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C35FC" w14:textId="77777777" w:rsidR="00CC586D" w:rsidRPr="001727A4" w:rsidRDefault="00562759" w:rsidP="008C2111">
      <w:pPr>
        <w:pStyle w:val="Organisation"/>
      </w:pPr>
      <w:bookmarkStart w:id="0" w:name="_GoBack"/>
      <w:bookmarkEnd w:id="0"/>
      <w:r w:rsidRPr="00797C88">
        <w:drawing>
          <wp:anchor distT="0" distB="0" distL="114300" distR="114300" simplePos="0" relativeHeight="251664384" behindDoc="1" locked="1" layoutInCell="0" allowOverlap="1" wp14:anchorId="1B262860" wp14:editId="21E7BBCD">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0C7FD972" w14:textId="7C9CC351" w:rsidR="00102824" w:rsidRPr="002445A1" w:rsidRDefault="00540E7D" w:rsidP="002445A1">
      <w:pPr>
        <w:pStyle w:val="Title"/>
      </w:pPr>
      <w:bookmarkStart w:id="1" w:name="_Toc517271173"/>
      <w:bookmarkStart w:id="2" w:name="_Toc56600803"/>
      <w:r>
        <w:t xml:space="preserve">Three Year Data Plan </w:t>
      </w:r>
      <w:r w:rsidR="00CD401C">
        <w:t xml:space="preserve">2021–22 </w:t>
      </w:r>
      <w:r>
        <w:t xml:space="preserve">to </w:t>
      </w:r>
      <w:r w:rsidR="00CD401C">
        <w:t>2023–</w:t>
      </w:r>
      <w:bookmarkEnd w:id="1"/>
      <w:r w:rsidR="00CD401C">
        <w:t>24</w:t>
      </w:r>
      <w:bookmarkEnd w:id="2"/>
    </w:p>
    <w:p w14:paraId="1FC5962D" w14:textId="0F4A317A" w:rsidR="008C2111" w:rsidRDefault="003469F5" w:rsidP="00035499">
      <w:pPr>
        <w:pStyle w:val="Versionanddate"/>
        <w:sectPr w:rsidR="008C2111" w:rsidSect="008C2111">
          <w:headerReference w:type="default" r:id="rId9"/>
          <w:pgSz w:w="11906" w:h="16838" w:code="9"/>
          <w:pgMar w:top="2041" w:right="3232" w:bottom="1021" w:left="1021" w:header="680" w:footer="510" w:gutter="0"/>
          <w:pgNumType w:start="1"/>
          <w:cols w:space="708"/>
          <w:docGrid w:linePitch="360"/>
        </w:sectPr>
      </w:pPr>
      <w:r>
        <w:t xml:space="preserve">June </w:t>
      </w:r>
      <w:r w:rsidR="00540E7D">
        <w:t>20</w:t>
      </w:r>
      <w:r>
        <w:t>2</w:t>
      </w:r>
      <w:r w:rsidR="00CD401C">
        <w:t>1</w:t>
      </w:r>
    </w:p>
    <w:p w14:paraId="25977111" w14:textId="77777777" w:rsidR="00676CF0" w:rsidRDefault="00676CF0" w:rsidP="008C2111">
      <w:pPr>
        <w:pStyle w:val="Report"/>
      </w:pPr>
    </w:p>
    <w:p w14:paraId="7A1EF2D1" w14:textId="45BD253F" w:rsidR="00BC1032" w:rsidRDefault="001749C2" w:rsidP="008C2111">
      <w:pPr>
        <w:pStyle w:val="Report"/>
      </w:pPr>
      <w:r>
        <w:t>IH</w:t>
      </w:r>
      <w:r w:rsidR="00044CEA">
        <w:t>PA Three Year Data Plan 20</w:t>
      </w:r>
      <w:r w:rsidR="003469F5">
        <w:t>2</w:t>
      </w:r>
      <w:r w:rsidR="00CD401C">
        <w:t>1–22</w:t>
      </w:r>
      <w:r w:rsidR="00044CEA">
        <w:t xml:space="preserve"> to 202</w:t>
      </w:r>
      <w:r w:rsidR="00CD401C">
        <w:t>3–24</w:t>
      </w:r>
    </w:p>
    <w:p w14:paraId="10563E28" w14:textId="77777777" w:rsidR="00BC1032" w:rsidRDefault="00BC1032" w:rsidP="00BC1032"/>
    <w:p w14:paraId="579B2C51" w14:textId="490C25C7" w:rsidR="00BC1032" w:rsidRDefault="00BC1032" w:rsidP="00BC1032">
      <w:r>
        <w:t xml:space="preserve">© Independent Hospital Pricing Authority </w:t>
      </w:r>
      <w:r w:rsidR="003469F5">
        <w:t>2020</w:t>
      </w:r>
    </w:p>
    <w:p w14:paraId="77000A92" w14:textId="77777777" w:rsidR="00BC1032" w:rsidRDefault="00BC1032" w:rsidP="00BC1032">
      <w:r>
        <w:t xml:space="preserve">This publication is available for your use under a </w:t>
      </w:r>
      <w:hyperlink r:id="rId10" w:history="1">
        <w:r w:rsidRPr="00D77E0D">
          <w:rPr>
            <w:rStyle w:val="Hyperlink"/>
          </w:rPr>
          <w:t>Creative Commons BY Attribution 3.0 Australia</w:t>
        </w:r>
      </w:hyperlink>
      <w:r w:rsidRPr="00D77E0D">
        <w:rPr>
          <w:rStyle w:val="Hyperlink"/>
        </w:rPr>
        <w:t xml:space="preserve"> </w:t>
      </w:r>
      <w:r>
        <w:t xml:space="preserve">licence, with the exception of the Independent Hospital Pricing Authority logo, photographs, images, signatures and where otherwise stated. </w:t>
      </w:r>
      <w:r w:rsidR="00035499">
        <w:t xml:space="preserve">The full licence terms are available from </w:t>
      </w:r>
      <w:hyperlink r:id="rId11" w:history="1">
        <w:r w:rsidR="00035499" w:rsidRPr="00D77E0D">
          <w:rPr>
            <w:rStyle w:val="Hyperlink"/>
          </w:rPr>
          <w:t>the Creative Commons website</w:t>
        </w:r>
      </w:hyperlink>
      <w:r w:rsidR="00035499">
        <w:t>.</w:t>
      </w:r>
    </w:p>
    <w:p w14:paraId="57A27980" w14:textId="77777777" w:rsidR="00BC1032" w:rsidRDefault="00BC1032" w:rsidP="00BC1032">
      <w:r w:rsidRPr="006150B7">
        <w:rPr>
          <w:rFonts w:cs="Calibri"/>
          <w:noProof/>
          <w:sz w:val="24"/>
        </w:rPr>
        <w:drawing>
          <wp:inline distT="0" distB="0" distL="0" distR="0" wp14:anchorId="521C788B" wp14:editId="29495ADE">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0F1C0416" w14:textId="77777777" w:rsidR="00BC1032" w:rsidRDefault="00BC1032" w:rsidP="00BC1032">
      <w:r>
        <w:t xml:space="preserve">Use of Independent Hospital Pricing Authority material under a </w:t>
      </w:r>
      <w:hyperlink r:id="rId13" w:history="1">
        <w:r w:rsidR="00035499" w:rsidRPr="00D77E0D">
          <w:rPr>
            <w:rStyle w:val="Hyperlink"/>
          </w:rPr>
          <w:t>Creative Commons BY Attribution 3.0 Australia</w:t>
        </w:r>
      </w:hyperlink>
      <w:r>
        <w:t xml:space="preserve"> licence requires you to attribute the work (but not in any way that suggests that the Independent Hospital Pricing Authority endorses you or your use of the work).</w:t>
      </w:r>
    </w:p>
    <w:p w14:paraId="40D578A3" w14:textId="77777777" w:rsidR="00BC1032" w:rsidRPr="002A4C1B" w:rsidRDefault="00BC1032" w:rsidP="00BC1032">
      <w:pPr>
        <w:rPr>
          <w:i/>
        </w:rPr>
      </w:pPr>
      <w:r w:rsidRPr="002A4C1B">
        <w:rPr>
          <w:i/>
        </w:rPr>
        <w:t>Independent Hospital Pricing Authority material used 'as supplied'.</w:t>
      </w:r>
    </w:p>
    <w:p w14:paraId="5881EB57"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0B2E588D" w14:textId="3231C653" w:rsidR="00CA3B94" w:rsidRPr="008F6632" w:rsidRDefault="00BC1032" w:rsidP="00676CF0">
      <w:pPr>
        <w:pStyle w:val="NormalIndent"/>
      </w:pPr>
      <w:r w:rsidRPr="008F6632">
        <w:t>Source: The Independent Hospital Pricing Authority</w:t>
      </w:r>
    </w:p>
    <w:p w14:paraId="3A921EAB" w14:textId="77777777" w:rsidR="00CA3B94" w:rsidRDefault="00CA3B94">
      <w:pPr>
        <w:spacing w:before="0" w:after="0" w:line="240" w:lineRule="auto"/>
      </w:pPr>
      <w:r>
        <w:br w:type="page"/>
      </w:r>
    </w:p>
    <w:bookmarkStart w:id="3" w:name="_Toc56600804" w:displacedByCustomXml="next"/>
    <w:sdt>
      <w:sdtPr>
        <w:rPr>
          <w:rFonts w:ascii="Arial" w:hAnsi="Arial"/>
          <w:b w:val="0"/>
          <w:sz w:val="22"/>
          <w:szCs w:val="24"/>
        </w:rPr>
        <w:id w:val="-1426251310"/>
        <w:docPartObj>
          <w:docPartGallery w:val="Table of Contents"/>
          <w:docPartUnique/>
        </w:docPartObj>
      </w:sdtPr>
      <w:sdtEndPr>
        <w:rPr>
          <w:noProof/>
        </w:rPr>
      </w:sdtEndPr>
      <w:sdtContent>
        <w:p w14:paraId="55B51F6F" w14:textId="2F3A4A89" w:rsidR="007E4B8E" w:rsidRPr="007E4B8E" w:rsidRDefault="00035499" w:rsidP="007E4B8E">
          <w:pPr>
            <w:pStyle w:val="Heading1"/>
            <w:numPr>
              <w:ilvl w:val="0"/>
              <w:numId w:val="0"/>
            </w:numPr>
            <w:ind w:left="360"/>
            <w:rPr>
              <w:noProof/>
            </w:rPr>
          </w:pPr>
          <w:r>
            <w:t>Contents</w:t>
          </w:r>
          <w:bookmarkEnd w:id="3"/>
          <w:r>
            <w:rPr>
              <w:b w:val="0"/>
            </w:rPr>
            <w:fldChar w:fldCharType="begin"/>
          </w:r>
          <w:r>
            <w:instrText xml:space="preserve"> TOC \o "1-3" \h \z \u </w:instrText>
          </w:r>
          <w:r>
            <w:rPr>
              <w:b w:val="0"/>
            </w:rPr>
            <w:fldChar w:fldCharType="separate"/>
          </w:r>
        </w:p>
        <w:p w14:paraId="2083C576" w14:textId="31348C7C" w:rsidR="007E4B8E" w:rsidRDefault="0003095F">
          <w:pPr>
            <w:pStyle w:val="TOC1"/>
            <w:rPr>
              <w:rFonts w:asciiTheme="minorHAnsi" w:eastAsiaTheme="minorEastAsia" w:hAnsiTheme="minorHAnsi" w:cstheme="minorBidi"/>
              <w:szCs w:val="22"/>
            </w:rPr>
          </w:pPr>
          <w:hyperlink w:anchor="_Toc56600806" w:history="1">
            <w:r w:rsidR="007E4B8E" w:rsidRPr="00DB76BD">
              <w:rPr>
                <w:rStyle w:val="Hyperlink"/>
              </w:rPr>
              <w:t>1.</w:t>
            </w:r>
            <w:r w:rsidR="007E4B8E">
              <w:rPr>
                <w:rFonts w:asciiTheme="minorHAnsi" w:eastAsiaTheme="minorEastAsia" w:hAnsiTheme="minorHAnsi" w:cstheme="minorBidi"/>
                <w:szCs w:val="22"/>
              </w:rPr>
              <w:tab/>
            </w:r>
            <w:r w:rsidR="007E4B8E" w:rsidRPr="00DB76BD">
              <w:rPr>
                <w:rStyle w:val="Hyperlink"/>
              </w:rPr>
              <w:t>Executive summary</w:t>
            </w:r>
            <w:r w:rsidR="007E4B8E">
              <w:rPr>
                <w:webHidden/>
              </w:rPr>
              <w:tab/>
            </w:r>
            <w:r w:rsidR="007E4B8E">
              <w:rPr>
                <w:webHidden/>
              </w:rPr>
              <w:fldChar w:fldCharType="begin"/>
            </w:r>
            <w:r w:rsidR="007E4B8E">
              <w:rPr>
                <w:webHidden/>
              </w:rPr>
              <w:instrText xml:space="preserve"> PAGEREF _Toc56600806 \h </w:instrText>
            </w:r>
            <w:r w:rsidR="007E4B8E">
              <w:rPr>
                <w:webHidden/>
              </w:rPr>
            </w:r>
            <w:r w:rsidR="007E4B8E">
              <w:rPr>
                <w:webHidden/>
              </w:rPr>
              <w:fldChar w:fldCharType="separate"/>
            </w:r>
            <w:r w:rsidR="007E4B8E">
              <w:rPr>
                <w:webHidden/>
              </w:rPr>
              <w:t>4</w:t>
            </w:r>
            <w:r w:rsidR="007E4B8E">
              <w:rPr>
                <w:webHidden/>
              </w:rPr>
              <w:fldChar w:fldCharType="end"/>
            </w:r>
          </w:hyperlink>
        </w:p>
        <w:p w14:paraId="12F04788" w14:textId="02800D26" w:rsidR="007E4B8E" w:rsidRDefault="0003095F" w:rsidP="007E4B8E">
          <w:pPr>
            <w:pStyle w:val="TOC1"/>
            <w:rPr>
              <w:rFonts w:asciiTheme="minorHAnsi" w:eastAsiaTheme="minorEastAsia" w:hAnsiTheme="minorHAnsi" w:cstheme="minorBidi"/>
              <w:szCs w:val="22"/>
            </w:rPr>
          </w:pPr>
          <w:hyperlink w:anchor="_Toc56600807" w:history="1">
            <w:r w:rsidR="007E4B8E" w:rsidRPr="00DB76BD">
              <w:rPr>
                <w:rStyle w:val="Hyperlink"/>
              </w:rPr>
              <w:t>2.</w:t>
            </w:r>
            <w:r w:rsidR="007E4B8E">
              <w:rPr>
                <w:rFonts w:asciiTheme="minorHAnsi" w:eastAsiaTheme="minorEastAsia" w:hAnsiTheme="minorHAnsi" w:cstheme="minorBidi"/>
                <w:szCs w:val="22"/>
              </w:rPr>
              <w:tab/>
            </w:r>
            <w:r w:rsidR="007E4B8E" w:rsidRPr="00DB76BD">
              <w:rPr>
                <w:rStyle w:val="Hyperlink"/>
              </w:rPr>
              <w:t>Overview</w:t>
            </w:r>
            <w:r w:rsidR="007E4B8E">
              <w:rPr>
                <w:webHidden/>
              </w:rPr>
              <w:tab/>
            </w:r>
            <w:r w:rsidR="007E4B8E">
              <w:rPr>
                <w:webHidden/>
              </w:rPr>
              <w:fldChar w:fldCharType="begin"/>
            </w:r>
            <w:r w:rsidR="007E4B8E">
              <w:rPr>
                <w:webHidden/>
              </w:rPr>
              <w:instrText xml:space="preserve"> PAGEREF _Toc56600807 \h </w:instrText>
            </w:r>
            <w:r w:rsidR="007E4B8E">
              <w:rPr>
                <w:webHidden/>
              </w:rPr>
            </w:r>
            <w:r w:rsidR="007E4B8E">
              <w:rPr>
                <w:webHidden/>
              </w:rPr>
              <w:fldChar w:fldCharType="separate"/>
            </w:r>
            <w:r w:rsidR="007E4B8E">
              <w:rPr>
                <w:webHidden/>
              </w:rPr>
              <w:t>5</w:t>
            </w:r>
            <w:r w:rsidR="007E4B8E">
              <w:rPr>
                <w:webHidden/>
              </w:rPr>
              <w:fldChar w:fldCharType="end"/>
            </w:r>
          </w:hyperlink>
        </w:p>
        <w:p w14:paraId="647CE363" w14:textId="5E15AB45" w:rsidR="007E4B8E" w:rsidRDefault="0003095F" w:rsidP="007E4B8E">
          <w:pPr>
            <w:pStyle w:val="TOC1"/>
            <w:rPr>
              <w:rFonts w:asciiTheme="minorHAnsi" w:eastAsiaTheme="minorEastAsia" w:hAnsiTheme="minorHAnsi" w:cstheme="minorBidi"/>
              <w:szCs w:val="22"/>
            </w:rPr>
          </w:pPr>
          <w:hyperlink w:anchor="_Toc56600813" w:history="1">
            <w:r w:rsidR="007E4B8E" w:rsidRPr="00DB76BD">
              <w:rPr>
                <w:rStyle w:val="Hyperlink"/>
              </w:rPr>
              <w:t>3.</w:t>
            </w:r>
            <w:r w:rsidR="007E4B8E">
              <w:rPr>
                <w:rFonts w:asciiTheme="minorHAnsi" w:eastAsiaTheme="minorEastAsia" w:hAnsiTheme="minorHAnsi" w:cstheme="minorBidi"/>
                <w:szCs w:val="22"/>
              </w:rPr>
              <w:tab/>
            </w:r>
            <w:r w:rsidR="007E4B8E" w:rsidRPr="00DB76BD">
              <w:rPr>
                <w:rStyle w:val="Hyperlink"/>
              </w:rPr>
              <w:t>Background</w:t>
            </w:r>
            <w:r w:rsidR="007E4B8E">
              <w:rPr>
                <w:webHidden/>
              </w:rPr>
              <w:tab/>
            </w:r>
            <w:r w:rsidR="007E4B8E">
              <w:rPr>
                <w:webHidden/>
              </w:rPr>
              <w:fldChar w:fldCharType="begin"/>
            </w:r>
            <w:r w:rsidR="007E4B8E">
              <w:rPr>
                <w:webHidden/>
              </w:rPr>
              <w:instrText xml:space="preserve"> PAGEREF _Toc56600813 \h </w:instrText>
            </w:r>
            <w:r w:rsidR="007E4B8E">
              <w:rPr>
                <w:webHidden/>
              </w:rPr>
            </w:r>
            <w:r w:rsidR="007E4B8E">
              <w:rPr>
                <w:webHidden/>
              </w:rPr>
              <w:fldChar w:fldCharType="separate"/>
            </w:r>
            <w:r w:rsidR="007E4B8E">
              <w:rPr>
                <w:webHidden/>
              </w:rPr>
              <w:t>6</w:t>
            </w:r>
            <w:r w:rsidR="007E4B8E">
              <w:rPr>
                <w:webHidden/>
              </w:rPr>
              <w:fldChar w:fldCharType="end"/>
            </w:r>
          </w:hyperlink>
        </w:p>
        <w:p w14:paraId="5A75B69E" w14:textId="5976507D" w:rsidR="007E4B8E" w:rsidRDefault="0003095F" w:rsidP="007E4B8E">
          <w:pPr>
            <w:pStyle w:val="TOC1"/>
            <w:rPr>
              <w:rFonts w:asciiTheme="minorHAnsi" w:eastAsiaTheme="minorEastAsia" w:hAnsiTheme="minorHAnsi" w:cstheme="minorBidi"/>
              <w:szCs w:val="22"/>
            </w:rPr>
          </w:pPr>
          <w:hyperlink w:anchor="_Toc56600817" w:history="1">
            <w:r w:rsidR="007E4B8E" w:rsidRPr="00DB76BD">
              <w:rPr>
                <w:rStyle w:val="Hyperlink"/>
              </w:rPr>
              <w:t>4.</w:t>
            </w:r>
            <w:r w:rsidR="007E4B8E">
              <w:rPr>
                <w:rFonts w:asciiTheme="minorHAnsi" w:eastAsiaTheme="minorEastAsia" w:hAnsiTheme="minorHAnsi" w:cstheme="minorBidi"/>
                <w:szCs w:val="22"/>
              </w:rPr>
              <w:tab/>
            </w:r>
            <w:r w:rsidR="007E4B8E" w:rsidRPr="00DB76BD">
              <w:rPr>
                <w:rStyle w:val="Hyperlink"/>
              </w:rPr>
              <w:t>Security and privacy</w:t>
            </w:r>
            <w:r w:rsidR="007E4B8E">
              <w:rPr>
                <w:webHidden/>
              </w:rPr>
              <w:tab/>
            </w:r>
            <w:r w:rsidR="007E4B8E">
              <w:rPr>
                <w:webHidden/>
              </w:rPr>
              <w:fldChar w:fldCharType="begin"/>
            </w:r>
            <w:r w:rsidR="007E4B8E">
              <w:rPr>
                <w:webHidden/>
              </w:rPr>
              <w:instrText xml:space="preserve"> PAGEREF _Toc56600817 \h </w:instrText>
            </w:r>
            <w:r w:rsidR="007E4B8E">
              <w:rPr>
                <w:webHidden/>
              </w:rPr>
            </w:r>
            <w:r w:rsidR="007E4B8E">
              <w:rPr>
                <w:webHidden/>
              </w:rPr>
              <w:fldChar w:fldCharType="separate"/>
            </w:r>
            <w:r w:rsidR="007E4B8E">
              <w:rPr>
                <w:webHidden/>
              </w:rPr>
              <w:t>8</w:t>
            </w:r>
            <w:r w:rsidR="007E4B8E">
              <w:rPr>
                <w:webHidden/>
              </w:rPr>
              <w:fldChar w:fldCharType="end"/>
            </w:r>
          </w:hyperlink>
        </w:p>
        <w:p w14:paraId="1E8D4009" w14:textId="6E5D1464" w:rsidR="007E4B8E" w:rsidRDefault="0003095F" w:rsidP="007E4B8E">
          <w:pPr>
            <w:pStyle w:val="TOC1"/>
            <w:rPr>
              <w:rFonts w:asciiTheme="minorHAnsi" w:eastAsiaTheme="minorEastAsia" w:hAnsiTheme="minorHAnsi" w:cstheme="minorBidi"/>
              <w:szCs w:val="22"/>
            </w:rPr>
          </w:pPr>
          <w:hyperlink w:anchor="_Toc56600821" w:history="1">
            <w:r w:rsidR="007E4B8E" w:rsidRPr="00DB76BD">
              <w:rPr>
                <w:rStyle w:val="Hyperlink"/>
              </w:rPr>
              <w:t>5.</w:t>
            </w:r>
            <w:r w:rsidR="007E4B8E">
              <w:rPr>
                <w:rFonts w:asciiTheme="minorHAnsi" w:eastAsiaTheme="minorEastAsia" w:hAnsiTheme="minorHAnsi" w:cstheme="minorBidi"/>
                <w:szCs w:val="22"/>
              </w:rPr>
              <w:tab/>
            </w:r>
            <w:r w:rsidR="007E4B8E" w:rsidRPr="00DB76BD">
              <w:rPr>
                <w:rStyle w:val="Hyperlink"/>
              </w:rPr>
              <w:t>Governance</w:t>
            </w:r>
            <w:r w:rsidR="007E4B8E">
              <w:rPr>
                <w:webHidden/>
              </w:rPr>
              <w:tab/>
            </w:r>
            <w:r w:rsidR="007E4B8E">
              <w:rPr>
                <w:webHidden/>
              </w:rPr>
              <w:fldChar w:fldCharType="begin"/>
            </w:r>
            <w:r w:rsidR="007E4B8E">
              <w:rPr>
                <w:webHidden/>
              </w:rPr>
              <w:instrText xml:space="preserve"> PAGEREF _Toc56600821 \h </w:instrText>
            </w:r>
            <w:r w:rsidR="007E4B8E">
              <w:rPr>
                <w:webHidden/>
              </w:rPr>
            </w:r>
            <w:r w:rsidR="007E4B8E">
              <w:rPr>
                <w:webHidden/>
              </w:rPr>
              <w:fldChar w:fldCharType="separate"/>
            </w:r>
            <w:r w:rsidR="007E4B8E">
              <w:rPr>
                <w:webHidden/>
              </w:rPr>
              <w:t>10</w:t>
            </w:r>
            <w:r w:rsidR="007E4B8E">
              <w:rPr>
                <w:webHidden/>
              </w:rPr>
              <w:fldChar w:fldCharType="end"/>
            </w:r>
          </w:hyperlink>
        </w:p>
        <w:p w14:paraId="0F8A038B" w14:textId="62A42028" w:rsidR="007E4B8E" w:rsidRDefault="0003095F" w:rsidP="007E4B8E">
          <w:pPr>
            <w:pStyle w:val="TOC1"/>
            <w:rPr>
              <w:rFonts w:asciiTheme="minorHAnsi" w:eastAsiaTheme="minorEastAsia" w:hAnsiTheme="minorHAnsi" w:cstheme="minorBidi"/>
              <w:szCs w:val="22"/>
            </w:rPr>
          </w:pPr>
          <w:hyperlink w:anchor="_Toc56600823" w:history="1">
            <w:r w:rsidR="007E4B8E" w:rsidRPr="00DB76BD">
              <w:rPr>
                <w:rStyle w:val="Hyperlink"/>
              </w:rPr>
              <w:t>6.</w:t>
            </w:r>
            <w:r w:rsidR="007E4B8E">
              <w:rPr>
                <w:rFonts w:asciiTheme="minorHAnsi" w:eastAsiaTheme="minorEastAsia" w:hAnsiTheme="minorHAnsi" w:cstheme="minorBidi"/>
                <w:szCs w:val="22"/>
              </w:rPr>
              <w:tab/>
            </w:r>
            <w:r w:rsidR="007E4B8E" w:rsidRPr="00DB76BD">
              <w:rPr>
                <w:rStyle w:val="Hyperlink"/>
              </w:rPr>
              <w:t>Data requirements</w:t>
            </w:r>
            <w:r w:rsidR="007E4B8E">
              <w:rPr>
                <w:webHidden/>
              </w:rPr>
              <w:tab/>
            </w:r>
            <w:r w:rsidR="007E4B8E">
              <w:rPr>
                <w:webHidden/>
              </w:rPr>
              <w:fldChar w:fldCharType="begin"/>
            </w:r>
            <w:r w:rsidR="007E4B8E">
              <w:rPr>
                <w:webHidden/>
              </w:rPr>
              <w:instrText xml:space="preserve"> PAGEREF _Toc56600823 \h </w:instrText>
            </w:r>
            <w:r w:rsidR="007E4B8E">
              <w:rPr>
                <w:webHidden/>
              </w:rPr>
            </w:r>
            <w:r w:rsidR="007E4B8E">
              <w:rPr>
                <w:webHidden/>
              </w:rPr>
              <w:fldChar w:fldCharType="separate"/>
            </w:r>
            <w:r w:rsidR="007E4B8E">
              <w:rPr>
                <w:webHidden/>
              </w:rPr>
              <w:t>11</w:t>
            </w:r>
            <w:r w:rsidR="007E4B8E">
              <w:rPr>
                <w:webHidden/>
              </w:rPr>
              <w:fldChar w:fldCharType="end"/>
            </w:r>
          </w:hyperlink>
        </w:p>
        <w:p w14:paraId="351FFB9C" w14:textId="3EAE2196" w:rsidR="007E4B8E" w:rsidRDefault="0003095F" w:rsidP="007E4B8E">
          <w:pPr>
            <w:pStyle w:val="TOC1"/>
            <w:rPr>
              <w:rFonts w:asciiTheme="minorHAnsi" w:eastAsiaTheme="minorEastAsia" w:hAnsiTheme="minorHAnsi" w:cstheme="minorBidi"/>
              <w:szCs w:val="22"/>
            </w:rPr>
          </w:pPr>
          <w:hyperlink w:anchor="_Toc56600839" w:history="1">
            <w:r w:rsidR="007E4B8E" w:rsidRPr="00DB76BD">
              <w:rPr>
                <w:rStyle w:val="Hyperlink"/>
              </w:rPr>
              <w:t>7.</w:t>
            </w:r>
            <w:r w:rsidR="007E4B8E">
              <w:rPr>
                <w:rFonts w:asciiTheme="minorHAnsi" w:eastAsiaTheme="minorEastAsia" w:hAnsiTheme="minorHAnsi" w:cstheme="minorBidi"/>
                <w:szCs w:val="22"/>
              </w:rPr>
              <w:tab/>
            </w:r>
            <w:r w:rsidR="007E4B8E" w:rsidRPr="00DB76BD">
              <w:rPr>
                <w:rStyle w:val="Hyperlink"/>
              </w:rPr>
              <w:t>Data submission and collection schedule</w:t>
            </w:r>
            <w:r w:rsidR="007E4B8E">
              <w:rPr>
                <w:webHidden/>
              </w:rPr>
              <w:tab/>
            </w:r>
            <w:r w:rsidR="007E4B8E">
              <w:rPr>
                <w:webHidden/>
              </w:rPr>
              <w:fldChar w:fldCharType="begin"/>
            </w:r>
            <w:r w:rsidR="007E4B8E">
              <w:rPr>
                <w:webHidden/>
              </w:rPr>
              <w:instrText xml:space="preserve"> PAGEREF _Toc56600839 \h </w:instrText>
            </w:r>
            <w:r w:rsidR="007E4B8E">
              <w:rPr>
                <w:webHidden/>
              </w:rPr>
            </w:r>
            <w:r w:rsidR="007E4B8E">
              <w:rPr>
                <w:webHidden/>
              </w:rPr>
              <w:fldChar w:fldCharType="separate"/>
            </w:r>
            <w:r w:rsidR="007E4B8E">
              <w:rPr>
                <w:webHidden/>
              </w:rPr>
              <w:t>15</w:t>
            </w:r>
            <w:r w:rsidR="007E4B8E">
              <w:rPr>
                <w:webHidden/>
              </w:rPr>
              <w:fldChar w:fldCharType="end"/>
            </w:r>
          </w:hyperlink>
        </w:p>
        <w:p w14:paraId="27044FF6" w14:textId="171D76D7" w:rsidR="007E4B8E" w:rsidRDefault="0003095F">
          <w:pPr>
            <w:pStyle w:val="TOC1"/>
            <w:rPr>
              <w:rFonts w:asciiTheme="minorHAnsi" w:eastAsiaTheme="minorEastAsia" w:hAnsiTheme="minorHAnsi" w:cstheme="minorBidi"/>
              <w:szCs w:val="22"/>
            </w:rPr>
          </w:pPr>
          <w:hyperlink w:anchor="_Toc56600851" w:history="1">
            <w:r w:rsidR="007E4B8E" w:rsidRPr="00DB76BD">
              <w:rPr>
                <w:rStyle w:val="Hyperlink"/>
              </w:rPr>
              <w:t>Appendix A - IHPA and the Administrator of the National Health Funding Pool</w:t>
            </w:r>
            <w:r w:rsidR="007E4B8E">
              <w:rPr>
                <w:webHidden/>
              </w:rPr>
              <w:tab/>
            </w:r>
            <w:r w:rsidR="007E4B8E">
              <w:rPr>
                <w:webHidden/>
              </w:rPr>
              <w:fldChar w:fldCharType="begin"/>
            </w:r>
            <w:r w:rsidR="007E4B8E">
              <w:rPr>
                <w:webHidden/>
              </w:rPr>
              <w:instrText xml:space="preserve"> PAGEREF _Toc56600851 \h </w:instrText>
            </w:r>
            <w:r w:rsidR="007E4B8E">
              <w:rPr>
                <w:webHidden/>
              </w:rPr>
            </w:r>
            <w:r w:rsidR="007E4B8E">
              <w:rPr>
                <w:webHidden/>
              </w:rPr>
              <w:fldChar w:fldCharType="separate"/>
            </w:r>
            <w:r w:rsidR="007E4B8E">
              <w:rPr>
                <w:webHidden/>
              </w:rPr>
              <w:t>20</w:t>
            </w:r>
            <w:r w:rsidR="007E4B8E">
              <w:rPr>
                <w:webHidden/>
              </w:rPr>
              <w:fldChar w:fldCharType="end"/>
            </w:r>
          </w:hyperlink>
        </w:p>
        <w:p w14:paraId="1324296E" w14:textId="5C58761D" w:rsidR="00035499" w:rsidRDefault="00035499" w:rsidP="00035499">
          <w:pPr>
            <w:rPr>
              <w:noProof/>
            </w:rPr>
          </w:pPr>
          <w:r>
            <w:rPr>
              <w:b/>
              <w:bCs/>
              <w:noProof/>
            </w:rPr>
            <w:fldChar w:fldCharType="end"/>
          </w:r>
        </w:p>
      </w:sdtContent>
    </w:sdt>
    <w:p w14:paraId="6D5621EC" w14:textId="1BE3B923" w:rsidR="00BC1032" w:rsidRPr="006A2633" w:rsidRDefault="00676CF0" w:rsidP="008F6632">
      <w:pPr>
        <w:spacing w:before="0" w:after="0" w:line="240" w:lineRule="auto"/>
        <w:rPr>
          <w:i/>
        </w:rPr>
      </w:pPr>
      <w:r>
        <w:rPr>
          <w:i/>
        </w:rPr>
        <w:br w:type="page"/>
      </w:r>
    </w:p>
    <w:p w14:paraId="1C604715" w14:textId="5C61180C" w:rsidR="00035499" w:rsidRPr="007A4B4D" w:rsidRDefault="00035499" w:rsidP="008F6632">
      <w:pPr>
        <w:pStyle w:val="Heading1"/>
        <w:numPr>
          <w:ilvl w:val="0"/>
          <w:numId w:val="0"/>
        </w:numPr>
        <w:ind w:left="360"/>
        <w:rPr>
          <w:lang w:eastAsia="en-US"/>
        </w:rPr>
      </w:pPr>
      <w:bookmarkStart w:id="4" w:name="_Toc388007622"/>
      <w:bookmarkStart w:id="5" w:name="_Toc390946779"/>
      <w:bookmarkStart w:id="6" w:name="_Toc459363456"/>
      <w:bookmarkStart w:id="7" w:name="_Toc461795021"/>
      <w:bookmarkStart w:id="8" w:name="_Toc462063304"/>
      <w:bookmarkStart w:id="9" w:name="_Toc462227331"/>
      <w:bookmarkStart w:id="10" w:name="_Toc463618990"/>
      <w:bookmarkStart w:id="11" w:name="_Toc56600805"/>
      <w:r w:rsidRPr="007A4B4D">
        <w:rPr>
          <w:lang w:eastAsia="en-US"/>
        </w:rPr>
        <w:lastRenderedPageBreak/>
        <w:t>Glossary</w:t>
      </w:r>
      <w:bookmarkEnd w:id="4"/>
      <w:bookmarkEnd w:id="5"/>
      <w:bookmarkEnd w:id="6"/>
      <w:bookmarkEnd w:id="7"/>
      <w:bookmarkEnd w:id="8"/>
      <w:bookmarkEnd w:id="9"/>
      <w:bookmarkEnd w:id="10"/>
      <w:bookmarkEnd w:id="11"/>
    </w:p>
    <w:p w14:paraId="3E67DD98" w14:textId="5054AE8C" w:rsidR="00303717" w:rsidRDefault="00303717" w:rsidP="00E04E22">
      <w:pPr>
        <w:tabs>
          <w:tab w:val="left" w:pos="2694"/>
          <w:tab w:val="left" w:pos="2835"/>
        </w:tabs>
        <w:ind w:left="2552" w:hanging="2552"/>
        <w:rPr>
          <w:b/>
        </w:rPr>
      </w:pPr>
      <w:r>
        <w:rPr>
          <w:b/>
        </w:rPr>
        <w:t>ABF</w:t>
      </w:r>
      <w:r>
        <w:rPr>
          <w:b/>
        </w:rPr>
        <w:tab/>
      </w:r>
      <w:r w:rsidRPr="00E86AB8">
        <w:t>Activity Based Funding</w:t>
      </w:r>
    </w:p>
    <w:p w14:paraId="3493BD48" w14:textId="2ED86357" w:rsidR="00035499" w:rsidRDefault="00035499" w:rsidP="00E04E22">
      <w:pPr>
        <w:tabs>
          <w:tab w:val="left" w:pos="2694"/>
        </w:tabs>
        <w:ind w:left="2552" w:hanging="2552"/>
      </w:pPr>
      <w:r>
        <w:rPr>
          <w:b/>
        </w:rPr>
        <w:t>ACHI</w:t>
      </w:r>
      <w:r>
        <w:rPr>
          <w:b/>
        </w:rPr>
        <w:tab/>
      </w:r>
      <w:r>
        <w:t>Australian Classification of Health Interventions</w:t>
      </w:r>
    </w:p>
    <w:p w14:paraId="22D14607" w14:textId="77777777" w:rsidR="00035499" w:rsidRPr="00575582" w:rsidRDefault="00035499" w:rsidP="00E04E22">
      <w:pPr>
        <w:ind w:left="2552" w:hanging="2552"/>
      </w:pPr>
      <w:r>
        <w:rPr>
          <w:b/>
        </w:rPr>
        <w:t>ACS</w:t>
      </w:r>
      <w:r>
        <w:rPr>
          <w:b/>
        </w:rPr>
        <w:tab/>
      </w:r>
      <w:r>
        <w:t>Australian Coding Standards</w:t>
      </w:r>
    </w:p>
    <w:p w14:paraId="31F4B919" w14:textId="1D3CE619" w:rsidR="00D83874" w:rsidRPr="00E86AB8" w:rsidRDefault="00D83874" w:rsidP="00E04E22">
      <w:pPr>
        <w:tabs>
          <w:tab w:val="left" w:pos="2552"/>
        </w:tabs>
      </w:pPr>
      <w:r>
        <w:rPr>
          <w:b/>
        </w:rPr>
        <w:t>Addendum</w:t>
      </w:r>
      <w:r>
        <w:rPr>
          <w:b/>
        </w:rPr>
        <w:tab/>
      </w:r>
      <w:r w:rsidRPr="00E86AB8">
        <w:t xml:space="preserve">Addendum to National Health Reform Agreement </w:t>
      </w:r>
    </w:p>
    <w:p w14:paraId="2588B90E" w14:textId="5CC8F0D9" w:rsidR="00D83874" w:rsidRDefault="00D83874" w:rsidP="00E04E22">
      <w:pPr>
        <w:tabs>
          <w:tab w:val="left" w:pos="2552"/>
        </w:tabs>
      </w:pPr>
      <w:r w:rsidRPr="003F0C08">
        <w:rPr>
          <w:b/>
        </w:rPr>
        <w:t>Administrator</w:t>
      </w:r>
      <w:r>
        <w:tab/>
        <w:t>Administrator of the National Health Funding Pool</w:t>
      </w:r>
    </w:p>
    <w:p w14:paraId="51785056" w14:textId="5E28E9D2" w:rsidR="00B84994" w:rsidRPr="00E86AB8" w:rsidRDefault="00B84994" w:rsidP="00E04E22">
      <w:pPr>
        <w:tabs>
          <w:tab w:val="left" w:pos="2552"/>
        </w:tabs>
        <w:ind w:left="2552" w:hanging="2552"/>
      </w:pPr>
      <w:r>
        <w:rPr>
          <w:b/>
        </w:rPr>
        <w:t>AIHW</w:t>
      </w:r>
      <w:r>
        <w:rPr>
          <w:b/>
        </w:rPr>
        <w:tab/>
      </w:r>
      <w:r>
        <w:t>Australian Institute of Health and Welfare</w:t>
      </w:r>
    </w:p>
    <w:p w14:paraId="0FAECC43" w14:textId="77777777" w:rsidR="00035499" w:rsidRPr="00D319FB" w:rsidRDefault="00035499" w:rsidP="00E04E22">
      <w:pPr>
        <w:tabs>
          <w:tab w:val="left" w:pos="2552"/>
        </w:tabs>
        <w:ind w:left="2552" w:hanging="2552"/>
      </w:pPr>
      <w:r>
        <w:rPr>
          <w:b/>
        </w:rPr>
        <w:t>AMHCC</w:t>
      </w:r>
      <w:r>
        <w:rPr>
          <w:b/>
        </w:rPr>
        <w:tab/>
      </w:r>
      <w:r>
        <w:t>Australian Mental Health Care Classification</w:t>
      </w:r>
    </w:p>
    <w:p w14:paraId="3FDED1B9" w14:textId="77777777" w:rsidR="00035499" w:rsidRPr="00677883" w:rsidRDefault="00035499" w:rsidP="00E04E22">
      <w:pPr>
        <w:ind w:left="2552" w:hanging="2552"/>
      </w:pPr>
      <w:r>
        <w:rPr>
          <w:b/>
        </w:rPr>
        <w:t>AN-SNAP</w:t>
      </w:r>
      <w:r>
        <w:rPr>
          <w:b/>
        </w:rPr>
        <w:tab/>
      </w:r>
      <w:r>
        <w:t>Australian National Subacute and Non-Acute Patient classification</w:t>
      </w:r>
    </w:p>
    <w:p w14:paraId="62208690" w14:textId="77777777" w:rsidR="00035499" w:rsidRPr="00677883" w:rsidRDefault="00035499" w:rsidP="00E04E22">
      <w:pPr>
        <w:tabs>
          <w:tab w:val="left" w:pos="2552"/>
        </w:tabs>
        <w:ind w:left="2552" w:hanging="2552"/>
      </w:pPr>
      <w:r>
        <w:rPr>
          <w:b/>
        </w:rPr>
        <w:t>AR-DRG</w:t>
      </w:r>
      <w:r>
        <w:rPr>
          <w:b/>
        </w:rPr>
        <w:tab/>
      </w:r>
      <w:r>
        <w:t>Australian Refined Diagnosis Related Groups classification</w:t>
      </w:r>
    </w:p>
    <w:p w14:paraId="14D732C8" w14:textId="77777777" w:rsidR="00035499" w:rsidRPr="00F54360" w:rsidRDefault="00035499" w:rsidP="00E04E22">
      <w:pPr>
        <w:tabs>
          <w:tab w:val="left" w:pos="2552"/>
        </w:tabs>
        <w:ind w:left="2552" w:hanging="2552"/>
      </w:pPr>
      <w:r>
        <w:rPr>
          <w:b/>
        </w:rPr>
        <w:t>COAG</w:t>
      </w:r>
      <w:r>
        <w:rPr>
          <w:b/>
        </w:rPr>
        <w:tab/>
      </w:r>
      <w:r>
        <w:t>Council of Australian Governments</w:t>
      </w:r>
    </w:p>
    <w:p w14:paraId="4DB769F8" w14:textId="2CEAF870" w:rsidR="00396182" w:rsidRDefault="00396182" w:rsidP="00E04E22">
      <w:pPr>
        <w:ind w:left="2552" w:hanging="2552"/>
        <w:rPr>
          <w:b/>
        </w:rPr>
      </w:pPr>
      <w:r>
        <w:rPr>
          <w:b/>
        </w:rPr>
        <w:t>HAC</w:t>
      </w:r>
      <w:r>
        <w:rPr>
          <w:b/>
        </w:rPr>
        <w:tab/>
      </w:r>
      <w:r w:rsidRPr="00396182">
        <w:t xml:space="preserve">Hospital Acquired Complication </w:t>
      </w:r>
    </w:p>
    <w:p w14:paraId="1EC3EEC9" w14:textId="49AB5A63" w:rsidR="00035499" w:rsidRDefault="00035499" w:rsidP="00E04E22">
      <w:pPr>
        <w:ind w:left="2552" w:hanging="2552"/>
      </w:pPr>
      <w:r w:rsidRPr="004709E6">
        <w:rPr>
          <w:b/>
        </w:rPr>
        <w:t>ICD-10-AM</w:t>
      </w:r>
      <w:r>
        <w:tab/>
        <w:t>International Statistical Classification of Diseases and Related Health Problems – Tenth Revision – Australian Modification</w:t>
      </w:r>
    </w:p>
    <w:p w14:paraId="5A2F6F0C" w14:textId="6733E9D4" w:rsidR="003328E2" w:rsidRDefault="003328E2" w:rsidP="003328E2">
      <w:pPr>
        <w:tabs>
          <w:tab w:val="left" w:pos="2552"/>
        </w:tabs>
        <w:rPr>
          <w:b/>
        </w:rPr>
      </w:pPr>
      <w:r>
        <w:rPr>
          <w:b/>
        </w:rPr>
        <w:t>IHI</w:t>
      </w:r>
      <w:r w:rsidR="00CD401C">
        <w:rPr>
          <w:b/>
        </w:rPr>
        <w:tab/>
      </w:r>
      <w:r w:rsidRPr="009045D9">
        <w:t>Individual Healthcare Identifier</w:t>
      </w:r>
    </w:p>
    <w:p w14:paraId="5DAC5D79" w14:textId="76EC3D2E" w:rsidR="00035499" w:rsidRDefault="00035499" w:rsidP="00E04E22">
      <w:pPr>
        <w:tabs>
          <w:tab w:val="left" w:pos="2552"/>
        </w:tabs>
      </w:pPr>
      <w:r w:rsidRPr="004709E6">
        <w:rPr>
          <w:b/>
        </w:rPr>
        <w:t>IHPA</w:t>
      </w:r>
      <w:r>
        <w:tab/>
        <w:t>Independent Hospital Pricing Authority</w:t>
      </w:r>
    </w:p>
    <w:p w14:paraId="5FF3FDE1" w14:textId="0744BF9B" w:rsidR="00043171" w:rsidRPr="00043171" w:rsidRDefault="00043171" w:rsidP="00043171">
      <w:pPr>
        <w:tabs>
          <w:tab w:val="left" w:pos="2552"/>
        </w:tabs>
      </w:pPr>
      <w:r w:rsidRPr="00043171">
        <w:rPr>
          <w:b/>
        </w:rPr>
        <w:t>LHN</w:t>
      </w:r>
      <w:r>
        <w:rPr>
          <w:b/>
        </w:rPr>
        <w:tab/>
      </w:r>
      <w:r>
        <w:t>Local Hospital Network</w:t>
      </w:r>
    </w:p>
    <w:p w14:paraId="58FDB66D" w14:textId="012E68F5" w:rsidR="00CD401C" w:rsidRDefault="00CD401C" w:rsidP="00E04E22">
      <w:pPr>
        <w:tabs>
          <w:tab w:val="left" w:pos="2552"/>
        </w:tabs>
        <w:rPr>
          <w:b/>
        </w:rPr>
      </w:pPr>
      <w:r>
        <w:rPr>
          <w:b/>
        </w:rPr>
        <w:t>METeOR</w:t>
      </w:r>
      <w:r>
        <w:rPr>
          <w:b/>
        </w:rPr>
        <w:tab/>
      </w:r>
      <w:r w:rsidRPr="00555416">
        <w:t>AIHW’s Metadata Online Registry</w:t>
      </w:r>
    </w:p>
    <w:p w14:paraId="42640CF9" w14:textId="608B3F06" w:rsidR="00035499" w:rsidRDefault="00035499" w:rsidP="00E04E22">
      <w:pPr>
        <w:tabs>
          <w:tab w:val="left" w:pos="2552"/>
        </w:tabs>
      </w:pPr>
      <w:r w:rsidRPr="004709E6">
        <w:rPr>
          <w:b/>
        </w:rPr>
        <w:t>NBEDS</w:t>
      </w:r>
      <w:r>
        <w:tab/>
        <w:t xml:space="preserve">National </w:t>
      </w:r>
      <w:r w:rsidR="00303717">
        <w:t>b</w:t>
      </w:r>
      <w:r>
        <w:t xml:space="preserve">est </w:t>
      </w:r>
      <w:r w:rsidR="00303717">
        <w:t>e</w:t>
      </w:r>
      <w:r>
        <w:t xml:space="preserve">ndeavours </w:t>
      </w:r>
      <w:r w:rsidR="00303717">
        <w:t>d</w:t>
      </w:r>
      <w:r>
        <w:t xml:space="preserve">ata </w:t>
      </w:r>
      <w:r w:rsidR="00303717">
        <w:t>s</w:t>
      </w:r>
      <w:r>
        <w:t>et</w:t>
      </w:r>
    </w:p>
    <w:p w14:paraId="135296DC" w14:textId="639E6065" w:rsidR="00035499" w:rsidRDefault="00035499" w:rsidP="00E04E22">
      <w:pPr>
        <w:tabs>
          <w:tab w:val="left" w:pos="2552"/>
        </w:tabs>
      </w:pPr>
      <w:r w:rsidRPr="004709E6">
        <w:rPr>
          <w:b/>
        </w:rPr>
        <w:t>NEC</w:t>
      </w:r>
      <w:r>
        <w:t xml:space="preserve"> </w:t>
      </w:r>
      <w:r>
        <w:tab/>
        <w:t xml:space="preserve">National </w:t>
      </w:r>
      <w:r w:rsidR="00CA3B94">
        <w:t>e</w:t>
      </w:r>
      <w:r>
        <w:t xml:space="preserve">fficient </w:t>
      </w:r>
      <w:r w:rsidR="00CA3B94">
        <w:t>c</w:t>
      </w:r>
      <w:r>
        <w:t>ost</w:t>
      </w:r>
    </w:p>
    <w:p w14:paraId="627226B3" w14:textId="4DE4FB40" w:rsidR="00035499" w:rsidRDefault="00035499" w:rsidP="00E04E22">
      <w:pPr>
        <w:tabs>
          <w:tab w:val="left" w:pos="2552"/>
        </w:tabs>
      </w:pPr>
      <w:r w:rsidRPr="004709E6">
        <w:rPr>
          <w:b/>
        </w:rPr>
        <w:t>NEP</w:t>
      </w:r>
      <w:r>
        <w:tab/>
        <w:t xml:space="preserve">National </w:t>
      </w:r>
      <w:r w:rsidR="00CA3B94">
        <w:t>e</w:t>
      </w:r>
      <w:r>
        <w:t xml:space="preserve">fficient </w:t>
      </w:r>
      <w:r w:rsidR="00CA3B94">
        <w:t>p</w:t>
      </w:r>
      <w:r>
        <w:t>rice</w:t>
      </w:r>
    </w:p>
    <w:p w14:paraId="520BF21D" w14:textId="1BFF7A0B" w:rsidR="00396182" w:rsidRDefault="00396182" w:rsidP="009120DF">
      <w:pPr>
        <w:tabs>
          <w:tab w:val="left" w:pos="2552"/>
        </w:tabs>
        <w:rPr>
          <w:b/>
        </w:rPr>
      </w:pPr>
      <w:r>
        <w:rPr>
          <w:b/>
        </w:rPr>
        <w:t>NHCDC</w:t>
      </w:r>
      <w:r>
        <w:rPr>
          <w:b/>
        </w:rPr>
        <w:tab/>
      </w:r>
      <w:r w:rsidRPr="00396182">
        <w:t>National Hospital Cost Data Collection</w:t>
      </w:r>
    </w:p>
    <w:p w14:paraId="32F9B391" w14:textId="203AB533" w:rsidR="00396182" w:rsidRDefault="00396182" w:rsidP="00396182">
      <w:pPr>
        <w:tabs>
          <w:tab w:val="left" w:pos="2552"/>
        </w:tabs>
        <w:rPr>
          <w:b/>
        </w:rPr>
      </w:pPr>
      <w:r>
        <w:rPr>
          <w:b/>
        </w:rPr>
        <w:t>NHDISC</w:t>
      </w:r>
      <w:r>
        <w:rPr>
          <w:b/>
        </w:rPr>
        <w:tab/>
      </w:r>
      <w:hyperlink r:id="rId14" w:history="1">
        <w:r w:rsidRPr="00315764">
          <w:rPr>
            <w:rStyle w:val="Hyperlink"/>
            <w:rFonts w:cs="Arial"/>
            <w:u w:val="none"/>
          </w:rPr>
          <w:t>National Health Data and Information Standards Committee</w:t>
        </w:r>
      </w:hyperlink>
    </w:p>
    <w:p w14:paraId="135F0F83" w14:textId="316D8820" w:rsidR="009120DF" w:rsidRDefault="009120DF" w:rsidP="009120DF">
      <w:pPr>
        <w:tabs>
          <w:tab w:val="left" w:pos="2552"/>
        </w:tabs>
        <w:rPr>
          <w:b/>
        </w:rPr>
      </w:pPr>
      <w:r>
        <w:rPr>
          <w:b/>
        </w:rPr>
        <w:t>NHRA</w:t>
      </w:r>
      <w:r>
        <w:rPr>
          <w:b/>
        </w:rPr>
        <w:tab/>
      </w:r>
      <w:r w:rsidRPr="00E86AB8">
        <w:t>National Health Reform Agreement</w:t>
      </w:r>
    </w:p>
    <w:p w14:paraId="50438462" w14:textId="7B776BFE" w:rsidR="00035499" w:rsidRDefault="00035499" w:rsidP="00E04E22">
      <w:pPr>
        <w:tabs>
          <w:tab w:val="left" w:pos="2552"/>
        </w:tabs>
      </w:pPr>
      <w:r w:rsidRPr="004709E6">
        <w:rPr>
          <w:b/>
        </w:rPr>
        <w:t>NMDS</w:t>
      </w:r>
      <w:r>
        <w:tab/>
        <w:t xml:space="preserve">National </w:t>
      </w:r>
      <w:r w:rsidR="00303717">
        <w:t>m</w:t>
      </w:r>
      <w:r>
        <w:t xml:space="preserve">inimum </w:t>
      </w:r>
      <w:r w:rsidR="00303717">
        <w:t>d</w:t>
      </w:r>
      <w:r>
        <w:t xml:space="preserve">ata </w:t>
      </w:r>
      <w:r w:rsidR="00303717">
        <w:t>s</w:t>
      </w:r>
      <w:r>
        <w:t>et</w:t>
      </w:r>
    </w:p>
    <w:p w14:paraId="01117000" w14:textId="279D8B88" w:rsidR="00495932" w:rsidRPr="00E86AB8" w:rsidRDefault="00495932" w:rsidP="00495932">
      <w:pPr>
        <w:tabs>
          <w:tab w:val="left" w:pos="2552"/>
        </w:tabs>
      </w:pPr>
      <w:r>
        <w:rPr>
          <w:b/>
        </w:rPr>
        <w:t>NPHED</w:t>
      </w:r>
      <w:r>
        <w:rPr>
          <w:b/>
        </w:rPr>
        <w:tab/>
      </w:r>
      <w:r w:rsidRPr="00E86AB8">
        <w:t>National Public Hospital Establishment Database</w:t>
      </w:r>
    </w:p>
    <w:p w14:paraId="493A77E5" w14:textId="6487AA0D" w:rsidR="00035499" w:rsidRPr="00AA13C6" w:rsidRDefault="00035499" w:rsidP="00E04E22">
      <w:pPr>
        <w:tabs>
          <w:tab w:val="left" w:pos="2552"/>
        </w:tabs>
      </w:pPr>
      <w:r>
        <w:rPr>
          <w:b/>
        </w:rPr>
        <w:t>SDMS</w:t>
      </w:r>
      <w:r>
        <w:rPr>
          <w:b/>
        </w:rPr>
        <w:tab/>
      </w:r>
      <w:r>
        <w:t>Secure Data Management System</w:t>
      </w:r>
    </w:p>
    <w:p w14:paraId="6316734A" w14:textId="77777777" w:rsidR="00035499" w:rsidRPr="00677883" w:rsidRDefault="00035499" w:rsidP="00E04E22">
      <w:pPr>
        <w:tabs>
          <w:tab w:val="left" w:pos="2552"/>
        </w:tabs>
      </w:pPr>
      <w:r>
        <w:rPr>
          <w:b/>
        </w:rPr>
        <w:t>TTR</w:t>
      </w:r>
      <w:r>
        <w:rPr>
          <w:b/>
        </w:rPr>
        <w:tab/>
      </w:r>
      <w:r>
        <w:t>Teaching, training and research</w:t>
      </w:r>
    </w:p>
    <w:p w14:paraId="6F51DBAF" w14:textId="77777777" w:rsidR="00035499" w:rsidRPr="00677883" w:rsidRDefault="00035499" w:rsidP="00E04E22">
      <w:pPr>
        <w:tabs>
          <w:tab w:val="left" w:pos="2552"/>
        </w:tabs>
      </w:pPr>
      <w:r>
        <w:rPr>
          <w:b/>
        </w:rPr>
        <w:t>UDG</w:t>
      </w:r>
      <w:r>
        <w:rPr>
          <w:b/>
        </w:rPr>
        <w:tab/>
      </w:r>
      <w:r>
        <w:t>Urgency Disposition Groups</w:t>
      </w:r>
    </w:p>
    <w:p w14:paraId="3265C7CE" w14:textId="77777777" w:rsidR="00035499" w:rsidRDefault="00035499" w:rsidP="00E04E22">
      <w:pPr>
        <w:tabs>
          <w:tab w:val="left" w:pos="2552"/>
        </w:tabs>
      </w:pPr>
      <w:r w:rsidRPr="00677883">
        <w:rPr>
          <w:b/>
        </w:rPr>
        <w:t>URG</w:t>
      </w:r>
      <w:r>
        <w:rPr>
          <w:b/>
        </w:rPr>
        <w:tab/>
      </w:r>
      <w:r>
        <w:t>Urgency Related Groups</w:t>
      </w:r>
    </w:p>
    <w:p w14:paraId="05AEEDCD" w14:textId="77777777" w:rsidR="00035499" w:rsidRDefault="00035499">
      <w:pPr>
        <w:spacing w:before="0" w:after="0" w:line="240" w:lineRule="auto"/>
        <w:rPr>
          <w:rFonts w:asciiTheme="majorHAnsi" w:hAnsiTheme="majorHAnsi"/>
          <w:b/>
          <w:sz w:val="64"/>
          <w:szCs w:val="44"/>
        </w:rPr>
      </w:pPr>
      <w:r>
        <w:br w:type="page"/>
      </w:r>
    </w:p>
    <w:p w14:paraId="22E57B49" w14:textId="7EDEE4B3" w:rsidR="00035499" w:rsidRPr="00DC0DAD" w:rsidRDefault="00035499" w:rsidP="008F6632">
      <w:pPr>
        <w:pStyle w:val="Heading1"/>
        <w:numPr>
          <w:ilvl w:val="0"/>
          <w:numId w:val="23"/>
        </w:numPr>
      </w:pPr>
      <w:bookmarkStart w:id="12" w:name="_Toc433707465"/>
      <w:bookmarkStart w:id="13" w:name="_Toc439675699"/>
      <w:bookmarkStart w:id="14" w:name="_Toc463618991"/>
      <w:bookmarkStart w:id="15" w:name="_Toc56600806"/>
      <w:r w:rsidRPr="00DC0DAD">
        <w:lastRenderedPageBreak/>
        <w:t>Executive summary</w:t>
      </w:r>
      <w:bookmarkEnd w:id="12"/>
      <w:bookmarkEnd w:id="13"/>
      <w:bookmarkEnd w:id="14"/>
      <w:bookmarkEnd w:id="15"/>
    </w:p>
    <w:p w14:paraId="58B760A2" w14:textId="43257624" w:rsidR="00035499" w:rsidRDefault="00035499" w:rsidP="00035499">
      <w:pPr>
        <w:snapToGrid w:val="0"/>
        <w:spacing w:before="200" w:after="200" w:line="264" w:lineRule="auto"/>
        <w:rPr>
          <w:rStyle w:val="Emphasis"/>
          <w:rFonts w:eastAsiaTheme="majorEastAsia" w:cstheme="minorHAnsi"/>
          <w:i w:val="0"/>
          <w:lang w:val="en"/>
        </w:rPr>
      </w:pPr>
      <w:r w:rsidRPr="00C9157F">
        <w:rPr>
          <w:rFonts w:cstheme="minorHAnsi"/>
        </w:rPr>
        <w:t xml:space="preserve">The Independent Hospital Pricing Authority (IHPA) </w:t>
      </w:r>
      <w:r>
        <w:rPr>
          <w:rFonts w:cstheme="minorHAnsi"/>
        </w:rPr>
        <w:t xml:space="preserve">is an independent government agency provided for through the </w:t>
      </w:r>
      <w:hyperlink r:id="rId15" w:history="1">
        <w:r w:rsidRPr="00D77E0D">
          <w:rPr>
            <w:rStyle w:val="Hyperlink"/>
            <w:rFonts w:eastAsiaTheme="majorEastAsia"/>
          </w:rPr>
          <w:t>National Health Reform Agreement</w:t>
        </w:r>
      </w:hyperlink>
      <w:r w:rsidR="009120DF">
        <w:rPr>
          <w:rStyle w:val="Hyperlink"/>
          <w:rFonts w:eastAsiaTheme="majorEastAsia"/>
          <w:u w:val="none"/>
        </w:rPr>
        <w:t xml:space="preserve"> (NHRA)</w:t>
      </w:r>
      <w:r>
        <w:rPr>
          <w:rFonts w:cstheme="minorHAnsi"/>
        </w:rPr>
        <w:t xml:space="preserve"> and established under </w:t>
      </w:r>
      <w:r w:rsidRPr="00C9157F">
        <w:rPr>
          <w:rFonts w:cstheme="minorHAnsi"/>
          <w:lang w:val="en"/>
        </w:rPr>
        <w:t xml:space="preserve">the </w:t>
      </w:r>
      <w:hyperlink r:id="rId16" w:history="1">
        <w:r w:rsidRPr="00E86AB8">
          <w:rPr>
            <w:rStyle w:val="Hyperlink"/>
            <w:rFonts w:eastAsiaTheme="majorEastAsia"/>
            <w:i/>
          </w:rPr>
          <w:t>National Health Reform Act 2011</w:t>
        </w:r>
      </w:hyperlink>
      <w:r>
        <w:rPr>
          <w:rStyle w:val="Emphasis"/>
          <w:rFonts w:eastAsiaTheme="majorEastAsia" w:cstheme="minorHAnsi"/>
          <w:lang w:val="en"/>
        </w:rPr>
        <w:t xml:space="preserve">. </w:t>
      </w:r>
      <w:r w:rsidRPr="00C9157F">
        <w:rPr>
          <w:rFonts w:cstheme="minorHAnsi"/>
          <w:lang w:val="en"/>
        </w:rPr>
        <w:t>A major component of these reforms is the implementation of natio</w:t>
      </w:r>
      <w:r>
        <w:rPr>
          <w:rFonts w:cstheme="minorHAnsi"/>
          <w:lang w:val="en"/>
        </w:rPr>
        <w:t xml:space="preserve">nal </w:t>
      </w:r>
      <w:r w:rsidR="00B86042">
        <w:rPr>
          <w:rFonts w:cstheme="minorHAnsi"/>
          <w:lang w:val="en"/>
        </w:rPr>
        <w:t>A</w:t>
      </w:r>
      <w:r>
        <w:rPr>
          <w:rFonts w:cstheme="minorHAnsi"/>
          <w:lang w:val="en"/>
        </w:rPr>
        <w:t xml:space="preserve">ctivity </w:t>
      </w:r>
      <w:r w:rsidR="00B86042">
        <w:rPr>
          <w:rFonts w:cstheme="minorHAnsi"/>
          <w:lang w:val="en"/>
        </w:rPr>
        <w:t>B</w:t>
      </w:r>
      <w:r>
        <w:rPr>
          <w:rFonts w:cstheme="minorHAnsi"/>
          <w:lang w:val="en"/>
        </w:rPr>
        <w:t xml:space="preserve">ased </w:t>
      </w:r>
      <w:r w:rsidR="00B86042">
        <w:rPr>
          <w:rFonts w:cstheme="minorHAnsi"/>
          <w:lang w:val="en"/>
        </w:rPr>
        <w:t>F</w:t>
      </w:r>
      <w:r>
        <w:rPr>
          <w:rFonts w:cstheme="minorHAnsi"/>
          <w:lang w:val="en"/>
        </w:rPr>
        <w:t>unding</w:t>
      </w:r>
      <w:r w:rsidR="00B86042">
        <w:rPr>
          <w:rFonts w:cstheme="minorHAnsi"/>
          <w:lang w:val="en"/>
        </w:rPr>
        <w:t xml:space="preserve"> (ABF)</w:t>
      </w:r>
      <w:r w:rsidRPr="00C9157F">
        <w:rPr>
          <w:rFonts w:cstheme="minorHAnsi"/>
          <w:lang w:val="en"/>
        </w:rPr>
        <w:t xml:space="preserve"> for Australian public hospitals</w:t>
      </w:r>
      <w:r>
        <w:rPr>
          <w:rStyle w:val="Emphasis"/>
          <w:rFonts w:eastAsiaTheme="majorEastAsia" w:cstheme="minorHAnsi"/>
          <w:lang w:val="en"/>
        </w:rPr>
        <w:t>.</w:t>
      </w:r>
    </w:p>
    <w:p w14:paraId="0E02FAC6" w14:textId="14403D65" w:rsidR="00035499" w:rsidRDefault="00035499" w:rsidP="00035499">
      <w:pPr>
        <w:snapToGrid w:val="0"/>
        <w:spacing w:before="200" w:after="200" w:line="264" w:lineRule="auto"/>
        <w:rPr>
          <w:rFonts w:cstheme="minorHAnsi"/>
        </w:rPr>
      </w:pPr>
      <w:r w:rsidRPr="00BA68D7">
        <w:rPr>
          <w:rStyle w:val="Emphasis"/>
          <w:rFonts w:eastAsiaTheme="majorEastAsia" w:cstheme="minorHAnsi"/>
          <w:i w:val="0"/>
          <w:lang w:val="en"/>
        </w:rPr>
        <w:t>IHPA’s key functions include</w:t>
      </w:r>
      <w:r>
        <w:rPr>
          <w:rStyle w:val="Emphasis"/>
          <w:rFonts w:eastAsiaTheme="majorEastAsia" w:cstheme="minorHAnsi"/>
          <w:lang w:val="en"/>
        </w:rPr>
        <w:t xml:space="preserve"> </w:t>
      </w:r>
      <w:r>
        <w:rPr>
          <w:rFonts w:cstheme="minorHAnsi"/>
        </w:rPr>
        <w:t xml:space="preserve">determining pricing </w:t>
      </w:r>
      <w:r w:rsidRPr="00C9157F">
        <w:rPr>
          <w:rFonts w:cstheme="minorHAnsi"/>
        </w:rPr>
        <w:t>for services funded on an activity basis</w:t>
      </w:r>
      <w:r>
        <w:rPr>
          <w:rFonts w:cstheme="minorHAnsi"/>
        </w:rPr>
        <w:t xml:space="preserve"> through the </w:t>
      </w:r>
      <w:r w:rsidR="00CD401C">
        <w:rPr>
          <w:rFonts w:cstheme="minorHAnsi"/>
        </w:rPr>
        <w:t xml:space="preserve">national efficient price </w:t>
      </w:r>
      <w:r>
        <w:rPr>
          <w:rFonts w:cstheme="minorHAnsi"/>
        </w:rPr>
        <w:t xml:space="preserve">(NEP), and determining the efficient cost for services </w:t>
      </w:r>
      <w:r w:rsidR="00F52B92">
        <w:rPr>
          <w:rFonts w:cstheme="minorHAnsi"/>
        </w:rPr>
        <w:t xml:space="preserve">that </w:t>
      </w:r>
      <w:r>
        <w:rPr>
          <w:rFonts w:cstheme="minorHAnsi"/>
        </w:rPr>
        <w:t xml:space="preserve">are block funded through the </w:t>
      </w:r>
      <w:r w:rsidR="00CD401C">
        <w:rPr>
          <w:rFonts w:cstheme="minorHAnsi"/>
        </w:rPr>
        <w:t xml:space="preserve">national efficient cost </w:t>
      </w:r>
      <w:r>
        <w:rPr>
          <w:rFonts w:cstheme="minorHAnsi"/>
        </w:rPr>
        <w:t>(NEC).</w:t>
      </w:r>
    </w:p>
    <w:p w14:paraId="235B4231" w14:textId="2D1F1EF0" w:rsidR="00035499" w:rsidRDefault="00035499" w:rsidP="00035499">
      <w:pPr>
        <w:spacing w:before="200" w:after="200" w:line="264" w:lineRule="auto"/>
        <w:rPr>
          <w:rFonts w:cs="Arial"/>
        </w:rPr>
      </w:pPr>
      <w:r w:rsidRPr="00A925AA">
        <w:rPr>
          <w:rFonts w:cs="Arial"/>
          <w:szCs w:val="20"/>
        </w:rPr>
        <w:t xml:space="preserve">In determining the NEP </w:t>
      </w:r>
      <w:r>
        <w:rPr>
          <w:rFonts w:cs="Arial"/>
          <w:szCs w:val="20"/>
        </w:rPr>
        <w:t>and NEC</w:t>
      </w:r>
      <w:r w:rsidRPr="00A925AA">
        <w:rPr>
          <w:rFonts w:cs="Arial"/>
          <w:szCs w:val="20"/>
        </w:rPr>
        <w:t>, IHPA must first specify the classifications, counting rules, data and coding standards</w:t>
      </w:r>
      <w:r>
        <w:rPr>
          <w:rFonts w:cs="Arial"/>
          <w:szCs w:val="20"/>
        </w:rPr>
        <w:t xml:space="preserve"> as well as</w:t>
      </w:r>
      <w:r w:rsidRPr="00A925AA">
        <w:rPr>
          <w:rFonts w:cs="Arial"/>
          <w:szCs w:val="20"/>
        </w:rPr>
        <w:t xml:space="preserve"> the methods and standards for costing data.</w:t>
      </w:r>
      <w:r>
        <w:rPr>
          <w:rFonts w:cs="Arial"/>
          <w:szCs w:val="20"/>
        </w:rPr>
        <w:t xml:space="preserve"> </w:t>
      </w:r>
      <w:r w:rsidRPr="0046557C">
        <w:rPr>
          <w:rFonts w:cs="Arial"/>
        </w:rPr>
        <w:t xml:space="preserve">As the provision of timely, accurate and reliable data is vital to IHPA in determining the NEP, IHPA has </w:t>
      </w:r>
      <w:r>
        <w:rPr>
          <w:rFonts w:cs="Arial"/>
        </w:rPr>
        <w:t xml:space="preserve">prepared this </w:t>
      </w:r>
      <w:r w:rsidR="00CD401C">
        <w:rPr>
          <w:rFonts w:cs="Arial"/>
        </w:rPr>
        <w:t xml:space="preserve">ninth </w:t>
      </w:r>
      <w:r>
        <w:rPr>
          <w:rFonts w:cs="Arial"/>
        </w:rPr>
        <w:t xml:space="preserve">edition of the </w:t>
      </w:r>
      <w:r w:rsidRPr="00397B51">
        <w:rPr>
          <w:rFonts w:cs="Arial"/>
        </w:rPr>
        <w:t xml:space="preserve">IHPA </w:t>
      </w:r>
      <w:r w:rsidRPr="0092520D">
        <w:rPr>
          <w:rFonts w:cs="Arial"/>
        </w:rPr>
        <w:t>Three Year Data Plan</w:t>
      </w:r>
      <w:r w:rsidRPr="0046557C">
        <w:rPr>
          <w:rFonts w:cs="Arial"/>
        </w:rPr>
        <w:t xml:space="preserve"> to communicate these requirements to the </w:t>
      </w:r>
      <w:r w:rsidR="008D3A81">
        <w:rPr>
          <w:rFonts w:cs="Arial"/>
        </w:rPr>
        <w:t>jurisdictions</w:t>
      </w:r>
      <w:r>
        <w:rPr>
          <w:rFonts w:cs="Arial"/>
        </w:rPr>
        <w:t xml:space="preserve"> in accordance with </w:t>
      </w:r>
      <w:r w:rsidR="00CD401C">
        <w:rPr>
          <w:rFonts w:cs="Arial"/>
        </w:rPr>
        <w:t>cl</w:t>
      </w:r>
      <w:r w:rsidR="00CD401C" w:rsidRPr="0046557C">
        <w:rPr>
          <w:rFonts w:cs="Arial"/>
        </w:rPr>
        <w:t>auses B</w:t>
      </w:r>
      <w:r w:rsidR="00CD401C">
        <w:rPr>
          <w:rFonts w:cs="Arial"/>
        </w:rPr>
        <w:t>66</w:t>
      </w:r>
      <w:r w:rsidR="00CD401C" w:rsidRPr="0046557C">
        <w:rPr>
          <w:rFonts w:cs="Arial"/>
        </w:rPr>
        <w:t xml:space="preserve"> </w:t>
      </w:r>
      <w:r w:rsidRPr="0046557C">
        <w:rPr>
          <w:rFonts w:cs="Arial"/>
        </w:rPr>
        <w:t xml:space="preserve">to </w:t>
      </w:r>
      <w:r w:rsidR="00CD401C" w:rsidRPr="0046557C">
        <w:rPr>
          <w:rFonts w:cs="Arial"/>
        </w:rPr>
        <w:t>B</w:t>
      </w:r>
      <w:r w:rsidR="00CD401C">
        <w:rPr>
          <w:rFonts w:cs="Arial"/>
        </w:rPr>
        <w:t>83</w:t>
      </w:r>
      <w:r w:rsidR="00CD401C" w:rsidRPr="0046557C">
        <w:rPr>
          <w:rFonts w:cs="Arial"/>
        </w:rPr>
        <w:t xml:space="preserve"> </w:t>
      </w:r>
      <w:r w:rsidRPr="0046557C">
        <w:rPr>
          <w:rFonts w:cs="Arial"/>
        </w:rPr>
        <w:t xml:space="preserve">of the </w:t>
      </w:r>
      <w:r w:rsidR="00CA3B94">
        <w:rPr>
          <w:rFonts w:cs="Arial"/>
        </w:rPr>
        <w:t xml:space="preserve">Addendum to the </w:t>
      </w:r>
      <w:r w:rsidR="009120DF">
        <w:rPr>
          <w:rFonts w:cs="Arial"/>
        </w:rPr>
        <w:t>NHRA</w:t>
      </w:r>
      <w:r w:rsidR="00CA3B94">
        <w:rPr>
          <w:rFonts w:cs="Arial"/>
        </w:rPr>
        <w:t xml:space="preserve"> </w:t>
      </w:r>
      <w:r w:rsidR="00CA3B94">
        <w:t>2020–25</w:t>
      </w:r>
      <w:r w:rsidR="00CA3B94">
        <w:rPr>
          <w:rFonts w:cs="Arial"/>
        </w:rPr>
        <w:t xml:space="preserve"> (the Addendum)</w:t>
      </w:r>
      <w:r>
        <w:rPr>
          <w:rFonts w:cs="Arial"/>
        </w:rPr>
        <w:t>.</w:t>
      </w:r>
    </w:p>
    <w:p w14:paraId="7F07177B" w14:textId="011FB358" w:rsidR="00035499" w:rsidRPr="00CB1B99" w:rsidRDefault="00035499" w:rsidP="00035499">
      <w:pPr>
        <w:spacing w:before="200" w:after="200" w:line="264" w:lineRule="auto"/>
        <w:ind w:right="-143"/>
        <w:rPr>
          <w:rFonts w:cstheme="minorHAnsi"/>
        </w:rPr>
      </w:pPr>
      <w:r>
        <w:rPr>
          <w:rFonts w:cstheme="minorHAnsi"/>
        </w:rPr>
        <w:t xml:space="preserve">Clause </w:t>
      </w:r>
      <w:r w:rsidR="0075607B">
        <w:rPr>
          <w:rFonts w:cstheme="minorHAnsi"/>
        </w:rPr>
        <w:t xml:space="preserve">B66 </w:t>
      </w:r>
      <w:r>
        <w:rPr>
          <w:rFonts w:cstheme="minorHAnsi"/>
        </w:rPr>
        <w:t xml:space="preserve">of the </w:t>
      </w:r>
      <w:r w:rsidR="00CA3B94">
        <w:rPr>
          <w:rFonts w:cstheme="minorHAnsi"/>
        </w:rPr>
        <w:t xml:space="preserve">Addendum </w:t>
      </w:r>
      <w:r w:rsidRPr="00CB1B99">
        <w:rPr>
          <w:rFonts w:cstheme="minorHAnsi"/>
        </w:rPr>
        <w:t>requ</w:t>
      </w:r>
      <w:r>
        <w:rPr>
          <w:rFonts w:cstheme="minorHAnsi"/>
        </w:rPr>
        <w:t xml:space="preserve">ires IHPA to </w:t>
      </w:r>
      <w:r w:rsidRPr="00CB1B99">
        <w:rPr>
          <w:rFonts w:cstheme="minorHAnsi"/>
        </w:rPr>
        <w:t xml:space="preserve">develop </w:t>
      </w:r>
      <w:r>
        <w:rPr>
          <w:rFonts w:cstheme="minorHAnsi"/>
        </w:rPr>
        <w:t xml:space="preserve">a </w:t>
      </w:r>
      <w:r w:rsidRPr="00CB1B99">
        <w:rPr>
          <w:rFonts w:cstheme="minorHAnsi"/>
        </w:rPr>
        <w:t>rolling thre</w:t>
      </w:r>
      <w:r>
        <w:rPr>
          <w:rFonts w:cstheme="minorHAnsi"/>
        </w:rPr>
        <w:t>e year data plan each year</w:t>
      </w:r>
      <w:r w:rsidRPr="00CB1B99">
        <w:rPr>
          <w:rFonts w:cstheme="minorHAnsi"/>
        </w:rPr>
        <w:t>.</w:t>
      </w:r>
    </w:p>
    <w:p w14:paraId="4E1CC70A" w14:textId="382FDE75" w:rsidR="00035499" w:rsidRDefault="00035499" w:rsidP="00035499">
      <w:pPr>
        <w:snapToGrid w:val="0"/>
        <w:spacing w:before="200" w:after="200" w:line="264" w:lineRule="auto"/>
        <w:rPr>
          <w:rFonts w:cstheme="minorHAnsi"/>
        </w:rPr>
      </w:pPr>
      <w:r w:rsidRPr="00D24AA5">
        <w:rPr>
          <w:rFonts w:cstheme="minorHAnsi"/>
        </w:rPr>
        <w:t xml:space="preserve">For this update, IHPA has worked collaboratively with the </w:t>
      </w:r>
      <w:hyperlink r:id="rId17" w:history="1">
        <w:r w:rsidRPr="00D77E0D">
          <w:rPr>
            <w:rStyle w:val="Hyperlink"/>
          </w:rPr>
          <w:t>Administrator of the National Health Funding Pool</w:t>
        </w:r>
      </w:hyperlink>
      <w:r>
        <w:rPr>
          <w:rFonts w:cstheme="minorHAnsi"/>
        </w:rPr>
        <w:t xml:space="preserve"> (the Administrator) </w:t>
      </w:r>
      <w:r w:rsidRPr="00D24AA5">
        <w:rPr>
          <w:rFonts w:cstheme="minorHAnsi"/>
        </w:rPr>
        <w:t>as part of IHPA’s commitment to the principle of d</w:t>
      </w:r>
      <w:r w:rsidRPr="00CB1B99">
        <w:rPr>
          <w:rFonts w:cstheme="minorHAnsi"/>
        </w:rPr>
        <w:t xml:space="preserve">ata rationalisation expressed in the </w:t>
      </w:r>
      <w:r w:rsidR="00CA3B94">
        <w:rPr>
          <w:rFonts w:cstheme="minorHAnsi"/>
        </w:rPr>
        <w:t>Addendum</w:t>
      </w:r>
      <w:r w:rsidRPr="00CB1B99">
        <w:rPr>
          <w:rFonts w:cstheme="minorHAnsi"/>
        </w:rPr>
        <w:t xml:space="preserve">, particularly the desire to implement the </w:t>
      </w:r>
      <w:r>
        <w:rPr>
          <w:rFonts w:cstheme="minorHAnsi"/>
        </w:rPr>
        <w:t>‘</w:t>
      </w:r>
      <w:r w:rsidRPr="00CB1B99">
        <w:rPr>
          <w:rFonts w:cstheme="minorHAnsi"/>
        </w:rPr>
        <w:t>single provision, multiple use</w:t>
      </w:r>
      <w:r>
        <w:rPr>
          <w:rFonts w:cstheme="minorHAnsi"/>
        </w:rPr>
        <w:t>’</w:t>
      </w:r>
      <w:r w:rsidRPr="00CB1B99">
        <w:rPr>
          <w:rFonts w:cstheme="minorHAnsi"/>
        </w:rPr>
        <w:t xml:space="preserve"> concept.</w:t>
      </w:r>
    </w:p>
    <w:p w14:paraId="55820738" w14:textId="1F75FDC8" w:rsidR="008B2E23" w:rsidRDefault="003F6F1D" w:rsidP="008F6632">
      <w:pPr>
        <w:snapToGrid w:val="0"/>
        <w:spacing w:before="200" w:after="200" w:line="264" w:lineRule="auto"/>
        <w:ind w:right="-143"/>
      </w:pPr>
      <w:r>
        <w:rPr>
          <w:rFonts w:cstheme="minorHAnsi"/>
        </w:rPr>
        <w:t>IHPA and the Administrator (collectively th</w:t>
      </w:r>
      <w:r w:rsidR="005B1876">
        <w:rPr>
          <w:rFonts w:cstheme="minorHAnsi"/>
        </w:rPr>
        <w:t>e national b</w:t>
      </w:r>
      <w:r>
        <w:rPr>
          <w:rFonts w:cstheme="minorHAnsi"/>
        </w:rPr>
        <w:t>odies) have collaborated on the</w:t>
      </w:r>
      <w:r w:rsidR="00035499" w:rsidRPr="00CB1B99">
        <w:rPr>
          <w:rFonts w:cstheme="minorHAnsi"/>
        </w:rPr>
        <w:t xml:space="preserve"> standardisation of the documents and tables used to communicate each </w:t>
      </w:r>
      <w:r w:rsidR="00035499">
        <w:rPr>
          <w:rFonts w:cstheme="minorHAnsi"/>
        </w:rPr>
        <w:t>agency’s</w:t>
      </w:r>
      <w:r w:rsidR="00035499" w:rsidRPr="00CB1B99">
        <w:rPr>
          <w:rFonts w:cstheme="minorHAnsi"/>
        </w:rPr>
        <w:t xml:space="preserve"> data requirements, including clearly defining which data requests are common across </w:t>
      </w:r>
      <w:r>
        <w:rPr>
          <w:rFonts w:cstheme="minorHAnsi"/>
        </w:rPr>
        <w:t>t</w:t>
      </w:r>
      <w:r w:rsidR="005B1876">
        <w:rPr>
          <w:rFonts w:cstheme="minorHAnsi"/>
        </w:rPr>
        <w:t>he national b</w:t>
      </w:r>
      <w:r>
        <w:rPr>
          <w:rFonts w:cstheme="minorHAnsi"/>
        </w:rPr>
        <w:t>odies</w:t>
      </w:r>
      <w:r w:rsidR="00035499" w:rsidRPr="00CB1B99">
        <w:rPr>
          <w:rFonts w:cstheme="minorHAnsi"/>
        </w:rPr>
        <w:t>.</w:t>
      </w:r>
      <w:r w:rsidR="00035499">
        <w:rPr>
          <w:rFonts w:cstheme="minorHAnsi"/>
        </w:rPr>
        <w:t xml:space="preserve"> This enables simultaneous consideration by </w:t>
      </w:r>
      <w:r w:rsidR="0075607B">
        <w:rPr>
          <w:rFonts w:cstheme="minorHAnsi"/>
        </w:rPr>
        <w:t>all state, territory and Commonwealth governments</w:t>
      </w:r>
      <w:r w:rsidR="00035499">
        <w:rPr>
          <w:rFonts w:cstheme="minorHAnsi"/>
        </w:rPr>
        <w:t>.</w:t>
      </w:r>
      <w:r w:rsidR="008B2E23">
        <w:br w:type="page"/>
      </w:r>
    </w:p>
    <w:p w14:paraId="785BCE33" w14:textId="57B63B2E" w:rsidR="008B2E23" w:rsidRPr="00DC0DAD" w:rsidRDefault="008B2E23" w:rsidP="008F6632">
      <w:pPr>
        <w:pStyle w:val="Heading1"/>
        <w:numPr>
          <w:ilvl w:val="0"/>
          <w:numId w:val="23"/>
        </w:numPr>
      </w:pPr>
      <w:bookmarkStart w:id="16" w:name="_Toc369182845"/>
      <w:bookmarkStart w:id="17" w:name="_Toc433707466"/>
      <w:bookmarkStart w:id="18" w:name="_Toc439675700"/>
      <w:bookmarkStart w:id="19" w:name="_Toc463618992"/>
      <w:bookmarkStart w:id="20" w:name="_Toc56600807"/>
      <w:r w:rsidRPr="00DC0DAD">
        <w:lastRenderedPageBreak/>
        <w:t>Overview</w:t>
      </w:r>
      <w:bookmarkEnd w:id="16"/>
      <w:bookmarkEnd w:id="17"/>
      <w:bookmarkEnd w:id="18"/>
      <w:bookmarkEnd w:id="19"/>
      <w:bookmarkEnd w:id="20"/>
    </w:p>
    <w:p w14:paraId="75027914" w14:textId="77777777" w:rsidR="008B2E23" w:rsidRPr="000C6305" w:rsidRDefault="008B2E23" w:rsidP="008B2E23">
      <w:pPr>
        <w:snapToGrid w:val="0"/>
        <w:spacing w:before="200" w:after="200" w:line="264" w:lineRule="auto"/>
      </w:pPr>
      <w:r w:rsidRPr="000C6305">
        <w:t>IHPA requires accurate activity, cost and expenditure data from jurisdictions on a timely basis in order to perform it</w:t>
      </w:r>
      <w:r>
        <w:t>s core determinative functions.</w:t>
      </w:r>
    </w:p>
    <w:p w14:paraId="7AEBEC86" w14:textId="24F25FAE" w:rsidR="008B2E23" w:rsidRPr="000C6305" w:rsidRDefault="008B2E23" w:rsidP="008B2E23">
      <w:pPr>
        <w:snapToGrid w:val="0"/>
        <w:spacing w:before="200" w:after="200" w:line="264" w:lineRule="auto"/>
      </w:pPr>
      <w:r w:rsidRPr="000C6305">
        <w:t xml:space="preserve">IHPA’s </w:t>
      </w:r>
      <w:r w:rsidR="0075607B">
        <w:t xml:space="preserve">ninth </w:t>
      </w:r>
      <w:r w:rsidRPr="000C6305">
        <w:t>rolling Three Year Data Plan cover</w:t>
      </w:r>
      <w:r w:rsidR="001E051F">
        <w:t>s</w:t>
      </w:r>
      <w:r w:rsidRPr="000C6305">
        <w:t xml:space="preserve"> the period</w:t>
      </w:r>
      <w:r w:rsidR="00D50C6C">
        <w:t xml:space="preserve"> </w:t>
      </w:r>
      <w:r w:rsidRPr="000C6305">
        <w:t>20</w:t>
      </w:r>
      <w:r w:rsidR="003469F5">
        <w:t>2</w:t>
      </w:r>
      <w:r w:rsidR="0075607B">
        <w:t>1–22</w:t>
      </w:r>
      <w:r w:rsidR="004320F4">
        <w:t xml:space="preserve"> to </w:t>
      </w:r>
      <w:r w:rsidR="0075607B">
        <w:t>2023–24</w:t>
      </w:r>
      <w:r w:rsidRPr="000C6305">
        <w:t>.</w:t>
      </w:r>
    </w:p>
    <w:p w14:paraId="47DDBF0D" w14:textId="45901D99" w:rsidR="008B2E23" w:rsidRDefault="008B2E23" w:rsidP="008B2E23">
      <w:pPr>
        <w:snapToGrid w:val="0"/>
        <w:spacing w:before="200" w:after="200" w:line="264" w:lineRule="auto"/>
      </w:pPr>
      <w:r>
        <w:t xml:space="preserve">The data plans of </w:t>
      </w:r>
      <w:r w:rsidR="00714DA1">
        <w:t>t</w:t>
      </w:r>
      <w:r w:rsidR="005B1876">
        <w:t>he national b</w:t>
      </w:r>
      <w:r w:rsidR="00714DA1">
        <w:t>odies</w:t>
      </w:r>
      <w:r>
        <w:t xml:space="preserve"> have been harmonised to provide a standard document structure and an appendix listing shared data collection.</w:t>
      </w:r>
    </w:p>
    <w:p w14:paraId="20F71EA1" w14:textId="75CDB75C" w:rsidR="008B2E23" w:rsidRPr="000C6305" w:rsidRDefault="008B2E23" w:rsidP="008B2E23">
      <w:pPr>
        <w:snapToGrid w:val="0"/>
        <w:spacing w:before="200" w:after="200" w:line="264" w:lineRule="auto"/>
        <w:ind w:right="-143"/>
      </w:pPr>
      <w:r w:rsidRPr="000C6305">
        <w:t xml:space="preserve">Supply of the data outlined in this document is required </w:t>
      </w:r>
      <w:r>
        <w:t>under</w:t>
      </w:r>
      <w:r w:rsidR="00C75A98">
        <w:t xml:space="preserve"> c</w:t>
      </w:r>
      <w:r w:rsidRPr="000C6305">
        <w:t xml:space="preserve">lause A8 of </w:t>
      </w:r>
      <w:r w:rsidR="0075607B">
        <w:t>the Addendum</w:t>
      </w:r>
      <w:r w:rsidRPr="000C6305">
        <w:t xml:space="preserve">, with details of </w:t>
      </w:r>
      <w:r w:rsidR="008D3A81">
        <w:t>jurisdictions</w:t>
      </w:r>
      <w:r w:rsidRPr="000C6305">
        <w:t xml:space="preserve"> compliance to be reported </w:t>
      </w:r>
      <w:r>
        <w:t>on a quarterly basis</w:t>
      </w:r>
      <w:r w:rsidRPr="000C6305">
        <w:t xml:space="preserve"> </w:t>
      </w:r>
      <w:r>
        <w:t>in line with</w:t>
      </w:r>
      <w:r w:rsidRPr="000C6305">
        <w:t xml:space="preserve"> </w:t>
      </w:r>
      <w:r w:rsidR="00C75A98">
        <w:t>c</w:t>
      </w:r>
      <w:r w:rsidR="00C75A98" w:rsidRPr="000C6305">
        <w:t>lause B</w:t>
      </w:r>
      <w:r w:rsidR="00C75A98">
        <w:t>81</w:t>
      </w:r>
      <w:r w:rsidRPr="000C6305">
        <w:t>.</w:t>
      </w:r>
    </w:p>
    <w:p w14:paraId="435ED636" w14:textId="096A5414" w:rsidR="008B2E23" w:rsidRPr="000C6305" w:rsidRDefault="008B2E23" w:rsidP="008B2E23">
      <w:pPr>
        <w:snapToGrid w:val="0"/>
        <w:spacing w:before="200" w:after="200" w:line="264" w:lineRule="auto"/>
      </w:pPr>
      <w:r w:rsidRPr="000C6305">
        <w:t xml:space="preserve">IHPA will </w:t>
      </w:r>
      <w:r>
        <w:t xml:space="preserve">also </w:t>
      </w:r>
      <w:r w:rsidRPr="000C6305">
        <w:t>continue to make de-identified aggregate and patient</w:t>
      </w:r>
      <w:r>
        <w:t>-</w:t>
      </w:r>
      <w:r w:rsidRPr="000C6305">
        <w:t>level data available to the Commonwealth, states and territories</w:t>
      </w:r>
      <w:r>
        <w:t xml:space="preserve"> c</w:t>
      </w:r>
      <w:r w:rsidRPr="000C6305">
        <w:t xml:space="preserve">onsistent with </w:t>
      </w:r>
      <w:r w:rsidR="00C75A98">
        <w:t>c</w:t>
      </w:r>
      <w:r w:rsidR="00C75A98" w:rsidRPr="000C6305">
        <w:t>lause B</w:t>
      </w:r>
      <w:r w:rsidR="00C75A98">
        <w:t>7</w:t>
      </w:r>
      <w:r w:rsidR="00C75A98" w:rsidRPr="000C6305">
        <w:t xml:space="preserve">7 </w:t>
      </w:r>
      <w:r w:rsidRPr="000C6305">
        <w:t xml:space="preserve">of the </w:t>
      </w:r>
      <w:r w:rsidR="004F662A">
        <w:t xml:space="preserve">Addendum </w:t>
      </w:r>
      <w:r>
        <w:t xml:space="preserve">and </w:t>
      </w:r>
      <w:r w:rsidR="004F662A">
        <w:t>s</w:t>
      </w:r>
      <w:r>
        <w:t xml:space="preserve">ection 220 of the </w:t>
      </w:r>
      <w:r>
        <w:rPr>
          <w:i/>
        </w:rPr>
        <w:t>National Health Reform Act 2011</w:t>
      </w:r>
      <w:r w:rsidRPr="000C6305">
        <w:t>.</w:t>
      </w:r>
    </w:p>
    <w:p w14:paraId="284CB9A6" w14:textId="77777777" w:rsidR="008B2E23" w:rsidRPr="008A04D9" w:rsidRDefault="008B2E23" w:rsidP="008B2E23">
      <w:pPr>
        <w:snapToGrid w:val="0"/>
        <w:spacing w:before="200" w:line="264" w:lineRule="auto"/>
        <w:rPr>
          <w:rFonts w:cstheme="minorHAnsi"/>
        </w:rPr>
      </w:pPr>
      <w:r w:rsidRPr="008A04D9">
        <w:rPr>
          <w:rFonts w:cstheme="minorHAnsi"/>
        </w:rPr>
        <w:t xml:space="preserve">The objectives of the </w:t>
      </w:r>
      <w:r w:rsidRPr="00A23E92">
        <w:rPr>
          <w:rFonts w:cstheme="minorHAnsi"/>
        </w:rPr>
        <w:t>IHPA Three Year Data Plan</w:t>
      </w:r>
      <w:r w:rsidRPr="008A04D9">
        <w:rPr>
          <w:rFonts w:cstheme="minorHAnsi"/>
        </w:rPr>
        <w:t xml:space="preserve"> are to:</w:t>
      </w:r>
    </w:p>
    <w:p w14:paraId="227ADB97" w14:textId="32D920B1" w:rsidR="008B2E23" w:rsidRPr="00C14534" w:rsidRDefault="008B2E23" w:rsidP="000A55FD">
      <w:pPr>
        <w:pStyle w:val="ListBullet2"/>
        <w:rPr>
          <w:color w:val="auto"/>
        </w:rPr>
      </w:pPr>
      <w:r w:rsidRPr="00C14534">
        <w:rPr>
          <w:color w:val="auto"/>
        </w:rPr>
        <w:t xml:space="preserve">communicate IHPA’s data requirements over the next three years to jurisdictions and other government agencies in accordance with </w:t>
      </w:r>
      <w:r w:rsidR="004F662A">
        <w:rPr>
          <w:color w:val="auto"/>
        </w:rPr>
        <w:t>c</w:t>
      </w:r>
      <w:r w:rsidRPr="00C14534">
        <w:rPr>
          <w:color w:val="auto"/>
        </w:rPr>
        <w:t>lause B</w:t>
      </w:r>
      <w:r w:rsidR="004F662A">
        <w:rPr>
          <w:color w:val="auto"/>
        </w:rPr>
        <w:t>66</w:t>
      </w:r>
      <w:r w:rsidRPr="00C14534">
        <w:rPr>
          <w:color w:val="auto"/>
        </w:rPr>
        <w:t xml:space="preserve"> of the </w:t>
      </w:r>
      <w:r w:rsidR="004F662A">
        <w:rPr>
          <w:color w:val="auto"/>
        </w:rPr>
        <w:t>Addendum</w:t>
      </w:r>
    </w:p>
    <w:p w14:paraId="5E46F1DE" w14:textId="64F69FCF" w:rsidR="008B2E23" w:rsidRPr="00C14534" w:rsidRDefault="008B2E23" w:rsidP="000A55FD">
      <w:pPr>
        <w:pStyle w:val="ListBullet2"/>
        <w:rPr>
          <w:color w:val="auto"/>
        </w:rPr>
      </w:pPr>
      <w:r w:rsidRPr="00C14534">
        <w:rPr>
          <w:color w:val="auto"/>
        </w:rPr>
        <w:t>describe the mechanisms</w:t>
      </w:r>
      <w:r w:rsidR="005B1876" w:rsidRPr="00C14534">
        <w:rPr>
          <w:color w:val="auto"/>
        </w:rPr>
        <w:t xml:space="preserve"> and </w:t>
      </w:r>
      <w:r w:rsidRPr="00C14534">
        <w:rPr>
          <w:color w:val="auto"/>
        </w:rPr>
        <w:t>timelines IHPA will use to collect data from the jurisdictions.</w:t>
      </w:r>
    </w:p>
    <w:p w14:paraId="62B9AC76" w14:textId="4EC7FD4B" w:rsidR="008B2E23" w:rsidRDefault="004F662A" w:rsidP="008B2E23">
      <w:pPr>
        <w:spacing w:before="200" w:after="200" w:line="264" w:lineRule="auto"/>
        <w:rPr>
          <w:rFonts w:cs="Arial"/>
        </w:rPr>
      </w:pPr>
      <w:bookmarkStart w:id="21" w:name="_Toc495998222"/>
      <w:bookmarkStart w:id="22" w:name="_Toc517271177"/>
      <w:bookmarkStart w:id="23" w:name="_Toc56600808"/>
      <w:r>
        <w:rPr>
          <w:rStyle w:val="Heading3Char"/>
        </w:rPr>
        <w:t>Chapter</w:t>
      </w:r>
      <w:r w:rsidRPr="005409F2">
        <w:rPr>
          <w:rStyle w:val="Heading3Char"/>
        </w:rPr>
        <w:t xml:space="preserve"> </w:t>
      </w:r>
      <w:r w:rsidR="008B2E23" w:rsidRPr="005409F2">
        <w:rPr>
          <w:rStyle w:val="Heading3Char"/>
        </w:rPr>
        <w:t>3</w:t>
      </w:r>
      <w:bookmarkEnd w:id="21"/>
      <w:bookmarkEnd w:id="22"/>
      <w:bookmarkEnd w:id="23"/>
      <w:r w:rsidR="008B2E23" w:rsidRPr="007C631C">
        <w:rPr>
          <w:rFonts w:cs="Arial"/>
        </w:rPr>
        <w:t xml:space="preserve"> </w:t>
      </w:r>
      <w:r w:rsidR="008B2E23">
        <w:rPr>
          <w:rFonts w:cs="Arial"/>
        </w:rPr>
        <w:t>describes the consultation and development processes associated with this data plan and its implementation.</w:t>
      </w:r>
    </w:p>
    <w:p w14:paraId="081A0A68" w14:textId="28560B2C" w:rsidR="008B2E23" w:rsidRDefault="004F662A" w:rsidP="008B2E23">
      <w:pPr>
        <w:spacing w:before="200" w:after="200" w:line="264" w:lineRule="auto"/>
        <w:rPr>
          <w:rFonts w:cs="Arial"/>
        </w:rPr>
      </w:pPr>
      <w:bookmarkStart w:id="24" w:name="_Toc495998223"/>
      <w:bookmarkStart w:id="25" w:name="_Toc517271178"/>
      <w:bookmarkStart w:id="26" w:name="_Toc56600809"/>
      <w:r>
        <w:rPr>
          <w:rStyle w:val="Heading3Char"/>
        </w:rPr>
        <w:t>Chapter</w:t>
      </w:r>
      <w:r w:rsidRPr="005409F2">
        <w:rPr>
          <w:rStyle w:val="Heading3Char"/>
        </w:rPr>
        <w:t xml:space="preserve"> </w:t>
      </w:r>
      <w:r w:rsidR="008B2E23" w:rsidRPr="005409F2">
        <w:rPr>
          <w:rStyle w:val="Heading3Char"/>
        </w:rPr>
        <w:t>4</w:t>
      </w:r>
      <w:bookmarkEnd w:id="24"/>
      <w:bookmarkEnd w:id="25"/>
      <w:bookmarkEnd w:id="26"/>
      <w:r w:rsidR="008B2E23">
        <w:rPr>
          <w:rFonts w:cs="Arial"/>
        </w:rPr>
        <w:t xml:space="preserve"> describes the security and privacy requirements and protections surrounding the data.</w:t>
      </w:r>
    </w:p>
    <w:p w14:paraId="6A0DDB98" w14:textId="3D05A8A3" w:rsidR="008B2E23" w:rsidRDefault="004F662A" w:rsidP="008B2E23">
      <w:pPr>
        <w:spacing w:before="200" w:after="200" w:line="264" w:lineRule="auto"/>
        <w:rPr>
          <w:rFonts w:cs="Arial"/>
        </w:rPr>
      </w:pPr>
      <w:r>
        <w:rPr>
          <w:rFonts w:asciiTheme="majorHAnsi" w:hAnsiTheme="majorHAnsi"/>
          <w:b/>
          <w:color w:val="004200" w:themeColor="accent1"/>
          <w:sz w:val="24"/>
          <w:szCs w:val="28"/>
        </w:rPr>
        <w:t>Chapter</w:t>
      </w:r>
      <w:r w:rsidRPr="005409F2">
        <w:rPr>
          <w:rFonts w:asciiTheme="majorHAnsi" w:hAnsiTheme="majorHAnsi"/>
          <w:b/>
          <w:color w:val="004200" w:themeColor="accent1"/>
          <w:sz w:val="24"/>
          <w:szCs w:val="28"/>
        </w:rPr>
        <w:t xml:space="preserve"> </w:t>
      </w:r>
      <w:r w:rsidR="008B2E23" w:rsidRPr="005409F2">
        <w:rPr>
          <w:rFonts w:asciiTheme="majorHAnsi" w:hAnsiTheme="majorHAnsi"/>
          <w:b/>
          <w:color w:val="004200" w:themeColor="accent1"/>
          <w:sz w:val="24"/>
          <w:szCs w:val="28"/>
        </w:rPr>
        <w:t>5</w:t>
      </w:r>
      <w:r w:rsidR="008B2E23">
        <w:rPr>
          <w:rFonts w:cs="Arial"/>
        </w:rPr>
        <w:t xml:space="preserve"> indicates how this data plan conforms to the principles of the </w:t>
      </w:r>
      <w:r>
        <w:rPr>
          <w:rFonts w:cs="Arial"/>
        </w:rPr>
        <w:t>Addendum</w:t>
      </w:r>
      <w:r w:rsidR="008B2E23">
        <w:rPr>
          <w:rFonts w:cs="Arial"/>
        </w:rPr>
        <w:t>.</w:t>
      </w:r>
    </w:p>
    <w:p w14:paraId="30AE4FAE" w14:textId="1D23502E" w:rsidR="008B2E23" w:rsidRDefault="004F662A" w:rsidP="008B2E23">
      <w:pPr>
        <w:spacing w:before="200" w:after="200" w:line="264" w:lineRule="auto"/>
        <w:rPr>
          <w:rFonts w:cs="Arial"/>
        </w:rPr>
      </w:pPr>
      <w:bookmarkStart w:id="27" w:name="_Toc495998224"/>
      <w:bookmarkStart w:id="28" w:name="_Toc517271179"/>
      <w:bookmarkStart w:id="29" w:name="_Toc56600810"/>
      <w:r>
        <w:rPr>
          <w:rStyle w:val="Heading3Char"/>
        </w:rPr>
        <w:t>Chapter</w:t>
      </w:r>
      <w:r w:rsidRPr="005409F2">
        <w:rPr>
          <w:rStyle w:val="Heading3Char"/>
        </w:rPr>
        <w:t xml:space="preserve"> </w:t>
      </w:r>
      <w:r w:rsidR="008B2E23" w:rsidRPr="005409F2">
        <w:rPr>
          <w:rStyle w:val="Heading3Char"/>
        </w:rPr>
        <w:t>6</w:t>
      </w:r>
      <w:bookmarkEnd w:id="27"/>
      <w:bookmarkEnd w:id="28"/>
      <w:bookmarkEnd w:id="29"/>
      <w:r w:rsidR="008B2E23">
        <w:rPr>
          <w:rFonts w:cs="Arial"/>
        </w:rPr>
        <w:t xml:space="preserve"> covers the specific data requirements of IHPA. It identifies the data sources and major data components to be used to support data analysis and reporting in the period covered by this plan.</w:t>
      </w:r>
    </w:p>
    <w:p w14:paraId="2A338A8C" w14:textId="3FB8D77F" w:rsidR="008B2E23" w:rsidRDefault="004F662A" w:rsidP="008B2E23">
      <w:pPr>
        <w:spacing w:before="200" w:after="200" w:line="264" w:lineRule="auto"/>
        <w:rPr>
          <w:rFonts w:cs="Arial"/>
        </w:rPr>
      </w:pPr>
      <w:bookmarkStart w:id="30" w:name="_Toc495998225"/>
      <w:bookmarkStart w:id="31" w:name="_Toc517271180"/>
      <w:bookmarkStart w:id="32" w:name="_Toc56600811"/>
      <w:r>
        <w:rPr>
          <w:rStyle w:val="Heading3Char"/>
        </w:rPr>
        <w:t>Chapter</w:t>
      </w:r>
      <w:r w:rsidRPr="005409F2">
        <w:rPr>
          <w:rStyle w:val="Heading3Char"/>
        </w:rPr>
        <w:t xml:space="preserve"> </w:t>
      </w:r>
      <w:r w:rsidR="008B2E23" w:rsidRPr="005409F2">
        <w:rPr>
          <w:rStyle w:val="Heading3Char"/>
        </w:rPr>
        <w:t>7</w:t>
      </w:r>
      <w:bookmarkEnd w:id="30"/>
      <w:bookmarkEnd w:id="31"/>
      <w:bookmarkEnd w:id="32"/>
      <w:r w:rsidR="008B2E23">
        <w:rPr>
          <w:rFonts w:cs="Arial"/>
        </w:rPr>
        <w:t xml:space="preserve"> details the data submission process and collection schedule.</w:t>
      </w:r>
    </w:p>
    <w:p w14:paraId="1656E984" w14:textId="2A3073FA" w:rsidR="008B2E23" w:rsidRPr="008B2E23" w:rsidRDefault="008B2E23" w:rsidP="008B2E23">
      <w:pPr>
        <w:spacing w:before="200" w:after="200" w:line="264" w:lineRule="auto"/>
        <w:rPr>
          <w:rFonts w:cs="Arial"/>
        </w:rPr>
      </w:pPr>
      <w:bookmarkStart w:id="33" w:name="_Toc495998226"/>
      <w:bookmarkStart w:id="34" w:name="_Toc517271181"/>
      <w:bookmarkStart w:id="35" w:name="_Toc56600812"/>
      <w:r w:rsidRPr="005409F2">
        <w:rPr>
          <w:rStyle w:val="Heading3Char"/>
        </w:rPr>
        <w:t>Appendix A</w:t>
      </w:r>
      <w:bookmarkEnd w:id="33"/>
      <w:bookmarkEnd w:id="34"/>
      <w:bookmarkEnd w:id="35"/>
      <w:r w:rsidRPr="00866CFC">
        <w:rPr>
          <w:rFonts w:cs="Arial"/>
          <w:b/>
          <w:color w:val="008A00"/>
        </w:rPr>
        <w:t xml:space="preserve"> </w:t>
      </w:r>
      <w:r w:rsidRPr="00AF49BF">
        <w:rPr>
          <w:rFonts w:cs="Arial"/>
          <w:color w:val="000000" w:themeColor="text1"/>
        </w:rPr>
        <w:t xml:space="preserve">details the </w:t>
      </w:r>
      <w:r w:rsidRPr="00AF49BF">
        <w:rPr>
          <w:rFonts w:cs="Arial"/>
        </w:rPr>
        <w:t>data collections utilised by</w:t>
      </w:r>
      <w:r w:rsidR="00EF6826">
        <w:rPr>
          <w:rFonts w:cs="Arial"/>
        </w:rPr>
        <w:t xml:space="preserve"> the national bodies</w:t>
      </w:r>
      <w:r>
        <w:rPr>
          <w:rFonts w:cs="Arial"/>
        </w:rPr>
        <w:t>.</w:t>
      </w:r>
      <w:r>
        <w:br w:type="page"/>
      </w:r>
    </w:p>
    <w:p w14:paraId="1F491976" w14:textId="77777777" w:rsidR="008B2E23" w:rsidRDefault="008B2E23" w:rsidP="008F6632">
      <w:pPr>
        <w:pStyle w:val="Heading1"/>
        <w:numPr>
          <w:ilvl w:val="0"/>
          <w:numId w:val="23"/>
        </w:numPr>
      </w:pPr>
      <w:bookmarkStart w:id="36" w:name="_Toc369182846"/>
      <w:bookmarkStart w:id="37" w:name="_Toc433707467"/>
      <w:bookmarkStart w:id="38" w:name="_Toc439675701"/>
      <w:bookmarkStart w:id="39" w:name="_Toc463618993"/>
      <w:bookmarkStart w:id="40" w:name="_Toc56600813"/>
      <w:r w:rsidRPr="00DC0DAD">
        <w:lastRenderedPageBreak/>
        <w:t>Background</w:t>
      </w:r>
      <w:bookmarkEnd w:id="36"/>
      <w:bookmarkEnd w:id="37"/>
      <w:bookmarkEnd w:id="38"/>
      <w:bookmarkEnd w:id="39"/>
      <w:bookmarkEnd w:id="40"/>
    </w:p>
    <w:p w14:paraId="526299A9" w14:textId="73CA31D9" w:rsidR="008B2E23" w:rsidRPr="008F6632" w:rsidRDefault="008B2E23" w:rsidP="008F6632">
      <w:pPr>
        <w:pStyle w:val="Heading2"/>
        <w:numPr>
          <w:ilvl w:val="1"/>
          <w:numId w:val="24"/>
        </w:numPr>
      </w:pPr>
      <w:bookmarkStart w:id="41" w:name="_Toc369182847"/>
      <w:bookmarkStart w:id="42" w:name="_Toc433707468"/>
      <w:bookmarkStart w:id="43" w:name="_Toc439675702"/>
      <w:bookmarkStart w:id="44" w:name="_Toc495998228"/>
      <w:bookmarkStart w:id="45" w:name="_Toc517271183"/>
      <w:bookmarkStart w:id="46" w:name="_Toc56600814"/>
      <w:r w:rsidRPr="008F6632">
        <w:t>Legislative basis</w:t>
      </w:r>
      <w:bookmarkEnd w:id="41"/>
      <w:bookmarkEnd w:id="42"/>
      <w:bookmarkEnd w:id="43"/>
      <w:bookmarkEnd w:id="44"/>
      <w:bookmarkEnd w:id="45"/>
      <w:bookmarkEnd w:id="46"/>
    </w:p>
    <w:p w14:paraId="2BADC169" w14:textId="483D7720" w:rsidR="008B2E23" w:rsidRPr="00886DA0" w:rsidRDefault="008B2E23" w:rsidP="008B2E23">
      <w:pPr>
        <w:snapToGrid w:val="0"/>
        <w:spacing w:line="264" w:lineRule="auto"/>
        <w:rPr>
          <w:rFonts w:cs="Arial"/>
        </w:rPr>
      </w:pPr>
      <w:bookmarkStart w:id="47" w:name="_Toc369182848"/>
      <w:r w:rsidRPr="00886DA0">
        <w:rPr>
          <w:rFonts w:cs="Arial"/>
        </w:rPr>
        <w:t xml:space="preserve">The functions of IHPA are specified in </w:t>
      </w:r>
      <w:r w:rsidR="004F662A">
        <w:rPr>
          <w:rFonts w:cs="Arial"/>
        </w:rPr>
        <w:t>s</w:t>
      </w:r>
      <w:r w:rsidRPr="00886DA0">
        <w:rPr>
          <w:rFonts w:cs="Arial"/>
        </w:rPr>
        <w:t xml:space="preserve">ection 131 of the </w:t>
      </w:r>
      <w:r w:rsidRPr="00886DA0">
        <w:rPr>
          <w:rFonts w:cs="Arial"/>
          <w:i/>
        </w:rPr>
        <w:t>National Health Reform Act 2011</w:t>
      </w:r>
      <w:r w:rsidRPr="00886DA0">
        <w:rPr>
          <w:rFonts w:cs="Arial"/>
        </w:rPr>
        <w:t xml:space="preserve"> and include:</w:t>
      </w:r>
    </w:p>
    <w:p w14:paraId="43E1AAE4" w14:textId="790FEF99" w:rsidR="008B2E23" w:rsidRPr="00886DA0" w:rsidRDefault="008B2E23" w:rsidP="00C53986">
      <w:pPr>
        <w:numPr>
          <w:ilvl w:val="0"/>
          <w:numId w:val="2"/>
        </w:numPr>
        <w:snapToGrid w:val="0"/>
        <w:spacing w:line="264" w:lineRule="auto"/>
        <w:rPr>
          <w:szCs w:val="22"/>
        </w:rPr>
      </w:pPr>
      <w:r w:rsidRPr="00886DA0">
        <w:rPr>
          <w:szCs w:val="22"/>
        </w:rPr>
        <w:t>determining the NEP for health care services provided by public hospitals where the services are funded on an activity basis</w:t>
      </w:r>
    </w:p>
    <w:p w14:paraId="4365CD30" w14:textId="7367ACC7" w:rsidR="008B2E23" w:rsidRPr="00886DA0" w:rsidRDefault="008B2E23" w:rsidP="00C53986">
      <w:pPr>
        <w:numPr>
          <w:ilvl w:val="0"/>
          <w:numId w:val="2"/>
        </w:numPr>
        <w:snapToGrid w:val="0"/>
        <w:spacing w:line="264" w:lineRule="auto"/>
        <w:rPr>
          <w:szCs w:val="22"/>
        </w:rPr>
      </w:pPr>
      <w:r w:rsidRPr="00886DA0">
        <w:rPr>
          <w:szCs w:val="22"/>
        </w:rPr>
        <w:t>determining the NEC for health care services provided by public hospitals where the services are block funded</w:t>
      </w:r>
    </w:p>
    <w:p w14:paraId="337D748B" w14:textId="6B5C3338" w:rsidR="008B2E23" w:rsidRPr="00886DA0" w:rsidRDefault="008B2E23" w:rsidP="00C53986">
      <w:pPr>
        <w:numPr>
          <w:ilvl w:val="0"/>
          <w:numId w:val="2"/>
        </w:numPr>
        <w:snapToGrid w:val="0"/>
        <w:spacing w:line="264" w:lineRule="auto"/>
        <w:rPr>
          <w:szCs w:val="22"/>
        </w:rPr>
      </w:pPr>
      <w:r w:rsidRPr="00886DA0">
        <w:rPr>
          <w:szCs w:val="22"/>
        </w:rPr>
        <w:t>determining adjustments to the NEP to reflect legitimate and unavoidable variations in the costs of delivering health care services</w:t>
      </w:r>
    </w:p>
    <w:p w14:paraId="6EECC49F" w14:textId="4B25DEF5" w:rsidR="008B2E23" w:rsidRPr="00886DA0" w:rsidRDefault="008B2E23" w:rsidP="00C53986">
      <w:pPr>
        <w:numPr>
          <w:ilvl w:val="0"/>
          <w:numId w:val="2"/>
        </w:numPr>
        <w:snapToGrid w:val="0"/>
        <w:spacing w:line="264" w:lineRule="auto"/>
        <w:rPr>
          <w:szCs w:val="22"/>
        </w:rPr>
      </w:pPr>
      <w:r w:rsidRPr="00886DA0">
        <w:rPr>
          <w:szCs w:val="22"/>
        </w:rPr>
        <w:t>developing and specifying classification systems to be used to classify health care and other services provided by public hospitals</w:t>
      </w:r>
    </w:p>
    <w:p w14:paraId="0C3FF696" w14:textId="59AC9E7B" w:rsidR="008B2E23" w:rsidRPr="00886DA0" w:rsidRDefault="008B2E23" w:rsidP="00C53986">
      <w:pPr>
        <w:numPr>
          <w:ilvl w:val="0"/>
          <w:numId w:val="2"/>
        </w:numPr>
        <w:snapToGrid w:val="0"/>
        <w:spacing w:line="264" w:lineRule="auto"/>
        <w:rPr>
          <w:szCs w:val="22"/>
        </w:rPr>
      </w:pPr>
      <w:r w:rsidRPr="00886DA0">
        <w:rPr>
          <w:szCs w:val="22"/>
        </w:rPr>
        <w:t xml:space="preserve">determining data requirements and standards to apply in relation to data to be provided by jurisdictions, including: </w:t>
      </w:r>
    </w:p>
    <w:p w14:paraId="0CE37E7C" w14:textId="06E74156" w:rsidR="008B2E23" w:rsidRPr="00886DA0" w:rsidRDefault="008B2E23" w:rsidP="00BE07BA">
      <w:pPr>
        <w:numPr>
          <w:ilvl w:val="0"/>
          <w:numId w:val="13"/>
        </w:numPr>
        <w:snapToGrid w:val="0"/>
        <w:spacing w:line="240" w:lineRule="auto"/>
        <w:ind w:left="1434" w:hanging="357"/>
        <w:rPr>
          <w:rFonts w:cs="Arial"/>
        </w:rPr>
      </w:pPr>
      <w:r w:rsidRPr="00886DA0">
        <w:rPr>
          <w:rFonts w:cs="Arial"/>
        </w:rPr>
        <w:t>data and coding standards to support uniform provision of data</w:t>
      </w:r>
    </w:p>
    <w:p w14:paraId="0E78120C" w14:textId="57AC41B6" w:rsidR="008B2E23" w:rsidRPr="00886DA0" w:rsidRDefault="008B2E23" w:rsidP="00BE07BA">
      <w:pPr>
        <w:numPr>
          <w:ilvl w:val="0"/>
          <w:numId w:val="13"/>
        </w:numPr>
        <w:snapToGrid w:val="0"/>
        <w:spacing w:line="240" w:lineRule="auto"/>
        <w:rPr>
          <w:rFonts w:cs="Arial"/>
        </w:rPr>
      </w:pPr>
      <w:r w:rsidRPr="00886DA0">
        <w:rPr>
          <w:rFonts w:cs="Arial"/>
        </w:rPr>
        <w:t>requirements and standards relating to patient demographic characteristics and other information relevant to classifying, costing and paying for public hospital functions</w:t>
      </w:r>
      <w:r w:rsidR="00F52B92">
        <w:rPr>
          <w:rFonts w:cs="Arial"/>
        </w:rPr>
        <w:t>.</w:t>
      </w:r>
      <w:r w:rsidRPr="00886DA0">
        <w:rPr>
          <w:rFonts w:cs="Arial"/>
        </w:rPr>
        <w:t xml:space="preserve"> </w:t>
      </w:r>
    </w:p>
    <w:p w14:paraId="2F591646" w14:textId="77777777" w:rsidR="008B2E23" w:rsidRPr="00886DA0" w:rsidRDefault="008B2E23" w:rsidP="00C53986">
      <w:pPr>
        <w:numPr>
          <w:ilvl w:val="0"/>
          <w:numId w:val="2"/>
        </w:numPr>
        <w:snapToGrid w:val="0"/>
        <w:spacing w:after="200" w:line="264" w:lineRule="auto"/>
        <w:ind w:left="641" w:hanging="357"/>
        <w:rPr>
          <w:szCs w:val="22"/>
        </w:rPr>
      </w:pPr>
      <w:r w:rsidRPr="00886DA0">
        <w:rPr>
          <w:szCs w:val="22"/>
        </w:rPr>
        <w:t>except where otherwise agreed between the Commonwealth and a state or territory – to determine the public hospital functions that are to be funded in the state or territory by the Commonwealth.</w:t>
      </w:r>
    </w:p>
    <w:p w14:paraId="07B852F3" w14:textId="2B02C27A" w:rsidR="008B2E23" w:rsidRDefault="008B2E23" w:rsidP="008B2E23">
      <w:pPr>
        <w:snapToGrid w:val="0"/>
        <w:spacing w:after="200" w:line="264" w:lineRule="auto"/>
        <w:rPr>
          <w:color w:val="000000"/>
          <w:szCs w:val="22"/>
          <w:shd w:val="clear" w:color="auto" w:fill="FFFFFF"/>
        </w:rPr>
      </w:pPr>
      <w:r w:rsidRPr="00886DA0">
        <w:rPr>
          <w:szCs w:val="22"/>
        </w:rPr>
        <w:t xml:space="preserve">Section 226(1) of the </w:t>
      </w:r>
      <w:r w:rsidRPr="00886DA0">
        <w:rPr>
          <w:i/>
          <w:szCs w:val="22"/>
        </w:rPr>
        <w:t xml:space="preserve">National Health Reform Act </w:t>
      </w:r>
      <w:r w:rsidRPr="004918EF">
        <w:rPr>
          <w:i/>
          <w:szCs w:val="22"/>
        </w:rPr>
        <w:t xml:space="preserve">2011 </w:t>
      </w:r>
      <w:r w:rsidRPr="00886DA0">
        <w:rPr>
          <w:szCs w:val="22"/>
        </w:rPr>
        <w:t>enables</w:t>
      </w:r>
      <w:r w:rsidRPr="00886DA0">
        <w:rPr>
          <w:color w:val="000000"/>
          <w:szCs w:val="22"/>
          <w:shd w:val="clear" w:color="auto" w:fill="FFFFFF"/>
        </w:rPr>
        <w:t xml:space="preserve"> the Commonwealth Minister for Health to give directions to the </w:t>
      </w:r>
      <w:r w:rsidRPr="00886DA0">
        <w:rPr>
          <w:color w:val="000000"/>
          <w:szCs w:val="22"/>
        </w:rPr>
        <w:t>Pricing Authority in relation</w:t>
      </w:r>
      <w:r w:rsidRPr="00886DA0">
        <w:rPr>
          <w:color w:val="000000"/>
          <w:szCs w:val="22"/>
          <w:shd w:val="clear" w:color="auto" w:fill="FFFFFF"/>
        </w:rPr>
        <w:t xml:space="preserve"> to the performance of its functions and the exercise of its powers.</w:t>
      </w:r>
    </w:p>
    <w:p w14:paraId="5D93DA1B" w14:textId="05713F10" w:rsidR="003F25EF" w:rsidRDefault="00624E9D" w:rsidP="00315764">
      <w:pPr>
        <w:spacing w:before="140" w:after="140" w:line="270" w:lineRule="atLeast"/>
        <w:ind w:right="-53"/>
      </w:pPr>
      <w:r>
        <w:t xml:space="preserve">In </w:t>
      </w:r>
      <w:r w:rsidR="00C75A98">
        <w:t>May 2020</w:t>
      </w:r>
      <w:r w:rsidR="00783FB2">
        <w:t>,</w:t>
      </w:r>
      <w:r>
        <w:t xml:space="preserve"> Australian governments signed </w:t>
      </w:r>
      <w:r w:rsidR="00D83874">
        <w:t>the</w:t>
      </w:r>
      <w:r>
        <w:t xml:space="preserve"> Addendum to the </w:t>
      </w:r>
      <w:r w:rsidR="009120DF">
        <w:t>NHRA</w:t>
      </w:r>
      <w:r>
        <w:t xml:space="preserve"> which sets out public hospital financing arrangements until </w:t>
      </w:r>
      <w:r w:rsidR="00C75A98">
        <w:t>30 June 2025</w:t>
      </w:r>
      <w:r>
        <w:t xml:space="preserve">. </w:t>
      </w:r>
      <w:r w:rsidR="00C75A98">
        <w:t xml:space="preserve">Under the </w:t>
      </w:r>
      <w:r>
        <w:t>Addendum</w:t>
      </w:r>
      <w:r w:rsidR="00C75A98">
        <w:t xml:space="preserve">, IHPA will work with the Commonwealth, state and territory governments to explore and trial new and innovative approaches to public hospital funding to improve health outcomes. IHPA will continue </w:t>
      </w:r>
      <w:r>
        <w:t>implementation of pricing and funding approaches for sentinel events and hospital acquired complications and the development of an approach for avoidable hospital readmissions.</w:t>
      </w:r>
    </w:p>
    <w:p w14:paraId="4552EDBF" w14:textId="648D0295" w:rsidR="002E330D" w:rsidRDefault="00624E9D" w:rsidP="00315764">
      <w:pPr>
        <w:spacing w:before="140" w:after="140" w:line="270" w:lineRule="atLeast"/>
        <w:ind w:right="-53"/>
      </w:pPr>
      <w:r>
        <w:t xml:space="preserve">The Addendum sets out the requirement for jurisdictions to submit a Statement of Assurance regarding data quality which is discussed in </w:t>
      </w:r>
      <w:r w:rsidR="00202814">
        <w:t xml:space="preserve">section </w:t>
      </w:r>
      <w:r>
        <w:t>7.4.</w:t>
      </w:r>
    </w:p>
    <w:p w14:paraId="19779E71" w14:textId="7F62F9B7" w:rsidR="008B2E23" w:rsidRPr="00C03A11" w:rsidRDefault="008B2E23" w:rsidP="008F6632">
      <w:pPr>
        <w:pStyle w:val="ListParagraph"/>
        <w:keepNext/>
        <w:keepLines/>
        <w:numPr>
          <w:ilvl w:val="1"/>
          <w:numId w:val="24"/>
        </w:numPr>
        <w:spacing w:before="200" w:line="276" w:lineRule="auto"/>
        <w:outlineLvl w:val="1"/>
        <w:rPr>
          <w:rFonts w:cs="Arial"/>
          <w:b/>
          <w:sz w:val="28"/>
          <w:szCs w:val="44"/>
        </w:rPr>
      </w:pPr>
      <w:bookmarkStart w:id="48" w:name="_Toc370479490"/>
      <w:bookmarkStart w:id="49" w:name="_Toc433707469"/>
      <w:bookmarkStart w:id="50" w:name="_Toc439675703"/>
      <w:bookmarkStart w:id="51" w:name="_Toc495998229"/>
      <w:bookmarkStart w:id="52" w:name="_Toc517271184"/>
      <w:bookmarkStart w:id="53" w:name="_Toc56600815"/>
      <w:bookmarkEnd w:id="47"/>
      <w:r w:rsidRPr="00C03A11">
        <w:rPr>
          <w:rFonts w:cs="Arial"/>
          <w:b/>
          <w:sz w:val="28"/>
          <w:szCs w:val="44"/>
        </w:rPr>
        <w:t>National collections</w:t>
      </w:r>
      <w:bookmarkEnd w:id="48"/>
      <w:bookmarkEnd w:id="49"/>
      <w:bookmarkEnd w:id="50"/>
      <w:bookmarkEnd w:id="51"/>
      <w:bookmarkEnd w:id="52"/>
      <w:bookmarkEnd w:id="53"/>
    </w:p>
    <w:p w14:paraId="1D0617AA" w14:textId="4D15AD30" w:rsidR="008B2E23" w:rsidRPr="00886DA0" w:rsidRDefault="008B2E23" w:rsidP="008B2E23">
      <w:pPr>
        <w:snapToGrid w:val="0"/>
        <w:spacing w:before="200" w:after="200" w:line="264" w:lineRule="auto"/>
        <w:rPr>
          <w:rFonts w:cs="Arial"/>
        </w:rPr>
      </w:pPr>
      <w:r w:rsidRPr="00886DA0">
        <w:rPr>
          <w:rFonts w:cs="Arial"/>
        </w:rPr>
        <w:t>IHPA continues to work closely with the Australian Institute of Health and Welfare</w:t>
      </w:r>
      <w:r w:rsidR="009A594E">
        <w:rPr>
          <w:rFonts w:cs="Arial"/>
        </w:rPr>
        <w:t xml:space="preserve"> (AIHW)</w:t>
      </w:r>
      <w:r w:rsidRPr="00886DA0">
        <w:rPr>
          <w:rFonts w:cs="Arial"/>
        </w:rPr>
        <w:t xml:space="preserve"> and the </w:t>
      </w:r>
      <w:r>
        <w:rPr>
          <w:rFonts w:cs="Arial"/>
        </w:rPr>
        <w:t>national data governance processes</w:t>
      </w:r>
      <w:r w:rsidRPr="00886DA0">
        <w:rPr>
          <w:rFonts w:cs="Arial"/>
        </w:rPr>
        <w:t xml:space="preserve"> to ensure </w:t>
      </w:r>
      <w:r w:rsidR="00A3176D">
        <w:rPr>
          <w:rFonts w:cs="Arial"/>
        </w:rPr>
        <w:t xml:space="preserve">that IHPA </w:t>
      </w:r>
      <w:r w:rsidRPr="00886DA0">
        <w:rPr>
          <w:rFonts w:cs="Arial"/>
        </w:rPr>
        <w:t>conform</w:t>
      </w:r>
      <w:r w:rsidR="00A3176D">
        <w:rPr>
          <w:rFonts w:cs="Arial"/>
        </w:rPr>
        <w:t>s</w:t>
      </w:r>
      <w:r w:rsidRPr="00886DA0">
        <w:rPr>
          <w:rFonts w:cs="Arial"/>
        </w:rPr>
        <w:t xml:space="preserve"> with existing data development processes and structures to the fullest extent possible.</w:t>
      </w:r>
      <w:r>
        <w:rPr>
          <w:rFonts w:cs="Arial"/>
        </w:rPr>
        <w:t xml:space="preserve"> </w:t>
      </w:r>
      <w:r w:rsidRPr="00886DA0">
        <w:rPr>
          <w:rFonts w:cs="Arial"/>
        </w:rPr>
        <w:t xml:space="preserve">IHPA is a Registering </w:t>
      </w:r>
      <w:r w:rsidRPr="00886DA0">
        <w:rPr>
          <w:rFonts w:cs="Arial"/>
        </w:rPr>
        <w:lastRenderedPageBreak/>
        <w:t xml:space="preserve">Authority for </w:t>
      </w:r>
      <w:hyperlink r:id="rId18" w:history="1">
        <w:r w:rsidRPr="00D77E0D">
          <w:rPr>
            <w:rStyle w:val="Hyperlink"/>
          </w:rPr>
          <w:t>METeOR</w:t>
        </w:r>
      </w:hyperlink>
      <w:r w:rsidRPr="00886DA0">
        <w:rPr>
          <w:rFonts w:cs="Arial"/>
        </w:rPr>
        <w:t xml:space="preserve">, the </w:t>
      </w:r>
      <w:r w:rsidR="00C75A98">
        <w:rPr>
          <w:rFonts w:cs="Arial"/>
        </w:rPr>
        <w:t>Australia’s</w:t>
      </w:r>
      <w:r w:rsidR="00C75A98" w:rsidRPr="00886DA0">
        <w:rPr>
          <w:rFonts w:cs="Arial"/>
        </w:rPr>
        <w:t xml:space="preserve"> </w:t>
      </w:r>
      <w:r w:rsidRPr="00886DA0">
        <w:rPr>
          <w:rFonts w:cs="Arial"/>
        </w:rPr>
        <w:t xml:space="preserve">repository for </w:t>
      </w:r>
      <w:r w:rsidR="00C75A98">
        <w:rPr>
          <w:rFonts w:cs="Arial"/>
        </w:rPr>
        <w:t xml:space="preserve">national </w:t>
      </w:r>
      <w:r w:rsidRPr="00886DA0">
        <w:rPr>
          <w:rFonts w:cs="Arial"/>
        </w:rPr>
        <w:t>metadata standards for health statistics and information. All specifications for IHPA’s data sets are stored in METeOR.</w:t>
      </w:r>
    </w:p>
    <w:p w14:paraId="0DC69A98" w14:textId="730AF539" w:rsidR="008B2E23" w:rsidRPr="00886DA0" w:rsidRDefault="008B2E23" w:rsidP="008B2E23">
      <w:pPr>
        <w:snapToGrid w:val="0"/>
        <w:spacing w:before="200" w:after="200" w:line="264" w:lineRule="auto"/>
        <w:ind w:right="-143"/>
        <w:rPr>
          <w:rFonts w:cs="Arial"/>
        </w:rPr>
      </w:pPr>
      <w:r w:rsidRPr="00886DA0">
        <w:rPr>
          <w:rFonts w:cs="Arial"/>
        </w:rPr>
        <w:t xml:space="preserve">IHPA has worked with the </w:t>
      </w:r>
      <w:hyperlink r:id="rId19" w:history="1">
        <w:r w:rsidR="009F0CAC" w:rsidRPr="00AA39B2">
          <w:rPr>
            <w:rStyle w:val="Hyperlink"/>
            <w:rFonts w:cs="Arial"/>
          </w:rPr>
          <w:t>National Health Data and Information Standards Committee</w:t>
        </w:r>
      </w:hyperlink>
      <w:r w:rsidR="00AE63FC">
        <w:rPr>
          <w:rFonts w:cs="Arial"/>
        </w:rPr>
        <w:t xml:space="preserve"> (NHDISC)</w:t>
      </w:r>
      <w:r w:rsidR="009F0CAC">
        <w:rPr>
          <w:rFonts w:cs="Arial"/>
        </w:rPr>
        <w:t xml:space="preserve"> </w:t>
      </w:r>
      <w:r w:rsidRPr="00886DA0">
        <w:rPr>
          <w:rFonts w:cs="Arial"/>
        </w:rPr>
        <w:t xml:space="preserve">to incorporate </w:t>
      </w:r>
      <w:r w:rsidR="00AA39B2">
        <w:rPr>
          <w:rFonts w:cs="Arial"/>
        </w:rPr>
        <w:t>ABF</w:t>
      </w:r>
      <w:r w:rsidRPr="00886DA0">
        <w:rPr>
          <w:rFonts w:cs="Arial"/>
        </w:rPr>
        <w:t xml:space="preserve"> specific data items into existing national minimum data sets (NMDS) and </w:t>
      </w:r>
      <w:r w:rsidRPr="00886DA0">
        <w:t>data set specifications</w:t>
      </w:r>
      <w:r w:rsidR="00C75A98">
        <w:t xml:space="preserve"> </w:t>
      </w:r>
      <w:r w:rsidR="00F36117">
        <w:t>where possible</w:t>
      </w:r>
      <w:r w:rsidRPr="00886DA0">
        <w:rPr>
          <w:rFonts w:cs="Arial"/>
        </w:rPr>
        <w:t xml:space="preserve">. </w:t>
      </w:r>
    </w:p>
    <w:p w14:paraId="172577C9" w14:textId="77777777" w:rsidR="008B2E23" w:rsidRPr="00886DA0" w:rsidRDefault="00A12DA3" w:rsidP="008B2E23">
      <w:pPr>
        <w:snapToGrid w:val="0"/>
        <w:spacing w:before="200" w:line="264" w:lineRule="auto"/>
        <w:ind w:right="-142"/>
        <w:rPr>
          <w:rFonts w:cs="Arial"/>
        </w:rPr>
      </w:pPr>
      <w:r>
        <w:rPr>
          <w:rFonts w:cs="Arial"/>
        </w:rPr>
        <w:t>D</w:t>
      </w:r>
      <w:r w:rsidR="008B2E23" w:rsidRPr="00886DA0">
        <w:rPr>
          <w:rFonts w:cs="Arial"/>
        </w:rPr>
        <w:t xml:space="preserve">ata sets designated as ‘data set specifications’ </w:t>
      </w:r>
      <w:r>
        <w:rPr>
          <w:rFonts w:cs="Arial"/>
        </w:rPr>
        <w:t>are</w:t>
      </w:r>
      <w:r w:rsidR="008B2E23" w:rsidRPr="00886DA0">
        <w:rPr>
          <w:rFonts w:cs="Arial"/>
        </w:rPr>
        <w:t xml:space="preserve"> distributed into one of two categories: </w:t>
      </w:r>
    </w:p>
    <w:p w14:paraId="13712733" w14:textId="0391770C" w:rsidR="008B2E23" w:rsidRPr="00886DA0" w:rsidRDefault="008B2E23" w:rsidP="00BE07BA">
      <w:pPr>
        <w:numPr>
          <w:ilvl w:val="0"/>
          <w:numId w:val="14"/>
        </w:numPr>
        <w:snapToGrid w:val="0"/>
        <w:spacing w:line="264" w:lineRule="auto"/>
        <w:ind w:left="714" w:right="-142" w:hanging="357"/>
        <w:rPr>
          <w:rFonts w:cs="Arial"/>
        </w:rPr>
      </w:pPr>
      <w:r w:rsidRPr="008F6632">
        <w:t>National best endeavours data set (NBEDS):</w:t>
      </w:r>
      <w:r w:rsidRPr="00886DA0">
        <w:rPr>
          <w:rFonts w:cs="Arial"/>
        </w:rPr>
        <w:t xml:space="preserve"> This category is for metadata sets that are not mandated for national collection, but where there is a commitment to provide</w:t>
      </w:r>
      <w:r w:rsidR="00394A07">
        <w:rPr>
          <w:rFonts w:cs="Arial"/>
        </w:rPr>
        <w:t xml:space="preserve"> data</w:t>
      </w:r>
      <w:r w:rsidRPr="00886DA0">
        <w:rPr>
          <w:rFonts w:cs="Arial"/>
        </w:rPr>
        <w:t xml:space="preserve"> nationally on a best endeavours basis</w:t>
      </w:r>
    </w:p>
    <w:p w14:paraId="76F98672" w14:textId="77777777" w:rsidR="008B2E23" w:rsidRPr="00886DA0" w:rsidRDefault="008B2E23" w:rsidP="00BE07BA">
      <w:pPr>
        <w:numPr>
          <w:ilvl w:val="0"/>
          <w:numId w:val="14"/>
        </w:numPr>
        <w:snapToGrid w:val="0"/>
        <w:spacing w:line="264" w:lineRule="auto"/>
        <w:ind w:left="714" w:right="-142" w:hanging="357"/>
        <w:rPr>
          <w:rFonts w:cs="Arial"/>
        </w:rPr>
      </w:pPr>
      <w:r w:rsidRPr="008F6632">
        <w:t>National best practice data set:</w:t>
      </w:r>
      <w:r w:rsidRPr="00886DA0">
        <w:rPr>
          <w:rFonts w:cs="Arial"/>
        </w:rPr>
        <w:t xml:space="preserve"> This category is for metadata sets that are not mandated for collection, but are recommended as best practice.</w:t>
      </w:r>
    </w:p>
    <w:p w14:paraId="5DA7C916" w14:textId="108D6803" w:rsidR="008B2E23" w:rsidRPr="00886DA0" w:rsidRDefault="008B2E23" w:rsidP="008B2E23">
      <w:pPr>
        <w:autoSpaceDE w:val="0"/>
        <w:autoSpaceDN w:val="0"/>
        <w:adjustRightInd w:val="0"/>
        <w:spacing w:before="200" w:after="200" w:line="264" w:lineRule="auto"/>
        <w:ind w:right="-1"/>
        <w:rPr>
          <w:rFonts w:cs="Arial"/>
        </w:rPr>
      </w:pPr>
      <w:r w:rsidRPr="00886DA0">
        <w:rPr>
          <w:rFonts w:cs="Arial"/>
        </w:rPr>
        <w:t xml:space="preserve">IHPA will continue to align </w:t>
      </w:r>
      <w:r w:rsidR="00AA39B2">
        <w:rPr>
          <w:rFonts w:cs="Arial"/>
        </w:rPr>
        <w:t>ABF</w:t>
      </w:r>
      <w:r w:rsidRPr="00886DA0">
        <w:rPr>
          <w:rFonts w:cs="Arial"/>
        </w:rPr>
        <w:t xml:space="preserve"> reporting requirements with existing national data collections where possible. </w:t>
      </w:r>
    </w:p>
    <w:p w14:paraId="08DA2CA2" w14:textId="7E90C519" w:rsidR="008B2E23" w:rsidRPr="00886DA0" w:rsidRDefault="008B2E23" w:rsidP="008B2E23">
      <w:pPr>
        <w:snapToGrid w:val="0"/>
        <w:spacing w:before="200" w:line="264" w:lineRule="auto"/>
        <w:rPr>
          <w:rFonts w:cs="Arial"/>
        </w:rPr>
      </w:pPr>
      <w:r w:rsidRPr="00886DA0">
        <w:rPr>
          <w:rFonts w:cs="Arial"/>
        </w:rPr>
        <w:t>IHPA supports the ‘single provision, multiple use</w:t>
      </w:r>
      <w:r w:rsidR="00D12344">
        <w:rPr>
          <w:rFonts w:cs="Arial"/>
        </w:rPr>
        <w:t>’</w:t>
      </w:r>
      <w:r w:rsidRPr="00886DA0">
        <w:rPr>
          <w:rFonts w:cs="Arial"/>
        </w:rPr>
        <w:t xml:space="preserve"> principle outlined in </w:t>
      </w:r>
      <w:r w:rsidR="00E07916">
        <w:rPr>
          <w:rFonts w:cs="Arial"/>
        </w:rPr>
        <w:t>clause B67d of the Addendum</w:t>
      </w:r>
      <w:r w:rsidRPr="00886DA0">
        <w:rPr>
          <w:rFonts w:cs="Arial"/>
        </w:rPr>
        <w:t>.</w:t>
      </w:r>
    </w:p>
    <w:p w14:paraId="34EEFBF3" w14:textId="0201FA85" w:rsidR="008B2E23" w:rsidRPr="00886DA0" w:rsidRDefault="00176665" w:rsidP="008B2E23">
      <w:pPr>
        <w:snapToGrid w:val="0"/>
        <w:spacing w:after="200" w:line="264" w:lineRule="auto"/>
        <w:rPr>
          <w:rFonts w:cs="Arial"/>
        </w:rPr>
      </w:pPr>
      <w:r w:rsidRPr="00886DA0">
        <w:rPr>
          <w:rFonts w:cs="Arial"/>
        </w:rPr>
        <w:t>IHPA is a signatory to</w:t>
      </w:r>
      <w:r>
        <w:rPr>
          <w:rFonts w:cs="Arial"/>
        </w:rPr>
        <w:t xml:space="preserve"> the</w:t>
      </w:r>
      <w:r w:rsidR="008B2E23" w:rsidRPr="00886DA0">
        <w:rPr>
          <w:rFonts w:cs="Arial"/>
        </w:rPr>
        <w:t xml:space="preserve"> </w:t>
      </w:r>
      <w:hyperlink r:id="rId20" w:history="1">
        <w:r w:rsidR="008B2E23" w:rsidRPr="00D77E0D">
          <w:rPr>
            <w:rStyle w:val="Hyperlink"/>
          </w:rPr>
          <w:t>National Health Information Agreement</w:t>
        </w:r>
      </w:hyperlink>
      <w:r w:rsidR="008B2E23" w:rsidRPr="00886DA0">
        <w:rPr>
          <w:rFonts w:cs="Arial"/>
        </w:rPr>
        <w:t xml:space="preserve"> </w:t>
      </w:r>
      <w:r>
        <w:rPr>
          <w:rFonts w:cs="Arial"/>
        </w:rPr>
        <w:t xml:space="preserve">(NHIA), which </w:t>
      </w:r>
      <w:r w:rsidR="00C27C39">
        <w:rPr>
          <w:rFonts w:cs="Arial"/>
        </w:rPr>
        <w:t xml:space="preserve">involves </w:t>
      </w:r>
      <w:r w:rsidRPr="00886DA0">
        <w:rPr>
          <w:rFonts w:cs="Arial"/>
        </w:rPr>
        <w:t>a commitment to cooperate through the Australian Health Ministers' Advisory Council agreed governance arrangements for information management</w:t>
      </w:r>
      <w:r w:rsidR="008B2E23" w:rsidRPr="00886DA0">
        <w:rPr>
          <w:rFonts w:cs="Arial"/>
        </w:rPr>
        <w:t xml:space="preserve">. </w:t>
      </w:r>
      <w:r w:rsidR="00C14534">
        <w:rPr>
          <w:rFonts w:cs="Arial"/>
        </w:rPr>
        <w:t xml:space="preserve">The </w:t>
      </w:r>
      <w:r>
        <w:rPr>
          <w:rFonts w:cs="Arial"/>
        </w:rPr>
        <w:t>NHIA</w:t>
      </w:r>
      <w:r w:rsidR="008B2E23" w:rsidRPr="00886DA0">
        <w:rPr>
          <w:rFonts w:cs="Arial"/>
        </w:rPr>
        <w:t xml:space="preserve"> coordinates the development, collection and dissemination of health information in Australia, including the development, endorsement and maintenance of national data standards.</w:t>
      </w:r>
    </w:p>
    <w:p w14:paraId="4F445C7D" w14:textId="77777777" w:rsidR="008B2E23" w:rsidRPr="00886DA0" w:rsidRDefault="008B2E23" w:rsidP="008F6632">
      <w:pPr>
        <w:keepNext/>
        <w:keepLines/>
        <w:numPr>
          <w:ilvl w:val="1"/>
          <w:numId w:val="24"/>
        </w:numPr>
        <w:spacing w:before="200" w:line="276" w:lineRule="auto"/>
        <w:outlineLvl w:val="1"/>
        <w:rPr>
          <w:rFonts w:cs="Arial"/>
          <w:b/>
          <w:sz w:val="28"/>
          <w:szCs w:val="44"/>
        </w:rPr>
      </w:pPr>
      <w:bookmarkStart w:id="54" w:name="_Toc346011323"/>
      <w:bookmarkStart w:id="55" w:name="_Toc346011325"/>
      <w:bookmarkStart w:id="56" w:name="_Toc346011326"/>
      <w:bookmarkStart w:id="57" w:name="_Toc346011328"/>
      <w:bookmarkStart w:id="58" w:name="_Toc346011329"/>
      <w:bookmarkStart w:id="59" w:name="_Toc346011333"/>
      <w:bookmarkStart w:id="60" w:name="_Toc370479491"/>
      <w:bookmarkStart w:id="61" w:name="_Toc433707470"/>
      <w:bookmarkStart w:id="62" w:name="_Toc439675704"/>
      <w:bookmarkStart w:id="63" w:name="_Toc495998230"/>
      <w:bookmarkStart w:id="64" w:name="_Toc517271185"/>
      <w:bookmarkStart w:id="65" w:name="_Toc56600816"/>
      <w:bookmarkEnd w:id="54"/>
      <w:bookmarkEnd w:id="55"/>
      <w:bookmarkEnd w:id="56"/>
      <w:bookmarkEnd w:id="57"/>
      <w:bookmarkEnd w:id="58"/>
      <w:bookmarkEnd w:id="59"/>
      <w:r w:rsidRPr="00886DA0">
        <w:rPr>
          <w:rFonts w:cs="Arial"/>
          <w:b/>
          <w:sz w:val="28"/>
          <w:szCs w:val="44"/>
        </w:rPr>
        <w:t>Consultation</w:t>
      </w:r>
      <w:bookmarkEnd w:id="60"/>
      <w:bookmarkEnd w:id="61"/>
      <w:bookmarkEnd w:id="62"/>
      <w:bookmarkEnd w:id="63"/>
      <w:bookmarkEnd w:id="64"/>
      <w:bookmarkEnd w:id="65"/>
    </w:p>
    <w:p w14:paraId="0C9CFEA1" w14:textId="20F46C3A" w:rsidR="008B2E23" w:rsidRPr="00886DA0" w:rsidRDefault="00C3044B" w:rsidP="008B2E23">
      <w:pPr>
        <w:snapToGrid w:val="0"/>
        <w:spacing w:after="200" w:line="264" w:lineRule="auto"/>
        <w:rPr>
          <w:rFonts w:cs="Arial"/>
        </w:rPr>
      </w:pPr>
      <w:r>
        <w:rPr>
          <w:rFonts w:cs="Arial"/>
        </w:rPr>
        <w:t>A</w:t>
      </w:r>
      <w:r w:rsidR="008B2E23" w:rsidRPr="00886DA0">
        <w:rPr>
          <w:rFonts w:cs="Arial"/>
        </w:rPr>
        <w:t>dvisory committees and working groups have been established to ensure that jurisdictions are consulted and that the national health reforms are implemented efficiently.</w:t>
      </w:r>
    </w:p>
    <w:p w14:paraId="42264DF3" w14:textId="07DA04A4" w:rsidR="008B2E23" w:rsidRPr="00886DA0" w:rsidRDefault="008B2E23" w:rsidP="008B2E23">
      <w:pPr>
        <w:snapToGrid w:val="0"/>
        <w:spacing w:line="264" w:lineRule="auto"/>
        <w:rPr>
          <w:rFonts w:cs="Arial"/>
        </w:rPr>
      </w:pPr>
      <w:r w:rsidRPr="00886DA0">
        <w:rPr>
          <w:rFonts w:cs="Arial"/>
        </w:rPr>
        <w:t>IHPA uses these committees and working groups to:</w:t>
      </w:r>
    </w:p>
    <w:p w14:paraId="52894AE7" w14:textId="12E643B3" w:rsidR="008B2E23" w:rsidRPr="00504A69" w:rsidRDefault="008B2E23" w:rsidP="008F6632">
      <w:pPr>
        <w:numPr>
          <w:ilvl w:val="0"/>
          <w:numId w:val="14"/>
        </w:numPr>
        <w:snapToGrid w:val="0"/>
        <w:spacing w:line="264" w:lineRule="auto"/>
        <w:ind w:left="714" w:right="-142" w:hanging="357"/>
        <w:rPr>
          <w:rFonts w:cs="Arial"/>
        </w:rPr>
      </w:pPr>
      <w:r w:rsidRPr="00886DA0">
        <w:rPr>
          <w:szCs w:val="22"/>
        </w:rPr>
        <w:t>unders</w:t>
      </w:r>
      <w:r w:rsidRPr="00504A69">
        <w:rPr>
          <w:rFonts w:cs="Arial"/>
        </w:rPr>
        <w:t>tand the impact on jurisdictions of collecting data required by IHPA</w:t>
      </w:r>
    </w:p>
    <w:p w14:paraId="780B61C5" w14:textId="26BFE7FF" w:rsidR="008B2E23" w:rsidRPr="00504A69" w:rsidRDefault="008B2E23" w:rsidP="008F6632">
      <w:pPr>
        <w:numPr>
          <w:ilvl w:val="0"/>
          <w:numId w:val="14"/>
        </w:numPr>
        <w:snapToGrid w:val="0"/>
        <w:spacing w:line="264" w:lineRule="auto"/>
        <w:ind w:left="714" w:right="-142" w:hanging="357"/>
        <w:rPr>
          <w:rFonts w:cs="Arial"/>
        </w:rPr>
      </w:pPr>
      <w:r w:rsidRPr="00504A69">
        <w:rPr>
          <w:rFonts w:cs="Arial"/>
        </w:rPr>
        <w:t>consult on timelines to incorporate standardised data collection methodologies</w:t>
      </w:r>
    </w:p>
    <w:p w14:paraId="67B2CB4F" w14:textId="2B33DD6E" w:rsidR="008B2E23" w:rsidRPr="00886DA0" w:rsidRDefault="008B2E23" w:rsidP="008F6632">
      <w:pPr>
        <w:numPr>
          <w:ilvl w:val="0"/>
          <w:numId w:val="14"/>
        </w:numPr>
        <w:snapToGrid w:val="0"/>
        <w:spacing w:line="264" w:lineRule="auto"/>
        <w:ind w:left="714" w:right="-142" w:hanging="357"/>
        <w:rPr>
          <w:szCs w:val="22"/>
        </w:rPr>
      </w:pPr>
      <w:r w:rsidRPr="00504A69">
        <w:rPr>
          <w:rFonts w:cs="Arial"/>
        </w:rPr>
        <w:t>encourage an</w:t>
      </w:r>
      <w:r w:rsidRPr="00886DA0">
        <w:rPr>
          <w:szCs w:val="22"/>
        </w:rPr>
        <w:t>d facilitate processes that will ensure data accuracy</w:t>
      </w:r>
      <w:r w:rsidR="00E07916">
        <w:rPr>
          <w:szCs w:val="22"/>
        </w:rPr>
        <w:t xml:space="preserve"> </w:t>
      </w:r>
    </w:p>
    <w:p w14:paraId="512E8292" w14:textId="77777777" w:rsidR="008B2E23" w:rsidRPr="00886DA0" w:rsidRDefault="008B2E23" w:rsidP="008F6632">
      <w:pPr>
        <w:numPr>
          <w:ilvl w:val="0"/>
          <w:numId w:val="14"/>
        </w:numPr>
        <w:snapToGrid w:val="0"/>
        <w:spacing w:line="264" w:lineRule="auto"/>
        <w:ind w:left="714" w:right="-142" w:hanging="357"/>
        <w:rPr>
          <w:szCs w:val="22"/>
        </w:rPr>
      </w:pPr>
      <w:r w:rsidRPr="00886DA0">
        <w:rPr>
          <w:szCs w:val="22"/>
        </w:rPr>
        <w:t xml:space="preserve">review </w:t>
      </w:r>
      <w:r w:rsidRPr="00E33F26">
        <w:rPr>
          <w:rFonts w:cs="Arial"/>
        </w:rPr>
        <w:t>preliminary</w:t>
      </w:r>
      <w:r w:rsidRPr="00886DA0">
        <w:rPr>
          <w:szCs w:val="22"/>
        </w:rPr>
        <w:t xml:space="preserve"> results from hospitals and provide assistance in quality assurance.</w:t>
      </w:r>
    </w:p>
    <w:p w14:paraId="0053F1F6" w14:textId="1617317B" w:rsidR="008B2E23" w:rsidRDefault="008B2E23" w:rsidP="008B2E23"/>
    <w:p w14:paraId="12D20BEF" w14:textId="3E035CDE" w:rsidR="00E31130" w:rsidRDefault="00E31130" w:rsidP="008B2E23"/>
    <w:p w14:paraId="220E95BB" w14:textId="153895B5" w:rsidR="00E31130" w:rsidRDefault="00E31130" w:rsidP="008B2E23"/>
    <w:p w14:paraId="36D3EF49" w14:textId="667F3E0A" w:rsidR="00E31130" w:rsidRDefault="00E31130" w:rsidP="008B2E23"/>
    <w:p w14:paraId="0DB0111D" w14:textId="59A18244" w:rsidR="00E31130" w:rsidRDefault="00E31130" w:rsidP="008B2E23"/>
    <w:p w14:paraId="50ACD92B" w14:textId="00A84AC7" w:rsidR="008339DE" w:rsidRPr="00DC0DAD" w:rsidRDefault="008339DE" w:rsidP="008F6632">
      <w:pPr>
        <w:pStyle w:val="Heading1"/>
        <w:numPr>
          <w:ilvl w:val="0"/>
          <w:numId w:val="23"/>
        </w:numPr>
      </w:pPr>
      <w:bookmarkStart w:id="66" w:name="_Toc433707471"/>
      <w:bookmarkStart w:id="67" w:name="_Toc439675705"/>
      <w:bookmarkStart w:id="68" w:name="_Toc463618994"/>
      <w:bookmarkStart w:id="69" w:name="_Toc56600817"/>
      <w:r w:rsidRPr="00DC0DAD">
        <w:lastRenderedPageBreak/>
        <w:t>Security and privacy</w:t>
      </w:r>
      <w:bookmarkEnd w:id="66"/>
      <w:bookmarkEnd w:id="67"/>
      <w:bookmarkEnd w:id="68"/>
      <w:bookmarkEnd w:id="69"/>
    </w:p>
    <w:p w14:paraId="55807B90" w14:textId="32953CC3" w:rsidR="00C03A11" w:rsidRPr="00C03A11" w:rsidRDefault="008339DE" w:rsidP="00C03A11">
      <w:pPr>
        <w:snapToGrid w:val="0"/>
        <w:spacing w:before="200" w:after="200" w:line="264" w:lineRule="auto"/>
        <w:rPr>
          <w:rFonts w:cs="Arial"/>
        </w:rPr>
      </w:pPr>
      <w:r w:rsidRPr="0046557C">
        <w:rPr>
          <w:rFonts w:cs="Arial"/>
        </w:rPr>
        <w:t>IHPA</w:t>
      </w:r>
      <w:r>
        <w:rPr>
          <w:rFonts w:cs="Arial"/>
        </w:rPr>
        <w:t xml:space="preserve"> </w:t>
      </w:r>
      <w:r w:rsidRPr="0046557C">
        <w:rPr>
          <w:rFonts w:cs="Arial"/>
        </w:rPr>
        <w:t>is tasked with collecting, securing and using information in accordance with relevant legislation and national privacy principles, ethical guidelines and practices.</w:t>
      </w:r>
      <w:bookmarkStart w:id="70" w:name="_Toc433707472"/>
      <w:bookmarkStart w:id="71" w:name="_Toc439675706"/>
      <w:bookmarkStart w:id="72" w:name="_Toc495998232"/>
      <w:bookmarkStart w:id="73" w:name="_Toc517271187"/>
    </w:p>
    <w:p w14:paraId="28F4A321" w14:textId="560D6141" w:rsidR="008339DE" w:rsidRPr="001268B9" w:rsidRDefault="008339DE" w:rsidP="008F6632">
      <w:pPr>
        <w:pStyle w:val="ListParagraph"/>
        <w:keepNext/>
        <w:keepLines/>
        <w:numPr>
          <w:ilvl w:val="1"/>
          <w:numId w:val="25"/>
        </w:numPr>
        <w:spacing w:before="200" w:line="276" w:lineRule="auto"/>
        <w:outlineLvl w:val="1"/>
      </w:pPr>
      <w:bookmarkStart w:id="74" w:name="_Toc56600818"/>
      <w:r w:rsidRPr="008F6632">
        <w:rPr>
          <w:b/>
          <w:sz w:val="28"/>
        </w:rPr>
        <w:t>Privacy</w:t>
      </w:r>
      <w:bookmarkEnd w:id="70"/>
      <w:bookmarkEnd w:id="71"/>
      <w:bookmarkEnd w:id="72"/>
      <w:bookmarkEnd w:id="73"/>
      <w:bookmarkEnd w:id="74"/>
    </w:p>
    <w:p w14:paraId="4C22E1B5" w14:textId="627CD198" w:rsidR="008339DE" w:rsidRPr="00B84D20" w:rsidRDefault="009A2708" w:rsidP="008339DE">
      <w:pPr>
        <w:autoSpaceDE w:val="0"/>
        <w:autoSpaceDN w:val="0"/>
        <w:adjustRightInd w:val="0"/>
        <w:spacing w:after="200" w:line="264" w:lineRule="auto"/>
        <w:rPr>
          <w:rFonts w:cs="Arial"/>
          <w:lang w:val="en-US"/>
        </w:rPr>
      </w:pPr>
      <w:r>
        <w:rPr>
          <w:rFonts w:cs="Arial"/>
          <w:lang w:val="en-US"/>
        </w:rPr>
        <w:t xml:space="preserve">The privacy of information is of paramount importance. </w:t>
      </w:r>
      <w:r w:rsidR="008339DE">
        <w:rPr>
          <w:rFonts w:cs="Arial"/>
          <w:lang w:val="en-US"/>
        </w:rPr>
        <w:t xml:space="preserve">IHPA manages all </w:t>
      </w:r>
      <w:r w:rsidR="008339DE" w:rsidRPr="00B84D20">
        <w:rPr>
          <w:rFonts w:cs="Arial"/>
          <w:lang w:val="en-US"/>
        </w:rPr>
        <w:t xml:space="preserve">information in accordance with the </w:t>
      </w:r>
      <w:r w:rsidR="008339DE">
        <w:rPr>
          <w:rFonts w:cs="Arial"/>
          <w:lang w:val="en-US"/>
        </w:rPr>
        <w:t>Australian</w:t>
      </w:r>
      <w:r w:rsidR="008339DE" w:rsidRPr="00B84D20">
        <w:rPr>
          <w:rFonts w:cs="Arial"/>
          <w:lang w:val="en-US"/>
        </w:rPr>
        <w:t xml:space="preserve"> Privacy Principles in the </w:t>
      </w:r>
      <w:r w:rsidR="008339DE" w:rsidRPr="00B84D20">
        <w:rPr>
          <w:rFonts w:cs="Arial"/>
          <w:i/>
          <w:lang w:val="en-US"/>
        </w:rPr>
        <w:t>Privacy Act 1988</w:t>
      </w:r>
      <w:r w:rsidR="008339DE" w:rsidRPr="00DE5166">
        <w:rPr>
          <w:rFonts w:cs="Arial"/>
          <w:lang w:val="en-US"/>
        </w:rPr>
        <w:t xml:space="preserve"> </w:t>
      </w:r>
      <w:r w:rsidR="008339DE" w:rsidRPr="00B84D20">
        <w:rPr>
          <w:rFonts w:cs="Arial"/>
          <w:lang w:val="en-US"/>
        </w:rPr>
        <w:t xml:space="preserve">and the </w:t>
      </w:r>
      <w:r w:rsidR="008339DE" w:rsidRPr="00B84D20">
        <w:rPr>
          <w:rFonts w:cs="Arial"/>
          <w:i/>
          <w:lang w:val="en-US"/>
        </w:rPr>
        <w:t>Privacy Amendment (Enhancing Privacy Protection) Act 2012</w:t>
      </w:r>
      <w:r w:rsidR="008339DE">
        <w:rPr>
          <w:rFonts w:cs="Arial"/>
          <w:lang w:val="en-US"/>
        </w:rPr>
        <w:t>;</w:t>
      </w:r>
      <w:r w:rsidR="008339DE" w:rsidRPr="00B84D20">
        <w:rPr>
          <w:rFonts w:cs="Arial"/>
          <w:lang w:val="en-US"/>
        </w:rPr>
        <w:t xml:space="preserve"> the secrecy and patient confidentiality provisions in the </w:t>
      </w:r>
      <w:r w:rsidR="008339DE" w:rsidRPr="00B84D20">
        <w:rPr>
          <w:rFonts w:cs="Arial"/>
          <w:i/>
          <w:iCs/>
          <w:color w:val="000000"/>
        </w:rPr>
        <w:t>National Health Reform Act 2011</w:t>
      </w:r>
      <w:r w:rsidR="002C129D" w:rsidRPr="00E86AB8">
        <w:rPr>
          <w:rFonts w:cs="Arial"/>
          <w:iCs/>
          <w:color w:val="000000"/>
        </w:rPr>
        <w:t xml:space="preserve"> as well as</w:t>
      </w:r>
      <w:r w:rsidR="008339DE" w:rsidRPr="002C129D">
        <w:rPr>
          <w:rFonts w:cs="Arial"/>
          <w:lang w:val="en-US"/>
        </w:rPr>
        <w:t xml:space="preserve"> </w:t>
      </w:r>
      <w:r w:rsidR="008339DE" w:rsidRPr="00B84D20">
        <w:rPr>
          <w:rFonts w:cs="Arial"/>
          <w:lang w:val="en-US"/>
        </w:rPr>
        <w:t>other statutory protections.</w:t>
      </w:r>
    </w:p>
    <w:p w14:paraId="7139C9D9" w14:textId="106E2BE3" w:rsidR="008339DE" w:rsidRDefault="008339DE" w:rsidP="008339DE">
      <w:pPr>
        <w:autoSpaceDE w:val="0"/>
        <w:autoSpaceDN w:val="0"/>
        <w:adjustRightInd w:val="0"/>
        <w:spacing w:before="200" w:after="200" w:line="264" w:lineRule="auto"/>
        <w:rPr>
          <w:rFonts w:cs="Arial"/>
          <w:lang w:val="en-US"/>
        </w:rPr>
      </w:pPr>
      <w:r w:rsidRPr="00B84D20">
        <w:rPr>
          <w:rFonts w:cs="Arial"/>
          <w:lang w:val="en-US"/>
        </w:rPr>
        <w:t xml:space="preserve">The </w:t>
      </w:r>
      <w:r w:rsidRPr="00B84D20">
        <w:rPr>
          <w:rFonts w:cs="Arial"/>
          <w:i/>
          <w:iCs/>
          <w:color w:val="000000"/>
        </w:rPr>
        <w:t>National Health Reform Act 2011</w:t>
      </w:r>
      <w:r w:rsidRPr="00B84D20">
        <w:rPr>
          <w:rFonts w:cs="Arial"/>
          <w:color w:val="000000"/>
        </w:rPr>
        <w:t xml:space="preserve"> </w:t>
      </w:r>
      <w:r w:rsidRPr="00B84D20">
        <w:rPr>
          <w:rFonts w:cs="Arial"/>
          <w:lang w:val="en-US"/>
        </w:rPr>
        <w:t>provides protections for personal information and makes provisions to ensure patient confidentiality.</w:t>
      </w:r>
    </w:p>
    <w:p w14:paraId="510175A7" w14:textId="7FC29CD9" w:rsidR="008339DE" w:rsidRPr="00D17DDF" w:rsidRDefault="008339DE" w:rsidP="008339DE">
      <w:pPr>
        <w:snapToGrid w:val="0"/>
        <w:spacing w:before="200" w:after="200" w:line="264" w:lineRule="auto"/>
      </w:pPr>
      <w:r w:rsidRPr="00F55764">
        <w:t xml:space="preserve">All IHPA staff are employed under the </w:t>
      </w:r>
      <w:r w:rsidRPr="00F55764">
        <w:rPr>
          <w:i/>
        </w:rPr>
        <w:t>Public Service Act 1999</w:t>
      </w:r>
      <w:r w:rsidRPr="00F55764">
        <w:t xml:space="preserve">, and are subject to the </w:t>
      </w:r>
      <w:r w:rsidR="009D42D5">
        <w:t>Australian Public Service</w:t>
      </w:r>
      <w:r w:rsidR="009D42D5" w:rsidRPr="00D17DDF">
        <w:t xml:space="preserve"> </w:t>
      </w:r>
      <w:r w:rsidRPr="00D17DDF">
        <w:t xml:space="preserve">Code of Conduct. </w:t>
      </w:r>
    </w:p>
    <w:p w14:paraId="400B7031" w14:textId="78BC8C3A" w:rsidR="008339DE" w:rsidRPr="001268B9" w:rsidRDefault="008339DE" w:rsidP="008F6632">
      <w:pPr>
        <w:pStyle w:val="ListParagraph"/>
        <w:keepNext/>
        <w:keepLines/>
        <w:numPr>
          <w:ilvl w:val="1"/>
          <w:numId w:val="25"/>
        </w:numPr>
        <w:spacing w:before="200" w:line="276" w:lineRule="auto"/>
        <w:outlineLvl w:val="1"/>
      </w:pPr>
      <w:bookmarkStart w:id="75" w:name="_Toc369182852"/>
      <w:bookmarkStart w:id="76" w:name="_Toc433707473"/>
      <w:bookmarkStart w:id="77" w:name="_Toc439675707"/>
      <w:bookmarkStart w:id="78" w:name="_Toc495998233"/>
      <w:bookmarkStart w:id="79" w:name="_Toc517271188"/>
      <w:bookmarkStart w:id="80" w:name="_Toc56600819"/>
      <w:r w:rsidRPr="008F6632">
        <w:rPr>
          <w:b/>
          <w:sz w:val="28"/>
        </w:rPr>
        <w:t>Security</w:t>
      </w:r>
      <w:bookmarkEnd w:id="75"/>
      <w:bookmarkEnd w:id="76"/>
      <w:bookmarkEnd w:id="77"/>
      <w:bookmarkEnd w:id="78"/>
      <w:bookmarkEnd w:id="79"/>
      <w:bookmarkEnd w:id="80"/>
    </w:p>
    <w:p w14:paraId="11DBF08E" w14:textId="534DA2CB" w:rsidR="008339DE" w:rsidRPr="00F55764" w:rsidRDefault="008339DE" w:rsidP="008339DE">
      <w:pPr>
        <w:snapToGrid w:val="0"/>
        <w:spacing w:after="200" w:line="264" w:lineRule="auto"/>
        <w:ind w:right="-285"/>
      </w:pPr>
      <w:r w:rsidRPr="00F55764">
        <w:t xml:space="preserve">IHPA is committed to the security of data submitted by jurisdictions. Systems and processes used for collection, analysis, storage and reporting </w:t>
      </w:r>
      <w:r>
        <w:t>are</w:t>
      </w:r>
      <w:r w:rsidRPr="00F55764">
        <w:t xml:space="preserve"> designed to ensure security of information.</w:t>
      </w:r>
    </w:p>
    <w:p w14:paraId="77271AE1" w14:textId="1F759726" w:rsidR="008339DE" w:rsidRPr="00D17DDF" w:rsidRDefault="008339DE" w:rsidP="00136795">
      <w:pPr>
        <w:snapToGrid w:val="0"/>
        <w:spacing w:before="200" w:line="264" w:lineRule="auto"/>
      </w:pPr>
      <w:r w:rsidRPr="00F55764">
        <w:t xml:space="preserve">To manage its information security risks </w:t>
      </w:r>
      <w:r>
        <w:t xml:space="preserve">and responsibilities, IHPA has </w:t>
      </w:r>
      <w:r w:rsidRPr="00F55764">
        <w:t>an internal</w:t>
      </w:r>
      <w:r w:rsidRPr="00D17DDF">
        <w:t xml:space="preserve"> Protective Security Framework modell</w:t>
      </w:r>
      <w:r w:rsidRPr="00F55764">
        <w:t>ed on the Australian Government’s</w:t>
      </w:r>
      <w:r w:rsidRPr="009272E2">
        <w:t xml:space="preserve"> </w:t>
      </w:r>
      <w:hyperlink r:id="rId21" w:history="1">
        <w:r w:rsidRPr="00D77E0D">
          <w:rPr>
            <w:rStyle w:val="Hyperlink"/>
          </w:rPr>
          <w:t>Protective Security Policy Framework</w:t>
        </w:r>
      </w:hyperlink>
      <w:r w:rsidRPr="00F55764">
        <w:t xml:space="preserve">. IHPA’s </w:t>
      </w:r>
      <w:r w:rsidRPr="00D17DDF">
        <w:t xml:space="preserve">Protective Security Policy Framework consists of a range of policies </w:t>
      </w:r>
      <w:r w:rsidR="007D71F2" w:rsidRPr="00D17DDF">
        <w:t xml:space="preserve">that </w:t>
      </w:r>
      <w:r w:rsidRPr="00D17DDF">
        <w:t xml:space="preserve">interact and complement each other </w:t>
      </w:r>
      <w:r w:rsidR="007D71F2" w:rsidRPr="00D17DDF">
        <w:t xml:space="preserve">to </w:t>
      </w:r>
      <w:r w:rsidRPr="00D17DDF">
        <w:t xml:space="preserve">provide a comprehensive framework for the handling of information collected by IHPA. The following policies </w:t>
      </w:r>
      <w:r w:rsidR="00067612" w:rsidRPr="00D17DDF">
        <w:t>fall under IHPA’s Protective Security Framework</w:t>
      </w:r>
      <w:r w:rsidRPr="00D17DDF">
        <w:t>:</w:t>
      </w:r>
    </w:p>
    <w:p w14:paraId="323F1C28" w14:textId="71556224" w:rsidR="008339DE" w:rsidRPr="00504A69" w:rsidRDefault="00067612" w:rsidP="008F6632">
      <w:pPr>
        <w:numPr>
          <w:ilvl w:val="0"/>
          <w:numId w:val="14"/>
        </w:numPr>
        <w:snapToGrid w:val="0"/>
        <w:spacing w:line="264" w:lineRule="auto"/>
        <w:ind w:left="714" w:right="-142" w:hanging="357"/>
        <w:rPr>
          <w:rFonts w:cs="Arial"/>
        </w:rPr>
      </w:pPr>
      <w:r w:rsidRPr="00504A69">
        <w:rPr>
          <w:rFonts w:cs="Arial"/>
        </w:rPr>
        <w:t>IHPA Information Security Policy</w:t>
      </w:r>
      <w:r w:rsidR="008339DE" w:rsidRPr="00504A69">
        <w:rPr>
          <w:rFonts w:cs="Arial"/>
        </w:rPr>
        <w:t xml:space="preserve"> – </w:t>
      </w:r>
      <w:r w:rsidR="00D2511E" w:rsidRPr="00504A69">
        <w:rPr>
          <w:rFonts w:cs="Arial"/>
        </w:rPr>
        <w:t>This policy outlines</w:t>
      </w:r>
      <w:r w:rsidRPr="00504A69">
        <w:rPr>
          <w:rFonts w:cs="Arial"/>
        </w:rPr>
        <w:t xml:space="preserve"> how IHPA secures its information assets and information processing facilities. Information relating to IHPA is a highly valuable asset, which requires protection from unauthorised use, disclosure, potential theft, alteration, or destruction. Effective information security management enables information to be shared while minimising IHPA’s exposure to risk.</w:t>
      </w:r>
      <w:r w:rsidRPr="00504A69" w:rsidDel="00067612">
        <w:rPr>
          <w:rFonts w:cs="Arial"/>
        </w:rPr>
        <w:t xml:space="preserve"> </w:t>
      </w:r>
    </w:p>
    <w:p w14:paraId="3A27EC18" w14:textId="528EB3AC" w:rsidR="008339DE" w:rsidRPr="00504A69" w:rsidRDefault="00067612" w:rsidP="008F6632">
      <w:pPr>
        <w:numPr>
          <w:ilvl w:val="0"/>
          <w:numId w:val="14"/>
        </w:numPr>
        <w:snapToGrid w:val="0"/>
        <w:spacing w:line="264" w:lineRule="auto"/>
        <w:ind w:left="714" w:right="-142" w:hanging="357"/>
        <w:rPr>
          <w:rFonts w:cs="Arial"/>
        </w:rPr>
      </w:pPr>
      <w:r w:rsidRPr="00504A69">
        <w:rPr>
          <w:rFonts w:cs="Arial"/>
        </w:rPr>
        <w:t>IHPA Cloud Security Policy</w:t>
      </w:r>
      <w:r w:rsidR="008339DE" w:rsidRPr="00504A69">
        <w:rPr>
          <w:rFonts w:cs="Arial"/>
        </w:rPr>
        <w:t xml:space="preserve"> – </w:t>
      </w:r>
      <w:r w:rsidRPr="00504A69">
        <w:rPr>
          <w:rFonts w:cs="Arial"/>
        </w:rPr>
        <w:t xml:space="preserve">This document defines IHPA’s approach to the use and procurement of cloud technology services, noting that the public expects IHPA to have a low tolerance for interruption to critical services or to </w:t>
      </w:r>
      <w:r w:rsidR="00D2511E" w:rsidRPr="00504A69">
        <w:rPr>
          <w:rFonts w:cs="Arial"/>
        </w:rPr>
        <w:t>b</w:t>
      </w:r>
      <w:r w:rsidRPr="00504A69">
        <w:rPr>
          <w:rFonts w:cs="Arial"/>
        </w:rPr>
        <w:t xml:space="preserve">reaches of the confidentiality of protected data. This policy also covers cloud service providers that </w:t>
      </w:r>
      <w:r w:rsidRPr="008F6632">
        <w:t>provide cloud services through a private, public, community or hybrid cloud deployment model.</w:t>
      </w:r>
      <w:r w:rsidRPr="00504A69" w:rsidDel="00067612">
        <w:rPr>
          <w:rFonts w:cs="Arial"/>
        </w:rPr>
        <w:t xml:space="preserve"> </w:t>
      </w:r>
    </w:p>
    <w:p w14:paraId="37FC9400" w14:textId="478FB1BD" w:rsidR="00067612" w:rsidRPr="00504A69" w:rsidRDefault="00067612" w:rsidP="008F6632">
      <w:pPr>
        <w:numPr>
          <w:ilvl w:val="0"/>
          <w:numId w:val="14"/>
        </w:numPr>
        <w:snapToGrid w:val="0"/>
        <w:spacing w:line="264" w:lineRule="auto"/>
        <w:ind w:left="714" w:right="-142" w:hanging="357"/>
        <w:rPr>
          <w:rFonts w:cs="Arial"/>
        </w:rPr>
      </w:pPr>
      <w:r w:rsidRPr="00504A69">
        <w:rPr>
          <w:rFonts w:cs="Arial"/>
        </w:rPr>
        <w:t>IHPA IT Operations Security Policy</w:t>
      </w:r>
      <w:r w:rsidR="008339DE" w:rsidRPr="00504A69">
        <w:rPr>
          <w:rFonts w:cs="Arial"/>
        </w:rPr>
        <w:t xml:space="preserve"> – </w:t>
      </w:r>
      <w:r w:rsidRPr="00504A69">
        <w:rPr>
          <w:rFonts w:cs="Arial"/>
        </w:rPr>
        <w:t xml:space="preserve">This policy outlines how IHPA secures its information assets. It demonstrates how IHPA will ensure the confidentiality, integrity and availability of the information and technology assets it uses. </w:t>
      </w:r>
    </w:p>
    <w:p w14:paraId="65BC7D38" w14:textId="77777777" w:rsidR="00067C4C" w:rsidRPr="00504A69" w:rsidRDefault="00067612" w:rsidP="008F6632">
      <w:pPr>
        <w:numPr>
          <w:ilvl w:val="0"/>
          <w:numId w:val="14"/>
        </w:numPr>
        <w:snapToGrid w:val="0"/>
        <w:spacing w:line="264" w:lineRule="auto"/>
        <w:ind w:left="714" w:right="-142" w:hanging="357"/>
        <w:rPr>
          <w:rFonts w:cs="Arial"/>
        </w:rPr>
      </w:pPr>
      <w:r w:rsidRPr="00504A69">
        <w:rPr>
          <w:rFonts w:cs="Arial"/>
        </w:rPr>
        <w:t>IHPA Data Governance Policy – This policy defines the roles and responsibilities of IHPA staff, contractors and consultants with interna</w:t>
      </w:r>
      <w:r w:rsidR="00067C4C" w:rsidRPr="00504A69">
        <w:rPr>
          <w:rFonts w:cs="Arial"/>
        </w:rPr>
        <w:t>l/external parties in relation to data access, retrieval, storage, disposal and archiving of data assets.</w:t>
      </w:r>
    </w:p>
    <w:p w14:paraId="28992C16" w14:textId="0E8CE469" w:rsidR="008339DE" w:rsidRPr="00504A69" w:rsidRDefault="00067C4C" w:rsidP="008F6632">
      <w:pPr>
        <w:numPr>
          <w:ilvl w:val="0"/>
          <w:numId w:val="14"/>
        </w:numPr>
        <w:snapToGrid w:val="0"/>
        <w:spacing w:line="264" w:lineRule="auto"/>
        <w:ind w:left="714" w:right="-142" w:hanging="357"/>
        <w:rPr>
          <w:rFonts w:cs="Arial"/>
        </w:rPr>
      </w:pPr>
      <w:r w:rsidRPr="00504A69">
        <w:rPr>
          <w:rFonts w:cs="Arial"/>
        </w:rPr>
        <w:lastRenderedPageBreak/>
        <w:t xml:space="preserve">IHPA Data Breach Response Plan – This plan is used to ensure that IHPA assesses and responds to actual and suspected data breaches, and that IHPA is able to identify and notify ‘eligible data breaches’ to the Privacy Commissioner in compliance with the </w:t>
      </w:r>
      <w:r w:rsidRPr="008F6632">
        <w:t>Privacy Act 1988.</w:t>
      </w:r>
    </w:p>
    <w:p w14:paraId="173D19E4" w14:textId="4E233EC0" w:rsidR="008339DE" w:rsidRPr="00F55764" w:rsidRDefault="008339DE" w:rsidP="008339DE">
      <w:pPr>
        <w:snapToGrid w:val="0"/>
        <w:spacing w:before="200" w:after="200" w:line="264" w:lineRule="auto"/>
      </w:pPr>
      <w:r w:rsidRPr="00F55764">
        <w:t>Requests for release of information</w:t>
      </w:r>
      <w:r>
        <w:t xml:space="preserve"> by government agencies or research organisations</w:t>
      </w:r>
      <w:r w:rsidRPr="00F55764">
        <w:t xml:space="preserve"> are covered by </w:t>
      </w:r>
      <w:hyperlink r:id="rId22" w:history="1">
        <w:r w:rsidRPr="00032375">
          <w:rPr>
            <w:rStyle w:val="Hyperlink"/>
          </w:rPr>
          <w:t>IHPA’s</w:t>
        </w:r>
        <w:r w:rsidR="007D71F2">
          <w:rPr>
            <w:rStyle w:val="Hyperlink"/>
          </w:rPr>
          <w:t xml:space="preserve"> </w:t>
        </w:r>
        <w:r w:rsidR="00032375" w:rsidRPr="00032375">
          <w:rPr>
            <w:rStyle w:val="Hyperlink"/>
          </w:rPr>
          <w:t>Data Access and Release Policy</w:t>
        </w:r>
      </w:hyperlink>
      <w:r w:rsidRPr="00F55764">
        <w:t xml:space="preserve">, which enacts the relevant provisions with the </w:t>
      </w:r>
      <w:r>
        <w:rPr>
          <w:i/>
        </w:rPr>
        <w:t>National Health Reform Act 2011</w:t>
      </w:r>
      <w:r w:rsidRPr="00F55764">
        <w:t xml:space="preserve"> and the N</w:t>
      </w:r>
      <w:r>
        <w:t xml:space="preserve">ational </w:t>
      </w:r>
      <w:r w:rsidRPr="00F55764">
        <w:t>H</w:t>
      </w:r>
      <w:r>
        <w:t xml:space="preserve">ealth </w:t>
      </w:r>
      <w:r w:rsidRPr="00F55764">
        <w:t>R</w:t>
      </w:r>
      <w:r>
        <w:t xml:space="preserve">eform </w:t>
      </w:r>
      <w:r w:rsidRPr="00F55764">
        <w:t>A</w:t>
      </w:r>
      <w:r>
        <w:t>greement</w:t>
      </w:r>
      <w:r w:rsidRPr="00F55764">
        <w:t>.</w:t>
      </w:r>
    </w:p>
    <w:p w14:paraId="1E1707C3" w14:textId="76312CE0" w:rsidR="008339DE" w:rsidRPr="008F6632" w:rsidRDefault="00C03A11" w:rsidP="008F6632">
      <w:pPr>
        <w:pStyle w:val="ListParagraph"/>
        <w:keepNext/>
        <w:keepLines/>
        <w:numPr>
          <w:ilvl w:val="1"/>
          <w:numId w:val="25"/>
        </w:numPr>
        <w:spacing w:before="200" w:line="276" w:lineRule="auto"/>
        <w:outlineLvl w:val="1"/>
        <w:rPr>
          <w:sz w:val="28"/>
        </w:rPr>
      </w:pPr>
      <w:bookmarkStart w:id="81" w:name="_Toc495998234"/>
      <w:bookmarkStart w:id="82" w:name="_Toc517271189"/>
      <w:bookmarkStart w:id="83" w:name="_Toc56600820"/>
      <w:r w:rsidRPr="008F6632">
        <w:rPr>
          <w:b/>
          <w:sz w:val="28"/>
        </w:rPr>
        <w:t>Da</w:t>
      </w:r>
      <w:r w:rsidR="008339DE" w:rsidRPr="008F6632">
        <w:rPr>
          <w:b/>
          <w:sz w:val="28"/>
        </w:rPr>
        <w:t>ta submission</w:t>
      </w:r>
      <w:bookmarkEnd w:id="81"/>
      <w:bookmarkEnd w:id="82"/>
      <w:bookmarkEnd w:id="83"/>
    </w:p>
    <w:p w14:paraId="18FFB570" w14:textId="6A7D3CE3" w:rsidR="008339DE" w:rsidRDefault="008339DE" w:rsidP="00292A8C">
      <w:pPr>
        <w:snapToGrid w:val="0"/>
        <w:spacing w:before="0" w:after="0" w:line="276" w:lineRule="auto"/>
        <w:ind w:right="-427"/>
      </w:pPr>
      <w:bookmarkStart w:id="84" w:name="_Toc346011299"/>
      <w:bookmarkStart w:id="85" w:name="_Toc346011300"/>
      <w:bookmarkStart w:id="86" w:name="_Toc346011301"/>
      <w:bookmarkStart w:id="87" w:name="_Toc346011302"/>
      <w:bookmarkStart w:id="88" w:name="_Toc346011303"/>
      <w:bookmarkStart w:id="89" w:name="_Toc346011304"/>
      <w:bookmarkStart w:id="90" w:name="_Toc346011305"/>
      <w:bookmarkStart w:id="91" w:name="_Toc346011306"/>
      <w:bookmarkStart w:id="92" w:name="_Toc346011307"/>
      <w:bookmarkStart w:id="93" w:name="_Toc346011308"/>
      <w:bookmarkStart w:id="94" w:name="_Toc346011309"/>
      <w:bookmarkStart w:id="95" w:name="_Toc346011313"/>
      <w:bookmarkStart w:id="96" w:name="_Toc346011314"/>
      <w:bookmarkStart w:id="97" w:name="_Toc346011315"/>
      <w:bookmarkStart w:id="98" w:name="_Toc346011316"/>
      <w:bookmarkStart w:id="99" w:name="_Toc346011317"/>
      <w:bookmarkStart w:id="100" w:name="_Toc34601131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In 2017</w:t>
      </w:r>
      <w:r w:rsidR="009D42D5">
        <w:t>,</w:t>
      </w:r>
      <w:r>
        <w:t xml:space="preserve"> </w:t>
      </w:r>
      <w:r w:rsidRPr="000A064A">
        <w:t>IHPA implement</w:t>
      </w:r>
      <w:r>
        <w:t>ed</w:t>
      </w:r>
      <w:r w:rsidRPr="000A064A">
        <w:t xml:space="preserve"> </w:t>
      </w:r>
      <w:r w:rsidR="00DE2D52">
        <w:t>the</w:t>
      </w:r>
      <w:r w:rsidRPr="000A064A">
        <w:t xml:space="preserve"> </w:t>
      </w:r>
      <w:r>
        <w:t>S</w:t>
      </w:r>
      <w:r w:rsidRPr="000A064A">
        <w:t xml:space="preserve">ecure </w:t>
      </w:r>
      <w:r>
        <w:t>D</w:t>
      </w:r>
      <w:r w:rsidRPr="000A064A">
        <w:t xml:space="preserve">ata </w:t>
      </w:r>
      <w:r>
        <w:t>Management System (SD</w:t>
      </w:r>
      <w:r w:rsidR="004E1B9F">
        <w:t>M</w:t>
      </w:r>
      <w:r>
        <w:t>S)</w:t>
      </w:r>
      <w:r w:rsidR="00DE2D52">
        <w:t>,</w:t>
      </w:r>
      <w:r w:rsidR="003F57DF">
        <w:t xml:space="preserve"> which complies</w:t>
      </w:r>
      <w:r w:rsidR="00DE2D52">
        <w:t xml:space="preserve"> </w:t>
      </w:r>
      <w:r w:rsidR="00A6250C">
        <w:t xml:space="preserve">with </w:t>
      </w:r>
      <w:r w:rsidR="003F57DF">
        <w:t xml:space="preserve">the </w:t>
      </w:r>
      <w:hyperlink r:id="rId23" w:history="1">
        <w:r w:rsidR="00A6250C" w:rsidRPr="006E54AC">
          <w:rPr>
            <w:rStyle w:val="Hyperlink"/>
          </w:rPr>
          <w:t>Australian Government Information Security Manual</w:t>
        </w:r>
      </w:hyperlink>
      <w:r w:rsidR="00A6250C">
        <w:t xml:space="preserve"> and is hosted on infrastructure that has been approved by the Defence Signals Directorate</w:t>
      </w:r>
      <w:r>
        <w:t>. IHPA has also implemented a classification</w:t>
      </w:r>
      <w:r w:rsidR="00A6250C">
        <w:t xml:space="preserve"> </w:t>
      </w:r>
      <w:r>
        <w:t xml:space="preserve">grouping module and </w:t>
      </w:r>
      <w:hyperlink r:id="rId24" w:history="1">
        <w:r w:rsidRPr="00873C12">
          <w:rPr>
            <w:rStyle w:val="Hyperlink"/>
          </w:rPr>
          <w:t>National Weighted Activity Unit</w:t>
        </w:r>
      </w:hyperlink>
      <w:r>
        <w:t xml:space="preserve"> calculator which allows jurisdictions to </w:t>
      </w:r>
      <w:r w:rsidR="00DE2D52">
        <w:t xml:space="preserve">obtain </w:t>
      </w:r>
      <w:r w:rsidR="009272E2">
        <w:t>real-time</w:t>
      </w:r>
      <w:r>
        <w:t xml:space="preserve"> feedback on the data supplied to </w:t>
      </w:r>
      <w:r w:rsidR="009A2708">
        <w:t>IHPA</w:t>
      </w:r>
      <w:r w:rsidR="00DE2D52">
        <w:t>.</w:t>
      </w:r>
    </w:p>
    <w:p w14:paraId="29FE53A4" w14:textId="77777777" w:rsidR="00A86092" w:rsidRDefault="00A86092" w:rsidP="008339DE">
      <w:pPr>
        <w:snapToGrid w:val="0"/>
        <w:spacing w:before="200" w:after="200" w:line="264" w:lineRule="auto"/>
      </w:pPr>
    </w:p>
    <w:p w14:paraId="26669489" w14:textId="77777777" w:rsidR="00A86092" w:rsidRDefault="00A86092" w:rsidP="008339DE">
      <w:pPr>
        <w:snapToGrid w:val="0"/>
        <w:spacing w:before="200" w:after="200" w:line="264" w:lineRule="auto"/>
      </w:pPr>
    </w:p>
    <w:p w14:paraId="34414071" w14:textId="77777777" w:rsidR="00A86092" w:rsidRDefault="00A86092" w:rsidP="008339DE">
      <w:pPr>
        <w:snapToGrid w:val="0"/>
        <w:spacing w:before="200" w:after="200" w:line="264" w:lineRule="auto"/>
      </w:pPr>
    </w:p>
    <w:p w14:paraId="4E43A837" w14:textId="77777777" w:rsidR="00A86092" w:rsidRDefault="00A86092" w:rsidP="008339DE">
      <w:pPr>
        <w:snapToGrid w:val="0"/>
        <w:spacing w:before="200" w:after="200" w:line="264" w:lineRule="auto"/>
      </w:pPr>
    </w:p>
    <w:p w14:paraId="06840836" w14:textId="77777777" w:rsidR="00A86092" w:rsidRDefault="00A86092" w:rsidP="008339DE">
      <w:pPr>
        <w:snapToGrid w:val="0"/>
        <w:spacing w:before="200" w:after="200" w:line="264" w:lineRule="auto"/>
      </w:pPr>
    </w:p>
    <w:p w14:paraId="108ECDAC" w14:textId="77777777" w:rsidR="00A86092" w:rsidRDefault="00A86092" w:rsidP="008339DE">
      <w:pPr>
        <w:snapToGrid w:val="0"/>
        <w:spacing w:before="200" w:after="200" w:line="264" w:lineRule="auto"/>
      </w:pPr>
    </w:p>
    <w:p w14:paraId="39FF2CD4" w14:textId="77777777" w:rsidR="00A86092" w:rsidRDefault="00A86092" w:rsidP="008339DE">
      <w:pPr>
        <w:snapToGrid w:val="0"/>
        <w:spacing w:before="200" w:after="200" w:line="264" w:lineRule="auto"/>
      </w:pPr>
    </w:p>
    <w:p w14:paraId="232DABE1" w14:textId="77777777" w:rsidR="00A86092" w:rsidRDefault="00A86092" w:rsidP="008339DE">
      <w:pPr>
        <w:snapToGrid w:val="0"/>
        <w:spacing w:before="200" w:after="200" w:line="264" w:lineRule="auto"/>
      </w:pPr>
    </w:p>
    <w:p w14:paraId="4ED4232B" w14:textId="77777777" w:rsidR="00A86092" w:rsidRDefault="00A86092" w:rsidP="008339DE">
      <w:pPr>
        <w:snapToGrid w:val="0"/>
        <w:spacing w:before="200" w:after="200" w:line="264" w:lineRule="auto"/>
      </w:pPr>
    </w:p>
    <w:p w14:paraId="202B9EC8" w14:textId="77777777" w:rsidR="00A86092" w:rsidRDefault="00A86092" w:rsidP="008339DE">
      <w:pPr>
        <w:snapToGrid w:val="0"/>
        <w:spacing w:before="200" w:after="200" w:line="264" w:lineRule="auto"/>
      </w:pPr>
    </w:p>
    <w:p w14:paraId="43BD6770" w14:textId="77777777" w:rsidR="00A86092" w:rsidRDefault="00A86092" w:rsidP="008339DE">
      <w:pPr>
        <w:snapToGrid w:val="0"/>
        <w:spacing w:before="200" w:after="200" w:line="264" w:lineRule="auto"/>
      </w:pPr>
    </w:p>
    <w:p w14:paraId="1931645B" w14:textId="4300037D" w:rsidR="008339DE" w:rsidRPr="00290ADB" w:rsidRDefault="008339DE" w:rsidP="008339DE">
      <w:pPr>
        <w:snapToGrid w:val="0"/>
        <w:spacing w:before="200" w:after="200" w:line="264" w:lineRule="auto"/>
      </w:pPr>
    </w:p>
    <w:p w14:paraId="19A786BC" w14:textId="77777777" w:rsidR="007E4B8E" w:rsidRDefault="007E4B8E">
      <w:pPr>
        <w:spacing w:before="0" w:after="0" w:line="240" w:lineRule="auto"/>
      </w:pPr>
      <w:bookmarkStart w:id="101" w:name="_Toc433707474"/>
      <w:bookmarkStart w:id="102" w:name="_Toc439675708"/>
      <w:bookmarkStart w:id="103" w:name="_Toc463618995"/>
    </w:p>
    <w:p w14:paraId="34996F98" w14:textId="77777777" w:rsidR="007E4B8E" w:rsidRDefault="007E4B8E">
      <w:pPr>
        <w:spacing w:before="0" w:after="0" w:line="240" w:lineRule="auto"/>
      </w:pPr>
    </w:p>
    <w:p w14:paraId="2170397B" w14:textId="77777777" w:rsidR="007E4B8E" w:rsidRDefault="007E4B8E">
      <w:pPr>
        <w:spacing w:before="0" w:after="0" w:line="240" w:lineRule="auto"/>
      </w:pPr>
    </w:p>
    <w:p w14:paraId="74581FA0" w14:textId="77777777" w:rsidR="007E4B8E" w:rsidRDefault="007E4B8E">
      <w:pPr>
        <w:spacing w:before="0" w:after="0" w:line="240" w:lineRule="auto"/>
      </w:pPr>
    </w:p>
    <w:p w14:paraId="0BAD5771" w14:textId="77777777" w:rsidR="007E4B8E" w:rsidRDefault="007E4B8E">
      <w:pPr>
        <w:spacing w:before="0" w:after="0" w:line="240" w:lineRule="auto"/>
      </w:pPr>
    </w:p>
    <w:p w14:paraId="7509FDE2" w14:textId="77777777" w:rsidR="007E4B8E" w:rsidRDefault="007E4B8E">
      <w:pPr>
        <w:spacing w:before="0" w:after="0" w:line="240" w:lineRule="auto"/>
      </w:pPr>
    </w:p>
    <w:p w14:paraId="117F1D34" w14:textId="77777777" w:rsidR="007E4B8E" w:rsidRDefault="007E4B8E">
      <w:pPr>
        <w:spacing w:before="0" w:after="0" w:line="240" w:lineRule="auto"/>
      </w:pPr>
    </w:p>
    <w:p w14:paraId="746F916E" w14:textId="77777777" w:rsidR="007E4B8E" w:rsidRDefault="007E4B8E">
      <w:pPr>
        <w:spacing w:before="0" w:after="0" w:line="240" w:lineRule="auto"/>
      </w:pPr>
    </w:p>
    <w:p w14:paraId="538F8F6B" w14:textId="77777777" w:rsidR="007E4B8E" w:rsidRDefault="007E4B8E">
      <w:pPr>
        <w:spacing w:before="0" w:after="0" w:line="240" w:lineRule="auto"/>
      </w:pPr>
    </w:p>
    <w:p w14:paraId="2BC2412F" w14:textId="77777777" w:rsidR="007E4B8E" w:rsidRDefault="007E4B8E">
      <w:pPr>
        <w:spacing w:before="0" w:after="0" w:line="240" w:lineRule="auto"/>
      </w:pPr>
    </w:p>
    <w:p w14:paraId="5E20EFA1" w14:textId="77777777" w:rsidR="007E4B8E" w:rsidRDefault="007E4B8E">
      <w:pPr>
        <w:spacing w:before="0" w:after="0" w:line="240" w:lineRule="auto"/>
      </w:pPr>
    </w:p>
    <w:p w14:paraId="2ACB7383" w14:textId="77777777" w:rsidR="007E4B8E" w:rsidRDefault="007E4B8E">
      <w:pPr>
        <w:spacing w:before="0" w:after="0" w:line="240" w:lineRule="auto"/>
      </w:pPr>
    </w:p>
    <w:p w14:paraId="16E3AAD7" w14:textId="50BB40CA" w:rsidR="008339DE" w:rsidRPr="00DC0DAD" w:rsidRDefault="008339DE" w:rsidP="008F6632">
      <w:pPr>
        <w:pStyle w:val="Heading1"/>
        <w:numPr>
          <w:ilvl w:val="0"/>
          <w:numId w:val="23"/>
        </w:numPr>
      </w:pPr>
      <w:bookmarkStart w:id="104" w:name="_Toc56600821"/>
      <w:r w:rsidRPr="00DC0DAD">
        <w:lastRenderedPageBreak/>
        <w:t>Governance</w:t>
      </w:r>
      <w:bookmarkEnd w:id="101"/>
      <w:bookmarkEnd w:id="102"/>
      <w:bookmarkEnd w:id="103"/>
      <w:bookmarkEnd w:id="104"/>
    </w:p>
    <w:p w14:paraId="371DA94B" w14:textId="55DD66B1" w:rsidR="008339DE" w:rsidRPr="008A04D9" w:rsidRDefault="008339DE" w:rsidP="00BE07BA">
      <w:pPr>
        <w:pStyle w:val="Heading2"/>
        <w:numPr>
          <w:ilvl w:val="1"/>
          <w:numId w:val="18"/>
        </w:numPr>
      </w:pPr>
      <w:bookmarkStart w:id="105" w:name="_Toc433707475"/>
      <w:bookmarkStart w:id="106" w:name="_Toc439675709"/>
      <w:bookmarkStart w:id="107" w:name="_Toc495998236"/>
      <w:bookmarkStart w:id="108" w:name="_Toc517271191"/>
      <w:bookmarkStart w:id="109" w:name="_Toc56600822"/>
      <w:r w:rsidRPr="008A04D9">
        <w:t xml:space="preserve">Compliance with </w:t>
      </w:r>
      <w:r>
        <w:t xml:space="preserve">the </w:t>
      </w:r>
      <w:r w:rsidRPr="008A04D9">
        <w:t>N</w:t>
      </w:r>
      <w:r>
        <w:t xml:space="preserve">ational </w:t>
      </w:r>
      <w:r w:rsidRPr="008A04D9">
        <w:t>H</w:t>
      </w:r>
      <w:r>
        <w:t xml:space="preserve">ealth </w:t>
      </w:r>
      <w:r w:rsidRPr="008A04D9">
        <w:t>R</w:t>
      </w:r>
      <w:r>
        <w:t xml:space="preserve">eform </w:t>
      </w:r>
      <w:r w:rsidRPr="008A04D9">
        <w:t>A</w:t>
      </w:r>
      <w:bookmarkEnd w:id="105"/>
      <w:bookmarkEnd w:id="106"/>
      <w:r>
        <w:t>greement</w:t>
      </w:r>
      <w:bookmarkEnd w:id="107"/>
      <w:bookmarkEnd w:id="108"/>
      <w:bookmarkEnd w:id="109"/>
    </w:p>
    <w:p w14:paraId="07F46E35" w14:textId="0A415856" w:rsidR="008339DE" w:rsidRPr="0046557C" w:rsidRDefault="008339DE" w:rsidP="008339DE">
      <w:pPr>
        <w:snapToGrid w:val="0"/>
        <w:spacing w:after="200" w:line="264" w:lineRule="auto"/>
        <w:ind w:right="231"/>
        <w:rPr>
          <w:rFonts w:cs="Arial"/>
        </w:rPr>
      </w:pPr>
      <w:r w:rsidRPr="0046557C">
        <w:rPr>
          <w:rFonts w:cs="Arial"/>
        </w:rPr>
        <w:t xml:space="preserve">Clause </w:t>
      </w:r>
      <w:r w:rsidR="009D42D5" w:rsidRPr="0046557C">
        <w:rPr>
          <w:rFonts w:cs="Arial"/>
        </w:rPr>
        <w:t>B</w:t>
      </w:r>
      <w:r w:rsidR="009D42D5">
        <w:rPr>
          <w:rFonts w:cs="Arial"/>
        </w:rPr>
        <w:t>6</w:t>
      </w:r>
      <w:r w:rsidR="00FB5BF6">
        <w:rPr>
          <w:rFonts w:cs="Arial"/>
        </w:rPr>
        <w:t>7</w:t>
      </w:r>
      <w:r w:rsidR="009D42D5" w:rsidRPr="0046557C">
        <w:rPr>
          <w:rFonts w:cs="Arial"/>
        </w:rPr>
        <w:t xml:space="preserve"> </w:t>
      </w:r>
      <w:r w:rsidRPr="0046557C">
        <w:rPr>
          <w:rFonts w:cs="Arial"/>
        </w:rPr>
        <w:t xml:space="preserve">of the </w:t>
      </w:r>
      <w:r w:rsidR="00262C8F">
        <w:rPr>
          <w:rFonts w:cs="Arial"/>
        </w:rPr>
        <w:t>Addendum</w:t>
      </w:r>
      <w:r w:rsidR="00262C8F" w:rsidRPr="0046557C">
        <w:rPr>
          <w:rFonts w:cs="Arial"/>
        </w:rPr>
        <w:t xml:space="preserve"> </w:t>
      </w:r>
      <w:r w:rsidRPr="0046557C">
        <w:rPr>
          <w:rFonts w:cs="Arial"/>
        </w:rPr>
        <w:t xml:space="preserve">specifies the requirements of the </w:t>
      </w:r>
      <w:r w:rsidRPr="00F55764">
        <w:t>Three Year Data Plan</w:t>
      </w:r>
      <w:r w:rsidRPr="0046557C">
        <w:rPr>
          <w:rFonts w:cs="Arial"/>
        </w:rPr>
        <w:t xml:space="preserve">. </w:t>
      </w:r>
      <w:r>
        <w:rPr>
          <w:rFonts w:cs="Arial"/>
        </w:rPr>
        <w:t>IHPA ac</w:t>
      </w:r>
      <w:r w:rsidRPr="0046557C">
        <w:rPr>
          <w:rFonts w:cs="Arial"/>
        </w:rPr>
        <w:t xml:space="preserve">knowledges </w:t>
      </w:r>
      <w:r>
        <w:rPr>
          <w:rFonts w:cs="Arial"/>
        </w:rPr>
        <w:t xml:space="preserve">and complies with </w:t>
      </w:r>
      <w:r w:rsidRPr="0046557C">
        <w:rPr>
          <w:rFonts w:cs="Arial"/>
        </w:rPr>
        <w:t>these requirements</w:t>
      </w:r>
      <w:r>
        <w:rPr>
          <w:rFonts w:cs="Arial"/>
        </w:rPr>
        <w:t xml:space="preserve">, as </w:t>
      </w:r>
      <w:r w:rsidR="00873C12">
        <w:rPr>
          <w:rFonts w:cs="Arial"/>
        </w:rPr>
        <w:t xml:space="preserve">outlined </w:t>
      </w:r>
      <w:r w:rsidRPr="0046557C">
        <w:rPr>
          <w:rFonts w:cs="Arial"/>
        </w:rPr>
        <w:t>in</w:t>
      </w:r>
      <w:r w:rsidR="00D220AA">
        <w:rPr>
          <w:rFonts w:cs="Arial"/>
        </w:rPr>
        <w:t xml:space="preserve"> </w:t>
      </w:r>
      <w:r w:rsidR="00D220AA" w:rsidRPr="001749C2">
        <w:rPr>
          <w:rFonts w:ascii="Arial Bold" w:hAnsi="Arial Bold" w:cs="Arial Bold"/>
          <w:color w:val="008542" w:themeColor="accent2"/>
          <w:szCs w:val="22"/>
        </w:rPr>
        <w:t>Table 1</w:t>
      </w:r>
      <w:r w:rsidR="00D220AA">
        <w:rPr>
          <w:rFonts w:cs="Arial"/>
        </w:rPr>
        <w:t>.</w:t>
      </w:r>
    </w:p>
    <w:p w14:paraId="4734A9A4" w14:textId="22146C07" w:rsidR="008339DE" w:rsidRPr="00E11A30" w:rsidRDefault="008339DE" w:rsidP="00F85552">
      <w:pPr>
        <w:pStyle w:val="Caption"/>
      </w:pPr>
      <w:bookmarkStart w:id="110" w:name="_Ref314749049"/>
      <w:r w:rsidRPr="00E11A30">
        <w:t xml:space="preserve">Table </w:t>
      </w:r>
      <w:fldSimple w:instr=" SEQ Table \* ARABIC ">
        <w:r w:rsidR="00FF50D0">
          <w:rPr>
            <w:noProof/>
          </w:rPr>
          <w:t>1</w:t>
        </w:r>
      </w:fldSimple>
      <w:bookmarkEnd w:id="110"/>
      <w:r w:rsidRPr="00E11A30">
        <w:t xml:space="preserve">: </w:t>
      </w:r>
      <w:r w:rsidR="00AD47E4">
        <w:t xml:space="preserve">Addendum to the </w:t>
      </w:r>
      <w:r w:rsidRPr="00E11A30">
        <w:t>National Health Reform Agreement compliance matrix</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Description w:val="Table 1 consists of 3 columns headings: &#10;Column 1 is a list of clauses under the National Health Reform Agreement;&#10;Column 2 is a list of compliance principles; and&#10;Column 3 is a list of compliance mechanisms."/>
      </w:tblPr>
      <w:tblGrid>
        <w:gridCol w:w="866"/>
        <w:gridCol w:w="3331"/>
        <w:gridCol w:w="5238"/>
      </w:tblGrid>
      <w:tr w:rsidR="008339DE" w:rsidRPr="006F196A" w14:paraId="506F48CC" w14:textId="77777777" w:rsidTr="00745D8C">
        <w:trPr>
          <w:trHeight w:val="491"/>
          <w:tblHeader/>
        </w:trPr>
        <w:tc>
          <w:tcPr>
            <w:tcW w:w="459" w:type="pct"/>
            <w:shd w:val="clear" w:color="auto" w:fill="004200"/>
            <w:vAlign w:val="center"/>
          </w:tcPr>
          <w:p w14:paraId="4A5CCFDF" w14:textId="77777777" w:rsidR="008339DE" w:rsidRPr="006F196A" w:rsidRDefault="00745D8C" w:rsidP="00292A8C">
            <w:pPr>
              <w:pStyle w:val="NormalArial"/>
              <w:tabs>
                <w:tab w:val="center" w:pos="4153"/>
                <w:tab w:val="right" w:pos="8306"/>
              </w:tabs>
              <w:snapToGrid w:val="0"/>
              <w:spacing w:before="40" w:after="40" w:line="264" w:lineRule="auto"/>
              <w:ind w:left="0"/>
              <w:rPr>
                <w:b/>
                <w:color w:val="92D050"/>
                <w:sz w:val="20"/>
                <w:szCs w:val="20"/>
              </w:rPr>
            </w:pPr>
            <w:r w:rsidRPr="00745D8C">
              <w:rPr>
                <w:rFonts w:ascii="Arial Bold" w:hAnsi="Arial Bold"/>
                <w:b/>
                <w:color w:val="FFFFFF" w:themeColor="background1"/>
                <w:sz w:val="18"/>
                <w:szCs w:val="18"/>
              </w:rPr>
              <w:t>Clause</w:t>
            </w:r>
          </w:p>
        </w:tc>
        <w:tc>
          <w:tcPr>
            <w:tcW w:w="1765" w:type="pct"/>
            <w:shd w:val="clear" w:color="auto" w:fill="004200"/>
            <w:vAlign w:val="center"/>
          </w:tcPr>
          <w:p w14:paraId="659F68F0" w14:textId="77777777" w:rsidR="008339DE" w:rsidRPr="00090C4F" w:rsidRDefault="008339DE" w:rsidP="00292A8C">
            <w:pPr>
              <w:pStyle w:val="NormalArial"/>
              <w:tabs>
                <w:tab w:val="center" w:pos="4153"/>
                <w:tab w:val="right" w:pos="8306"/>
              </w:tabs>
              <w:snapToGrid w:val="0"/>
              <w:spacing w:before="40" w:after="40" w:line="264" w:lineRule="auto"/>
              <w:ind w:left="0"/>
              <w:rPr>
                <w:rFonts w:ascii="Arial Bold" w:hAnsi="Arial Bold"/>
                <w:b/>
                <w:color w:val="FFFFFF" w:themeColor="background1"/>
                <w:sz w:val="18"/>
                <w:szCs w:val="18"/>
              </w:rPr>
            </w:pPr>
            <w:r w:rsidRPr="00090C4F">
              <w:rPr>
                <w:rFonts w:ascii="Arial Bold" w:hAnsi="Arial Bold"/>
                <w:b/>
                <w:color w:val="FFFFFF" w:themeColor="background1"/>
                <w:sz w:val="18"/>
                <w:szCs w:val="18"/>
              </w:rPr>
              <w:t>Compliance principles</w:t>
            </w:r>
          </w:p>
        </w:tc>
        <w:tc>
          <w:tcPr>
            <w:tcW w:w="2776" w:type="pct"/>
            <w:shd w:val="clear" w:color="auto" w:fill="004200"/>
            <w:vAlign w:val="center"/>
          </w:tcPr>
          <w:p w14:paraId="2F89B19B" w14:textId="77777777" w:rsidR="008339DE" w:rsidRPr="00090C4F" w:rsidRDefault="008339DE" w:rsidP="00292A8C">
            <w:pPr>
              <w:pStyle w:val="NormalArial"/>
              <w:tabs>
                <w:tab w:val="center" w:pos="4153"/>
                <w:tab w:val="right" w:pos="8306"/>
              </w:tabs>
              <w:snapToGrid w:val="0"/>
              <w:spacing w:before="40" w:after="40" w:line="264" w:lineRule="auto"/>
              <w:ind w:left="0"/>
              <w:rPr>
                <w:rFonts w:ascii="Arial Bold" w:hAnsi="Arial Bold"/>
                <w:b/>
                <w:color w:val="FFFFFF" w:themeColor="background1"/>
                <w:sz w:val="18"/>
                <w:szCs w:val="18"/>
              </w:rPr>
            </w:pPr>
            <w:r w:rsidRPr="00090C4F">
              <w:rPr>
                <w:rFonts w:ascii="Arial Bold" w:hAnsi="Arial Bold"/>
                <w:b/>
                <w:color w:val="FFFFFF" w:themeColor="background1"/>
                <w:sz w:val="18"/>
                <w:szCs w:val="18"/>
              </w:rPr>
              <w:t>Compliance mechanisms</w:t>
            </w:r>
          </w:p>
        </w:tc>
      </w:tr>
      <w:tr w:rsidR="008339DE" w:rsidRPr="005A77AA" w14:paraId="78E77DDF" w14:textId="77777777" w:rsidTr="00745D8C">
        <w:trPr>
          <w:trHeight w:val="1148"/>
        </w:trPr>
        <w:tc>
          <w:tcPr>
            <w:tcW w:w="459" w:type="pct"/>
            <w:shd w:val="clear" w:color="auto" w:fill="FFFFFF" w:themeFill="background1"/>
          </w:tcPr>
          <w:p w14:paraId="58488A82" w14:textId="07E68F79"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a</w:t>
            </w:r>
          </w:p>
        </w:tc>
        <w:tc>
          <w:tcPr>
            <w:tcW w:w="1765" w:type="pct"/>
            <w:shd w:val="clear" w:color="auto" w:fill="FFFFFF" w:themeFill="background1"/>
          </w:tcPr>
          <w:p w14:paraId="71F6733E"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Seek to meet its data requirements through existing national data collections, where practical</w:t>
            </w:r>
            <w:r w:rsidR="00CF056F">
              <w:rPr>
                <w:sz w:val="18"/>
                <w:szCs w:val="18"/>
              </w:rPr>
              <w:t>.</w:t>
            </w:r>
          </w:p>
        </w:tc>
        <w:tc>
          <w:tcPr>
            <w:tcW w:w="2776" w:type="pct"/>
          </w:tcPr>
          <w:p w14:paraId="16AFFF72" w14:textId="331AB939" w:rsidR="008339DE" w:rsidRPr="00F320B2" w:rsidRDefault="008339DE" w:rsidP="00990A56">
            <w:pPr>
              <w:pStyle w:val="NormalArial"/>
              <w:spacing w:before="0"/>
              <w:ind w:left="0"/>
              <w:rPr>
                <w:color w:val="000000" w:themeColor="text1"/>
                <w:spacing w:val="5"/>
                <w:kern w:val="28"/>
                <w:sz w:val="18"/>
                <w:szCs w:val="18"/>
              </w:rPr>
            </w:pPr>
            <w:r w:rsidRPr="00F55764">
              <w:rPr>
                <w:sz w:val="18"/>
              </w:rPr>
              <w:t>IHPA has</w:t>
            </w:r>
            <w:r>
              <w:rPr>
                <w:sz w:val="18"/>
              </w:rPr>
              <w:t xml:space="preserve"> worked with the national data committees to align </w:t>
            </w:r>
            <w:r w:rsidR="00032375">
              <w:rPr>
                <w:sz w:val="18"/>
              </w:rPr>
              <w:t xml:space="preserve">ABF </w:t>
            </w:r>
            <w:r w:rsidRPr="00F55764">
              <w:rPr>
                <w:sz w:val="18"/>
              </w:rPr>
              <w:t xml:space="preserve">reporting with existing NMDS and </w:t>
            </w:r>
            <w:r>
              <w:rPr>
                <w:sz w:val="18"/>
              </w:rPr>
              <w:t xml:space="preserve">NBEDS </w:t>
            </w:r>
            <w:r w:rsidRPr="00F55764">
              <w:rPr>
                <w:sz w:val="18"/>
              </w:rPr>
              <w:t xml:space="preserve">for admitted patient care, </w:t>
            </w:r>
            <w:r w:rsidR="00262C8F">
              <w:rPr>
                <w:sz w:val="18"/>
              </w:rPr>
              <w:t xml:space="preserve">subacute, non-acute, </w:t>
            </w:r>
            <w:r w:rsidRPr="00F55764">
              <w:rPr>
                <w:sz w:val="18"/>
              </w:rPr>
              <w:t>emergency care</w:t>
            </w:r>
            <w:r>
              <w:rPr>
                <w:sz w:val="18"/>
              </w:rPr>
              <w:t>,</w:t>
            </w:r>
            <w:r w:rsidRPr="00F55764">
              <w:rPr>
                <w:sz w:val="18"/>
              </w:rPr>
              <w:t xml:space="preserve"> non-admitted care</w:t>
            </w:r>
            <w:r w:rsidR="00262C8F">
              <w:rPr>
                <w:sz w:val="18"/>
              </w:rPr>
              <w:t>,</w:t>
            </w:r>
            <w:r>
              <w:rPr>
                <w:sz w:val="18"/>
              </w:rPr>
              <w:t xml:space="preserve"> mental health care</w:t>
            </w:r>
            <w:r w:rsidR="00262C8F">
              <w:rPr>
                <w:sz w:val="18"/>
              </w:rPr>
              <w:t xml:space="preserve"> and teaching, training and research</w:t>
            </w:r>
            <w:r w:rsidRPr="00F55764">
              <w:rPr>
                <w:sz w:val="18"/>
              </w:rPr>
              <w:t xml:space="preserve">. </w:t>
            </w:r>
          </w:p>
        </w:tc>
      </w:tr>
      <w:tr w:rsidR="008339DE" w:rsidRPr="005A77AA" w14:paraId="5382DC54" w14:textId="77777777" w:rsidTr="00745D8C">
        <w:trPr>
          <w:trHeight w:val="1531"/>
        </w:trPr>
        <w:tc>
          <w:tcPr>
            <w:tcW w:w="459" w:type="pct"/>
            <w:shd w:val="clear" w:color="auto" w:fill="FFFFFF" w:themeFill="background1"/>
          </w:tcPr>
          <w:p w14:paraId="63D4BC76" w14:textId="23409640"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b</w:t>
            </w:r>
          </w:p>
        </w:tc>
        <w:tc>
          <w:tcPr>
            <w:tcW w:w="1765" w:type="pct"/>
            <w:shd w:val="clear" w:color="auto" w:fill="FFFFFF" w:themeFill="background1"/>
          </w:tcPr>
          <w:p w14:paraId="734EDCCC" w14:textId="5085A4A0" w:rsidR="008339DE" w:rsidRPr="000204C3" w:rsidRDefault="008339DE" w:rsidP="00311FB5">
            <w:pPr>
              <w:pStyle w:val="NormalArial"/>
              <w:tabs>
                <w:tab w:val="center" w:pos="4153"/>
                <w:tab w:val="right" w:pos="8306"/>
              </w:tabs>
              <w:snapToGrid w:val="0"/>
              <w:spacing w:before="40" w:after="40" w:line="264" w:lineRule="auto"/>
              <w:ind w:left="0"/>
              <w:rPr>
                <w:sz w:val="18"/>
                <w:szCs w:val="18"/>
              </w:rPr>
            </w:pPr>
            <w:r w:rsidRPr="000204C3">
              <w:rPr>
                <w:sz w:val="18"/>
                <w:szCs w:val="18"/>
              </w:rPr>
              <w:t>Conform with national data development principles and wherever practical use existing data development governance processes and structures, except where to do so would compromise the performance of its statutory functions</w:t>
            </w:r>
            <w:r w:rsidR="00CF056F">
              <w:rPr>
                <w:sz w:val="18"/>
                <w:szCs w:val="18"/>
              </w:rPr>
              <w:t>.</w:t>
            </w:r>
          </w:p>
        </w:tc>
        <w:tc>
          <w:tcPr>
            <w:tcW w:w="2776" w:type="pct"/>
          </w:tcPr>
          <w:p w14:paraId="33796776" w14:textId="0C43449C" w:rsidR="008339DE" w:rsidRPr="00F320B2" w:rsidRDefault="008339DE" w:rsidP="00C03A11">
            <w:pPr>
              <w:pStyle w:val="NormalArial"/>
              <w:tabs>
                <w:tab w:val="center" w:pos="275"/>
                <w:tab w:val="right" w:pos="8306"/>
              </w:tabs>
              <w:snapToGrid w:val="0"/>
              <w:spacing w:before="40" w:after="40" w:line="264" w:lineRule="auto"/>
              <w:ind w:left="0"/>
              <w:rPr>
                <w:sz w:val="18"/>
                <w:szCs w:val="18"/>
              </w:rPr>
            </w:pPr>
            <w:r w:rsidRPr="00F320B2">
              <w:rPr>
                <w:sz w:val="18"/>
                <w:szCs w:val="18"/>
              </w:rPr>
              <w:t>All new data development work in 20</w:t>
            </w:r>
            <w:r w:rsidR="00C03A11">
              <w:rPr>
                <w:sz w:val="18"/>
                <w:szCs w:val="18"/>
              </w:rPr>
              <w:t>20–21</w:t>
            </w:r>
            <w:r w:rsidRPr="00F320B2">
              <w:rPr>
                <w:sz w:val="18"/>
                <w:szCs w:val="18"/>
              </w:rPr>
              <w:t xml:space="preserve"> has been in collaboration with </w:t>
            </w:r>
            <w:r>
              <w:rPr>
                <w:sz w:val="18"/>
                <w:szCs w:val="18"/>
              </w:rPr>
              <w:t>the national data governance processes and groups</w:t>
            </w:r>
            <w:r w:rsidRPr="00F320B2">
              <w:rPr>
                <w:sz w:val="18"/>
                <w:szCs w:val="18"/>
              </w:rPr>
              <w:t xml:space="preserve">. </w:t>
            </w:r>
          </w:p>
        </w:tc>
      </w:tr>
      <w:tr w:rsidR="008339DE" w:rsidRPr="005A77AA" w14:paraId="33649D57" w14:textId="77777777" w:rsidTr="00745D8C">
        <w:trPr>
          <w:trHeight w:val="950"/>
        </w:trPr>
        <w:tc>
          <w:tcPr>
            <w:tcW w:w="459" w:type="pct"/>
            <w:shd w:val="clear" w:color="auto" w:fill="FFFFFF" w:themeFill="background1"/>
          </w:tcPr>
          <w:p w14:paraId="5E4B60C6" w14:textId="0BABD27E"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c</w:t>
            </w:r>
          </w:p>
        </w:tc>
        <w:tc>
          <w:tcPr>
            <w:tcW w:w="1765" w:type="pct"/>
            <w:shd w:val="clear" w:color="auto" w:fill="FFFFFF" w:themeFill="background1"/>
          </w:tcPr>
          <w:p w14:paraId="0CCC791B"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Allow for a reasonable, clearly defined timeframe to incorporate standardised data collection methods across all jurisdictions</w:t>
            </w:r>
            <w:r w:rsidR="00CF056F">
              <w:rPr>
                <w:sz w:val="18"/>
                <w:szCs w:val="18"/>
              </w:rPr>
              <w:t>.</w:t>
            </w:r>
          </w:p>
        </w:tc>
        <w:tc>
          <w:tcPr>
            <w:tcW w:w="2776" w:type="pct"/>
          </w:tcPr>
          <w:p w14:paraId="1B4EA6E0" w14:textId="77777777" w:rsidR="008339DE" w:rsidRPr="00F320B2" w:rsidRDefault="008339DE" w:rsidP="00745D8C">
            <w:pPr>
              <w:pStyle w:val="NormalArial"/>
              <w:tabs>
                <w:tab w:val="center" w:pos="4153"/>
                <w:tab w:val="right" w:pos="8306"/>
              </w:tabs>
              <w:snapToGrid w:val="0"/>
              <w:spacing w:before="40" w:after="40" w:line="264" w:lineRule="auto"/>
              <w:ind w:left="0"/>
              <w:rPr>
                <w:sz w:val="18"/>
                <w:szCs w:val="18"/>
              </w:rPr>
            </w:pPr>
            <w:r w:rsidRPr="00F320B2">
              <w:rPr>
                <w:sz w:val="18"/>
                <w:szCs w:val="18"/>
              </w:rPr>
              <w:t>IHPA will consult with its Jurisdi</w:t>
            </w:r>
            <w:r>
              <w:rPr>
                <w:sz w:val="18"/>
                <w:szCs w:val="18"/>
              </w:rPr>
              <w:t>ctional Advisory Committee</w:t>
            </w:r>
            <w:r w:rsidRPr="00F320B2">
              <w:rPr>
                <w:sz w:val="18"/>
                <w:szCs w:val="18"/>
              </w:rPr>
              <w:t xml:space="preserve"> and </w:t>
            </w:r>
            <w:r>
              <w:rPr>
                <w:sz w:val="18"/>
                <w:szCs w:val="18"/>
              </w:rPr>
              <w:t>the national data committees</w:t>
            </w:r>
            <w:r w:rsidRPr="00F320B2">
              <w:rPr>
                <w:sz w:val="18"/>
                <w:szCs w:val="18"/>
              </w:rPr>
              <w:t xml:space="preserve"> prior to introducing additional data elements into collections.</w:t>
            </w:r>
          </w:p>
        </w:tc>
      </w:tr>
      <w:tr w:rsidR="008339DE" w:rsidRPr="005A77AA" w14:paraId="64BBB055" w14:textId="77777777" w:rsidTr="00745D8C">
        <w:trPr>
          <w:trHeight w:val="1317"/>
        </w:trPr>
        <w:tc>
          <w:tcPr>
            <w:tcW w:w="459" w:type="pct"/>
            <w:shd w:val="clear" w:color="auto" w:fill="FFFFFF" w:themeFill="background1"/>
          </w:tcPr>
          <w:p w14:paraId="35F4F4C3" w14:textId="59B6D9A1"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d</w:t>
            </w:r>
          </w:p>
        </w:tc>
        <w:tc>
          <w:tcPr>
            <w:tcW w:w="1765" w:type="pct"/>
            <w:shd w:val="clear" w:color="auto" w:fill="FFFFFF" w:themeFill="background1"/>
          </w:tcPr>
          <w:p w14:paraId="115EB4BC"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Support the concept of ‘single provision, multiple use’ of information to maximise efficiency of data provision and validation where practical, in accordance with privacy requirements</w:t>
            </w:r>
            <w:r w:rsidR="00CF056F">
              <w:rPr>
                <w:sz w:val="18"/>
                <w:szCs w:val="18"/>
              </w:rPr>
              <w:t>.</w:t>
            </w:r>
          </w:p>
        </w:tc>
        <w:tc>
          <w:tcPr>
            <w:tcW w:w="2776" w:type="pct"/>
          </w:tcPr>
          <w:p w14:paraId="7948463E" w14:textId="4B5B1053" w:rsidR="008339DE" w:rsidRPr="00F320B2" w:rsidRDefault="008339DE" w:rsidP="00FB5BF6">
            <w:pPr>
              <w:pStyle w:val="NormalArial"/>
              <w:tabs>
                <w:tab w:val="center" w:pos="4153"/>
                <w:tab w:val="right" w:pos="8306"/>
              </w:tabs>
              <w:snapToGrid w:val="0"/>
              <w:spacing w:before="40" w:after="40" w:line="264" w:lineRule="auto"/>
              <w:ind w:left="0"/>
              <w:rPr>
                <w:sz w:val="18"/>
                <w:szCs w:val="18"/>
              </w:rPr>
            </w:pPr>
            <w:r>
              <w:rPr>
                <w:sz w:val="18"/>
              </w:rPr>
              <w:t xml:space="preserve">IHPA supports the concept of ‘single </w:t>
            </w:r>
            <w:r w:rsidR="00F65310">
              <w:rPr>
                <w:sz w:val="18"/>
              </w:rPr>
              <w:t>provision</w:t>
            </w:r>
            <w:r>
              <w:rPr>
                <w:sz w:val="18"/>
              </w:rPr>
              <w:t>, multiple use</w:t>
            </w:r>
            <w:r w:rsidR="00D12344">
              <w:rPr>
                <w:sz w:val="18"/>
              </w:rPr>
              <w:t>’</w:t>
            </w:r>
            <w:r>
              <w:rPr>
                <w:sz w:val="18"/>
              </w:rPr>
              <w:t xml:space="preserve">. Wherever possible, IHPA will apply the same validations as the </w:t>
            </w:r>
            <w:r w:rsidR="00714976">
              <w:rPr>
                <w:sz w:val="18"/>
              </w:rPr>
              <w:t>AIHW</w:t>
            </w:r>
            <w:r>
              <w:rPr>
                <w:sz w:val="18"/>
              </w:rPr>
              <w:t xml:space="preserve"> and provide data to agencies under </w:t>
            </w:r>
            <w:r w:rsidR="00AD47E4">
              <w:rPr>
                <w:sz w:val="18"/>
              </w:rPr>
              <w:t>c</w:t>
            </w:r>
            <w:r>
              <w:rPr>
                <w:sz w:val="18"/>
              </w:rPr>
              <w:t>lause B</w:t>
            </w:r>
            <w:r w:rsidR="00FB5BF6">
              <w:rPr>
                <w:sz w:val="18"/>
              </w:rPr>
              <w:t>77</w:t>
            </w:r>
            <w:r>
              <w:rPr>
                <w:sz w:val="18"/>
              </w:rPr>
              <w:t xml:space="preserve"> of the </w:t>
            </w:r>
            <w:r w:rsidR="00AD47E4">
              <w:rPr>
                <w:sz w:val="18"/>
              </w:rPr>
              <w:t xml:space="preserve">Addendum </w:t>
            </w:r>
            <w:r>
              <w:rPr>
                <w:sz w:val="18"/>
              </w:rPr>
              <w:t>as requested.</w:t>
            </w:r>
          </w:p>
        </w:tc>
      </w:tr>
      <w:tr w:rsidR="008339DE" w:rsidRPr="005A77AA" w14:paraId="66170B6C" w14:textId="77777777" w:rsidTr="00745D8C">
        <w:tc>
          <w:tcPr>
            <w:tcW w:w="459" w:type="pct"/>
            <w:shd w:val="clear" w:color="auto" w:fill="FFFFFF" w:themeFill="background1"/>
          </w:tcPr>
          <w:p w14:paraId="0F6897CE" w14:textId="7F8E18A4"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e</w:t>
            </w:r>
          </w:p>
        </w:tc>
        <w:tc>
          <w:tcPr>
            <w:tcW w:w="1765" w:type="pct"/>
            <w:shd w:val="clear" w:color="auto" w:fill="FFFFFF" w:themeFill="background1"/>
          </w:tcPr>
          <w:p w14:paraId="3A947508" w14:textId="77777777" w:rsidR="008339DE" w:rsidRPr="000204C3" w:rsidRDefault="008339DE" w:rsidP="00745D8C">
            <w:pPr>
              <w:pStyle w:val="NormalArial"/>
              <w:tabs>
                <w:tab w:val="center" w:pos="4153"/>
                <w:tab w:val="right" w:pos="8306"/>
              </w:tabs>
              <w:snapToGrid w:val="0"/>
              <w:spacing w:before="40" w:after="40" w:line="264" w:lineRule="auto"/>
              <w:ind w:left="0"/>
              <w:rPr>
                <w:sz w:val="18"/>
                <w:szCs w:val="18"/>
              </w:rPr>
            </w:pPr>
            <w:r w:rsidRPr="000204C3">
              <w:rPr>
                <w:sz w:val="18"/>
                <w:szCs w:val="18"/>
              </w:rPr>
              <w:t>Balance the national benefits of access to the requested data against the impact on jurisdictions providing that data</w:t>
            </w:r>
            <w:r w:rsidR="00CF056F">
              <w:rPr>
                <w:sz w:val="18"/>
                <w:szCs w:val="18"/>
              </w:rPr>
              <w:t>.</w:t>
            </w:r>
          </w:p>
        </w:tc>
        <w:tc>
          <w:tcPr>
            <w:tcW w:w="2776" w:type="pct"/>
          </w:tcPr>
          <w:p w14:paraId="6C5A7A69" w14:textId="7F260945" w:rsidR="008339DE" w:rsidRPr="0046557C" w:rsidRDefault="008339DE" w:rsidP="00990A56">
            <w:pPr>
              <w:pStyle w:val="NormalArial"/>
              <w:tabs>
                <w:tab w:val="center" w:pos="4153"/>
                <w:tab w:val="right" w:pos="8306"/>
              </w:tabs>
              <w:snapToGrid w:val="0"/>
              <w:spacing w:before="40" w:after="40" w:line="264" w:lineRule="auto"/>
              <w:ind w:left="0"/>
              <w:rPr>
                <w:sz w:val="18"/>
                <w:szCs w:val="18"/>
              </w:rPr>
            </w:pPr>
            <w:r w:rsidRPr="0046557C">
              <w:rPr>
                <w:sz w:val="18"/>
                <w:szCs w:val="18"/>
              </w:rPr>
              <w:t xml:space="preserve">IHPA is mindful of the need to balance the benefits against the impact on jurisdictions and will continue to review this in </w:t>
            </w:r>
            <w:r w:rsidR="00262C8F" w:rsidRPr="0046557C">
              <w:rPr>
                <w:sz w:val="18"/>
                <w:szCs w:val="18"/>
              </w:rPr>
              <w:t>20</w:t>
            </w:r>
            <w:r w:rsidR="00262C8F">
              <w:rPr>
                <w:sz w:val="18"/>
                <w:szCs w:val="18"/>
              </w:rPr>
              <w:t>21</w:t>
            </w:r>
            <w:r w:rsidRPr="0046557C">
              <w:rPr>
                <w:sz w:val="18"/>
                <w:szCs w:val="18"/>
              </w:rPr>
              <w:t>.</w:t>
            </w:r>
          </w:p>
        </w:tc>
      </w:tr>
      <w:tr w:rsidR="008339DE" w:rsidRPr="005A77AA" w14:paraId="0D0C04F8" w14:textId="77777777" w:rsidTr="00745D8C">
        <w:trPr>
          <w:trHeight w:val="803"/>
        </w:trPr>
        <w:tc>
          <w:tcPr>
            <w:tcW w:w="459" w:type="pct"/>
            <w:shd w:val="clear" w:color="auto" w:fill="FFFFFF" w:themeFill="background1"/>
          </w:tcPr>
          <w:p w14:paraId="1D1E230D" w14:textId="713E89E9" w:rsidR="008339DE" w:rsidRPr="000204C3" w:rsidRDefault="00262C8F" w:rsidP="00990A56">
            <w:pPr>
              <w:pStyle w:val="NormalArial"/>
              <w:tabs>
                <w:tab w:val="center" w:pos="4153"/>
                <w:tab w:val="right" w:pos="8306"/>
              </w:tabs>
              <w:snapToGrid w:val="0"/>
              <w:spacing w:before="40" w:after="40" w:line="264" w:lineRule="auto"/>
              <w:ind w:left="0"/>
              <w:rPr>
                <w:sz w:val="18"/>
                <w:szCs w:val="18"/>
              </w:rPr>
            </w:pPr>
            <w:r w:rsidRPr="000204C3">
              <w:rPr>
                <w:sz w:val="18"/>
                <w:szCs w:val="18"/>
              </w:rPr>
              <w:t>B</w:t>
            </w:r>
            <w:r>
              <w:rPr>
                <w:sz w:val="18"/>
                <w:szCs w:val="18"/>
              </w:rPr>
              <w:t>67</w:t>
            </w:r>
            <w:r w:rsidRPr="000204C3">
              <w:rPr>
                <w:sz w:val="18"/>
                <w:szCs w:val="18"/>
              </w:rPr>
              <w:t xml:space="preserve"> </w:t>
            </w:r>
            <w:r w:rsidR="008339DE" w:rsidRPr="000204C3">
              <w:rPr>
                <w:sz w:val="18"/>
                <w:szCs w:val="18"/>
              </w:rPr>
              <w:t>f</w:t>
            </w:r>
          </w:p>
        </w:tc>
        <w:tc>
          <w:tcPr>
            <w:tcW w:w="1765" w:type="pct"/>
            <w:shd w:val="clear" w:color="auto" w:fill="FFFFFF" w:themeFill="background1"/>
          </w:tcPr>
          <w:p w14:paraId="28336405" w14:textId="41319DEF" w:rsidR="008339DE" w:rsidRPr="000204C3" w:rsidRDefault="008339DE" w:rsidP="00F65310">
            <w:pPr>
              <w:pStyle w:val="NormalArial"/>
              <w:tabs>
                <w:tab w:val="center" w:pos="4153"/>
                <w:tab w:val="right" w:pos="8306"/>
              </w:tabs>
              <w:snapToGrid w:val="0"/>
              <w:spacing w:before="40" w:after="40" w:line="264" w:lineRule="auto"/>
              <w:ind w:left="0"/>
              <w:rPr>
                <w:sz w:val="18"/>
                <w:szCs w:val="18"/>
              </w:rPr>
            </w:pPr>
            <w:r w:rsidRPr="000204C3">
              <w:rPr>
                <w:sz w:val="18"/>
                <w:szCs w:val="18"/>
              </w:rPr>
              <w:t>Consult with the Commonwealth and states when determining its requirements.</w:t>
            </w:r>
          </w:p>
        </w:tc>
        <w:tc>
          <w:tcPr>
            <w:tcW w:w="2776" w:type="pct"/>
          </w:tcPr>
          <w:p w14:paraId="5690D36E" w14:textId="10849098" w:rsidR="008339DE" w:rsidRPr="0046557C" w:rsidRDefault="008339DE" w:rsidP="00745D8C">
            <w:pPr>
              <w:pStyle w:val="NormalArial"/>
              <w:tabs>
                <w:tab w:val="center" w:pos="4153"/>
                <w:tab w:val="right" w:pos="8306"/>
              </w:tabs>
              <w:snapToGrid w:val="0"/>
              <w:spacing w:before="40" w:after="40" w:line="264" w:lineRule="auto"/>
              <w:ind w:left="0"/>
              <w:rPr>
                <w:sz w:val="18"/>
                <w:szCs w:val="18"/>
              </w:rPr>
            </w:pPr>
            <w:r w:rsidRPr="0046557C">
              <w:rPr>
                <w:sz w:val="18"/>
                <w:szCs w:val="18"/>
              </w:rPr>
              <w:t xml:space="preserve">IHPA will consult with </w:t>
            </w:r>
            <w:r>
              <w:rPr>
                <w:sz w:val="18"/>
                <w:szCs w:val="18"/>
              </w:rPr>
              <w:t>all key stakeholders through its relevant working groups, Technical Advisory Committee,</w:t>
            </w:r>
            <w:r w:rsidRPr="0046557C">
              <w:rPr>
                <w:sz w:val="18"/>
                <w:szCs w:val="18"/>
              </w:rPr>
              <w:t xml:space="preserve"> </w:t>
            </w:r>
            <w:r>
              <w:rPr>
                <w:sz w:val="18"/>
                <w:szCs w:val="18"/>
              </w:rPr>
              <w:t>Jurisdictional Advisory Committee</w:t>
            </w:r>
            <w:r w:rsidRPr="0046557C">
              <w:rPr>
                <w:sz w:val="18"/>
                <w:szCs w:val="18"/>
              </w:rPr>
              <w:t xml:space="preserve"> and</w:t>
            </w:r>
            <w:r>
              <w:rPr>
                <w:sz w:val="18"/>
                <w:szCs w:val="18"/>
              </w:rPr>
              <w:t xml:space="preserve"> external national data committees</w:t>
            </w:r>
            <w:r w:rsidRPr="0046557C">
              <w:rPr>
                <w:sz w:val="18"/>
                <w:szCs w:val="18"/>
              </w:rPr>
              <w:t xml:space="preserve"> prior to introducing additional data elements into collections.</w:t>
            </w:r>
          </w:p>
        </w:tc>
      </w:tr>
    </w:tbl>
    <w:p w14:paraId="2127680D" w14:textId="77777777" w:rsidR="008339DE" w:rsidRDefault="008339DE" w:rsidP="008B2E23"/>
    <w:p w14:paraId="7FCF78E9" w14:textId="77777777" w:rsidR="008339DE" w:rsidRDefault="008339DE" w:rsidP="008339DE">
      <w:pPr>
        <w:pStyle w:val="Title"/>
      </w:pPr>
      <w:r>
        <w:br w:type="page"/>
      </w:r>
    </w:p>
    <w:p w14:paraId="555E79B4" w14:textId="77777777" w:rsidR="008339DE" w:rsidRPr="00DC0DAD" w:rsidRDefault="008339DE" w:rsidP="008F6632">
      <w:pPr>
        <w:pStyle w:val="Heading1"/>
        <w:numPr>
          <w:ilvl w:val="0"/>
          <w:numId w:val="23"/>
        </w:numPr>
      </w:pPr>
      <w:bookmarkStart w:id="111" w:name="_Ref314731591"/>
      <w:bookmarkStart w:id="112" w:name="_Toc433707476"/>
      <w:bookmarkStart w:id="113" w:name="_Toc439675710"/>
      <w:bookmarkStart w:id="114" w:name="_Toc463618996"/>
      <w:bookmarkStart w:id="115" w:name="_Toc56600823"/>
      <w:r w:rsidRPr="00DC0DAD">
        <w:lastRenderedPageBreak/>
        <w:t>Data requirements</w:t>
      </w:r>
      <w:bookmarkEnd w:id="111"/>
      <w:bookmarkEnd w:id="112"/>
      <w:bookmarkEnd w:id="113"/>
      <w:bookmarkEnd w:id="114"/>
      <w:bookmarkEnd w:id="115"/>
    </w:p>
    <w:p w14:paraId="246FE05C" w14:textId="48ABBE68" w:rsidR="008339DE" w:rsidRPr="0046557C" w:rsidRDefault="008339DE" w:rsidP="008339DE">
      <w:pPr>
        <w:snapToGrid w:val="0"/>
        <w:spacing w:before="200" w:after="200" w:line="264" w:lineRule="auto"/>
        <w:rPr>
          <w:rFonts w:cs="Arial"/>
        </w:rPr>
      </w:pPr>
      <w:r w:rsidRPr="00024B13">
        <w:rPr>
          <w:rFonts w:cs="Arial"/>
        </w:rPr>
        <w:t xml:space="preserve">IHPA requires accurate activity, cost and expenditure data from jurisdictions on a timely basis in order to perform its core determinative functions. </w:t>
      </w:r>
      <w:r w:rsidRPr="0046557C">
        <w:rPr>
          <w:rFonts w:cs="Arial"/>
        </w:rPr>
        <w:t xml:space="preserve">Wherever possible, IHPA </w:t>
      </w:r>
      <w:r>
        <w:rPr>
          <w:rFonts w:cs="Arial"/>
        </w:rPr>
        <w:t>uses</w:t>
      </w:r>
      <w:r w:rsidRPr="0046557C">
        <w:rPr>
          <w:rFonts w:cs="Arial"/>
        </w:rPr>
        <w:t xml:space="preserve"> pre-existing classifications and data</w:t>
      </w:r>
      <w:r w:rsidR="00E31C89">
        <w:rPr>
          <w:rFonts w:cs="Arial"/>
        </w:rPr>
        <w:t xml:space="preserve"> set</w:t>
      </w:r>
      <w:r w:rsidRPr="0046557C">
        <w:rPr>
          <w:rFonts w:cs="Arial"/>
        </w:rPr>
        <w:t xml:space="preserve"> specifications.</w:t>
      </w:r>
    </w:p>
    <w:p w14:paraId="72FEE776" w14:textId="77777777" w:rsidR="008339DE" w:rsidRPr="008A04D9" w:rsidRDefault="008339DE" w:rsidP="00BE07BA">
      <w:pPr>
        <w:pStyle w:val="Heading2"/>
        <w:numPr>
          <w:ilvl w:val="1"/>
          <w:numId w:val="15"/>
        </w:numPr>
      </w:pPr>
      <w:bookmarkStart w:id="116" w:name="_Toc433707477"/>
      <w:bookmarkStart w:id="117" w:name="_Toc439675711"/>
      <w:bookmarkStart w:id="118" w:name="_Toc495998238"/>
      <w:bookmarkStart w:id="119" w:name="_Toc517271193"/>
      <w:bookmarkStart w:id="120" w:name="_Toc56600824"/>
      <w:r w:rsidRPr="008A04D9">
        <w:t>Classifications</w:t>
      </w:r>
      <w:bookmarkEnd w:id="116"/>
      <w:bookmarkEnd w:id="117"/>
      <w:bookmarkEnd w:id="118"/>
      <w:bookmarkEnd w:id="119"/>
      <w:bookmarkEnd w:id="120"/>
    </w:p>
    <w:p w14:paraId="380282FE" w14:textId="490E4690" w:rsidR="008339DE" w:rsidRPr="0046557C" w:rsidRDefault="0048098D" w:rsidP="008339DE">
      <w:pPr>
        <w:snapToGrid w:val="0"/>
        <w:spacing w:after="200" w:line="264" w:lineRule="auto"/>
        <w:rPr>
          <w:rFonts w:cs="Arial"/>
        </w:rPr>
      </w:pPr>
      <w:r>
        <w:rPr>
          <w:rFonts w:cs="Arial"/>
        </w:rPr>
        <w:t>IHPA has approved a number of</w:t>
      </w:r>
      <w:r w:rsidR="008339DE" w:rsidRPr="0046557C">
        <w:rPr>
          <w:rFonts w:cs="Arial"/>
        </w:rPr>
        <w:t xml:space="preserve"> classifications to describe clinical activity in each service category.</w:t>
      </w:r>
    </w:p>
    <w:p w14:paraId="53681E1E" w14:textId="09C5BFC8" w:rsidR="008339DE" w:rsidRPr="008A04D9" w:rsidRDefault="008339DE" w:rsidP="008F6632">
      <w:pPr>
        <w:pStyle w:val="Heading3"/>
      </w:pPr>
      <w:bookmarkStart w:id="121" w:name="_Toc433707953"/>
      <w:bookmarkStart w:id="122" w:name="_Toc439675712"/>
      <w:bookmarkStart w:id="123" w:name="_Toc495998239"/>
      <w:bookmarkStart w:id="124" w:name="_Toc517271194"/>
      <w:bookmarkStart w:id="125" w:name="_Toc56600825"/>
      <w:r w:rsidRPr="008A04D9">
        <w:t>Approved</w:t>
      </w:r>
      <w:r>
        <w:t xml:space="preserve"> </w:t>
      </w:r>
      <w:r w:rsidR="00A27B2F">
        <w:t xml:space="preserve">ABF </w:t>
      </w:r>
      <w:r w:rsidRPr="008A04D9">
        <w:t>classifications</w:t>
      </w:r>
      <w:bookmarkEnd w:id="121"/>
      <w:bookmarkEnd w:id="122"/>
      <w:bookmarkEnd w:id="123"/>
      <w:bookmarkEnd w:id="124"/>
      <w:bookmarkEnd w:id="125"/>
    </w:p>
    <w:p w14:paraId="5C58488D" w14:textId="607998A7" w:rsidR="008339DE" w:rsidRDefault="008339DE" w:rsidP="008339DE">
      <w:pPr>
        <w:spacing w:line="264" w:lineRule="auto"/>
        <w:ind w:right="-142"/>
        <w:rPr>
          <w:rFonts w:cs="Arial"/>
        </w:rPr>
      </w:pPr>
      <w:r w:rsidRPr="00423EB7">
        <w:t>T</w:t>
      </w:r>
      <w:r w:rsidRPr="00423EB7">
        <w:rPr>
          <w:rFonts w:cs="Arial"/>
        </w:rPr>
        <w:t>he classifications</w:t>
      </w:r>
      <w:r w:rsidR="00AE63FC">
        <w:rPr>
          <w:rFonts w:cs="Arial"/>
        </w:rPr>
        <w:t xml:space="preserve"> or lists</w:t>
      </w:r>
      <w:r w:rsidRPr="00423EB7">
        <w:rPr>
          <w:rFonts w:cs="Arial"/>
        </w:rPr>
        <w:t xml:space="preserve"> </w:t>
      </w:r>
      <w:r w:rsidR="00AB2ECC">
        <w:rPr>
          <w:rFonts w:cs="Arial"/>
        </w:rPr>
        <w:t>that</w:t>
      </w:r>
      <w:r w:rsidRPr="00423EB7">
        <w:rPr>
          <w:rFonts w:cs="Arial"/>
        </w:rPr>
        <w:t xml:space="preserve"> will be used to describe activity for the admitted acute, non-admitted, emergency, mental health</w:t>
      </w:r>
      <w:r w:rsidR="00A27B2F">
        <w:rPr>
          <w:rFonts w:cs="Arial"/>
        </w:rPr>
        <w:t>,</w:t>
      </w:r>
      <w:r w:rsidRPr="00423EB7">
        <w:rPr>
          <w:rFonts w:cs="Arial"/>
        </w:rPr>
        <w:t xml:space="preserve"> subacute</w:t>
      </w:r>
      <w:r w:rsidR="00262C8F">
        <w:rPr>
          <w:rFonts w:cs="Arial"/>
        </w:rPr>
        <w:t xml:space="preserve"> and non-acute</w:t>
      </w:r>
      <w:r w:rsidR="00AE63FC">
        <w:rPr>
          <w:rFonts w:cs="Arial"/>
        </w:rPr>
        <w:t>,</w:t>
      </w:r>
      <w:r w:rsidRPr="00423EB7">
        <w:rPr>
          <w:rFonts w:cs="Arial"/>
        </w:rPr>
        <w:t xml:space="preserve"> </w:t>
      </w:r>
      <w:r w:rsidR="0040244D">
        <w:rPr>
          <w:rFonts w:cs="Arial"/>
        </w:rPr>
        <w:t xml:space="preserve">teaching, training and research </w:t>
      </w:r>
      <w:r w:rsidR="00AE63FC">
        <w:rPr>
          <w:rFonts w:cs="Arial"/>
        </w:rPr>
        <w:t xml:space="preserve">and sentinel events </w:t>
      </w:r>
      <w:r w:rsidRPr="00423EB7">
        <w:rPr>
          <w:rFonts w:cs="Arial"/>
        </w:rPr>
        <w:t xml:space="preserve">service categories from 1 July </w:t>
      </w:r>
      <w:r w:rsidR="00262C8F" w:rsidRPr="00423EB7">
        <w:rPr>
          <w:rFonts w:cs="Arial"/>
        </w:rPr>
        <w:t>20</w:t>
      </w:r>
      <w:r w:rsidR="00262C8F">
        <w:rPr>
          <w:rFonts w:cs="Arial"/>
        </w:rPr>
        <w:t>21</w:t>
      </w:r>
      <w:r w:rsidR="00262C8F" w:rsidRPr="00423EB7">
        <w:rPr>
          <w:rFonts w:cs="Arial"/>
        </w:rPr>
        <w:t xml:space="preserve"> </w:t>
      </w:r>
      <w:r w:rsidRPr="00423EB7">
        <w:rPr>
          <w:rFonts w:cs="Arial"/>
        </w:rPr>
        <w:t xml:space="preserve">are </w:t>
      </w:r>
      <w:r w:rsidR="00AE63FC">
        <w:rPr>
          <w:rFonts w:cs="Arial"/>
        </w:rPr>
        <w:t xml:space="preserve">provided </w:t>
      </w:r>
      <w:r w:rsidRPr="00423EB7">
        <w:rPr>
          <w:rFonts w:cs="Arial"/>
        </w:rPr>
        <w:t xml:space="preserve">in </w:t>
      </w:r>
      <w:r w:rsidRPr="00D220AA">
        <w:rPr>
          <w:rFonts w:ascii="Arial Bold" w:hAnsi="Arial Bold" w:cs="Arial Bold"/>
          <w:color w:val="008542" w:themeColor="accent2"/>
          <w:szCs w:val="22"/>
        </w:rPr>
        <w:t>Table 2</w:t>
      </w:r>
      <w:r w:rsidRPr="00D220AA">
        <w:rPr>
          <w:rFonts w:cs="Arial"/>
        </w:rPr>
        <w:t>.</w:t>
      </w:r>
    </w:p>
    <w:p w14:paraId="41E43964" w14:textId="2E28F8E2" w:rsidR="008339DE" w:rsidRDefault="008339DE" w:rsidP="00F85552">
      <w:pPr>
        <w:pStyle w:val="Caption"/>
      </w:pPr>
      <w:r w:rsidRPr="00E11A30">
        <w:t xml:space="preserve">Table </w:t>
      </w:r>
      <w:fldSimple w:instr=" SEQ Table \* ARABIC ">
        <w:r w:rsidR="00FF50D0">
          <w:rPr>
            <w:noProof/>
          </w:rPr>
          <w:t>2</w:t>
        </w:r>
      </w:fldSimple>
      <w:r w:rsidRPr="00E11A30">
        <w:t xml:space="preserve">: Activity </w:t>
      </w:r>
      <w:r w:rsidR="00CF056F">
        <w:t>B</w:t>
      </w:r>
      <w:r w:rsidRPr="00E11A30">
        <w:t xml:space="preserve">ased </w:t>
      </w:r>
      <w:r w:rsidR="00CF056F">
        <w:t>F</w:t>
      </w:r>
      <w:r w:rsidRPr="00E11A30">
        <w:t>unding classifications</w:t>
      </w:r>
      <w:r w:rsidR="00AE63FC">
        <w:t xml:space="preserve"> </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Description w:val="Table 2 consists of 3 columns headings: &#10;Column 1 lists service catagory (or setting);&#10;Column 2 lists the classification which the service category uses; and&#10;Column 3 lists the start date for each category and/or classification."/>
      </w:tblPr>
      <w:tblGrid>
        <w:gridCol w:w="2113"/>
        <w:gridCol w:w="5210"/>
        <w:gridCol w:w="2112"/>
      </w:tblGrid>
      <w:tr w:rsidR="006A41A2" w:rsidRPr="0060623E" w14:paraId="56EDF297" w14:textId="77777777" w:rsidTr="005D4D9A">
        <w:trPr>
          <w:tblHeader/>
        </w:trPr>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6B7A87F1" w14:textId="77777777" w:rsidR="006A41A2" w:rsidRPr="005409F2" w:rsidRDefault="006A41A2" w:rsidP="0008631C">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Service </w:t>
            </w:r>
            <w:r>
              <w:rPr>
                <w:rFonts w:eastAsia="Calibri" w:cs="Arial"/>
                <w:b/>
                <w:bCs/>
                <w:iCs/>
                <w:color w:val="FFFFFF" w:themeColor="background1"/>
                <w:sz w:val="18"/>
              </w:rPr>
              <w:t>c</w:t>
            </w:r>
            <w:r w:rsidRPr="005409F2">
              <w:rPr>
                <w:rFonts w:eastAsia="Calibri" w:cs="Arial"/>
                <w:b/>
                <w:bCs/>
                <w:iCs/>
                <w:color w:val="FFFFFF" w:themeColor="background1"/>
                <w:sz w:val="18"/>
              </w:rPr>
              <w:t>ategory</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6BE27DA" w14:textId="77777777" w:rsidR="006A41A2" w:rsidRPr="005409F2" w:rsidRDefault="006A41A2" w:rsidP="0008631C">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Classification</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80BC769" w14:textId="77777777" w:rsidR="006A41A2" w:rsidRPr="005409F2" w:rsidRDefault="006A41A2" w:rsidP="006A41A2">
            <w:pPr>
              <w:spacing w:line="240"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Collection </w:t>
            </w:r>
            <w:r>
              <w:rPr>
                <w:rFonts w:eastAsia="Calibri" w:cs="Arial"/>
                <w:b/>
                <w:bCs/>
                <w:iCs/>
                <w:color w:val="FFFFFF" w:themeColor="background1"/>
                <w:sz w:val="18"/>
              </w:rPr>
              <w:t>s</w:t>
            </w:r>
            <w:r w:rsidRPr="005409F2">
              <w:rPr>
                <w:rFonts w:eastAsia="Calibri" w:cs="Arial"/>
                <w:b/>
                <w:bCs/>
                <w:iCs/>
                <w:color w:val="FFFFFF" w:themeColor="background1"/>
                <w:sz w:val="18"/>
              </w:rPr>
              <w:t xml:space="preserve">tart </w:t>
            </w:r>
            <w:r>
              <w:rPr>
                <w:rFonts w:eastAsia="Calibri" w:cs="Arial"/>
                <w:b/>
                <w:bCs/>
                <w:iCs/>
                <w:color w:val="FFFFFF" w:themeColor="background1"/>
                <w:sz w:val="18"/>
              </w:rPr>
              <w:t>d</w:t>
            </w:r>
            <w:r w:rsidRPr="005409F2">
              <w:rPr>
                <w:rFonts w:eastAsia="Calibri" w:cs="Arial"/>
                <w:b/>
                <w:bCs/>
                <w:iCs/>
                <w:color w:val="FFFFFF" w:themeColor="background1"/>
                <w:sz w:val="18"/>
              </w:rPr>
              <w:t>ate</w:t>
            </w:r>
          </w:p>
        </w:tc>
      </w:tr>
      <w:tr w:rsidR="006A41A2" w:rsidRPr="0060623E" w14:paraId="67AD8587"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18076D5" w14:textId="253E3E6C" w:rsidR="006A41A2" w:rsidRPr="000532A0" w:rsidRDefault="006A41A2" w:rsidP="0008631C">
            <w:pPr>
              <w:snapToGrid w:val="0"/>
              <w:spacing w:line="240" w:lineRule="auto"/>
              <w:rPr>
                <w:rFonts w:cs="Arial"/>
                <w:sz w:val="18"/>
                <w:szCs w:val="18"/>
              </w:rPr>
            </w:pPr>
            <w:r w:rsidRPr="000532A0">
              <w:rPr>
                <w:rFonts w:cs="Arial"/>
                <w:sz w:val="18"/>
                <w:szCs w:val="18"/>
              </w:rPr>
              <w:t>Admitted acute</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85B730A" w14:textId="77777777" w:rsidR="006A41A2" w:rsidRPr="000532A0" w:rsidRDefault="006A41A2" w:rsidP="0008631C">
            <w:pPr>
              <w:snapToGrid w:val="0"/>
              <w:spacing w:line="240" w:lineRule="auto"/>
              <w:rPr>
                <w:sz w:val="18"/>
              </w:rPr>
            </w:pPr>
            <w:r w:rsidRPr="000532A0">
              <w:rPr>
                <w:sz w:val="18"/>
              </w:rPr>
              <w:t xml:space="preserve">ICD-10-AM/ACHI/ACS, </w:t>
            </w:r>
            <w:r w:rsidR="006E0D5D">
              <w:rPr>
                <w:sz w:val="18"/>
              </w:rPr>
              <w:t>Eleventh</w:t>
            </w:r>
            <w:r w:rsidR="006E0D5D" w:rsidRPr="000532A0">
              <w:rPr>
                <w:sz w:val="18"/>
              </w:rPr>
              <w:t xml:space="preserve"> </w:t>
            </w:r>
            <w:r w:rsidRPr="000532A0">
              <w:rPr>
                <w:sz w:val="18"/>
              </w:rPr>
              <w:t>Edition; in conjunction with</w:t>
            </w:r>
          </w:p>
          <w:p w14:paraId="2759202D" w14:textId="7CC9E253" w:rsidR="006A41A2" w:rsidRPr="000532A0" w:rsidRDefault="006A41A2" w:rsidP="0008631C">
            <w:pPr>
              <w:snapToGrid w:val="0"/>
              <w:spacing w:line="240" w:lineRule="auto"/>
              <w:rPr>
                <w:sz w:val="18"/>
              </w:rPr>
            </w:pPr>
            <w:r w:rsidRPr="000532A0">
              <w:rPr>
                <w:sz w:val="18"/>
              </w:rPr>
              <w:t>Australian Refined Diagnosis Related Groups (AR-DRG) v</w:t>
            </w:r>
            <w:r w:rsidR="00BC06FB">
              <w:rPr>
                <w:sz w:val="18"/>
              </w:rPr>
              <w:t>10</w:t>
            </w:r>
            <w:r w:rsidRPr="000532A0">
              <w:rPr>
                <w:sz w:val="18"/>
              </w:rPr>
              <w:t xml:space="preserve">.0 </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1341F9D" w14:textId="056292ED" w:rsidR="006A41A2" w:rsidRPr="000532A0" w:rsidRDefault="006A41A2"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6A41A2" w:rsidRPr="0060623E" w14:paraId="11918022"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6E86E6D" w14:textId="456F04A6" w:rsidR="006A41A2" w:rsidRPr="000532A0" w:rsidRDefault="006A41A2" w:rsidP="0008631C">
            <w:pPr>
              <w:snapToGrid w:val="0"/>
              <w:spacing w:line="240" w:lineRule="auto"/>
              <w:rPr>
                <w:rFonts w:cs="Arial"/>
                <w:sz w:val="18"/>
                <w:szCs w:val="18"/>
              </w:rPr>
            </w:pPr>
            <w:r w:rsidRPr="000532A0">
              <w:rPr>
                <w:rFonts w:cs="Arial"/>
                <w:sz w:val="18"/>
                <w:szCs w:val="18"/>
              </w:rPr>
              <w:t>Non-admitted</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DE11208" w14:textId="1252D254" w:rsidR="006A41A2" w:rsidRPr="000532A0" w:rsidRDefault="006A41A2" w:rsidP="00FA6053">
            <w:pPr>
              <w:snapToGrid w:val="0"/>
              <w:spacing w:line="240" w:lineRule="auto"/>
              <w:rPr>
                <w:sz w:val="18"/>
              </w:rPr>
            </w:pPr>
            <w:r w:rsidRPr="000532A0">
              <w:rPr>
                <w:sz w:val="18"/>
              </w:rPr>
              <w:t>Tier 2 Non-Admitted Services v</w:t>
            </w:r>
            <w:r w:rsidR="00FA6053">
              <w:rPr>
                <w:sz w:val="18"/>
              </w:rPr>
              <w:t>7</w:t>
            </w:r>
            <w:r w:rsidRPr="000532A0">
              <w:rPr>
                <w:sz w:val="18"/>
              </w:rPr>
              <w:t>.</w:t>
            </w:r>
            <w:r>
              <w:rPr>
                <w:sz w:val="18"/>
              </w:rPr>
              <w:t>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E7D8CDA" w14:textId="698E7159" w:rsidR="006A41A2" w:rsidRPr="000532A0" w:rsidRDefault="006A41A2"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6A41A2" w:rsidRPr="0060623E" w14:paraId="7F19DC82"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5ED5246" w14:textId="62AE0944" w:rsidR="006A41A2" w:rsidRPr="000532A0" w:rsidRDefault="006A41A2" w:rsidP="0008631C">
            <w:pPr>
              <w:snapToGrid w:val="0"/>
              <w:spacing w:line="240" w:lineRule="auto"/>
              <w:rPr>
                <w:rFonts w:cs="Arial"/>
                <w:sz w:val="18"/>
                <w:szCs w:val="18"/>
              </w:rPr>
            </w:pPr>
            <w:r w:rsidRPr="000532A0">
              <w:rPr>
                <w:rFonts w:cs="Arial"/>
                <w:sz w:val="18"/>
                <w:szCs w:val="18"/>
              </w:rPr>
              <w:t>Emergency</w:t>
            </w:r>
          </w:p>
          <w:p w14:paraId="4C7A0A91" w14:textId="189F626A" w:rsidR="006A41A2" w:rsidRPr="000532A0" w:rsidRDefault="006A41A2" w:rsidP="00990A56">
            <w:pPr>
              <w:snapToGrid w:val="0"/>
              <w:spacing w:line="240" w:lineRule="auto"/>
              <w:rPr>
                <w:rFonts w:cs="Arial"/>
                <w:sz w:val="18"/>
                <w:szCs w:val="18"/>
              </w:rPr>
            </w:pPr>
            <w:r w:rsidRPr="000532A0">
              <w:rPr>
                <w:rFonts w:cs="Arial"/>
                <w:sz w:val="18"/>
                <w:szCs w:val="18"/>
              </w:rPr>
              <w:t>(Levels 3B – 6)</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0F42CEE" w14:textId="012C4A92" w:rsidR="006A41A2" w:rsidRPr="000532A0" w:rsidRDefault="001B451A" w:rsidP="0008631C">
            <w:pPr>
              <w:snapToGrid w:val="0"/>
              <w:spacing w:line="240" w:lineRule="auto"/>
              <w:rPr>
                <w:sz w:val="18"/>
              </w:rPr>
            </w:pPr>
            <w:r>
              <w:rPr>
                <w:sz w:val="18"/>
              </w:rPr>
              <w:t>Australian Emergency Care Classification (AECC) v1.0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26C482E" w14:textId="518CA414" w:rsidR="006A41A2" w:rsidRPr="000532A0" w:rsidRDefault="006A41A2" w:rsidP="00990A56">
            <w:pPr>
              <w:snapToGrid w:val="0"/>
              <w:spacing w:line="240" w:lineRule="auto"/>
              <w:rPr>
                <w:sz w:val="18"/>
              </w:rPr>
            </w:pPr>
            <w:r w:rsidRPr="000532A0">
              <w:rPr>
                <w:sz w:val="18"/>
              </w:rPr>
              <w:t xml:space="preserve">1 July </w:t>
            </w:r>
            <w:r w:rsidR="00262C8F" w:rsidRPr="000532A0">
              <w:rPr>
                <w:rFonts w:cs="Arial"/>
                <w:sz w:val="18"/>
                <w:szCs w:val="18"/>
              </w:rPr>
              <w:t>20</w:t>
            </w:r>
            <w:r w:rsidR="00262C8F">
              <w:rPr>
                <w:rFonts w:cs="Arial"/>
                <w:sz w:val="18"/>
                <w:szCs w:val="18"/>
              </w:rPr>
              <w:t>21</w:t>
            </w:r>
          </w:p>
        </w:tc>
      </w:tr>
      <w:tr w:rsidR="006A41A2" w:rsidRPr="0060623E" w14:paraId="640C3751"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E2D5DBA" w14:textId="279B6F8C" w:rsidR="006A41A2" w:rsidRPr="000532A0" w:rsidRDefault="006A41A2" w:rsidP="0008631C">
            <w:pPr>
              <w:snapToGrid w:val="0"/>
              <w:spacing w:line="240" w:lineRule="auto"/>
              <w:rPr>
                <w:rFonts w:cs="Arial"/>
                <w:sz w:val="18"/>
                <w:szCs w:val="18"/>
              </w:rPr>
            </w:pPr>
            <w:r w:rsidRPr="000532A0">
              <w:rPr>
                <w:rFonts w:cs="Arial"/>
                <w:sz w:val="18"/>
                <w:szCs w:val="18"/>
              </w:rPr>
              <w:t>Emergency</w:t>
            </w:r>
          </w:p>
          <w:p w14:paraId="4D71796B" w14:textId="1B7F823D" w:rsidR="006A41A2" w:rsidRPr="000532A0" w:rsidRDefault="006A41A2" w:rsidP="00990A56">
            <w:pPr>
              <w:snapToGrid w:val="0"/>
              <w:spacing w:line="240" w:lineRule="auto"/>
              <w:rPr>
                <w:rFonts w:cs="Arial"/>
                <w:sz w:val="18"/>
                <w:szCs w:val="18"/>
              </w:rPr>
            </w:pPr>
            <w:r w:rsidRPr="000532A0">
              <w:rPr>
                <w:rFonts w:cs="Arial"/>
                <w:sz w:val="18"/>
                <w:szCs w:val="18"/>
              </w:rPr>
              <w:t>(Levels 1 – 3A)</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54BD757" w14:textId="137E7A7A" w:rsidR="006A41A2" w:rsidRPr="000532A0" w:rsidRDefault="006A41A2" w:rsidP="0008631C">
            <w:pPr>
              <w:snapToGrid w:val="0"/>
              <w:spacing w:line="240" w:lineRule="auto"/>
              <w:rPr>
                <w:sz w:val="18"/>
              </w:rPr>
            </w:pPr>
            <w:r w:rsidRPr="000532A0">
              <w:rPr>
                <w:sz w:val="18"/>
              </w:rPr>
              <w:t>Urgency Disposition Groups (UDG) v1.3</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990D370" w14:textId="6823CB3D" w:rsidR="006A41A2" w:rsidRPr="000532A0" w:rsidRDefault="006A41A2"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6A41A2" w:rsidRPr="0060623E" w14:paraId="11A53840"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3B31124" w14:textId="47FA96F0" w:rsidR="006A41A2" w:rsidRPr="000532A0" w:rsidRDefault="006A41A2" w:rsidP="0008631C">
            <w:pPr>
              <w:snapToGrid w:val="0"/>
              <w:spacing w:line="240" w:lineRule="auto"/>
              <w:rPr>
                <w:rFonts w:cs="Arial"/>
                <w:sz w:val="18"/>
                <w:szCs w:val="18"/>
              </w:rPr>
            </w:pPr>
            <w:r w:rsidRPr="000532A0">
              <w:rPr>
                <w:rFonts w:cs="Arial"/>
                <w:sz w:val="18"/>
                <w:szCs w:val="18"/>
              </w:rPr>
              <w:t>Subacute &amp; Non-acute</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7A56F70" w14:textId="4038CE4F" w:rsidR="006A41A2" w:rsidRPr="000532A0" w:rsidRDefault="006A41A2" w:rsidP="00990A56">
            <w:pPr>
              <w:snapToGrid w:val="0"/>
              <w:spacing w:line="240" w:lineRule="auto"/>
              <w:rPr>
                <w:sz w:val="18"/>
              </w:rPr>
            </w:pPr>
            <w:r w:rsidRPr="000532A0">
              <w:rPr>
                <w:sz w:val="18"/>
              </w:rPr>
              <w:t xml:space="preserve">Australian National Subacute and Non-Acute Patient (AN-SNAP) </w:t>
            </w:r>
            <w:r w:rsidR="00262C8F">
              <w:rPr>
                <w:sz w:val="18"/>
              </w:rPr>
              <w:t xml:space="preserve">classification </w:t>
            </w:r>
            <w:r w:rsidRPr="000532A0">
              <w:rPr>
                <w:sz w:val="18"/>
              </w:rPr>
              <w:t>v4.0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0B101F7" w14:textId="2A737E9E" w:rsidR="006A41A2" w:rsidRPr="000532A0" w:rsidRDefault="006A41A2"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6A41A2" w:rsidRPr="0060623E" w14:paraId="008FC975"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A6BA8B9" w14:textId="78BA6F89" w:rsidR="006A41A2" w:rsidRPr="000532A0" w:rsidRDefault="006A41A2" w:rsidP="0008631C">
            <w:pPr>
              <w:snapToGrid w:val="0"/>
              <w:spacing w:line="240" w:lineRule="auto"/>
              <w:rPr>
                <w:rFonts w:cs="Arial"/>
                <w:sz w:val="18"/>
                <w:szCs w:val="18"/>
              </w:rPr>
            </w:pPr>
            <w:r w:rsidRPr="000532A0">
              <w:rPr>
                <w:rFonts w:cs="Arial"/>
                <w:sz w:val="18"/>
                <w:szCs w:val="18"/>
              </w:rPr>
              <w:t>Mental Health</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F3480E5" w14:textId="1EF8E9D1" w:rsidR="006A41A2" w:rsidRPr="000532A0" w:rsidRDefault="006A41A2" w:rsidP="0008631C">
            <w:pPr>
              <w:snapToGrid w:val="0"/>
              <w:spacing w:line="240" w:lineRule="auto"/>
              <w:rPr>
                <w:sz w:val="18"/>
              </w:rPr>
            </w:pPr>
            <w:r w:rsidRPr="000532A0">
              <w:rPr>
                <w:sz w:val="18"/>
              </w:rPr>
              <w:t>Australian Mental Health Care Classification</w:t>
            </w:r>
            <w:r w:rsidR="00D35FD2">
              <w:rPr>
                <w:sz w:val="18"/>
              </w:rPr>
              <w:t xml:space="preserve"> (AMHCC)</w:t>
            </w:r>
            <w:r w:rsidRPr="000532A0">
              <w:rPr>
                <w:sz w:val="18"/>
              </w:rPr>
              <w:t xml:space="preserve"> v1.0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C41BA2A" w14:textId="7DD3F1EF" w:rsidR="006A41A2" w:rsidRPr="000532A0" w:rsidRDefault="006A41A2"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BC06FB" w:rsidRPr="0060623E" w14:paraId="4BF8EF10"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31DBF59" w14:textId="074C3CF9" w:rsidR="00BC06FB" w:rsidRPr="000532A0" w:rsidRDefault="0074759D" w:rsidP="0074759D">
            <w:pPr>
              <w:snapToGrid w:val="0"/>
              <w:spacing w:line="240" w:lineRule="auto"/>
              <w:rPr>
                <w:rFonts w:cs="Arial"/>
                <w:sz w:val="18"/>
                <w:szCs w:val="18"/>
              </w:rPr>
            </w:pPr>
            <w:r>
              <w:rPr>
                <w:rFonts w:cs="Arial"/>
                <w:sz w:val="18"/>
                <w:szCs w:val="18"/>
              </w:rPr>
              <w:t xml:space="preserve">Teaching, </w:t>
            </w:r>
            <w:r w:rsidR="00BC06FB">
              <w:rPr>
                <w:rFonts w:cs="Arial"/>
                <w:sz w:val="18"/>
                <w:szCs w:val="18"/>
              </w:rPr>
              <w:t>training</w:t>
            </w:r>
            <w:r>
              <w:rPr>
                <w:rFonts w:cs="Arial"/>
                <w:sz w:val="18"/>
                <w:szCs w:val="18"/>
              </w:rPr>
              <w:t xml:space="preserve"> and research</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7428262" w14:textId="69B6196B" w:rsidR="00BC06FB" w:rsidRPr="000532A0" w:rsidRDefault="00362B06" w:rsidP="0008631C">
            <w:pPr>
              <w:snapToGrid w:val="0"/>
              <w:spacing w:line="240" w:lineRule="auto"/>
              <w:rPr>
                <w:sz w:val="18"/>
              </w:rPr>
            </w:pPr>
            <w:r w:rsidRPr="00362B06">
              <w:rPr>
                <w:sz w:val="18"/>
              </w:rPr>
              <w:t>Australian Teaching and Training Classification (ATTC)</w:t>
            </w:r>
            <w:r>
              <w:rPr>
                <w:sz w:val="18"/>
              </w:rPr>
              <w:t xml:space="preserve"> v1.0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D90EDA0" w14:textId="4BA6E100" w:rsidR="00BC06FB" w:rsidRPr="000532A0" w:rsidRDefault="00BC06FB"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r w:rsidR="005D4D9A" w:rsidRPr="0060623E" w14:paraId="588A00C7" w14:textId="77777777" w:rsidTr="005D4D9A">
        <w:tc>
          <w:tcPr>
            <w:tcW w:w="11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801F0E5" w14:textId="30E3A8B8" w:rsidR="005D4D9A" w:rsidRDefault="005D4D9A" w:rsidP="005D4D9A">
            <w:pPr>
              <w:snapToGrid w:val="0"/>
              <w:spacing w:line="240" w:lineRule="auto"/>
              <w:rPr>
                <w:rFonts w:cs="Arial"/>
                <w:sz w:val="18"/>
                <w:szCs w:val="18"/>
              </w:rPr>
            </w:pPr>
            <w:r>
              <w:rPr>
                <w:rFonts w:cs="Arial"/>
                <w:sz w:val="18"/>
                <w:szCs w:val="18"/>
              </w:rPr>
              <w:t>Sentinel event</w:t>
            </w:r>
            <w:r w:rsidR="00AE63FC">
              <w:rPr>
                <w:rFonts w:cs="Arial"/>
                <w:sz w:val="18"/>
                <w:szCs w:val="18"/>
              </w:rPr>
              <w:t>s</w:t>
            </w:r>
          </w:p>
        </w:tc>
        <w:tc>
          <w:tcPr>
            <w:tcW w:w="27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D83593C" w14:textId="2F2B2E7E" w:rsidR="005D4D9A" w:rsidRPr="00362B06" w:rsidRDefault="005D4D9A" w:rsidP="005D4D9A">
            <w:pPr>
              <w:snapToGrid w:val="0"/>
              <w:spacing w:line="240" w:lineRule="auto"/>
              <w:rPr>
                <w:sz w:val="18"/>
              </w:rPr>
            </w:pPr>
            <w:r>
              <w:rPr>
                <w:sz w:val="18"/>
              </w:rPr>
              <w:t>Australian sentinel events list v2</w:t>
            </w:r>
            <w:r w:rsidR="00AE63FC">
              <w:rPr>
                <w:sz w:val="18"/>
              </w:rPr>
              <w:t>.0</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30316AE" w14:textId="504B669D" w:rsidR="005D4D9A" w:rsidRPr="000532A0" w:rsidRDefault="005D4D9A" w:rsidP="00990A56">
            <w:pPr>
              <w:snapToGrid w:val="0"/>
              <w:spacing w:line="240" w:lineRule="auto"/>
              <w:rPr>
                <w:sz w:val="18"/>
              </w:rPr>
            </w:pPr>
            <w:r w:rsidRPr="000532A0">
              <w:rPr>
                <w:sz w:val="18"/>
              </w:rPr>
              <w:t xml:space="preserve">1 July </w:t>
            </w:r>
            <w:r w:rsidR="00262C8F" w:rsidRPr="000532A0">
              <w:rPr>
                <w:sz w:val="18"/>
              </w:rPr>
              <w:t>20</w:t>
            </w:r>
            <w:r w:rsidR="00262C8F">
              <w:rPr>
                <w:sz w:val="18"/>
              </w:rPr>
              <w:t>21</w:t>
            </w:r>
          </w:p>
        </w:tc>
      </w:tr>
    </w:tbl>
    <w:p w14:paraId="21F37069" w14:textId="7E1AA1F7" w:rsidR="008339DE" w:rsidRPr="008A04D9" w:rsidRDefault="008339DE" w:rsidP="00BE07BA">
      <w:pPr>
        <w:pStyle w:val="Heading2"/>
        <w:numPr>
          <w:ilvl w:val="1"/>
          <w:numId w:val="15"/>
        </w:numPr>
      </w:pPr>
      <w:bookmarkStart w:id="126" w:name="_Toc433707478"/>
      <w:bookmarkStart w:id="127" w:name="_Toc439675714"/>
      <w:bookmarkStart w:id="128" w:name="_Toc495998241"/>
      <w:bookmarkStart w:id="129" w:name="_Toc517271196"/>
      <w:bookmarkStart w:id="130" w:name="_Toc56600826"/>
      <w:r w:rsidRPr="008A04D9">
        <w:t>Data specifications</w:t>
      </w:r>
      <w:bookmarkEnd w:id="126"/>
      <w:bookmarkEnd w:id="127"/>
      <w:bookmarkEnd w:id="128"/>
      <w:bookmarkEnd w:id="129"/>
      <w:bookmarkEnd w:id="130"/>
    </w:p>
    <w:p w14:paraId="132C3F05" w14:textId="447E8D29" w:rsidR="008339DE" w:rsidRPr="0046557C" w:rsidRDefault="004D56B9" w:rsidP="008339DE">
      <w:pPr>
        <w:snapToGrid w:val="0"/>
        <w:spacing w:after="200" w:line="264" w:lineRule="auto"/>
        <w:rPr>
          <w:rFonts w:cs="Arial"/>
        </w:rPr>
      </w:pPr>
      <w:r>
        <w:rPr>
          <w:rFonts w:cs="Arial"/>
        </w:rPr>
        <w:t>T</w:t>
      </w:r>
      <w:r w:rsidR="008339DE" w:rsidRPr="0046557C">
        <w:rPr>
          <w:rFonts w:cs="Arial"/>
        </w:rPr>
        <w:t xml:space="preserve">he NMDS and </w:t>
      </w:r>
      <w:r w:rsidR="008339DE">
        <w:rPr>
          <w:rFonts w:cs="Arial"/>
        </w:rPr>
        <w:t>NBEDS</w:t>
      </w:r>
      <w:r w:rsidR="008339DE" w:rsidRPr="0046557C">
        <w:rPr>
          <w:rFonts w:cs="Arial"/>
        </w:rPr>
        <w:t xml:space="preserve"> that IHPA will use from 1 July </w:t>
      </w:r>
      <w:r w:rsidR="00436472" w:rsidRPr="0046557C">
        <w:rPr>
          <w:rFonts w:cs="Arial"/>
        </w:rPr>
        <w:t>20</w:t>
      </w:r>
      <w:r w:rsidR="00436472">
        <w:rPr>
          <w:rFonts w:cs="Arial"/>
        </w:rPr>
        <w:t xml:space="preserve">21 </w:t>
      </w:r>
      <w:r w:rsidR="00AB2ECC">
        <w:rPr>
          <w:rFonts w:cs="Arial"/>
        </w:rPr>
        <w:t xml:space="preserve">are </w:t>
      </w:r>
      <w:r w:rsidR="008339DE" w:rsidRPr="0046557C">
        <w:rPr>
          <w:rFonts w:cs="Arial"/>
        </w:rPr>
        <w:t>divided into two sections, one each for activity data and cost data.</w:t>
      </w:r>
    </w:p>
    <w:p w14:paraId="237A5240" w14:textId="77777777" w:rsidR="008339DE" w:rsidRPr="008A04D9" w:rsidRDefault="008339DE" w:rsidP="008F6632">
      <w:pPr>
        <w:pStyle w:val="Heading3"/>
      </w:pPr>
      <w:bookmarkStart w:id="131" w:name="_Toc433707956"/>
      <w:bookmarkStart w:id="132" w:name="_Toc439675715"/>
      <w:bookmarkStart w:id="133" w:name="_Toc495998242"/>
      <w:bookmarkStart w:id="134" w:name="_Toc517271197"/>
      <w:bookmarkStart w:id="135" w:name="_Toc56600827"/>
      <w:r w:rsidRPr="008A04D9">
        <w:t>Activity data</w:t>
      </w:r>
      <w:bookmarkEnd w:id="131"/>
      <w:bookmarkEnd w:id="132"/>
      <w:bookmarkEnd w:id="133"/>
      <w:bookmarkEnd w:id="134"/>
      <w:bookmarkEnd w:id="135"/>
    </w:p>
    <w:p w14:paraId="26B213E7" w14:textId="21F9023A" w:rsidR="008339DE" w:rsidRPr="0046557C" w:rsidRDefault="008339DE" w:rsidP="008339DE">
      <w:pPr>
        <w:snapToGrid w:val="0"/>
        <w:spacing w:after="200" w:line="264" w:lineRule="auto"/>
        <w:rPr>
          <w:rFonts w:cs="Arial"/>
        </w:rPr>
      </w:pPr>
      <w:r w:rsidRPr="0046557C">
        <w:rPr>
          <w:rFonts w:cs="Arial"/>
        </w:rPr>
        <w:t>IHPA has developed a limited number of data set spec</w:t>
      </w:r>
      <w:r>
        <w:rPr>
          <w:rFonts w:cs="Arial"/>
        </w:rPr>
        <w:t xml:space="preserve">ifications for use under the </w:t>
      </w:r>
      <w:r w:rsidR="00CF056F">
        <w:rPr>
          <w:rFonts w:cs="Arial"/>
        </w:rPr>
        <w:t>ABF</w:t>
      </w:r>
      <w:r w:rsidRPr="0046557C">
        <w:rPr>
          <w:rFonts w:cs="Arial"/>
        </w:rPr>
        <w:t xml:space="preserve"> framework. </w:t>
      </w:r>
      <w:r w:rsidR="00873C12">
        <w:rPr>
          <w:rFonts w:cs="Arial"/>
        </w:rPr>
        <w:t>D</w:t>
      </w:r>
      <w:r w:rsidRPr="0046557C">
        <w:rPr>
          <w:rFonts w:cs="Arial"/>
        </w:rPr>
        <w:t xml:space="preserve">ata </w:t>
      </w:r>
      <w:r w:rsidR="00E31C89">
        <w:rPr>
          <w:rFonts w:cs="Arial"/>
        </w:rPr>
        <w:t xml:space="preserve">set </w:t>
      </w:r>
      <w:r w:rsidRPr="0046557C">
        <w:rPr>
          <w:rFonts w:cs="Arial"/>
        </w:rPr>
        <w:t xml:space="preserve">specifications that will be used to collect activity data is </w:t>
      </w:r>
      <w:r w:rsidR="00873C12">
        <w:rPr>
          <w:rFonts w:cs="Arial"/>
        </w:rPr>
        <w:t>listed</w:t>
      </w:r>
      <w:r w:rsidR="00873C12" w:rsidRPr="0046557C">
        <w:rPr>
          <w:rFonts w:cs="Arial"/>
        </w:rPr>
        <w:t xml:space="preserve"> </w:t>
      </w:r>
      <w:r w:rsidRPr="0046557C">
        <w:rPr>
          <w:rFonts w:cs="Arial"/>
        </w:rPr>
        <w:t xml:space="preserve">in </w:t>
      </w:r>
      <w:r w:rsidRPr="00D220AA">
        <w:rPr>
          <w:rFonts w:ascii="Arial Bold" w:hAnsi="Arial Bold" w:cs="Arial Bold"/>
          <w:color w:val="008542" w:themeColor="accent2"/>
          <w:szCs w:val="22"/>
        </w:rPr>
        <w:t>Table 3</w:t>
      </w:r>
      <w:r w:rsidRPr="00D220AA">
        <w:rPr>
          <w:rFonts w:cs="Arial"/>
        </w:rPr>
        <w:t>.</w:t>
      </w:r>
    </w:p>
    <w:p w14:paraId="18B256AB" w14:textId="68D726A3" w:rsidR="008339DE" w:rsidRPr="007A00D9" w:rsidRDefault="008339DE" w:rsidP="00F85552">
      <w:pPr>
        <w:pStyle w:val="Caption"/>
      </w:pPr>
      <w:bookmarkStart w:id="136" w:name="_Ref314557526"/>
      <w:r w:rsidRPr="007A00D9">
        <w:lastRenderedPageBreak/>
        <w:t xml:space="preserve">Table </w:t>
      </w:r>
      <w:bookmarkEnd w:id="136"/>
      <w:r w:rsidRPr="007A00D9">
        <w:t xml:space="preserve">3: Data </w:t>
      </w:r>
      <w:r w:rsidR="00E31C89">
        <w:t xml:space="preserve">set </w:t>
      </w:r>
      <w:r w:rsidRPr="007A00D9">
        <w:t xml:space="preserve">specifications to be used in the </w:t>
      </w:r>
      <w:r w:rsidR="000635B7">
        <w:t>ABF</w:t>
      </w:r>
      <w:r w:rsidRPr="007A00D9">
        <w:t xml:space="preserve"> framework</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Description w:val="Table 3 consists of 3 columns headings: &#10;Column 1 lists service category (or setting) under Activity Based Funding; &#10;Column 2 lists the data set specification used; and &#10;Column 3 lists the start date for each category described."/>
      </w:tblPr>
      <w:tblGrid>
        <w:gridCol w:w="2211"/>
        <w:gridCol w:w="5897"/>
        <w:gridCol w:w="1327"/>
      </w:tblGrid>
      <w:tr w:rsidR="0008631C" w:rsidRPr="00DD267A" w14:paraId="2B78DD3B" w14:textId="77777777" w:rsidTr="0008631C">
        <w:trPr>
          <w:tblHeader/>
        </w:trPr>
        <w:tc>
          <w:tcPr>
            <w:tcW w:w="1172" w:type="pct"/>
            <w:shd w:val="clear" w:color="auto" w:fill="004200"/>
            <w:vAlign w:val="center"/>
          </w:tcPr>
          <w:p w14:paraId="0CB3981E" w14:textId="77777777" w:rsidR="0008631C" w:rsidRPr="005409F2" w:rsidRDefault="0008631C" w:rsidP="0008631C">
            <w:pPr>
              <w:spacing w:line="264" w:lineRule="auto"/>
              <w:jc w:val="both"/>
              <w:rPr>
                <w:rFonts w:eastAsia="Calibri" w:cs="Arial"/>
                <w:b/>
                <w:bCs/>
                <w:iCs/>
                <w:color w:val="FFFFFF" w:themeColor="background1"/>
                <w:sz w:val="18"/>
              </w:rPr>
            </w:pPr>
            <w:bookmarkStart w:id="137" w:name="_Toc346011358"/>
            <w:bookmarkStart w:id="138" w:name="_Toc346011360"/>
            <w:bookmarkStart w:id="139" w:name="_Toc433707957"/>
            <w:bookmarkStart w:id="140" w:name="_Toc439675716"/>
            <w:bookmarkStart w:id="141" w:name="_Toc495998243"/>
            <w:bookmarkStart w:id="142" w:name="_Toc517271198"/>
            <w:bookmarkEnd w:id="137"/>
            <w:bookmarkEnd w:id="138"/>
            <w:r w:rsidRPr="005409F2">
              <w:rPr>
                <w:rFonts w:eastAsia="Calibri" w:cs="Arial"/>
                <w:b/>
                <w:bCs/>
                <w:iCs/>
                <w:color w:val="FFFFFF" w:themeColor="background1"/>
                <w:sz w:val="18"/>
              </w:rPr>
              <w:t xml:space="preserve">Service </w:t>
            </w:r>
            <w:r>
              <w:rPr>
                <w:rFonts w:eastAsia="Calibri" w:cs="Arial"/>
                <w:b/>
                <w:bCs/>
                <w:iCs/>
                <w:color w:val="FFFFFF" w:themeColor="background1"/>
                <w:sz w:val="18"/>
              </w:rPr>
              <w:t>c</w:t>
            </w:r>
            <w:r w:rsidRPr="005409F2">
              <w:rPr>
                <w:rFonts w:eastAsia="Calibri" w:cs="Arial"/>
                <w:b/>
                <w:bCs/>
                <w:iCs/>
                <w:color w:val="FFFFFF" w:themeColor="background1"/>
                <w:sz w:val="18"/>
              </w:rPr>
              <w:t>ategory</w:t>
            </w:r>
          </w:p>
        </w:tc>
        <w:tc>
          <w:tcPr>
            <w:tcW w:w="3125" w:type="pct"/>
            <w:shd w:val="clear" w:color="auto" w:fill="004200"/>
            <w:vAlign w:val="center"/>
          </w:tcPr>
          <w:p w14:paraId="60DF8100" w14:textId="047190FE" w:rsidR="0008631C" w:rsidRPr="005409F2" w:rsidRDefault="0008631C" w:rsidP="0008631C">
            <w:pPr>
              <w:spacing w:line="264"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Data </w:t>
            </w:r>
            <w:r w:rsidR="00E3221C">
              <w:rPr>
                <w:rFonts w:eastAsia="Calibri" w:cs="Arial"/>
                <w:b/>
                <w:bCs/>
                <w:iCs/>
                <w:color w:val="FFFFFF" w:themeColor="background1"/>
                <w:sz w:val="18"/>
              </w:rPr>
              <w:t>s</w:t>
            </w:r>
            <w:r w:rsidRPr="005409F2">
              <w:rPr>
                <w:rFonts w:eastAsia="Calibri" w:cs="Arial"/>
                <w:b/>
                <w:bCs/>
                <w:iCs/>
                <w:color w:val="FFFFFF" w:themeColor="background1"/>
                <w:sz w:val="18"/>
              </w:rPr>
              <w:t xml:space="preserve">et </w:t>
            </w:r>
            <w:r w:rsidR="00E3221C">
              <w:rPr>
                <w:rFonts w:eastAsia="Calibri" w:cs="Arial"/>
                <w:b/>
                <w:bCs/>
                <w:iCs/>
                <w:color w:val="FFFFFF" w:themeColor="background1"/>
                <w:sz w:val="18"/>
              </w:rPr>
              <w:t>s</w:t>
            </w:r>
            <w:r w:rsidRPr="005409F2">
              <w:rPr>
                <w:rFonts w:eastAsia="Calibri" w:cs="Arial"/>
                <w:b/>
                <w:bCs/>
                <w:iCs/>
                <w:color w:val="FFFFFF" w:themeColor="background1"/>
                <w:sz w:val="18"/>
              </w:rPr>
              <w:t>pecification</w:t>
            </w:r>
          </w:p>
        </w:tc>
        <w:tc>
          <w:tcPr>
            <w:tcW w:w="703" w:type="pct"/>
            <w:shd w:val="clear" w:color="auto" w:fill="004200"/>
            <w:vAlign w:val="center"/>
          </w:tcPr>
          <w:p w14:paraId="7964CF7D" w14:textId="77777777" w:rsidR="0008631C" w:rsidRPr="005409F2" w:rsidRDefault="0008631C" w:rsidP="0008631C">
            <w:pPr>
              <w:spacing w:line="264" w:lineRule="auto"/>
              <w:jc w:val="both"/>
              <w:rPr>
                <w:rFonts w:eastAsia="Calibri" w:cs="Arial"/>
                <w:b/>
                <w:bCs/>
                <w:iCs/>
                <w:color w:val="FFFFFF" w:themeColor="background1"/>
                <w:sz w:val="18"/>
              </w:rPr>
            </w:pPr>
            <w:r w:rsidRPr="005409F2">
              <w:rPr>
                <w:rFonts w:eastAsia="Calibri" w:cs="Arial"/>
                <w:b/>
                <w:bCs/>
                <w:iCs/>
                <w:color w:val="FFFFFF" w:themeColor="background1"/>
                <w:sz w:val="18"/>
              </w:rPr>
              <w:t xml:space="preserve">Start </w:t>
            </w:r>
            <w:r>
              <w:rPr>
                <w:rFonts w:eastAsia="Calibri" w:cs="Arial"/>
                <w:b/>
                <w:bCs/>
                <w:iCs/>
                <w:color w:val="FFFFFF" w:themeColor="background1"/>
                <w:sz w:val="18"/>
              </w:rPr>
              <w:t>d</w:t>
            </w:r>
            <w:r w:rsidRPr="005409F2">
              <w:rPr>
                <w:rFonts w:eastAsia="Calibri" w:cs="Arial"/>
                <w:b/>
                <w:bCs/>
                <w:iCs/>
                <w:color w:val="FFFFFF" w:themeColor="background1"/>
                <w:sz w:val="18"/>
              </w:rPr>
              <w:t>ate</w:t>
            </w:r>
          </w:p>
        </w:tc>
      </w:tr>
      <w:tr w:rsidR="0008631C" w:rsidRPr="0046557C" w14:paraId="21B96A79" w14:textId="77777777" w:rsidTr="00292A8C">
        <w:trPr>
          <w:trHeight w:val="754"/>
        </w:trPr>
        <w:tc>
          <w:tcPr>
            <w:tcW w:w="1172" w:type="pct"/>
            <w:shd w:val="clear" w:color="auto" w:fill="auto"/>
            <w:vAlign w:val="center"/>
          </w:tcPr>
          <w:p w14:paraId="56CBECC9" w14:textId="3F477CF4" w:rsidR="0008631C" w:rsidRPr="009A5445" w:rsidRDefault="0008631C" w:rsidP="00B5097B">
            <w:pPr>
              <w:snapToGrid w:val="0"/>
              <w:spacing w:after="0" w:line="264" w:lineRule="auto"/>
              <w:rPr>
                <w:rFonts w:cs="Arial"/>
                <w:sz w:val="18"/>
                <w:szCs w:val="18"/>
              </w:rPr>
            </w:pPr>
            <w:r w:rsidRPr="009A5445">
              <w:rPr>
                <w:rFonts w:cs="Arial"/>
                <w:sz w:val="18"/>
                <w:szCs w:val="18"/>
              </w:rPr>
              <w:t>Admitted acute</w:t>
            </w:r>
          </w:p>
        </w:tc>
        <w:tc>
          <w:tcPr>
            <w:tcW w:w="3125" w:type="pct"/>
            <w:shd w:val="clear" w:color="auto" w:fill="auto"/>
            <w:vAlign w:val="center"/>
          </w:tcPr>
          <w:p w14:paraId="6847B861" w14:textId="10B58CF7" w:rsidR="0008631C" w:rsidRPr="009A5445" w:rsidRDefault="0008631C" w:rsidP="0008771C">
            <w:pPr>
              <w:snapToGrid w:val="0"/>
              <w:spacing w:after="0" w:line="264" w:lineRule="auto"/>
              <w:rPr>
                <w:sz w:val="18"/>
              </w:rPr>
            </w:pPr>
            <w:r w:rsidRPr="009A5445">
              <w:rPr>
                <w:sz w:val="18"/>
              </w:rPr>
              <w:t xml:space="preserve">Admitted Patient Care NMDS </w:t>
            </w:r>
            <w:r w:rsidRPr="009A5445">
              <w:rPr>
                <w:rFonts w:cs="Arial"/>
                <w:sz w:val="18"/>
                <w:szCs w:val="18"/>
              </w:rPr>
              <w:t>20</w:t>
            </w:r>
            <w:r w:rsidR="00550FA1">
              <w:rPr>
                <w:rFonts w:cs="Arial"/>
                <w:sz w:val="18"/>
                <w:szCs w:val="18"/>
              </w:rPr>
              <w:t>2</w:t>
            </w:r>
            <w:r w:rsidR="0008771C">
              <w:rPr>
                <w:rFonts w:cs="Arial"/>
                <w:sz w:val="18"/>
                <w:szCs w:val="18"/>
              </w:rPr>
              <w:t>1–22</w:t>
            </w:r>
            <w:r w:rsidRPr="009A5445">
              <w:rPr>
                <w:sz w:val="18"/>
              </w:rPr>
              <w:t xml:space="preserve"> (APC NMDS)</w:t>
            </w:r>
          </w:p>
        </w:tc>
        <w:tc>
          <w:tcPr>
            <w:tcW w:w="703" w:type="pct"/>
            <w:shd w:val="clear" w:color="auto" w:fill="auto"/>
            <w:vAlign w:val="center"/>
          </w:tcPr>
          <w:p w14:paraId="22794784" w14:textId="7B3792C4" w:rsidR="0008631C" w:rsidRPr="009A5445" w:rsidRDefault="0008631C" w:rsidP="00436472">
            <w:pPr>
              <w:snapToGrid w:val="0"/>
              <w:spacing w:after="0" w:line="264" w:lineRule="auto"/>
              <w:rPr>
                <w:sz w:val="18"/>
              </w:rPr>
            </w:pPr>
            <w:r w:rsidRPr="009A5445">
              <w:rPr>
                <w:sz w:val="18"/>
              </w:rPr>
              <w:t xml:space="preserve">1 July </w:t>
            </w:r>
            <w:r w:rsidR="00436472" w:rsidRPr="009A5445">
              <w:rPr>
                <w:rFonts w:cs="Arial"/>
                <w:sz w:val="18"/>
                <w:szCs w:val="18"/>
              </w:rPr>
              <w:t>20</w:t>
            </w:r>
            <w:r w:rsidR="00436472">
              <w:rPr>
                <w:rFonts w:cs="Arial"/>
                <w:sz w:val="18"/>
                <w:szCs w:val="18"/>
              </w:rPr>
              <w:t>21</w:t>
            </w:r>
          </w:p>
        </w:tc>
      </w:tr>
      <w:tr w:rsidR="0008631C" w:rsidRPr="0046557C" w14:paraId="16ED4E29" w14:textId="77777777" w:rsidTr="00292A8C">
        <w:trPr>
          <w:trHeight w:val="754"/>
        </w:trPr>
        <w:tc>
          <w:tcPr>
            <w:tcW w:w="1172" w:type="pct"/>
            <w:shd w:val="clear" w:color="auto" w:fill="auto"/>
            <w:vAlign w:val="center"/>
          </w:tcPr>
          <w:p w14:paraId="2B9F1EB9" w14:textId="6B4BADC9" w:rsidR="0008631C" w:rsidRPr="009A5445" w:rsidRDefault="0008631C" w:rsidP="00B5097B">
            <w:pPr>
              <w:snapToGrid w:val="0"/>
              <w:spacing w:after="0" w:line="264" w:lineRule="auto"/>
              <w:rPr>
                <w:rFonts w:cs="Arial"/>
                <w:sz w:val="18"/>
                <w:szCs w:val="18"/>
              </w:rPr>
            </w:pPr>
            <w:r w:rsidRPr="009A5445">
              <w:rPr>
                <w:rFonts w:cs="Arial"/>
                <w:sz w:val="18"/>
                <w:szCs w:val="18"/>
              </w:rPr>
              <w:t xml:space="preserve">Non-admitted </w:t>
            </w:r>
            <w:r w:rsidR="00676E2A">
              <w:rPr>
                <w:rFonts w:cs="Arial"/>
                <w:sz w:val="18"/>
                <w:szCs w:val="18"/>
              </w:rPr>
              <w:t>s</w:t>
            </w:r>
            <w:r w:rsidRPr="009A5445">
              <w:rPr>
                <w:rFonts w:cs="Arial"/>
                <w:sz w:val="18"/>
                <w:szCs w:val="18"/>
              </w:rPr>
              <w:t>ervices</w:t>
            </w:r>
          </w:p>
        </w:tc>
        <w:tc>
          <w:tcPr>
            <w:tcW w:w="3125" w:type="pct"/>
            <w:shd w:val="clear" w:color="auto" w:fill="auto"/>
            <w:vAlign w:val="center"/>
          </w:tcPr>
          <w:p w14:paraId="126A5BAD" w14:textId="33B540ED" w:rsidR="0008631C" w:rsidRPr="009A5445" w:rsidRDefault="0008631C" w:rsidP="0008771C">
            <w:pPr>
              <w:spacing w:after="0"/>
              <w:rPr>
                <w:color w:val="000000" w:themeColor="text1"/>
                <w:spacing w:val="5"/>
                <w:kern w:val="28"/>
                <w:sz w:val="18"/>
              </w:rPr>
            </w:pPr>
            <w:r w:rsidRPr="009A5445">
              <w:rPr>
                <w:sz w:val="18"/>
              </w:rPr>
              <w:t xml:space="preserve">Non-Admitted Patient NBEDS </w:t>
            </w:r>
            <w:r w:rsidR="0008771C" w:rsidRPr="009A5445">
              <w:rPr>
                <w:rFonts w:cs="Arial"/>
                <w:sz w:val="18"/>
                <w:szCs w:val="18"/>
              </w:rPr>
              <w:t>20</w:t>
            </w:r>
            <w:r w:rsidR="0008771C">
              <w:rPr>
                <w:rFonts w:cs="Arial"/>
                <w:sz w:val="18"/>
                <w:szCs w:val="18"/>
              </w:rPr>
              <w:t>21–22</w:t>
            </w:r>
            <w:r w:rsidR="0008771C" w:rsidRPr="009A5445">
              <w:rPr>
                <w:sz w:val="18"/>
              </w:rPr>
              <w:t xml:space="preserve"> </w:t>
            </w:r>
            <w:r w:rsidRPr="009A5445">
              <w:rPr>
                <w:sz w:val="18"/>
              </w:rPr>
              <w:t>(NAP NBEDS)</w:t>
            </w:r>
          </w:p>
        </w:tc>
        <w:tc>
          <w:tcPr>
            <w:tcW w:w="703" w:type="pct"/>
            <w:shd w:val="clear" w:color="auto" w:fill="auto"/>
            <w:vAlign w:val="center"/>
          </w:tcPr>
          <w:p w14:paraId="154BC5BB" w14:textId="545923C3" w:rsidR="0008631C" w:rsidRPr="009A5445" w:rsidRDefault="0008631C" w:rsidP="00436472">
            <w:pPr>
              <w:snapToGrid w:val="0"/>
              <w:spacing w:after="0" w:line="264" w:lineRule="auto"/>
              <w:rPr>
                <w:sz w:val="18"/>
              </w:rPr>
            </w:pPr>
            <w:r w:rsidRPr="009A5445">
              <w:rPr>
                <w:sz w:val="18"/>
              </w:rPr>
              <w:t xml:space="preserve">1 July </w:t>
            </w:r>
            <w:r w:rsidR="00436472" w:rsidRPr="009A5445">
              <w:rPr>
                <w:sz w:val="18"/>
              </w:rPr>
              <w:t>20</w:t>
            </w:r>
            <w:r w:rsidR="00436472">
              <w:rPr>
                <w:sz w:val="18"/>
              </w:rPr>
              <w:t>21</w:t>
            </w:r>
          </w:p>
        </w:tc>
      </w:tr>
      <w:tr w:rsidR="0008631C" w:rsidRPr="0046557C" w14:paraId="3A060589" w14:textId="77777777" w:rsidTr="00292A8C">
        <w:trPr>
          <w:trHeight w:val="754"/>
        </w:trPr>
        <w:tc>
          <w:tcPr>
            <w:tcW w:w="1172" w:type="pct"/>
            <w:shd w:val="clear" w:color="auto" w:fill="auto"/>
            <w:vAlign w:val="center"/>
          </w:tcPr>
          <w:p w14:paraId="28DC295A" w14:textId="38C63DF4" w:rsidR="0008631C" w:rsidRPr="009A5445" w:rsidRDefault="0008631C" w:rsidP="00B5097B">
            <w:pPr>
              <w:snapToGrid w:val="0"/>
              <w:spacing w:after="0" w:line="264" w:lineRule="auto"/>
              <w:rPr>
                <w:rFonts w:cs="Arial"/>
                <w:sz w:val="18"/>
                <w:szCs w:val="18"/>
              </w:rPr>
            </w:pPr>
            <w:r w:rsidRPr="009A5445">
              <w:rPr>
                <w:rFonts w:cs="Arial"/>
                <w:sz w:val="18"/>
                <w:szCs w:val="18"/>
              </w:rPr>
              <w:t>Emergency</w:t>
            </w:r>
          </w:p>
          <w:p w14:paraId="212B2CDA" w14:textId="7ABDD464" w:rsidR="0008631C" w:rsidRPr="009A5445" w:rsidRDefault="0008631C" w:rsidP="0008771C">
            <w:pPr>
              <w:snapToGrid w:val="0"/>
              <w:spacing w:after="0" w:line="264" w:lineRule="auto"/>
              <w:rPr>
                <w:rFonts w:cs="Arial"/>
                <w:sz w:val="18"/>
                <w:szCs w:val="18"/>
              </w:rPr>
            </w:pPr>
            <w:r w:rsidRPr="009A5445">
              <w:rPr>
                <w:rFonts w:cs="Arial"/>
                <w:sz w:val="18"/>
                <w:szCs w:val="18"/>
              </w:rPr>
              <w:t>(</w:t>
            </w:r>
            <w:r w:rsidR="0008771C">
              <w:rPr>
                <w:rFonts w:cs="Arial"/>
                <w:sz w:val="18"/>
                <w:szCs w:val="18"/>
              </w:rPr>
              <w:t>Levels</w:t>
            </w:r>
            <w:r w:rsidR="0008771C" w:rsidRPr="009A5445">
              <w:rPr>
                <w:rFonts w:cs="Arial"/>
                <w:sz w:val="18"/>
                <w:szCs w:val="18"/>
              </w:rPr>
              <w:t xml:space="preserve"> </w:t>
            </w:r>
            <w:r w:rsidRPr="009A5445">
              <w:rPr>
                <w:rFonts w:cs="Arial"/>
                <w:sz w:val="18"/>
                <w:szCs w:val="18"/>
              </w:rPr>
              <w:t>3B &amp; above)</w:t>
            </w:r>
          </w:p>
        </w:tc>
        <w:tc>
          <w:tcPr>
            <w:tcW w:w="3125" w:type="pct"/>
            <w:shd w:val="clear" w:color="auto" w:fill="auto"/>
            <w:vAlign w:val="center"/>
          </w:tcPr>
          <w:p w14:paraId="106461CB" w14:textId="3049AF69" w:rsidR="0008631C" w:rsidRPr="009A5445" w:rsidRDefault="0008631C" w:rsidP="00EF3F0A">
            <w:pPr>
              <w:spacing w:after="0"/>
              <w:rPr>
                <w:color w:val="000000" w:themeColor="text1"/>
                <w:spacing w:val="5"/>
                <w:kern w:val="28"/>
                <w:sz w:val="18"/>
              </w:rPr>
            </w:pPr>
            <w:r w:rsidRPr="009A5445">
              <w:rPr>
                <w:sz w:val="18"/>
              </w:rPr>
              <w:t xml:space="preserve">Non-Admitted Patient Emergency Department Care NMDS </w:t>
            </w:r>
            <w:r w:rsidR="0008771C" w:rsidRPr="009A5445">
              <w:rPr>
                <w:rFonts w:cs="Arial"/>
                <w:sz w:val="18"/>
                <w:szCs w:val="18"/>
              </w:rPr>
              <w:t>20</w:t>
            </w:r>
            <w:r w:rsidR="0008771C">
              <w:rPr>
                <w:rFonts w:cs="Arial"/>
                <w:sz w:val="18"/>
                <w:szCs w:val="18"/>
              </w:rPr>
              <w:t>21–22</w:t>
            </w:r>
            <w:r w:rsidR="0008771C" w:rsidRPr="009A5445">
              <w:rPr>
                <w:sz w:val="18"/>
              </w:rPr>
              <w:t xml:space="preserve"> </w:t>
            </w:r>
            <w:r w:rsidRPr="009A5445">
              <w:rPr>
                <w:sz w:val="18"/>
              </w:rPr>
              <w:t>(NAPEDC NMDS)</w:t>
            </w:r>
          </w:p>
        </w:tc>
        <w:tc>
          <w:tcPr>
            <w:tcW w:w="703" w:type="pct"/>
            <w:shd w:val="clear" w:color="auto" w:fill="auto"/>
            <w:vAlign w:val="center"/>
          </w:tcPr>
          <w:p w14:paraId="76085DDE" w14:textId="12D747B2" w:rsidR="0008631C" w:rsidRPr="009A5445" w:rsidRDefault="0008631C" w:rsidP="00436472">
            <w:pPr>
              <w:snapToGrid w:val="0"/>
              <w:spacing w:after="0" w:line="264" w:lineRule="auto"/>
              <w:rPr>
                <w:sz w:val="18"/>
              </w:rPr>
            </w:pPr>
            <w:r w:rsidRPr="009A5445">
              <w:rPr>
                <w:sz w:val="18"/>
              </w:rPr>
              <w:t xml:space="preserve">1 July </w:t>
            </w:r>
            <w:r w:rsidR="00436472" w:rsidRPr="009A5445">
              <w:rPr>
                <w:rFonts w:cs="Arial"/>
                <w:sz w:val="18"/>
                <w:szCs w:val="18"/>
              </w:rPr>
              <w:t>20</w:t>
            </w:r>
            <w:r w:rsidR="00436472">
              <w:rPr>
                <w:rFonts w:cs="Arial"/>
                <w:sz w:val="18"/>
                <w:szCs w:val="18"/>
              </w:rPr>
              <w:t>21</w:t>
            </w:r>
          </w:p>
        </w:tc>
      </w:tr>
      <w:tr w:rsidR="0008631C" w:rsidRPr="0046557C" w14:paraId="66F7DD35" w14:textId="77777777" w:rsidTr="00292A8C">
        <w:trPr>
          <w:trHeight w:val="754"/>
        </w:trPr>
        <w:tc>
          <w:tcPr>
            <w:tcW w:w="1172" w:type="pct"/>
            <w:shd w:val="clear" w:color="auto" w:fill="auto"/>
            <w:vAlign w:val="center"/>
          </w:tcPr>
          <w:p w14:paraId="140F243A" w14:textId="050EC5A7" w:rsidR="0008631C" w:rsidRPr="009A5445" w:rsidRDefault="0008631C" w:rsidP="00B5097B">
            <w:pPr>
              <w:snapToGrid w:val="0"/>
              <w:spacing w:after="0" w:line="264" w:lineRule="auto"/>
              <w:rPr>
                <w:rFonts w:cs="Arial"/>
                <w:sz w:val="18"/>
                <w:szCs w:val="18"/>
              </w:rPr>
            </w:pPr>
            <w:r w:rsidRPr="009A5445">
              <w:rPr>
                <w:rFonts w:cs="Arial"/>
                <w:sz w:val="18"/>
                <w:szCs w:val="18"/>
              </w:rPr>
              <w:t>Emergency</w:t>
            </w:r>
          </w:p>
          <w:p w14:paraId="23ED752D" w14:textId="67E64596" w:rsidR="0008631C" w:rsidRPr="009A5445" w:rsidRDefault="0008631C" w:rsidP="0008771C">
            <w:pPr>
              <w:snapToGrid w:val="0"/>
              <w:spacing w:after="0" w:line="264" w:lineRule="auto"/>
              <w:rPr>
                <w:rFonts w:cs="Arial"/>
                <w:sz w:val="18"/>
                <w:szCs w:val="18"/>
              </w:rPr>
            </w:pPr>
            <w:r w:rsidRPr="009A5445">
              <w:rPr>
                <w:rFonts w:cs="Arial"/>
                <w:sz w:val="18"/>
                <w:szCs w:val="18"/>
              </w:rPr>
              <w:t>(</w:t>
            </w:r>
            <w:r w:rsidR="0008771C">
              <w:rPr>
                <w:rFonts w:cs="Arial"/>
                <w:sz w:val="18"/>
                <w:szCs w:val="18"/>
              </w:rPr>
              <w:t>Levels</w:t>
            </w:r>
            <w:r w:rsidR="0008771C" w:rsidRPr="009A5445">
              <w:rPr>
                <w:rFonts w:cs="Arial"/>
                <w:sz w:val="18"/>
                <w:szCs w:val="18"/>
              </w:rPr>
              <w:t xml:space="preserve"> </w:t>
            </w:r>
            <w:r w:rsidRPr="009A5445">
              <w:rPr>
                <w:rFonts w:cs="Arial"/>
                <w:sz w:val="18"/>
                <w:szCs w:val="18"/>
              </w:rPr>
              <w:t>3A &amp; below)</w:t>
            </w:r>
          </w:p>
        </w:tc>
        <w:tc>
          <w:tcPr>
            <w:tcW w:w="3125" w:type="pct"/>
            <w:shd w:val="clear" w:color="auto" w:fill="auto"/>
            <w:vAlign w:val="center"/>
          </w:tcPr>
          <w:p w14:paraId="67B50A59" w14:textId="08E1FC59" w:rsidR="0008631C" w:rsidRPr="009A5445" w:rsidRDefault="0008631C" w:rsidP="0008771C">
            <w:pPr>
              <w:snapToGrid w:val="0"/>
              <w:spacing w:after="0" w:line="264" w:lineRule="auto"/>
              <w:rPr>
                <w:sz w:val="18"/>
              </w:rPr>
            </w:pPr>
            <w:r w:rsidRPr="009A5445">
              <w:rPr>
                <w:sz w:val="18"/>
              </w:rPr>
              <w:t xml:space="preserve">Emergency service care NBEDS </w:t>
            </w:r>
            <w:r w:rsidR="0008771C" w:rsidRPr="009A5445">
              <w:rPr>
                <w:rFonts w:cs="Arial"/>
                <w:sz w:val="18"/>
                <w:szCs w:val="18"/>
              </w:rPr>
              <w:t>20</w:t>
            </w:r>
            <w:r w:rsidR="0008771C">
              <w:rPr>
                <w:rFonts w:cs="Arial"/>
                <w:sz w:val="18"/>
                <w:szCs w:val="18"/>
              </w:rPr>
              <w:t>21–22</w:t>
            </w:r>
            <w:r w:rsidR="0008771C" w:rsidRPr="009A5445">
              <w:rPr>
                <w:sz w:val="18"/>
              </w:rPr>
              <w:t xml:space="preserve"> </w:t>
            </w:r>
            <w:r w:rsidRPr="009A5445">
              <w:rPr>
                <w:sz w:val="18"/>
              </w:rPr>
              <w:t>(ES</w:t>
            </w:r>
            <w:r>
              <w:rPr>
                <w:sz w:val="18"/>
              </w:rPr>
              <w:t>C</w:t>
            </w:r>
            <w:r w:rsidRPr="009A5445">
              <w:rPr>
                <w:sz w:val="18"/>
              </w:rPr>
              <w:t xml:space="preserve"> NBEDS)</w:t>
            </w:r>
          </w:p>
        </w:tc>
        <w:tc>
          <w:tcPr>
            <w:tcW w:w="703" w:type="pct"/>
            <w:shd w:val="clear" w:color="auto" w:fill="auto"/>
            <w:vAlign w:val="center"/>
          </w:tcPr>
          <w:p w14:paraId="275AF1B8" w14:textId="25AB7549" w:rsidR="0008631C" w:rsidRPr="009A5445" w:rsidRDefault="0008631C" w:rsidP="00436472">
            <w:pPr>
              <w:snapToGrid w:val="0"/>
              <w:spacing w:after="0" w:line="264" w:lineRule="auto"/>
              <w:rPr>
                <w:sz w:val="18"/>
              </w:rPr>
            </w:pPr>
            <w:r w:rsidRPr="009A5445">
              <w:rPr>
                <w:sz w:val="18"/>
              </w:rPr>
              <w:t xml:space="preserve">1 July </w:t>
            </w:r>
            <w:r w:rsidR="00436472" w:rsidRPr="009A5445">
              <w:rPr>
                <w:sz w:val="18"/>
              </w:rPr>
              <w:t>20</w:t>
            </w:r>
            <w:r w:rsidR="00436472">
              <w:rPr>
                <w:sz w:val="18"/>
              </w:rPr>
              <w:t>21</w:t>
            </w:r>
          </w:p>
        </w:tc>
      </w:tr>
      <w:tr w:rsidR="0008631C" w:rsidRPr="0046557C" w14:paraId="14DCDF5B" w14:textId="77777777" w:rsidTr="00292A8C">
        <w:trPr>
          <w:trHeight w:val="754"/>
        </w:trPr>
        <w:tc>
          <w:tcPr>
            <w:tcW w:w="1172" w:type="pct"/>
            <w:shd w:val="clear" w:color="auto" w:fill="auto"/>
            <w:vAlign w:val="center"/>
          </w:tcPr>
          <w:p w14:paraId="4DEE3164" w14:textId="2254BFB0" w:rsidR="0008631C" w:rsidRPr="009A5445" w:rsidRDefault="0008631C" w:rsidP="00B5097B">
            <w:pPr>
              <w:snapToGrid w:val="0"/>
              <w:spacing w:after="0" w:line="264" w:lineRule="auto"/>
              <w:rPr>
                <w:rFonts w:cs="Arial"/>
                <w:sz w:val="18"/>
                <w:szCs w:val="18"/>
              </w:rPr>
            </w:pPr>
            <w:r w:rsidRPr="009A5445">
              <w:rPr>
                <w:rFonts w:cs="Arial"/>
                <w:sz w:val="18"/>
                <w:szCs w:val="18"/>
              </w:rPr>
              <w:t xml:space="preserve">Admitted </w:t>
            </w:r>
            <w:r w:rsidR="00676E2A">
              <w:rPr>
                <w:rFonts w:cs="Arial"/>
                <w:sz w:val="18"/>
                <w:szCs w:val="18"/>
              </w:rPr>
              <w:t>s</w:t>
            </w:r>
            <w:r w:rsidRPr="009A5445">
              <w:rPr>
                <w:rFonts w:cs="Arial"/>
                <w:sz w:val="18"/>
                <w:szCs w:val="18"/>
              </w:rPr>
              <w:t xml:space="preserve">ubacute </w:t>
            </w:r>
            <w:r w:rsidR="00676E2A">
              <w:rPr>
                <w:rFonts w:cs="Arial"/>
                <w:sz w:val="18"/>
                <w:szCs w:val="18"/>
              </w:rPr>
              <w:t>and</w:t>
            </w:r>
            <w:r w:rsidRPr="009A5445">
              <w:rPr>
                <w:rFonts w:cs="Arial"/>
                <w:sz w:val="18"/>
                <w:szCs w:val="18"/>
              </w:rPr>
              <w:t xml:space="preserve"> </w:t>
            </w:r>
            <w:r w:rsidR="00676E2A">
              <w:rPr>
                <w:rFonts w:cs="Arial"/>
                <w:sz w:val="18"/>
                <w:szCs w:val="18"/>
              </w:rPr>
              <w:t>n</w:t>
            </w:r>
            <w:r w:rsidRPr="009A5445">
              <w:rPr>
                <w:rFonts w:cs="Arial"/>
                <w:sz w:val="18"/>
                <w:szCs w:val="18"/>
              </w:rPr>
              <w:t>on-acute</w:t>
            </w:r>
          </w:p>
        </w:tc>
        <w:tc>
          <w:tcPr>
            <w:tcW w:w="3125" w:type="pct"/>
            <w:shd w:val="clear" w:color="auto" w:fill="auto"/>
            <w:vAlign w:val="center"/>
          </w:tcPr>
          <w:p w14:paraId="45E99BD3" w14:textId="5C2BE3D8" w:rsidR="0008631C" w:rsidRPr="009A5445" w:rsidRDefault="0008631C" w:rsidP="0008771C">
            <w:pPr>
              <w:snapToGrid w:val="0"/>
              <w:spacing w:after="0" w:line="264" w:lineRule="auto"/>
              <w:rPr>
                <w:sz w:val="18"/>
              </w:rPr>
            </w:pPr>
            <w:r w:rsidRPr="009A5445">
              <w:rPr>
                <w:sz w:val="18"/>
              </w:rPr>
              <w:t xml:space="preserve">Admitted </w:t>
            </w:r>
            <w:r w:rsidR="00550FA1">
              <w:rPr>
                <w:sz w:val="18"/>
              </w:rPr>
              <w:t>s</w:t>
            </w:r>
            <w:r w:rsidRPr="009A5445">
              <w:rPr>
                <w:sz w:val="18"/>
              </w:rPr>
              <w:t xml:space="preserve">ubacute and </w:t>
            </w:r>
            <w:r w:rsidR="00550FA1">
              <w:rPr>
                <w:sz w:val="18"/>
              </w:rPr>
              <w:t>n</w:t>
            </w:r>
            <w:r w:rsidRPr="009A5445">
              <w:rPr>
                <w:sz w:val="18"/>
              </w:rPr>
              <w:t>on-</w:t>
            </w:r>
            <w:r w:rsidR="00550FA1">
              <w:rPr>
                <w:sz w:val="18"/>
              </w:rPr>
              <w:t>a</w:t>
            </w:r>
            <w:r w:rsidRPr="009A5445">
              <w:rPr>
                <w:sz w:val="18"/>
              </w:rPr>
              <w:t xml:space="preserve">cute </w:t>
            </w:r>
            <w:r w:rsidR="00550FA1">
              <w:rPr>
                <w:sz w:val="18"/>
              </w:rPr>
              <w:t>h</w:t>
            </w:r>
            <w:r w:rsidRPr="009A5445">
              <w:rPr>
                <w:sz w:val="18"/>
              </w:rPr>
              <w:t xml:space="preserve">ospital </w:t>
            </w:r>
            <w:r w:rsidR="00550FA1">
              <w:rPr>
                <w:sz w:val="18"/>
              </w:rPr>
              <w:t>c</w:t>
            </w:r>
            <w:r w:rsidRPr="009A5445">
              <w:rPr>
                <w:sz w:val="18"/>
              </w:rPr>
              <w:t xml:space="preserve">are NBEDS </w:t>
            </w:r>
            <w:r w:rsidR="0008771C" w:rsidRPr="009A5445">
              <w:rPr>
                <w:rFonts w:cs="Arial"/>
                <w:sz w:val="18"/>
                <w:szCs w:val="18"/>
              </w:rPr>
              <w:t>20</w:t>
            </w:r>
            <w:r w:rsidR="0008771C">
              <w:rPr>
                <w:rFonts w:cs="Arial"/>
                <w:sz w:val="18"/>
                <w:szCs w:val="18"/>
              </w:rPr>
              <w:t>21–22</w:t>
            </w:r>
            <w:r w:rsidR="0008771C" w:rsidRPr="009A5445">
              <w:rPr>
                <w:sz w:val="18"/>
              </w:rPr>
              <w:t xml:space="preserve"> </w:t>
            </w:r>
            <w:r>
              <w:rPr>
                <w:rFonts w:cs="Arial"/>
                <w:sz w:val="18"/>
                <w:szCs w:val="18"/>
              </w:rPr>
              <w:t>(</w:t>
            </w:r>
            <w:r w:rsidRPr="0047170F">
              <w:rPr>
                <w:rFonts w:cs="Arial"/>
                <w:sz w:val="18"/>
                <w:szCs w:val="18"/>
              </w:rPr>
              <w:t>ASNHC NBEDS</w:t>
            </w:r>
            <w:r>
              <w:rPr>
                <w:rFonts w:cs="Arial"/>
                <w:sz w:val="18"/>
                <w:szCs w:val="18"/>
              </w:rPr>
              <w:t>)</w:t>
            </w:r>
          </w:p>
        </w:tc>
        <w:tc>
          <w:tcPr>
            <w:tcW w:w="703" w:type="pct"/>
            <w:shd w:val="clear" w:color="auto" w:fill="auto"/>
            <w:vAlign w:val="center"/>
          </w:tcPr>
          <w:p w14:paraId="2E0BC6F8" w14:textId="54D944BD" w:rsidR="0008631C" w:rsidRPr="009A5445" w:rsidRDefault="0008631C" w:rsidP="00436472">
            <w:pPr>
              <w:snapToGrid w:val="0"/>
              <w:spacing w:after="0" w:line="264" w:lineRule="auto"/>
              <w:rPr>
                <w:sz w:val="18"/>
              </w:rPr>
            </w:pPr>
            <w:r w:rsidRPr="009A5445">
              <w:rPr>
                <w:sz w:val="18"/>
              </w:rPr>
              <w:t xml:space="preserve">1 July </w:t>
            </w:r>
            <w:r w:rsidR="00436472" w:rsidRPr="009A5445">
              <w:rPr>
                <w:sz w:val="18"/>
              </w:rPr>
              <w:t>20</w:t>
            </w:r>
            <w:r w:rsidR="00436472">
              <w:rPr>
                <w:sz w:val="18"/>
              </w:rPr>
              <w:t>21</w:t>
            </w:r>
          </w:p>
        </w:tc>
      </w:tr>
      <w:tr w:rsidR="0008631C" w:rsidRPr="0046557C" w14:paraId="3F9F382E" w14:textId="77777777" w:rsidTr="00292A8C">
        <w:trPr>
          <w:trHeight w:val="754"/>
        </w:trPr>
        <w:tc>
          <w:tcPr>
            <w:tcW w:w="1172" w:type="pct"/>
            <w:shd w:val="clear" w:color="auto" w:fill="auto"/>
            <w:vAlign w:val="center"/>
          </w:tcPr>
          <w:p w14:paraId="78714F91" w14:textId="2FF30D04" w:rsidR="0008631C" w:rsidRPr="009A5445" w:rsidRDefault="0008631C" w:rsidP="00B5097B">
            <w:pPr>
              <w:snapToGrid w:val="0"/>
              <w:spacing w:after="0" w:line="264" w:lineRule="auto"/>
              <w:rPr>
                <w:rFonts w:cs="Arial"/>
                <w:sz w:val="18"/>
                <w:szCs w:val="18"/>
              </w:rPr>
            </w:pPr>
            <w:r w:rsidRPr="009A5445">
              <w:rPr>
                <w:rFonts w:cs="Arial"/>
                <w:sz w:val="18"/>
                <w:szCs w:val="18"/>
              </w:rPr>
              <w:t>Mental health</w:t>
            </w:r>
          </w:p>
        </w:tc>
        <w:tc>
          <w:tcPr>
            <w:tcW w:w="3125" w:type="pct"/>
            <w:shd w:val="clear" w:color="auto" w:fill="auto"/>
            <w:vAlign w:val="center"/>
          </w:tcPr>
          <w:p w14:paraId="2E065FA5" w14:textId="25E601C5" w:rsidR="0008631C" w:rsidRPr="009A5445" w:rsidRDefault="0008631C" w:rsidP="0008771C">
            <w:pPr>
              <w:snapToGrid w:val="0"/>
              <w:spacing w:after="0" w:line="264" w:lineRule="auto"/>
              <w:rPr>
                <w:sz w:val="18"/>
              </w:rPr>
            </w:pPr>
            <w:r w:rsidRPr="009A5445">
              <w:rPr>
                <w:sz w:val="18"/>
              </w:rPr>
              <w:t xml:space="preserve">Activity </w:t>
            </w:r>
            <w:r w:rsidR="00CF056F">
              <w:rPr>
                <w:sz w:val="18"/>
              </w:rPr>
              <w:t>B</w:t>
            </w:r>
            <w:r w:rsidRPr="009A5445">
              <w:rPr>
                <w:sz w:val="18"/>
              </w:rPr>
              <w:t xml:space="preserve">ased </w:t>
            </w:r>
            <w:r w:rsidR="00CF056F">
              <w:rPr>
                <w:sz w:val="18"/>
              </w:rPr>
              <w:t>F</w:t>
            </w:r>
            <w:r w:rsidRPr="009A5445">
              <w:rPr>
                <w:sz w:val="18"/>
              </w:rPr>
              <w:t xml:space="preserve">unding: Mental health care NBEDS </w:t>
            </w:r>
            <w:r w:rsidR="0008771C" w:rsidRPr="009A5445">
              <w:rPr>
                <w:rFonts w:cs="Arial"/>
                <w:sz w:val="18"/>
                <w:szCs w:val="18"/>
              </w:rPr>
              <w:t>20</w:t>
            </w:r>
            <w:r w:rsidR="0008771C">
              <w:rPr>
                <w:rFonts w:cs="Arial"/>
                <w:sz w:val="18"/>
                <w:szCs w:val="18"/>
              </w:rPr>
              <w:t>21–22</w:t>
            </w:r>
            <w:r w:rsidR="0008771C" w:rsidRPr="009A5445">
              <w:rPr>
                <w:sz w:val="18"/>
              </w:rPr>
              <w:t xml:space="preserve"> </w:t>
            </w:r>
            <w:r>
              <w:rPr>
                <w:sz w:val="18"/>
              </w:rPr>
              <w:br/>
            </w:r>
            <w:r w:rsidRPr="009A5445">
              <w:rPr>
                <w:sz w:val="18"/>
              </w:rPr>
              <w:t>(ABF MH</w:t>
            </w:r>
            <w:r w:rsidRPr="009A5445">
              <w:rPr>
                <w:rFonts w:cs="Arial"/>
                <w:sz w:val="18"/>
                <w:szCs w:val="18"/>
              </w:rPr>
              <w:t xml:space="preserve">C </w:t>
            </w:r>
            <w:r w:rsidRPr="009A5445">
              <w:rPr>
                <w:sz w:val="18"/>
              </w:rPr>
              <w:t>NBEDS)</w:t>
            </w:r>
          </w:p>
        </w:tc>
        <w:tc>
          <w:tcPr>
            <w:tcW w:w="703" w:type="pct"/>
            <w:shd w:val="clear" w:color="auto" w:fill="auto"/>
            <w:vAlign w:val="center"/>
          </w:tcPr>
          <w:p w14:paraId="458FFB0F" w14:textId="1162054E" w:rsidR="0008631C" w:rsidRPr="009A5445" w:rsidRDefault="0008631C" w:rsidP="0008771C">
            <w:pPr>
              <w:snapToGrid w:val="0"/>
              <w:spacing w:after="0" w:line="264" w:lineRule="auto"/>
              <w:rPr>
                <w:sz w:val="18"/>
              </w:rPr>
            </w:pPr>
            <w:r w:rsidRPr="009A5445">
              <w:rPr>
                <w:sz w:val="18"/>
              </w:rPr>
              <w:t xml:space="preserve">1 July </w:t>
            </w:r>
            <w:r w:rsidR="0008771C" w:rsidRPr="009A5445">
              <w:rPr>
                <w:sz w:val="18"/>
              </w:rPr>
              <w:t>20</w:t>
            </w:r>
            <w:r w:rsidR="0008771C">
              <w:rPr>
                <w:sz w:val="18"/>
              </w:rPr>
              <w:t>21</w:t>
            </w:r>
          </w:p>
        </w:tc>
      </w:tr>
      <w:tr w:rsidR="0008631C" w:rsidRPr="0046557C" w14:paraId="349F38C7" w14:textId="77777777" w:rsidTr="00292A8C">
        <w:trPr>
          <w:trHeight w:val="754"/>
        </w:trPr>
        <w:tc>
          <w:tcPr>
            <w:tcW w:w="1172" w:type="pct"/>
            <w:shd w:val="clear" w:color="auto" w:fill="auto"/>
            <w:vAlign w:val="center"/>
          </w:tcPr>
          <w:p w14:paraId="5A3B0C5C" w14:textId="5454C276" w:rsidR="0008631C" w:rsidRPr="009A5445" w:rsidRDefault="0008631C" w:rsidP="00B5097B">
            <w:pPr>
              <w:snapToGrid w:val="0"/>
              <w:spacing w:after="0" w:line="264" w:lineRule="auto"/>
              <w:rPr>
                <w:rFonts w:cs="Arial"/>
                <w:sz w:val="18"/>
                <w:szCs w:val="18"/>
              </w:rPr>
            </w:pPr>
            <w:r w:rsidRPr="009A5445">
              <w:rPr>
                <w:rFonts w:cs="Arial"/>
                <w:sz w:val="18"/>
                <w:szCs w:val="18"/>
              </w:rPr>
              <w:t xml:space="preserve">Teaching, </w:t>
            </w:r>
            <w:r w:rsidR="00676E2A">
              <w:rPr>
                <w:rFonts w:cs="Arial"/>
                <w:sz w:val="18"/>
                <w:szCs w:val="18"/>
              </w:rPr>
              <w:t>t</w:t>
            </w:r>
            <w:r w:rsidRPr="009A5445">
              <w:rPr>
                <w:rFonts w:cs="Arial"/>
                <w:sz w:val="18"/>
                <w:szCs w:val="18"/>
              </w:rPr>
              <w:t xml:space="preserve">raining </w:t>
            </w:r>
            <w:r w:rsidR="00676E2A">
              <w:rPr>
                <w:rFonts w:cs="Arial"/>
                <w:sz w:val="18"/>
                <w:szCs w:val="18"/>
              </w:rPr>
              <w:t>and</w:t>
            </w:r>
            <w:r w:rsidRPr="009A5445">
              <w:rPr>
                <w:rFonts w:cs="Arial"/>
                <w:sz w:val="18"/>
                <w:szCs w:val="18"/>
              </w:rPr>
              <w:t xml:space="preserve"> </w:t>
            </w:r>
            <w:r w:rsidR="00676E2A">
              <w:rPr>
                <w:rFonts w:cs="Arial"/>
                <w:sz w:val="18"/>
                <w:szCs w:val="18"/>
              </w:rPr>
              <w:t>r</w:t>
            </w:r>
            <w:r w:rsidRPr="009A5445">
              <w:rPr>
                <w:rFonts w:cs="Arial"/>
                <w:sz w:val="18"/>
                <w:szCs w:val="18"/>
              </w:rPr>
              <w:t>esearch</w:t>
            </w:r>
          </w:p>
        </w:tc>
        <w:tc>
          <w:tcPr>
            <w:tcW w:w="3125" w:type="pct"/>
            <w:shd w:val="clear" w:color="auto" w:fill="auto"/>
            <w:vAlign w:val="center"/>
          </w:tcPr>
          <w:p w14:paraId="2656027C" w14:textId="74826FEF" w:rsidR="0008631C" w:rsidRPr="009A5445" w:rsidRDefault="0008631C" w:rsidP="0008771C">
            <w:pPr>
              <w:spacing w:after="0"/>
              <w:rPr>
                <w:color w:val="000000" w:themeColor="text1"/>
                <w:spacing w:val="5"/>
                <w:kern w:val="28"/>
                <w:sz w:val="18"/>
              </w:rPr>
            </w:pPr>
            <w:r w:rsidRPr="009A5445">
              <w:rPr>
                <w:sz w:val="18"/>
              </w:rPr>
              <w:t>Hospital teaching</w:t>
            </w:r>
            <w:r w:rsidRPr="009A5445">
              <w:rPr>
                <w:rFonts w:cs="Arial"/>
                <w:sz w:val="18"/>
                <w:szCs w:val="18"/>
              </w:rPr>
              <w:t>, training</w:t>
            </w:r>
            <w:r w:rsidRPr="009A5445">
              <w:rPr>
                <w:sz w:val="18"/>
              </w:rPr>
              <w:t xml:space="preserve"> and </w:t>
            </w:r>
            <w:r w:rsidRPr="009A5445">
              <w:rPr>
                <w:rFonts w:cs="Arial"/>
                <w:sz w:val="18"/>
                <w:szCs w:val="18"/>
              </w:rPr>
              <w:t>research</w:t>
            </w:r>
            <w:r w:rsidRPr="009A5445">
              <w:rPr>
                <w:sz w:val="18"/>
              </w:rPr>
              <w:t xml:space="preserve"> activities NBEDS </w:t>
            </w:r>
            <w:r w:rsidR="0008771C" w:rsidRPr="009A5445">
              <w:rPr>
                <w:rFonts w:cs="Arial"/>
                <w:sz w:val="18"/>
                <w:szCs w:val="18"/>
              </w:rPr>
              <w:t>20</w:t>
            </w:r>
            <w:r w:rsidR="0008771C">
              <w:rPr>
                <w:rFonts w:cs="Arial"/>
                <w:sz w:val="18"/>
                <w:szCs w:val="18"/>
              </w:rPr>
              <w:t>21–22</w:t>
            </w:r>
            <w:r w:rsidR="0008771C" w:rsidRPr="009A5445">
              <w:rPr>
                <w:sz w:val="18"/>
              </w:rPr>
              <w:t xml:space="preserve"> </w:t>
            </w:r>
            <w:r w:rsidRPr="009A5445">
              <w:rPr>
                <w:rFonts w:cs="Arial"/>
                <w:sz w:val="18"/>
                <w:szCs w:val="18"/>
              </w:rPr>
              <w:t>(HTTRA</w:t>
            </w:r>
            <w:r w:rsidRPr="009A5445">
              <w:rPr>
                <w:sz w:val="18"/>
              </w:rPr>
              <w:t xml:space="preserve"> NBEDS)</w:t>
            </w:r>
          </w:p>
        </w:tc>
        <w:tc>
          <w:tcPr>
            <w:tcW w:w="703" w:type="pct"/>
            <w:shd w:val="clear" w:color="auto" w:fill="auto"/>
            <w:vAlign w:val="center"/>
          </w:tcPr>
          <w:p w14:paraId="4CAA1973" w14:textId="537F2307" w:rsidR="0008631C" w:rsidRPr="009A5445" w:rsidRDefault="0008631C" w:rsidP="0008771C">
            <w:pPr>
              <w:snapToGrid w:val="0"/>
              <w:spacing w:after="0" w:line="264" w:lineRule="auto"/>
              <w:rPr>
                <w:sz w:val="18"/>
              </w:rPr>
            </w:pPr>
            <w:r w:rsidRPr="009A5445">
              <w:rPr>
                <w:sz w:val="18"/>
              </w:rPr>
              <w:t xml:space="preserve">1 July </w:t>
            </w:r>
            <w:r w:rsidR="0008771C" w:rsidRPr="009A5445">
              <w:rPr>
                <w:sz w:val="18"/>
              </w:rPr>
              <w:t>20</w:t>
            </w:r>
            <w:r w:rsidR="0008771C">
              <w:rPr>
                <w:sz w:val="18"/>
              </w:rPr>
              <w:t>21</w:t>
            </w:r>
          </w:p>
        </w:tc>
      </w:tr>
    </w:tbl>
    <w:p w14:paraId="7521D643" w14:textId="24627BCA" w:rsidR="008339DE" w:rsidRPr="008A04D9" w:rsidRDefault="008339DE" w:rsidP="008F6632">
      <w:pPr>
        <w:pStyle w:val="Heading3"/>
      </w:pPr>
      <w:bookmarkStart w:id="143" w:name="_Toc56600828"/>
      <w:r w:rsidRPr="008A04D9">
        <w:t>Cost data</w:t>
      </w:r>
      <w:bookmarkEnd w:id="139"/>
      <w:bookmarkEnd w:id="140"/>
      <w:bookmarkEnd w:id="141"/>
      <w:bookmarkEnd w:id="142"/>
      <w:bookmarkEnd w:id="143"/>
    </w:p>
    <w:p w14:paraId="2E25B703" w14:textId="0E16662B" w:rsidR="008339DE" w:rsidRPr="00847E1D" w:rsidRDefault="008339DE" w:rsidP="008339DE">
      <w:pPr>
        <w:spacing w:after="100" w:line="264" w:lineRule="auto"/>
        <w:ind w:right="-53"/>
      </w:pPr>
      <w:r w:rsidRPr="00847E1D">
        <w:t xml:space="preserve">IHPA </w:t>
      </w:r>
      <w:r w:rsidR="00452FCC" w:rsidRPr="00847E1D">
        <w:t xml:space="preserve">released </w:t>
      </w:r>
      <w:r w:rsidRPr="00847E1D">
        <w:t>Version 4</w:t>
      </w:r>
      <w:r w:rsidR="000635B7">
        <w:t>.0</w:t>
      </w:r>
      <w:r w:rsidRPr="00847E1D">
        <w:t xml:space="preserve"> of </w:t>
      </w:r>
      <w:r w:rsidR="000635B7">
        <w:t>the</w:t>
      </w:r>
      <w:r w:rsidR="000635B7" w:rsidRPr="00847E1D">
        <w:t xml:space="preserve"> </w:t>
      </w:r>
      <w:hyperlink r:id="rId25" w:history="1">
        <w:r w:rsidR="000635B7" w:rsidRPr="00847E1D">
          <w:rPr>
            <w:rStyle w:val="Hyperlink"/>
            <w:color w:val="auto"/>
          </w:rPr>
          <w:t>Australian Hospital Patient Costing Standards</w:t>
        </w:r>
      </w:hyperlink>
      <w:r w:rsidR="00D2511E">
        <w:rPr>
          <w:rStyle w:val="Hyperlink"/>
          <w:color w:val="auto"/>
          <w:u w:val="none"/>
        </w:rPr>
        <w:t xml:space="preserve"> </w:t>
      </w:r>
      <w:r w:rsidR="000635B7" w:rsidRPr="008D3A81">
        <w:rPr>
          <w:rStyle w:val="Hyperlink"/>
          <w:color w:val="auto"/>
          <w:szCs w:val="22"/>
          <w:u w:val="none"/>
        </w:rPr>
        <w:t>(</w:t>
      </w:r>
      <w:r w:rsidR="000635B7" w:rsidRPr="00D2511E">
        <w:rPr>
          <w:rFonts w:cs="Arial"/>
          <w:szCs w:val="22"/>
          <w:lang w:val="en"/>
        </w:rPr>
        <w:t>AHPCS</w:t>
      </w:r>
      <w:r w:rsidR="000635B7" w:rsidRPr="00B62865">
        <w:rPr>
          <w:rFonts w:cs="Arial"/>
          <w:szCs w:val="22"/>
          <w:lang w:val="en"/>
        </w:rPr>
        <w:t>)</w:t>
      </w:r>
      <w:r w:rsidR="00753C4B">
        <w:rPr>
          <w:rFonts w:cs="Arial"/>
          <w:color w:val="58595B"/>
          <w:sz w:val="23"/>
          <w:szCs w:val="23"/>
          <w:lang w:val="en"/>
        </w:rPr>
        <w:t xml:space="preserve"> </w:t>
      </w:r>
      <w:r w:rsidRPr="00847E1D">
        <w:t xml:space="preserve">in </w:t>
      </w:r>
      <w:r w:rsidR="004F2923" w:rsidRPr="00847E1D">
        <w:t>early 2018</w:t>
      </w:r>
      <w:r w:rsidRPr="00847E1D">
        <w:t xml:space="preserve">. </w:t>
      </w:r>
    </w:p>
    <w:p w14:paraId="77EAAC81" w14:textId="77777777" w:rsidR="008339DE" w:rsidRPr="008A04D9" w:rsidRDefault="008339DE" w:rsidP="008F6632">
      <w:pPr>
        <w:pStyle w:val="Heading3"/>
      </w:pPr>
      <w:bookmarkStart w:id="144" w:name="_Toc433707958"/>
      <w:bookmarkStart w:id="145" w:name="_Toc439675717"/>
      <w:bookmarkStart w:id="146" w:name="_Toc495998244"/>
      <w:bookmarkStart w:id="147" w:name="_Toc517271199"/>
      <w:bookmarkStart w:id="148" w:name="_Toc56600829"/>
      <w:r w:rsidRPr="008A04D9">
        <w:t>Process for updating data set specifications</w:t>
      </w:r>
      <w:bookmarkEnd w:id="144"/>
      <w:bookmarkEnd w:id="145"/>
      <w:bookmarkEnd w:id="146"/>
      <w:bookmarkEnd w:id="147"/>
      <w:bookmarkEnd w:id="148"/>
    </w:p>
    <w:p w14:paraId="00E8B678" w14:textId="32ECC505" w:rsidR="008339DE" w:rsidRPr="00F55764" w:rsidRDefault="008339DE" w:rsidP="008339DE">
      <w:pPr>
        <w:snapToGrid w:val="0"/>
        <w:spacing w:after="100" w:line="264" w:lineRule="auto"/>
      </w:pPr>
      <w:bookmarkStart w:id="149" w:name="_Toc370479504"/>
      <w:bookmarkStart w:id="150" w:name="_Toc370479963"/>
      <w:bookmarkStart w:id="151" w:name="_Toc370915629"/>
      <w:r w:rsidRPr="00F55764">
        <w:t xml:space="preserve">Data </w:t>
      </w:r>
      <w:r w:rsidR="00E3221C">
        <w:t xml:space="preserve">set </w:t>
      </w:r>
      <w:r w:rsidRPr="00F55764">
        <w:t>specifications are updated to ensure that they continue to capture the data relevant to a pa</w:t>
      </w:r>
      <w:r>
        <w:t xml:space="preserve">rticular service category for </w:t>
      </w:r>
      <w:r w:rsidR="00FC4B37">
        <w:t>ABF</w:t>
      </w:r>
      <w:r w:rsidRPr="00F55764">
        <w:t xml:space="preserve"> purposes. </w:t>
      </w:r>
      <w:r>
        <w:t xml:space="preserve">Wherever possible, IHPA </w:t>
      </w:r>
      <w:r w:rsidR="000635B7">
        <w:t xml:space="preserve">uses </w:t>
      </w:r>
      <w:r>
        <w:t>established national data sets and governance structures. However,</w:t>
      </w:r>
      <w:r w:rsidRPr="00F55764">
        <w:t xml:space="preserve"> the final responsibility </w:t>
      </w:r>
      <w:r>
        <w:t xml:space="preserve">for </w:t>
      </w:r>
      <w:r w:rsidRPr="00F55764">
        <w:t>making the change remains with IHPA. Changes can vary in complexity</w:t>
      </w:r>
      <w:r w:rsidR="00717A34">
        <w:t xml:space="preserve"> and </w:t>
      </w:r>
      <w:r w:rsidR="00AB2ECC">
        <w:t xml:space="preserve">may </w:t>
      </w:r>
      <w:r w:rsidR="00717A34">
        <w:t>subsequently require more</w:t>
      </w:r>
      <w:r w:rsidRPr="00F55764">
        <w:t xml:space="preserve"> time </w:t>
      </w:r>
      <w:r w:rsidR="00717A34">
        <w:t>to update</w:t>
      </w:r>
      <w:r w:rsidRPr="00F55764">
        <w:t>.</w:t>
      </w:r>
      <w:bookmarkEnd w:id="149"/>
      <w:bookmarkEnd w:id="150"/>
      <w:bookmarkEnd w:id="151"/>
    </w:p>
    <w:p w14:paraId="7AACD8C1" w14:textId="77777777" w:rsidR="008339DE" w:rsidRPr="008A04D9" w:rsidRDefault="008339DE" w:rsidP="00BE07BA">
      <w:pPr>
        <w:pStyle w:val="Heading2"/>
        <w:numPr>
          <w:ilvl w:val="1"/>
          <w:numId w:val="15"/>
        </w:numPr>
      </w:pPr>
      <w:bookmarkStart w:id="152" w:name="_Toc314738556"/>
      <w:bookmarkStart w:id="153" w:name="_Toc314738558"/>
      <w:bookmarkStart w:id="154" w:name="_Toc433707479"/>
      <w:bookmarkStart w:id="155" w:name="_Toc439675718"/>
      <w:bookmarkStart w:id="156" w:name="_Toc495998245"/>
      <w:bookmarkStart w:id="157" w:name="_Toc517271200"/>
      <w:bookmarkStart w:id="158" w:name="_Toc56600830"/>
      <w:bookmarkEnd w:id="152"/>
      <w:bookmarkEnd w:id="153"/>
      <w:r w:rsidRPr="008A04D9">
        <w:t>Public Hospital Establishments NMDS</w:t>
      </w:r>
      <w:bookmarkEnd w:id="154"/>
      <w:bookmarkEnd w:id="155"/>
      <w:bookmarkEnd w:id="156"/>
      <w:bookmarkEnd w:id="157"/>
      <w:bookmarkEnd w:id="158"/>
    </w:p>
    <w:p w14:paraId="54046909" w14:textId="106FBBB3" w:rsidR="008339DE" w:rsidRDefault="008339DE" w:rsidP="008339DE">
      <w:pPr>
        <w:snapToGrid w:val="0"/>
        <w:spacing w:after="200" w:line="264" w:lineRule="auto"/>
        <w:ind w:right="-1"/>
      </w:pPr>
      <w:r w:rsidRPr="00F55764">
        <w:t xml:space="preserve">The </w:t>
      </w:r>
      <w:r w:rsidR="00714976">
        <w:t>AIHW</w:t>
      </w:r>
      <w:r>
        <w:t xml:space="preserve">’s </w:t>
      </w:r>
      <w:hyperlink r:id="rId26" w:history="1">
        <w:r w:rsidRPr="00D77E0D">
          <w:rPr>
            <w:rStyle w:val="Hyperlink"/>
          </w:rPr>
          <w:t>National Public Hospital Establishments Database</w:t>
        </w:r>
      </w:hyperlink>
      <w:r w:rsidR="0008771C">
        <w:t xml:space="preserve"> is compiled from data</w:t>
      </w:r>
      <w:r w:rsidRPr="00F55764">
        <w:t xml:space="preserve"> specified by </w:t>
      </w:r>
      <w:r w:rsidR="0008771C">
        <w:t xml:space="preserve">state and territory health authorities. The database holds a collection of resources, expenditure and services data for all public and repatriation hospitals in Australia. </w:t>
      </w:r>
      <w:r w:rsidR="00595D41">
        <w:t xml:space="preserve">The </w:t>
      </w:r>
      <w:r w:rsidR="0008771C">
        <w:t>Local</w:t>
      </w:r>
      <w:r w:rsidR="00D50C6C">
        <w:t xml:space="preserve"> Hospital Networks</w:t>
      </w:r>
      <w:r>
        <w:t>/</w:t>
      </w:r>
      <w:r w:rsidRPr="00F55764">
        <w:t xml:space="preserve">Public Hospital Establishments </w:t>
      </w:r>
      <w:r>
        <w:t>NMDS</w:t>
      </w:r>
      <w:r w:rsidR="00FB5BF6">
        <w:t xml:space="preserve"> is</w:t>
      </w:r>
      <w:r w:rsidR="0008771C" w:rsidRPr="00F55764">
        <w:t xml:space="preserve"> </w:t>
      </w:r>
      <w:r w:rsidRPr="00F55764">
        <w:t xml:space="preserve">one of the primary data sources available to IHPA to determine the </w:t>
      </w:r>
      <w:r>
        <w:t>NEC</w:t>
      </w:r>
      <w:r w:rsidRPr="00F55764">
        <w:t xml:space="preserve"> for block funded services.</w:t>
      </w:r>
    </w:p>
    <w:p w14:paraId="483E6C7D" w14:textId="769DABC4" w:rsidR="008339DE" w:rsidRDefault="008339DE" w:rsidP="00BE07BA">
      <w:pPr>
        <w:pStyle w:val="Heading2"/>
        <w:numPr>
          <w:ilvl w:val="1"/>
          <w:numId w:val="15"/>
        </w:numPr>
      </w:pPr>
      <w:bookmarkStart w:id="159" w:name="_Toc433707480"/>
      <w:bookmarkStart w:id="160" w:name="_Toc439675719"/>
      <w:bookmarkStart w:id="161" w:name="_Toc495998246"/>
      <w:bookmarkStart w:id="162" w:name="_Toc517271201"/>
      <w:bookmarkStart w:id="163" w:name="_Toc56600831"/>
      <w:r>
        <w:t>Commonwealth pharmaceutical program payments</w:t>
      </w:r>
      <w:bookmarkEnd w:id="159"/>
      <w:bookmarkEnd w:id="160"/>
      <w:bookmarkEnd w:id="161"/>
      <w:bookmarkEnd w:id="162"/>
      <w:bookmarkEnd w:id="163"/>
    </w:p>
    <w:p w14:paraId="1DD4D8AB" w14:textId="06124C1F" w:rsidR="008339DE" w:rsidRDefault="008339DE" w:rsidP="008339DE">
      <w:pPr>
        <w:snapToGrid w:val="0"/>
        <w:spacing w:after="200" w:line="264" w:lineRule="auto"/>
        <w:ind w:right="-1"/>
        <w:rPr>
          <w:rFonts w:cs="Arial"/>
        </w:rPr>
      </w:pPr>
      <w:r>
        <w:rPr>
          <w:rFonts w:cs="Arial"/>
        </w:rPr>
        <w:t xml:space="preserve">The </w:t>
      </w:r>
      <w:r w:rsidR="00493FDA">
        <w:rPr>
          <w:rFonts w:cs="Arial"/>
        </w:rPr>
        <w:t xml:space="preserve">Addendum </w:t>
      </w:r>
      <w:r>
        <w:rPr>
          <w:rFonts w:cs="Arial"/>
        </w:rPr>
        <w:t>requires IHPA to remove costs associated with programs that the Commonwealth funds through other programs, including pharmaceutical program payments. IHPA identifies these payments using patient-level Commonwealth pharmaceutical program payments data which is provided by the</w:t>
      </w:r>
      <w:r w:rsidR="006C190A">
        <w:rPr>
          <w:rFonts w:cs="Arial"/>
        </w:rPr>
        <w:t xml:space="preserve"> Commonwealth</w:t>
      </w:r>
      <w:r>
        <w:rPr>
          <w:rFonts w:cs="Arial"/>
        </w:rPr>
        <w:t xml:space="preserve"> Department of Health for in-scope public hospital services. </w:t>
      </w:r>
      <w:r>
        <w:t xml:space="preserve">IHPA uses de-identified Medicare PIN and associated information (‘Submission B’ data file) from the Administrator </w:t>
      </w:r>
      <w:r>
        <w:rPr>
          <w:rFonts w:cs="Arial"/>
        </w:rPr>
        <w:t xml:space="preserve">to undertake episode-level matching between </w:t>
      </w:r>
      <w:r>
        <w:rPr>
          <w:rFonts w:cs="Arial"/>
        </w:rPr>
        <w:lastRenderedPageBreak/>
        <w:t>the National Hospital Cost Data Collection</w:t>
      </w:r>
      <w:r w:rsidR="00FC4B37">
        <w:rPr>
          <w:rFonts w:cs="Arial"/>
        </w:rPr>
        <w:t xml:space="preserve"> (NHCDC)</w:t>
      </w:r>
      <w:r>
        <w:rPr>
          <w:rFonts w:cs="Arial"/>
        </w:rPr>
        <w:t xml:space="preserve"> </w:t>
      </w:r>
      <w:r w:rsidRPr="00AA1FB0">
        <w:rPr>
          <w:rFonts w:cs="Arial"/>
        </w:rPr>
        <w:t xml:space="preserve">and </w:t>
      </w:r>
      <w:r>
        <w:rPr>
          <w:rFonts w:cs="Arial"/>
        </w:rPr>
        <w:t xml:space="preserve">pharmaceutical program payment data as provided for by </w:t>
      </w:r>
      <w:r w:rsidR="00493FDA">
        <w:rPr>
          <w:rFonts w:cs="Arial"/>
        </w:rPr>
        <w:t xml:space="preserve">clause B74 </w:t>
      </w:r>
      <w:r>
        <w:rPr>
          <w:rFonts w:cs="Arial"/>
        </w:rPr>
        <w:t xml:space="preserve">of the </w:t>
      </w:r>
      <w:r w:rsidR="00493FDA">
        <w:rPr>
          <w:rFonts w:cs="Arial"/>
        </w:rPr>
        <w:t>Addendum</w:t>
      </w:r>
      <w:r>
        <w:rPr>
          <w:rFonts w:cs="Arial"/>
        </w:rPr>
        <w:t>.</w:t>
      </w:r>
      <w:r w:rsidR="00A1668F">
        <w:rPr>
          <w:rFonts w:cs="Arial"/>
        </w:rPr>
        <w:t xml:space="preserve"> This data is required according </w:t>
      </w:r>
      <w:r w:rsidR="00AB2ECC">
        <w:rPr>
          <w:rFonts w:cs="Arial"/>
        </w:rPr>
        <w:t xml:space="preserve">to </w:t>
      </w:r>
      <w:r w:rsidR="00A1668F">
        <w:rPr>
          <w:rFonts w:cs="Arial"/>
        </w:rPr>
        <w:t>the timelines below:</w:t>
      </w:r>
    </w:p>
    <w:p w14:paraId="17C3E9FF" w14:textId="78A58689" w:rsidR="00064B2A" w:rsidRDefault="00064B2A" w:rsidP="00F85552">
      <w:pPr>
        <w:pStyle w:val="Caption"/>
      </w:pPr>
      <w:r w:rsidRPr="00E11A30">
        <w:t xml:space="preserve">Table </w:t>
      </w:r>
      <w:r>
        <w:t>4</w:t>
      </w:r>
      <w:r w:rsidRPr="00E11A30">
        <w:t xml:space="preserve">: </w:t>
      </w:r>
      <w:r>
        <w:t xml:space="preserve">Timeline for Commonwealth </w:t>
      </w:r>
      <w:r w:rsidRPr="00A752A0">
        <w:t xml:space="preserve">in-scope patient-level pharmaceutical program </w:t>
      </w:r>
      <w:r w:rsidRPr="00A752A0">
        <w:br/>
        <w:t>payments data</w:t>
      </w:r>
      <w:r>
        <w:t xml:space="preserve"> submission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4891"/>
        <w:gridCol w:w="4544"/>
      </w:tblGrid>
      <w:tr w:rsidR="00D5797A" w:rsidRPr="00F320B2" w14:paraId="53FA3601" w14:textId="77777777" w:rsidTr="00D5797A">
        <w:trPr>
          <w:trHeight w:val="740"/>
          <w:tblHeader/>
          <w:jc w:val="center"/>
        </w:trPr>
        <w:tc>
          <w:tcPr>
            <w:tcW w:w="2592" w:type="pct"/>
            <w:shd w:val="clear" w:color="auto" w:fill="004200"/>
            <w:vAlign w:val="center"/>
          </w:tcPr>
          <w:p w14:paraId="6C5B3C26" w14:textId="77777777" w:rsidR="00D5797A" w:rsidRPr="00F74FFF" w:rsidRDefault="00D5797A" w:rsidP="00394A07">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2408" w:type="pct"/>
            <w:shd w:val="clear" w:color="auto" w:fill="004200"/>
            <w:vAlign w:val="center"/>
          </w:tcPr>
          <w:p w14:paraId="031F7279" w14:textId="1042D3C0" w:rsidR="00D5797A" w:rsidRPr="00F74FFF" w:rsidRDefault="00D5797A" w:rsidP="00394A07">
            <w:pPr>
              <w:snapToGrid w:val="0"/>
              <w:spacing w:before="40" w:after="40" w:line="264" w:lineRule="auto"/>
              <w:jc w:val="center"/>
              <w:rPr>
                <w:color w:val="FFFFFF" w:themeColor="background1"/>
                <w:sz w:val="16"/>
              </w:rPr>
            </w:pPr>
            <w:r>
              <w:rPr>
                <w:color w:val="FFFFFF" w:themeColor="background1"/>
                <w:sz w:val="16"/>
              </w:rPr>
              <w:t>Data required</w:t>
            </w:r>
          </w:p>
        </w:tc>
      </w:tr>
      <w:tr w:rsidR="00D5797A" w:rsidRPr="00F320B2" w14:paraId="2A80DB7C" w14:textId="77777777" w:rsidTr="00D5797A">
        <w:trPr>
          <w:trHeight w:val="255"/>
          <w:jc w:val="center"/>
        </w:trPr>
        <w:tc>
          <w:tcPr>
            <w:tcW w:w="2592" w:type="pct"/>
            <w:shd w:val="clear" w:color="auto" w:fill="auto"/>
            <w:noWrap/>
            <w:vAlign w:val="center"/>
          </w:tcPr>
          <w:p w14:paraId="51C0CFCF" w14:textId="7FC5F3E5" w:rsidR="00D5797A" w:rsidRDefault="00D5797A" w:rsidP="0008771C">
            <w:pPr>
              <w:snapToGrid w:val="0"/>
              <w:spacing w:before="40" w:after="0" w:line="264" w:lineRule="auto"/>
              <w:jc w:val="center"/>
              <w:rPr>
                <w:sz w:val="16"/>
              </w:rPr>
            </w:pPr>
            <w:r>
              <w:rPr>
                <w:sz w:val="16"/>
              </w:rPr>
              <w:t>20</w:t>
            </w:r>
            <w:r w:rsidR="0008771C">
              <w:rPr>
                <w:sz w:val="16"/>
              </w:rPr>
              <w:t>20–21</w:t>
            </w:r>
          </w:p>
        </w:tc>
        <w:tc>
          <w:tcPr>
            <w:tcW w:w="2408" w:type="pct"/>
            <w:vAlign w:val="center"/>
          </w:tcPr>
          <w:p w14:paraId="6CF121D8" w14:textId="05F90917" w:rsidR="00D5797A" w:rsidRDefault="0008771C" w:rsidP="0008771C">
            <w:pPr>
              <w:snapToGrid w:val="0"/>
              <w:spacing w:before="40" w:after="0" w:line="264" w:lineRule="auto"/>
              <w:jc w:val="center"/>
              <w:rPr>
                <w:sz w:val="16"/>
              </w:rPr>
            </w:pPr>
            <w:r>
              <w:rPr>
                <w:sz w:val="16"/>
              </w:rPr>
              <w:t xml:space="preserve">29 </w:t>
            </w:r>
            <w:r w:rsidR="00D5797A">
              <w:rPr>
                <w:sz w:val="16"/>
              </w:rPr>
              <w:t xml:space="preserve">Jul </w:t>
            </w:r>
            <w:r>
              <w:rPr>
                <w:sz w:val="16"/>
              </w:rPr>
              <w:t>202</w:t>
            </w:r>
            <w:r w:rsidR="00115DD2">
              <w:rPr>
                <w:sz w:val="16"/>
              </w:rPr>
              <w:t>2</w:t>
            </w:r>
          </w:p>
        </w:tc>
      </w:tr>
      <w:tr w:rsidR="00D5797A" w:rsidRPr="00F320B2" w14:paraId="35AFB82D" w14:textId="77777777" w:rsidTr="00D5797A">
        <w:trPr>
          <w:trHeight w:val="255"/>
          <w:jc w:val="center"/>
        </w:trPr>
        <w:tc>
          <w:tcPr>
            <w:tcW w:w="2592" w:type="pct"/>
            <w:shd w:val="clear" w:color="auto" w:fill="auto"/>
            <w:noWrap/>
            <w:vAlign w:val="center"/>
          </w:tcPr>
          <w:p w14:paraId="013F7363" w14:textId="182E2522" w:rsidR="00D5797A" w:rsidRDefault="0008771C" w:rsidP="00926521">
            <w:pPr>
              <w:snapToGrid w:val="0"/>
              <w:spacing w:before="40" w:after="0" w:line="264" w:lineRule="auto"/>
              <w:jc w:val="center"/>
              <w:rPr>
                <w:sz w:val="16"/>
              </w:rPr>
            </w:pPr>
            <w:r>
              <w:rPr>
                <w:sz w:val="16"/>
              </w:rPr>
              <w:t>2021–22</w:t>
            </w:r>
          </w:p>
        </w:tc>
        <w:tc>
          <w:tcPr>
            <w:tcW w:w="2408" w:type="pct"/>
            <w:vAlign w:val="center"/>
          </w:tcPr>
          <w:p w14:paraId="7A3A5F46" w14:textId="257DAF40" w:rsidR="00D5797A" w:rsidRDefault="0008771C" w:rsidP="00115DD2">
            <w:pPr>
              <w:snapToGrid w:val="0"/>
              <w:spacing w:before="40" w:after="0" w:line="264" w:lineRule="auto"/>
              <w:jc w:val="center"/>
              <w:rPr>
                <w:sz w:val="16"/>
              </w:rPr>
            </w:pPr>
            <w:r>
              <w:rPr>
                <w:sz w:val="16"/>
              </w:rPr>
              <w:t xml:space="preserve">28 </w:t>
            </w:r>
            <w:r w:rsidR="00D5797A">
              <w:rPr>
                <w:sz w:val="16"/>
              </w:rPr>
              <w:t xml:space="preserve">Jul </w:t>
            </w:r>
            <w:r>
              <w:rPr>
                <w:sz w:val="16"/>
              </w:rPr>
              <w:t>202</w:t>
            </w:r>
            <w:r w:rsidR="00115DD2">
              <w:rPr>
                <w:sz w:val="16"/>
              </w:rPr>
              <w:t>3</w:t>
            </w:r>
          </w:p>
        </w:tc>
      </w:tr>
      <w:tr w:rsidR="00D5797A" w:rsidRPr="00F320B2" w14:paraId="6C88E94D" w14:textId="77777777" w:rsidTr="00D5797A">
        <w:trPr>
          <w:trHeight w:val="255"/>
          <w:jc w:val="center"/>
        </w:trPr>
        <w:tc>
          <w:tcPr>
            <w:tcW w:w="2592" w:type="pct"/>
            <w:shd w:val="clear" w:color="auto" w:fill="auto"/>
            <w:noWrap/>
            <w:vAlign w:val="center"/>
          </w:tcPr>
          <w:p w14:paraId="0266C090" w14:textId="770E7BE1" w:rsidR="00D5797A" w:rsidRDefault="00D5797A" w:rsidP="0008771C">
            <w:pPr>
              <w:snapToGrid w:val="0"/>
              <w:spacing w:before="40" w:after="0" w:line="264" w:lineRule="auto"/>
              <w:jc w:val="center"/>
              <w:rPr>
                <w:sz w:val="16"/>
              </w:rPr>
            </w:pPr>
            <w:r>
              <w:rPr>
                <w:sz w:val="16"/>
              </w:rPr>
              <w:t>20</w:t>
            </w:r>
            <w:r w:rsidR="0008771C">
              <w:rPr>
                <w:sz w:val="16"/>
              </w:rPr>
              <w:t>22–23</w:t>
            </w:r>
          </w:p>
        </w:tc>
        <w:tc>
          <w:tcPr>
            <w:tcW w:w="2408" w:type="pct"/>
            <w:vAlign w:val="center"/>
          </w:tcPr>
          <w:p w14:paraId="3AF60DEF" w14:textId="01B36C57" w:rsidR="00D5797A" w:rsidRDefault="0008771C" w:rsidP="00115DD2">
            <w:pPr>
              <w:snapToGrid w:val="0"/>
              <w:spacing w:before="40" w:after="0" w:line="264" w:lineRule="auto"/>
              <w:jc w:val="center"/>
              <w:rPr>
                <w:sz w:val="16"/>
              </w:rPr>
            </w:pPr>
            <w:r>
              <w:rPr>
                <w:sz w:val="16"/>
              </w:rPr>
              <w:t>2</w:t>
            </w:r>
            <w:r w:rsidR="00BF49B8">
              <w:rPr>
                <w:sz w:val="16"/>
              </w:rPr>
              <w:t>8</w:t>
            </w:r>
            <w:r>
              <w:rPr>
                <w:sz w:val="16"/>
              </w:rPr>
              <w:t xml:space="preserve"> </w:t>
            </w:r>
            <w:r w:rsidR="00D5797A">
              <w:rPr>
                <w:sz w:val="16"/>
              </w:rPr>
              <w:t xml:space="preserve">Jul </w:t>
            </w:r>
            <w:r>
              <w:rPr>
                <w:sz w:val="16"/>
              </w:rPr>
              <w:t>202</w:t>
            </w:r>
            <w:r w:rsidR="00115DD2">
              <w:rPr>
                <w:sz w:val="16"/>
              </w:rPr>
              <w:t>4</w:t>
            </w:r>
          </w:p>
        </w:tc>
      </w:tr>
    </w:tbl>
    <w:p w14:paraId="0988E91F" w14:textId="351A80B2" w:rsidR="008339DE" w:rsidRPr="008A04D9" w:rsidRDefault="008339DE" w:rsidP="00BE07BA">
      <w:pPr>
        <w:pStyle w:val="Heading2"/>
        <w:numPr>
          <w:ilvl w:val="1"/>
          <w:numId w:val="15"/>
        </w:numPr>
      </w:pPr>
      <w:bookmarkStart w:id="164" w:name="_Toc495998247"/>
      <w:bookmarkStart w:id="165" w:name="_Toc517271202"/>
      <w:bookmarkStart w:id="166" w:name="_Toc56600832"/>
      <w:r>
        <w:t>Hospital Casemix Protocol collection</w:t>
      </w:r>
      <w:bookmarkEnd w:id="164"/>
      <w:bookmarkEnd w:id="165"/>
      <w:bookmarkEnd w:id="166"/>
    </w:p>
    <w:p w14:paraId="1945ABA6" w14:textId="667581F8" w:rsidR="00C03B78" w:rsidRDefault="00C03B78" w:rsidP="00C03B78">
      <w:r>
        <w:t>The Addendum, includes c</w:t>
      </w:r>
      <w:r w:rsidRPr="00E25C01">
        <w:t xml:space="preserve">lauses which have the intent to neutralise revenue at the hospital level for public and private patients. To implement these clauses IHPA has developed a methodology which </w:t>
      </w:r>
      <w:r w:rsidR="0017179E">
        <w:t>utilises</w:t>
      </w:r>
      <w:r w:rsidRPr="00E25C01">
        <w:t xml:space="preserve"> </w:t>
      </w:r>
      <w:r>
        <w:t xml:space="preserve">Hospital Casemix Protocol (HCP) </w:t>
      </w:r>
      <w:r w:rsidRPr="00E25C01">
        <w:t>data.</w:t>
      </w:r>
      <w:r w:rsidR="0017179E">
        <w:t xml:space="preserve"> Additional data on the actual state and territory payments to each </w:t>
      </w:r>
      <w:r w:rsidR="00043171">
        <w:t>Local Hospital N</w:t>
      </w:r>
      <w:r w:rsidR="00B41CAA">
        <w:t>etwork (LHN)</w:t>
      </w:r>
      <w:r w:rsidR="0017179E">
        <w:t xml:space="preserve"> for public and private patients will also be required.</w:t>
      </w:r>
    </w:p>
    <w:p w14:paraId="38AF0459" w14:textId="0E27EB4E" w:rsidR="0017179E" w:rsidRDefault="00B061F1" w:rsidP="00C03B78">
      <w:r w:rsidRPr="00B061F1">
        <w:t>As the quality and timeliness of the HCP collection is improved, the requirement for actual payments to LHNs may not be required</w:t>
      </w:r>
      <w:r w:rsidR="0017179E">
        <w:t>.</w:t>
      </w:r>
    </w:p>
    <w:p w14:paraId="0CC9E7DC" w14:textId="764BA726" w:rsidR="005F061A" w:rsidRDefault="00083CC1" w:rsidP="00083CC1">
      <w:pPr>
        <w:snapToGrid w:val="0"/>
        <w:spacing w:after="200" w:line="264" w:lineRule="auto"/>
        <w:ind w:right="-53"/>
      </w:pPr>
      <w:r>
        <w:t xml:space="preserve">IHPA uses the </w:t>
      </w:r>
      <w:r w:rsidR="00C03B78">
        <w:t>HCP</w:t>
      </w:r>
      <w:r>
        <w:t xml:space="preserve"> collection provided by the Commonwealth Department of Health to:</w:t>
      </w:r>
    </w:p>
    <w:p w14:paraId="616C9F35" w14:textId="4F584494" w:rsidR="00083CC1" w:rsidRPr="00666203" w:rsidRDefault="003970E5" w:rsidP="008F6632">
      <w:pPr>
        <w:numPr>
          <w:ilvl w:val="0"/>
          <w:numId w:val="14"/>
        </w:numPr>
        <w:snapToGrid w:val="0"/>
        <w:spacing w:line="264" w:lineRule="auto"/>
        <w:ind w:left="714" w:right="-142" w:hanging="357"/>
        <w:rPr>
          <w:rFonts w:cs="Arial"/>
        </w:rPr>
      </w:pPr>
      <w:r w:rsidRPr="00666203">
        <w:rPr>
          <w:rFonts w:cs="Arial"/>
        </w:rPr>
        <w:t>determine a correction factor for under-attribution of medical costs across all patients as costs associated with medical practitioners are applied equally across public and private patients</w:t>
      </w:r>
    </w:p>
    <w:p w14:paraId="253BCF64" w14:textId="1DBD85AA" w:rsidR="003970E5" w:rsidRDefault="003970E5" w:rsidP="008F6632">
      <w:pPr>
        <w:numPr>
          <w:ilvl w:val="0"/>
          <w:numId w:val="14"/>
        </w:numPr>
        <w:snapToGrid w:val="0"/>
        <w:spacing w:line="264" w:lineRule="auto"/>
        <w:ind w:left="714" w:right="-142" w:hanging="357"/>
        <w:rPr>
          <w:rFonts w:cs="Arial"/>
        </w:rPr>
      </w:pPr>
      <w:r w:rsidRPr="00666203">
        <w:rPr>
          <w:rFonts w:cs="Arial"/>
        </w:rPr>
        <w:t xml:space="preserve">identify payments made by insurers </w:t>
      </w:r>
      <w:r w:rsidR="0017179E">
        <w:rPr>
          <w:rFonts w:cs="Arial"/>
        </w:rPr>
        <w:t>and the Medicare Benefits Schedule for</w:t>
      </w:r>
      <w:r w:rsidRPr="00666203">
        <w:rPr>
          <w:rFonts w:cs="Arial"/>
        </w:rPr>
        <w:t xml:space="preserve"> private patients in public hospitals.</w:t>
      </w:r>
    </w:p>
    <w:p w14:paraId="266461E2" w14:textId="4ED6DBB8" w:rsidR="007A3C8B" w:rsidRPr="00302443" w:rsidRDefault="007A3C8B" w:rsidP="00302443">
      <w:pPr>
        <w:pStyle w:val="Caption"/>
      </w:pPr>
      <w:r w:rsidRPr="00302443">
        <w:t xml:space="preserve">Table </w:t>
      </w:r>
      <w:r>
        <w:t>5</w:t>
      </w:r>
      <w:r w:rsidRPr="00302443">
        <w:t xml:space="preserve">: Timeline for Commonwealth </w:t>
      </w:r>
      <w:r>
        <w:t>Hospital Casemix Protocol collection</w:t>
      </w:r>
      <w:r w:rsidRPr="00302443">
        <w:t xml:space="preserve"> data submission</w:t>
      </w: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4891"/>
        <w:gridCol w:w="4544"/>
      </w:tblGrid>
      <w:tr w:rsidR="007A3C8B" w:rsidRPr="00F320B2" w14:paraId="2AD68AC0" w14:textId="77777777" w:rsidTr="00115DD2">
        <w:trPr>
          <w:trHeight w:val="363"/>
          <w:tblHeader/>
          <w:jc w:val="center"/>
        </w:trPr>
        <w:tc>
          <w:tcPr>
            <w:tcW w:w="2592" w:type="pct"/>
            <w:shd w:val="clear" w:color="auto" w:fill="004200"/>
            <w:vAlign w:val="center"/>
          </w:tcPr>
          <w:p w14:paraId="76F557AC" w14:textId="77777777" w:rsidR="007A3C8B" w:rsidRPr="00F74FFF" w:rsidRDefault="007A3C8B" w:rsidP="00115DD2">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2408" w:type="pct"/>
            <w:shd w:val="clear" w:color="auto" w:fill="004200"/>
            <w:vAlign w:val="center"/>
          </w:tcPr>
          <w:p w14:paraId="3D316403" w14:textId="77777777" w:rsidR="007A3C8B" w:rsidRPr="00F74FFF" w:rsidRDefault="007A3C8B" w:rsidP="00115DD2">
            <w:pPr>
              <w:snapToGrid w:val="0"/>
              <w:spacing w:before="40" w:after="40" w:line="264" w:lineRule="auto"/>
              <w:jc w:val="center"/>
              <w:rPr>
                <w:color w:val="FFFFFF" w:themeColor="background1"/>
                <w:sz w:val="16"/>
              </w:rPr>
            </w:pPr>
            <w:r>
              <w:rPr>
                <w:color w:val="FFFFFF" w:themeColor="background1"/>
                <w:sz w:val="16"/>
              </w:rPr>
              <w:t>Data required</w:t>
            </w:r>
          </w:p>
        </w:tc>
      </w:tr>
      <w:tr w:rsidR="00115DD2" w:rsidRPr="00F320B2" w14:paraId="5605943B" w14:textId="77777777" w:rsidTr="00115DD2">
        <w:trPr>
          <w:trHeight w:val="255"/>
          <w:jc w:val="center"/>
        </w:trPr>
        <w:tc>
          <w:tcPr>
            <w:tcW w:w="2592" w:type="pct"/>
            <w:shd w:val="clear" w:color="auto" w:fill="auto"/>
            <w:noWrap/>
            <w:vAlign w:val="center"/>
          </w:tcPr>
          <w:p w14:paraId="0395C26B" w14:textId="699DFA27" w:rsidR="00115DD2" w:rsidRDefault="00115DD2" w:rsidP="00115DD2">
            <w:pPr>
              <w:snapToGrid w:val="0"/>
              <w:spacing w:before="40" w:after="0" w:line="264" w:lineRule="auto"/>
              <w:jc w:val="center"/>
              <w:rPr>
                <w:sz w:val="16"/>
              </w:rPr>
            </w:pPr>
            <w:r>
              <w:rPr>
                <w:sz w:val="16"/>
              </w:rPr>
              <w:t>2020–21 (Jun – Dec)</w:t>
            </w:r>
          </w:p>
        </w:tc>
        <w:tc>
          <w:tcPr>
            <w:tcW w:w="2408" w:type="pct"/>
            <w:vAlign w:val="center"/>
          </w:tcPr>
          <w:p w14:paraId="23502E1B" w14:textId="35DDC796" w:rsidR="00115DD2" w:rsidRDefault="00115DD2" w:rsidP="00115DD2">
            <w:pPr>
              <w:snapToGrid w:val="0"/>
              <w:spacing w:before="40" w:after="0" w:line="264" w:lineRule="auto"/>
              <w:jc w:val="center"/>
              <w:rPr>
                <w:sz w:val="16"/>
              </w:rPr>
            </w:pPr>
            <w:r>
              <w:rPr>
                <w:sz w:val="16"/>
              </w:rPr>
              <w:t>29 Apr 2021</w:t>
            </w:r>
          </w:p>
        </w:tc>
      </w:tr>
      <w:tr w:rsidR="00115DD2" w:rsidRPr="00F320B2" w14:paraId="3131F1C5" w14:textId="77777777" w:rsidTr="00115DD2">
        <w:trPr>
          <w:trHeight w:val="255"/>
          <w:jc w:val="center"/>
        </w:trPr>
        <w:tc>
          <w:tcPr>
            <w:tcW w:w="2592" w:type="pct"/>
            <w:shd w:val="clear" w:color="auto" w:fill="auto"/>
            <w:noWrap/>
            <w:vAlign w:val="center"/>
          </w:tcPr>
          <w:p w14:paraId="2F146DC8" w14:textId="253F5BD3" w:rsidR="00115DD2" w:rsidRDefault="00115DD2" w:rsidP="00115DD2">
            <w:pPr>
              <w:snapToGrid w:val="0"/>
              <w:spacing w:before="40" w:after="0" w:line="264" w:lineRule="auto"/>
              <w:jc w:val="center"/>
              <w:rPr>
                <w:sz w:val="16"/>
              </w:rPr>
            </w:pPr>
            <w:r>
              <w:rPr>
                <w:sz w:val="16"/>
              </w:rPr>
              <w:t>2020–21 full year</w:t>
            </w:r>
          </w:p>
        </w:tc>
        <w:tc>
          <w:tcPr>
            <w:tcW w:w="2408" w:type="pct"/>
            <w:vAlign w:val="center"/>
          </w:tcPr>
          <w:p w14:paraId="3DC45D09" w14:textId="684260A6" w:rsidR="00115DD2" w:rsidRDefault="00115DD2" w:rsidP="00115DD2">
            <w:pPr>
              <w:snapToGrid w:val="0"/>
              <w:spacing w:before="40" w:after="0" w:line="264" w:lineRule="auto"/>
              <w:jc w:val="center"/>
              <w:rPr>
                <w:sz w:val="16"/>
              </w:rPr>
            </w:pPr>
            <w:r>
              <w:rPr>
                <w:sz w:val="16"/>
              </w:rPr>
              <w:t>28 Oct 2021</w:t>
            </w:r>
          </w:p>
        </w:tc>
      </w:tr>
      <w:tr w:rsidR="00115DD2" w:rsidRPr="00F320B2" w14:paraId="2D0DCC2B" w14:textId="77777777" w:rsidTr="00115DD2">
        <w:trPr>
          <w:trHeight w:val="255"/>
          <w:jc w:val="center"/>
        </w:trPr>
        <w:tc>
          <w:tcPr>
            <w:tcW w:w="2592" w:type="pct"/>
            <w:shd w:val="clear" w:color="auto" w:fill="auto"/>
            <w:noWrap/>
            <w:vAlign w:val="center"/>
          </w:tcPr>
          <w:p w14:paraId="6414E1B0" w14:textId="64CB52E9" w:rsidR="00115DD2" w:rsidRDefault="00115DD2" w:rsidP="00115DD2">
            <w:pPr>
              <w:snapToGrid w:val="0"/>
              <w:spacing w:before="40" w:after="0" w:line="264" w:lineRule="auto"/>
              <w:jc w:val="center"/>
              <w:rPr>
                <w:sz w:val="16"/>
              </w:rPr>
            </w:pPr>
            <w:r>
              <w:rPr>
                <w:sz w:val="16"/>
              </w:rPr>
              <w:t>2021–22 (Jun – Dec)</w:t>
            </w:r>
          </w:p>
        </w:tc>
        <w:tc>
          <w:tcPr>
            <w:tcW w:w="2408" w:type="pct"/>
            <w:vAlign w:val="center"/>
          </w:tcPr>
          <w:p w14:paraId="102315F3" w14:textId="27973AB3" w:rsidR="00115DD2" w:rsidRDefault="00115DD2" w:rsidP="00115DD2">
            <w:pPr>
              <w:snapToGrid w:val="0"/>
              <w:spacing w:before="40" w:after="0" w:line="264" w:lineRule="auto"/>
              <w:jc w:val="center"/>
              <w:rPr>
                <w:sz w:val="16"/>
              </w:rPr>
            </w:pPr>
            <w:r>
              <w:rPr>
                <w:sz w:val="16"/>
              </w:rPr>
              <w:t>29 Apr 2022</w:t>
            </w:r>
          </w:p>
        </w:tc>
      </w:tr>
      <w:tr w:rsidR="00115DD2" w:rsidRPr="00F320B2" w14:paraId="0364F2B4" w14:textId="77777777" w:rsidTr="00115DD2">
        <w:trPr>
          <w:trHeight w:val="255"/>
          <w:jc w:val="center"/>
        </w:trPr>
        <w:tc>
          <w:tcPr>
            <w:tcW w:w="2592" w:type="pct"/>
            <w:shd w:val="clear" w:color="auto" w:fill="auto"/>
            <w:noWrap/>
            <w:vAlign w:val="center"/>
          </w:tcPr>
          <w:p w14:paraId="6BD4C261" w14:textId="4351C79A" w:rsidR="00115DD2" w:rsidRDefault="00115DD2" w:rsidP="00115DD2">
            <w:pPr>
              <w:snapToGrid w:val="0"/>
              <w:spacing w:before="40" w:after="0" w:line="264" w:lineRule="auto"/>
              <w:jc w:val="center"/>
              <w:rPr>
                <w:sz w:val="16"/>
              </w:rPr>
            </w:pPr>
            <w:r>
              <w:rPr>
                <w:sz w:val="16"/>
              </w:rPr>
              <w:t>2021–22 full year</w:t>
            </w:r>
          </w:p>
        </w:tc>
        <w:tc>
          <w:tcPr>
            <w:tcW w:w="2408" w:type="pct"/>
            <w:vAlign w:val="center"/>
          </w:tcPr>
          <w:p w14:paraId="5C31F3DB" w14:textId="5A0E400D" w:rsidR="00115DD2" w:rsidRDefault="00115DD2" w:rsidP="00115DD2">
            <w:pPr>
              <w:snapToGrid w:val="0"/>
              <w:spacing w:before="40" w:after="0" w:line="264" w:lineRule="auto"/>
              <w:jc w:val="center"/>
              <w:rPr>
                <w:sz w:val="16"/>
              </w:rPr>
            </w:pPr>
            <w:r>
              <w:rPr>
                <w:sz w:val="16"/>
              </w:rPr>
              <w:t>27 Oct 2022</w:t>
            </w:r>
          </w:p>
        </w:tc>
      </w:tr>
      <w:tr w:rsidR="00115DD2" w:rsidRPr="00F320B2" w14:paraId="6A528AF4" w14:textId="77777777" w:rsidTr="00115DD2">
        <w:trPr>
          <w:trHeight w:val="255"/>
          <w:jc w:val="center"/>
        </w:trPr>
        <w:tc>
          <w:tcPr>
            <w:tcW w:w="2592" w:type="pct"/>
            <w:shd w:val="clear" w:color="auto" w:fill="auto"/>
            <w:noWrap/>
            <w:vAlign w:val="center"/>
          </w:tcPr>
          <w:p w14:paraId="2178B776" w14:textId="1C80BCA5" w:rsidR="00115DD2" w:rsidRDefault="00115DD2" w:rsidP="00115DD2">
            <w:pPr>
              <w:snapToGrid w:val="0"/>
              <w:spacing w:before="40" w:after="0" w:line="264" w:lineRule="auto"/>
              <w:jc w:val="center"/>
              <w:rPr>
                <w:sz w:val="16"/>
              </w:rPr>
            </w:pPr>
            <w:r>
              <w:rPr>
                <w:sz w:val="16"/>
              </w:rPr>
              <w:t>2022–23 (Jun – Dec)</w:t>
            </w:r>
          </w:p>
        </w:tc>
        <w:tc>
          <w:tcPr>
            <w:tcW w:w="2408" w:type="pct"/>
            <w:vAlign w:val="center"/>
          </w:tcPr>
          <w:p w14:paraId="2F22EFB4" w14:textId="44C8DE4D" w:rsidR="00115DD2" w:rsidRDefault="00115DD2" w:rsidP="00115DD2">
            <w:pPr>
              <w:snapToGrid w:val="0"/>
              <w:spacing w:before="40" w:after="0" w:line="264" w:lineRule="auto"/>
              <w:jc w:val="center"/>
              <w:rPr>
                <w:sz w:val="16"/>
              </w:rPr>
            </w:pPr>
            <w:r>
              <w:rPr>
                <w:sz w:val="16"/>
              </w:rPr>
              <w:t>28 Apr 2023</w:t>
            </w:r>
          </w:p>
        </w:tc>
      </w:tr>
      <w:tr w:rsidR="00115DD2" w:rsidRPr="00F320B2" w14:paraId="659944BE" w14:textId="77777777" w:rsidTr="00115DD2">
        <w:trPr>
          <w:trHeight w:val="255"/>
          <w:jc w:val="center"/>
        </w:trPr>
        <w:tc>
          <w:tcPr>
            <w:tcW w:w="2592" w:type="pct"/>
            <w:shd w:val="clear" w:color="auto" w:fill="auto"/>
            <w:noWrap/>
            <w:vAlign w:val="center"/>
          </w:tcPr>
          <w:p w14:paraId="59061E64" w14:textId="39980A92" w:rsidR="00115DD2" w:rsidRDefault="00115DD2" w:rsidP="00115DD2">
            <w:pPr>
              <w:snapToGrid w:val="0"/>
              <w:spacing w:before="40" w:after="0" w:line="264" w:lineRule="auto"/>
              <w:jc w:val="center"/>
              <w:rPr>
                <w:sz w:val="16"/>
              </w:rPr>
            </w:pPr>
            <w:r>
              <w:rPr>
                <w:sz w:val="16"/>
              </w:rPr>
              <w:t xml:space="preserve">2022–23 full year </w:t>
            </w:r>
          </w:p>
        </w:tc>
        <w:tc>
          <w:tcPr>
            <w:tcW w:w="2408" w:type="pct"/>
            <w:vAlign w:val="center"/>
          </w:tcPr>
          <w:p w14:paraId="5AC8D4D1" w14:textId="6096EEEA" w:rsidR="00115DD2" w:rsidRDefault="00115DD2" w:rsidP="00115DD2">
            <w:pPr>
              <w:snapToGrid w:val="0"/>
              <w:spacing w:before="40" w:after="0" w:line="264" w:lineRule="auto"/>
              <w:jc w:val="center"/>
              <w:rPr>
                <w:sz w:val="16"/>
              </w:rPr>
            </w:pPr>
            <w:r>
              <w:rPr>
                <w:sz w:val="16"/>
              </w:rPr>
              <w:t>27 Oct 2023</w:t>
            </w:r>
          </w:p>
        </w:tc>
      </w:tr>
    </w:tbl>
    <w:p w14:paraId="73772D7A" w14:textId="67E78636" w:rsidR="008339DE" w:rsidRPr="008A04D9" w:rsidRDefault="008339DE" w:rsidP="00BE07BA">
      <w:pPr>
        <w:pStyle w:val="Heading2"/>
        <w:numPr>
          <w:ilvl w:val="1"/>
          <w:numId w:val="15"/>
        </w:numPr>
      </w:pPr>
      <w:bookmarkStart w:id="167" w:name="_Toc495998248"/>
      <w:bookmarkStart w:id="168" w:name="_Toc517271203"/>
      <w:bookmarkStart w:id="169" w:name="_Toc56600833"/>
      <w:r>
        <w:t xml:space="preserve">Pricing for </w:t>
      </w:r>
      <w:r w:rsidR="00A653A2">
        <w:t>s</w:t>
      </w:r>
      <w:r>
        <w:t xml:space="preserve">afety and </w:t>
      </w:r>
      <w:r w:rsidR="00A653A2">
        <w:t>q</w:t>
      </w:r>
      <w:r>
        <w:t>uality</w:t>
      </w:r>
      <w:bookmarkEnd w:id="167"/>
      <w:bookmarkEnd w:id="168"/>
      <w:bookmarkEnd w:id="169"/>
    </w:p>
    <w:p w14:paraId="382EB439" w14:textId="409AEE6F" w:rsidR="002F3B6D" w:rsidRPr="00F942BB" w:rsidRDefault="002F0FF7" w:rsidP="00A75643">
      <w:pPr>
        <w:pStyle w:val="NormalWeb"/>
        <w:rPr>
          <w:rFonts w:asciiTheme="majorHAnsi" w:hAnsiTheme="majorHAnsi" w:cstheme="majorHAnsi"/>
          <w:sz w:val="22"/>
          <w:szCs w:val="22"/>
          <w:lang w:val="en"/>
        </w:rPr>
      </w:pPr>
      <w:r>
        <w:rPr>
          <w:rFonts w:asciiTheme="majorHAnsi" w:hAnsiTheme="majorHAnsi" w:cstheme="majorHAnsi"/>
          <w:sz w:val="22"/>
          <w:szCs w:val="22"/>
          <w:lang w:val="en"/>
        </w:rPr>
        <w:t>The Addendum requires</w:t>
      </w:r>
      <w:r w:rsidR="002F3B6D" w:rsidRPr="00F942BB">
        <w:rPr>
          <w:rFonts w:asciiTheme="majorHAnsi" w:hAnsiTheme="majorHAnsi" w:cstheme="majorHAnsi"/>
          <w:sz w:val="22"/>
          <w:szCs w:val="22"/>
          <w:lang w:val="en"/>
        </w:rPr>
        <w:t xml:space="preserve"> IHPA to </w:t>
      </w:r>
      <w:r w:rsidR="00FB5BF6">
        <w:rPr>
          <w:rFonts w:asciiTheme="majorHAnsi" w:hAnsiTheme="majorHAnsi" w:cstheme="majorHAnsi"/>
          <w:sz w:val="22"/>
          <w:szCs w:val="22"/>
          <w:lang w:val="en"/>
        </w:rPr>
        <w:t>collaborate with jurisdictions and national bodies</w:t>
      </w:r>
      <w:r w:rsidR="002F3B6D" w:rsidRPr="00F942BB">
        <w:rPr>
          <w:rFonts w:asciiTheme="majorHAnsi" w:hAnsiTheme="majorHAnsi" w:cstheme="majorHAnsi"/>
          <w:sz w:val="22"/>
          <w:szCs w:val="22"/>
          <w:lang w:val="en"/>
        </w:rPr>
        <w:t xml:space="preserve"> </w:t>
      </w:r>
      <w:r w:rsidR="00595D41">
        <w:rPr>
          <w:rFonts w:asciiTheme="majorHAnsi" w:hAnsiTheme="majorHAnsi" w:cstheme="majorHAnsi"/>
          <w:sz w:val="22"/>
          <w:szCs w:val="22"/>
          <w:lang w:val="en"/>
        </w:rPr>
        <w:t xml:space="preserve">to </w:t>
      </w:r>
      <w:r w:rsidR="002F3B6D" w:rsidRPr="00F942BB">
        <w:rPr>
          <w:rFonts w:asciiTheme="majorHAnsi" w:hAnsiTheme="majorHAnsi" w:cstheme="majorHAnsi"/>
          <w:sz w:val="22"/>
          <w:szCs w:val="22"/>
          <w:lang w:val="en"/>
        </w:rPr>
        <w:t xml:space="preserve">determine how funding and pricing could be used to improve patient outcomes across three key areas: </w:t>
      </w:r>
    </w:p>
    <w:p w14:paraId="72C4BDC2" w14:textId="009ABD4F" w:rsidR="002F3B6D" w:rsidRPr="00666203" w:rsidRDefault="0003095F" w:rsidP="00BE07BA">
      <w:pPr>
        <w:numPr>
          <w:ilvl w:val="0"/>
          <w:numId w:val="14"/>
        </w:numPr>
        <w:snapToGrid w:val="0"/>
        <w:spacing w:line="264" w:lineRule="auto"/>
        <w:ind w:left="714" w:right="-142" w:hanging="357"/>
        <w:rPr>
          <w:rFonts w:cs="Arial"/>
        </w:rPr>
      </w:pPr>
      <w:hyperlink r:id="rId27" w:anchor="SentinelEvents" w:history="1">
        <w:r w:rsidR="00B67EF1" w:rsidRPr="00666203">
          <w:rPr>
            <w:rFonts w:cs="Arial"/>
          </w:rPr>
          <w:t>s</w:t>
        </w:r>
        <w:r w:rsidR="002F3B6D" w:rsidRPr="00666203">
          <w:rPr>
            <w:rFonts w:cs="Arial"/>
          </w:rPr>
          <w:t>entinel events</w:t>
        </w:r>
      </w:hyperlink>
    </w:p>
    <w:p w14:paraId="00B09E29" w14:textId="4F0B9358" w:rsidR="002F3B6D" w:rsidRPr="00666203" w:rsidRDefault="00766F8C" w:rsidP="00BE07BA">
      <w:pPr>
        <w:numPr>
          <w:ilvl w:val="0"/>
          <w:numId w:val="14"/>
        </w:numPr>
        <w:snapToGrid w:val="0"/>
        <w:spacing w:line="264" w:lineRule="auto"/>
        <w:ind w:left="714" w:right="-142" w:hanging="357"/>
        <w:rPr>
          <w:rFonts w:cs="Arial"/>
        </w:rPr>
      </w:pPr>
      <w:r w:rsidRPr="00666203">
        <w:rPr>
          <w:rFonts w:cs="Arial"/>
        </w:rPr>
        <w:t>hospital acquired complications (</w:t>
      </w:r>
      <w:hyperlink r:id="rId28" w:anchor="Hospitalacquiredcomplications" w:history="1">
        <w:r w:rsidR="002F3B6D" w:rsidRPr="00666203">
          <w:rPr>
            <w:rFonts w:cs="Arial"/>
          </w:rPr>
          <w:t>HACs</w:t>
        </w:r>
      </w:hyperlink>
      <w:r w:rsidRPr="00666203">
        <w:rPr>
          <w:rFonts w:cs="Arial"/>
        </w:rPr>
        <w:t>)</w:t>
      </w:r>
    </w:p>
    <w:p w14:paraId="12B046EA" w14:textId="5819E288" w:rsidR="002F3B6D" w:rsidRPr="00666203" w:rsidRDefault="0003095F" w:rsidP="008F6632">
      <w:pPr>
        <w:numPr>
          <w:ilvl w:val="0"/>
          <w:numId w:val="14"/>
        </w:numPr>
        <w:snapToGrid w:val="0"/>
        <w:spacing w:line="264" w:lineRule="auto"/>
        <w:ind w:left="714" w:right="-142" w:hanging="357"/>
        <w:rPr>
          <w:rFonts w:cs="Arial"/>
        </w:rPr>
      </w:pPr>
      <w:hyperlink r:id="rId29" w:anchor="Avoidablehospitalreadmissions" w:history="1">
        <w:r w:rsidR="00B67EF1" w:rsidRPr="00666203">
          <w:rPr>
            <w:rFonts w:cs="Arial"/>
          </w:rPr>
          <w:t>a</w:t>
        </w:r>
        <w:r w:rsidR="002F3B6D" w:rsidRPr="00666203">
          <w:rPr>
            <w:rFonts w:cs="Arial"/>
          </w:rPr>
          <w:t>voidable hospital readmissions</w:t>
        </w:r>
      </w:hyperlink>
      <w:r w:rsidR="00B67EF1" w:rsidRPr="00666203">
        <w:rPr>
          <w:rFonts w:cs="Arial"/>
        </w:rPr>
        <w:t>.</w:t>
      </w:r>
      <w:r w:rsidR="002F3B6D" w:rsidRPr="00666203">
        <w:rPr>
          <w:rFonts w:cs="Arial"/>
        </w:rPr>
        <w:t> </w:t>
      </w:r>
    </w:p>
    <w:p w14:paraId="23AD094F" w14:textId="0E2AF6B7" w:rsidR="002F3B6D" w:rsidRPr="00783FB2" w:rsidRDefault="002F3B6D" w:rsidP="00B865CC">
      <w:pPr>
        <w:pStyle w:val="Heading3"/>
      </w:pPr>
      <w:bookmarkStart w:id="170" w:name="_Toc56600834"/>
      <w:r w:rsidRPr="00D2511E">
        <w:lastRenderedPageBreak/>
        <w:t>Sentinel events</w:t>
      </w:r>
      <w:bookmarkEnd w:id="170"/>
    </w:p>
    <w:p w14:paraId="217C45F5" w14:textId="3750DF58" w:rsidR="008339DE" w:rsidRPr="00134825" w:rsidRDefault="00E32DDC" w:rsidP="008339DE">
      <w:pPr>
        <w:spacing w:line="264" w:lineRule="auto"/>
        <w:ind w:right="89"/>
        <w:rPr>
          <w:rFonts w:cs="Arial"/>
        </w:rPr>
      </w:pPr>
      <w:r w:rsidRPr="00847E1D">
        <w:rPr>
          <w:rFonts w:cs="Arial"/>
        </w:rPr>
        <w:t>Since</w:t>
      </w:r>
      <w:r w:rsidR="008339DE" w:rsidRPr="00847E1D">
        <w:rPr>
          <w:rFonts w:cs="Arial"/>
        </w:rPr>
        <w:t xml:space="preserve"> 1 July 2017, an episode of care (across all care streams) where a sentinel event occurs </w:t>
      </w:r>
      <w:r w:rsidR="00A55D80" w:rsidRPr="00847E1D">
        <w:rPr>
          <w:rFonts w:cs="Arial"/>
        </w:rPr>
        <w:t>is not</w:t>
      </w:r>
      <w:r w:rsidR="008339DE" w:rsidRPr="00847E1D">
        <w:rPr>
          <w:rFonts w:cs="Arial"/>
        </w:rPr>
        <w:t xml:space="preserve"> funded in its entirety. This </w:t>
      </w:r>
      <w:r w:rsidR="008339DE" w:rsidRPr="00134825">
        <w:rPr>
          <w:rFonts w:cs="Arial"/>
        </w:rPr>
        <w:t xml:space="preserve">funding approach will use the </w:t>
      </w:r>
      <w:hyperlink r:id="rId30" w:history="1">
        <w:r w:rsidR="008339DE" w:rsidRPr="00D77E0D">
          <w:rPr>
            <w:rStyle w:val="Hyperlink"/>
          </w:rPr>
          <w:t>national core set of sentinel events</w:t>
        </w:r>
      </w:hyperlink>
      <w:r w:rsidR="008339DE" w:rsidRPr="00134825">
        <w:rPr>
          <w:rFonts w:cs="Arial"/>
        </w:rPr>
        <w:t xml:space="preserve"> agreed to by Austra</w:t>
      </w:r>
      <w:r w:rsidR="008339DE">
        <w:rPr>
          <w:rFonts w:cs="Arial"/>
        </w:rPr>
        <w:t>lian Health Ministers in 2002.</w:t>
      </w:r>
    </w:p>
    <w:p w14:paraId="379492EF" w14:textId="5F42ED45" w:rsidR="008339DE" w:rsidRDefault="002F0FF7" w:rsidP="008339DE">
      <w:pPr>
        <w:spacing w:line="264" w:lineRule="auto"/>
        <w:ind w:right="89"/>
        <w:rPr>
          <w:rFonts w:cs="Arial"/>
        </w:rPr>
      </w:pPr>
      <w:r>
        <w:rPr>
          <w:rFonts w:cs="Arial"/>
        </w:rPr>
        <w:t xml:space="preserve">Under clause A166 of the Addendum, states </w:t>
      </w:r>
      <w:r w:rsidR="008339DE">
        <w:rPr>
          <w:rFonts w:cs="Arial"/>
        </w:rPr>
        <w:t xml:space="preserve">and territories </w:t>
      </w:r>
      <w:r>
        <w:rPr>
          <w:rFonts w:cs="Arial"/>
        </w:rPr>
        <w:t>agree to apply a digital flag to any episode that includes a sentinel event and report the information to IHPA.</w:t>
      </w:r>
      <w:r w:rsidR="008339DE">
        <w:rPr>
          <w:rFonts w:cs="Arial"/>
        </w:rPr>
        <w:t xml:space="preserve"> The </w:t>
      </w:r>
      <w:r w:rsidR="008339DE" w:rsidRPr="00166108">
        <w:rPr>
          <w:rFonts w:cs="Arial"/>
        </w:rPr>
        <w:t>Australian Commission on Safety and Quality in Health Care</w:t>
      </w:r>
      <w:r w:rsidR="008339DE">
        <w:rPr>
          <w:rFonts w:cs="Arial"/>
        </w:rPr>
        <w:t xml:space="preserve"> </w:t>
      </w:r>
      <w:r w:rsidR="00AE63FC">
        <w:rPr>
          <w:rFonts w:cs="Arial"/>
        </w:rPr>
        <w:t>maintains</w:t>
      </w:r>
      <w:r w:rsidR="008339DE">
        <w:rPr>
          <w:rFonts w:cs="Arial"/>
        </w:rPr>
        <w:t xml:space="preserve"> </w:t>
      </w:r>
      <w:r w:rsidR="00AE63FC">
        <w:rPr>
          <w:rFonts w:cs="Arial"/>
        </w:rPr>
        <w:t xml:space="preserve">the </w:t>
      </w:r>
      <w:r w:rsidR="008339DE">
        <w:rPr>
          <w:rFonts w:cs="Arial"/>
        </w:rPr>
        <w:t>data specification</w:t>
      </w:r>
      <w:r w:rsidR="00B67EF1">
        <w:rPr>
          <w:rFonts w:cs="Arial"/>
        </w:rPr>
        <w:t>s</w:t>
      </w:r>
      <w:r w:rsidR="008339DE">
        <w:rPr>
          <w:rFonts w:cs="Arial"/>
        </w:rPr>
        <w:t xml:space="preserve"> for nationally consistent reporting of sentinel events</w:t>
      </w:r>
      <w:r w:rsidR="00B67EF1">
        <w:rPr>
          <w:rFonts w:cs="Arial"/>
        </w:rPr>
        <w:t>.</w:t>
      </w:r>
      <w:r w:rsidR="008339DE">
        <w:rPr>
          <w:rFonts w:cs="Arial"/>
        </w:rPr>
        <w:t xml:space="preserve"> </w:t>
      </w:r>
    </w:p>
    <w:p w14:paraId="5A56157B" w14:textId="61EFC32C" w:rsidR="00C130AA" w:rsidRDefault="00C130AA" w:rsidP="00B865CC">
      <w:pPr>
        <w:pStyle w:val="Heading3"/>
      </w:pPr>
      <w:bookmarkStart w:id="171" w:name="_Toc56600835"/>
      <w:r>
        <w:t>Hospital acquired complications</w:t>
      </w:r>
      <w:bookmarkEnd w:id="171"/>
    </w:p>
    <w:p w14:paraId="59D5A6E0" w14:textId="51C13204" w:rsidR="008339DE" w:rsidRDefault="008339DE" w:rsidP="008339DE">
      <w:pPr>
        <w:spacing w:line="264" w:lineRule="auto"/>
        <w:ind w:right="89"/>
        <w:rPr>
          <w:rFonts w:cs="Arial"/>
        </w:rPr>
      </w:pPr>
      <w:r>
        <w:rPr>
          <w:rFonts w:cs="Arial"/>
        </w:rPr>
        <w:t>Implementation of the</w:t>
      </w:r>
      <w:r w:rsidR="000E7039">
        <w:rPr>
          <w:rFonts w:cs="Arial"/>
        </w:rPr>
        <w:t xml:space="preserve"> approach for hospital acquired </w:t>
      </w:r>
      <w:r w:rsidR="00356F4F">
        <w:rPr>
          <w:rFonts w:cs="Arial"/>
        </w:rPr>
        <w:t>complications</w:t>
      </w:r>
      <w:r>
        <w:rPr>
          <w:rFonts w:cs="Arial"/>
        </w:rPr>
        <w:t xml:space="preserve"> does not require states and territories to submit additional data to IHPA</w:t>
      </w:r>
      <w:r w:rsidR="00B240AE">
        <w:rPr>
          <w:rFonts w:cs="Arial"/>
        </w:rPr>
        <w:t>.</w:t>
      </w:r>
      <w:r w:rsidR="000E7039">
        <w:rPr>
          <w:rFonts w:cs="Arial"/>
        </w:rPr>
        <w:t xml:space="preserve"> </w:t>
      </w:r>
    </w:p>
    <w:p w14:paraId="4CD9061D" w14:textId="0AEA3A26" w:rsidR="00DA54D6" w:rsidRDefault="00DA54D6" w:rsidP="006A2633">
      <w:pPr>
        <w:pStyle w:val="Heading3"/>
      </w:pPr>
      <w:bookmarkStart w:id="172" w:name="_Toc56600836"/>
      <w:r w:rsidRPr="006A2633">
        <w:t>Avoidable Hospital Readmissions</w:t>
      </w:r>
      <w:bookmarkEnd w:id="172"/>
    </w:p>
    <w:p w14:paraId="56C5884A" w14:textId="498EA120" w:rsidR="00D117E0" w:rsidRPr="005D64C7" w:rsidRDefault="00D117E0" w:rsidP="00374945">
      <w:r w:rsidRPr="00D117E0">
        <w:t>Implementation of the approach for avoidable hospital readmissions requires a national unique patient identifier to be reported in national data set specifications.</w:t>
      </w:r>
    </w:p>
    <w:p w14:paraId="746FC739" w14:textId="77777777" w:rsidR="008339DE" w:rsidRDefault="008339DE" w:rsidP="00BE07BA">
      <w:pPr>
        <w:pStyle w:val="Heading2"/>
        <w:numPr>
          <w:ilvl w:val="1"/>
          <w:numId w:val="15"/>
        </w:numPr>
      </w:pPr>
      <w:bookmarkStart w:id="173" w:name="_Toc517271204"/>
      <w:bookmarkStart w:id="174" w:name="_Toc56600837"/>
      <w:r>
        <w:t>Inclusion of unique patient identifiers in national data sets</w:t>
      </w:r>
      <w:bookmarkEnd w:id="173"/>
      <w:bookmarkEnd w:id="174"/>
    </w:p>
    <w:p w14:paraId="7B4FB808" w14:textId="737CE2D5" w:rsidR="00323357" w:rsidRDefault="00323357" w:rsidP="008D3A81">
      <w:pPr>
        <w:spacing w:before="160" w:after="160" w:line="264" w:lineRule="auto"/>
      </w:pPr>
      <w:r>
        <w:t>T</w:t>
      </w:r>
      <w:r w:rsidRPr="009801DC">
        <w:t xml:space="preserve">he </w:t>
      </w:r>
      <w:hyperlink r:id="rId31">
        <w:r>
          <w:t>Individual Healthcare I</w:t>
        </w:r>
      </w:hyperlink>
      <w:r>
        <w:t xml:space="preserve">dentifier (IHI) </w:t>
      </w:r>
      <w:r w:rsidRPr="009801DC">
        <w:t>is a person</w:t>
      </w:r>
      <w:r>
        <w:t>al</w:t>
      </w:r>
      <w:r w:rsidRPr="009801DC">
        <w:t xml:space="preserve"> identifier that </w:t>
      </w:r>
      <w:r>
        <w:t xml:space="preserve">was introduced to support the My Health Record system. IHPA has previously detailed the value in introducing the IHI into national data collections. </w:t>
      </w:r>
      <w:r w:rsidRPr="009801DC">
        <w:t xml:space="preserve">A </w:t>
      </w:r>
      <w:r>
        <w:t>unique patient</w:t>
      </w:r>
      <w:r w:rsidRPr="009801DC">
        <w:t xml:space="preserve"> identifier would allow IHPA to accurately identify service delivery to patients across </w:t>
      </w:r>
      <w:r>
        <w:t xml:space="preserve">different care </w:t>
      </w:r>
      <w:r w:rsidRPr="009801DC">
        <w:t>settings, financial years and hospitals.</w:t>
      </w:r>
    </w:p>
    <w:p w14:paraId="0A25478A" w14:textId="5FFA685A" w:rsidR="005C488C" w:rsidRPr="00847E1D" w:rsidRDefault="005C488C" w:rsidP="00315764">
      <w:r>
        <w:t xml:space="preserve">IHPA </w:t>
      </w:r>
      <w:r w:rsidR="00323357">
        <w:t xml:space="preserve">has </w:t>
      </w:r>
      <w:r>
        <w:t xml:space="preserve">consulted with jurisdictions on the inclusion of the </w:t>
      </w:r>
      <w:r w:rsidR="00DB1166">
        <w:t>IHI</w:t>
      </w:r>
      <w:r>
        <w:t xml:space="preserve"> in national data sets used for </w:t>
      </w:r>
      <w:r w:rsidR="00FC4B37">
        <w:t>ABF</w:t>
      </w:r>
      <w:r>
        <w:t xml:space="preserve"> </w:t>
      </w:r>
      <w:r w:rsidR="00AE63FC">
        <w:t xml:space="preserve">through NHDISC </w:t>
      </w:r>
      <w:r w:rsidR="00F357DE">
        <w:t>and as part of</w:t>
      </w:r>
      <w:r w:rsidR="00F357DE" w:rsidRPr="00D17DDF">
        <w:t xml:space="preserve"> </w:t>
      </w:r>
      <w:r w:rsidR="00DA54D6">
        <w:t xml:space="preserve">the </w:t>
      </w:r>
      <w:r w:rsidR="00F357DE" w:rsidRPr="00D17DDF">
        <w:t xml:space="preserve">Pricing Framework for </w:t>
      </w:r>
      <w:r w:rsidR="00E33F26">
        <w:t xml:space="preserve">Australian </w:t>
      </w:r>
      <w:r w:rsidR="00F357DE" w:rsidRPr="00D17DDF">
        <w:t>Public Hospital Services 2020</w:t>
      </w:r>
      <w:r w:rsidR="002F0FF7">
        <w:t>–</w:t>
      </w:r>
      <w:r w:rsidR="00F357DE" w:rsidRPr="00D17DDF">
        <w:t xml:space="preserve">21 </w:t>
      </w:r>
      <w:r w:rsidR="002F0FF7">
        <w:t xml:space="preserve">and 2021–22 </w:t>
      </w:r>
      <w:r w:rsidR="00A1668F" w:rsidRPr="00D17DDF">
        <w:t>consultation</w:t>
      </w:r>
      <w:r w:rsidR="00F357DE" w:rsidRPr="00D17DDF">
        <w:t xml:space="preserve"> process</w:t>
      </w:r>
      <w:r w:rsidR="002F0FF7">
        <w:t>es</w:t>
      </w:r>
      <w:r w:rsidRPr="00D17DDF">
        <w:t xml:space="preserve">. </w:t>
      </w:r>
      <w:r w:rsidR="00323357" w:rsidRPr="00D17DDF">
        <w:t>IHPA will continue to work with jurisdictions and national data committees to progress the inclusion of the IHI in th</w:t>
      </w:r>
      <w:r w:rsidR="00323357" w:rsidRPr="007F660C">
        <w:t>e national data collections.</w:t>
      </w:r>
    </w:p>
    <w:p w14:paraId="5336415D" w14:textId="77777777" w:rsidR="008339DE" w:rsidRPr="00AA310D" w:rsidRDefault="008339DE" w:rsidP="00BE07BA">
      <w:pPr>
        <w:pStyle w:val="Heading2"/>
        <w:numPr>
          <w:ilvl w:val="1"/>
          <w:numId w:val="15"/>
        </w:numPr>
      </w:pPr>
      <w:bookmarkStart w:id="175" w:name="_Toc433707481"/>
      <w:bookmarkStart w:id="176" w:name="_Toc439675720"/>
      <w:bookmarkStart w:id="177" w:name="_Toc495998249"/>
      <w:bookmarkStart w:id="178" w:name="_Toc517271205"/>
      <w:bookmarkStart w:id="179" w:name="_Toc56600838"/>
      <w:r w:rsidRPr="00AA310D">
        <w:t>Ad-hoc data requests</w:t>
      </w:r>
      <w:bookmarkEnd w:id="175"/>
      <w:bookmarkEnd w:id="176"/>
      <w:bookmarkEnd w:id="177"/>
      <w:bookmarkEnd w:id="178"/>
      <w:bookmarkEnd w:id="179"/>
    </w:p>
    <w:p w14:paraId="306EFBDA" w14:textId="40642C45" w:rsidR="006A2633" w:rsidRDefault="008339DE" w:rsidP="00666203">
      <w:pPr>
        <w:snapToGrid w:val="0"/>
        <w:spacing w:after="200" w:line="264" w:lineRule="auto"/>
        <w:ind w:right="-53"/>
        <w:rPr>
          <w:rFonts w:cs="Arial"/>
        </w:rPr>
      </w:pPr>
      <w:r>
        <w:rPr>
          <w:rFonts w:cs="Arial"/>
        </w:rPr>
        <w:t>IHPA undertakes ad-hoc data collection and research to inform modelling, reconciliation and verification.</w:t>
      </w:r>
      <w:r w:rsidRPr="0046557C">
        <w:rPr>
          <w:rFonts w:cs="Arial"/>
        </w:rPr>
        <w:t xml:space="preserve"> All requests for additional data will be considered by IHPA on a case by case basis, in consultation with </w:t>
      </w:r>
      <w:r>
        <w:rPr>
          <w:rFonts w:cs="Arial"/>
        </w:rPr>
        <w:t>j</w:t>
      </w:r>
      <w:r w:rsidRPr="0046557C">
        <w:rPr>
          <w:rFonts w:cs="Arial"/>
        </w:rPr>
        <w:t>urisdictions through the J</w:t>
      </w:r>
      <w:r>
        <w:rPr>
          <w:rFonts w:cs="Arial"/>
        </w:rPr>
        <w:t xml:space="preserve">urisdictional </w:t>
      </w:r>
      <w:r w:rsidRPr="0046557C">
        <w:rPr>
          <w:rFonts w:cs="Arial"/>
        </w:rPr>
        <w:t>A</w:t>
      </w:r>
      <w:r>
        <w:rPr>
          <w:rFonts w:cs="Arial"/>
        </w:rPr>
        <w:t xml:space="preserve">dvisory </w:t>
      </w:r>
      <w:r w:rsidRPr="0046557C">
        <w:rPr>
          <w:rFonts w:cs="Arial"/>
        </w:rPr>
        <w:t>C</w:t>
      </w:r>
      <w:r>
        <w:rPr>
          <w:rFonts w:cs="Arial"/>
        </w:rPr>
        <w:t>ommittee</w:t>
      </w:r>
      <w:r w:rsidRPr="0046557C">
        <w:rPr>
          <w:rFonts w:cs="Arial"/>
        </w:rPr>
        <w:t xml:space="preserve"> and </w:t>
      </w:r>
      <w:r>
        <w:rPr>
          <w:rFonts w:cs="Arial"/>
        </w:rPr>
        <w:t>Technical Advisory Committee</w:t>
      </w:r>
      <w:r w:rsidRPr="0046557C">
        <w:rPr>
          <w:rFonts w:cs="Arial"/>
        </w:rPr>
        <w:t>.</w:t>
      </w:r>
    </w:p>
    <w:p w14:paraId="5E032915" w14:textId="77777777" w:rsidR="007A3C8B" w:rsidRDefault="007A3C8B" w:rsidP="00666203">
      <w:pPr>
        <w:snapToGrid w:val="0"/>
        <w:spacing w:after="200" w:line="264" w:lineRule="auto"/>
        <w:ind w:right="-53"/>
        <w:rPr>
          <w:rFonts w:cs="Arial"/>
        </w:rPr>
      </w:pPr>
    </w:p>
    <w:p w14:paraId="0D7D7D9E" w14:textId="77777777" w:rsidR="00EC7E8E" w:rsidRDefault="007A3C8B" w:rsidP="00EC7E8E">
      <w:pPr>
        <w:pStyle w:val="Heading1"/>
        <w:numPr>
          <w:ilvl w:val="0"/>
          <w:numId w:val="0"/>
        </w:numPr>
        <w:ind w:left="1080"/>
      </w:pPr>
      <w:r w:rsidRPr="00302443">
        <w:t xml:space="preserve"> </w:t>
      </w:r>
      <w:bookmarkStart w:id="180" w:name="_Toc433707482"/>
      <w:bookmarkStart w:id="181" w:name="_Toc439675721"/>
      <w:bookmarkStart w:id="182" w:name="_Toc463618997"/>
    </w:p>
    <w:p w14:paraId="5F4CD2D6" w14:textId="77777777" w:rsidR="00EC7E8E" w:rsidRDefault="00EC7E8E">
      <w:pPr>
        <w:spacing w:before="0" w:after="0" w:line="240" w:lineRule="auto"/>
        <w:rPr>
          <w:rFonts w:asciiTheme="majorHAnsi" w:hAnsiTheme="majorHAnsi"/>
          <w:b/>
          <w:sz w:val="64"/>
          <w:szCs w:val="44"/>
        </w:rPr>
      </w:pPr>
      <w:r>
        <w:br w:type="page"/>
      </w:r>
    </w:p>
    <w:p w14:paraId="50E15312" w14:textId="2248D62A" w:rsidR="008339DE" w:rsidRPr="00DC0DAD" w:rsidRDefault="008339DE" w:rsidP="00302443">
      <w:pPr>
        <w:pStyle w:val="Heading1"/>
        <w:numPr>
          <w:ilvl w:val="0"/>
          <w:numId w:val="23"/>
        </w:numPr>
      </w:pPr>
      <w:bookmarkStart w:id="183" w:name="_Toc56600839"/>
      <w:r w:rsidRPr="00DC0DAD">
        <w:lastRenderedPageBreak/>
        <w:t>Data submission and collection schedule</w:t>
      </w:r>
      <w:bookmarkEnd w:id="180"/>
      <w:bookmarkEnd w:id="181"/>
      <w:bookmarkEnd w:id="182"/>
      <w:bookmarkEnd w:id="183"/>
    </w:p>
    <w:p w14:paraId="6F3CC2D0" w14:textId="0657CDCF" w:rsidR="008339DE" w:rsidRDefault="0068203F" w:rsidP="008339DE">
      <w:pPr>
        <w:snapToGrid w:val="0"/>
        <w:spacing w:before="200" w:after="200" w:line="264" w:lineRule="auto"/>
        <w:rPr>
          <w:rFonts w:cs="Arial"/>
        </w:rPr>
      </w:pPr>
      <w:r>
        <w:rPr>
          <w:rFonts w:cs="Arial"/>
        </w:rPr>
        <w:t>IHPA has a detailed</w:t>
      </w:r>
      <w:r w:rsidR="008339DE" w:rsidRPr="0046557C">
        <w:rPr>
          <w:rFonts w:cs="Arial"/>
        </w:rPr>
        <w:t xml:space="preserve"> </w:t>
      </w:r>
      <w:r w:rsidR="008339DE">
        <w:rPr>
          <w:rFonts w:cs="Arial"/>
        </w:rPr>
        <w:t xml:space="preserve">data submission </w:t>
      </w:r>
      <w:r w:rsidR="008339DE" w:rsidRPr="0046557C">
        <w:rPr>
          <w:rFonts w:cs="Arial"/>
        </w:rPr>
        <w:t xml:space="preserve">process </w:t>
      </w:r>
      <w:r w:rsidR="008339DE">
        <w:rPr>
          <w:rFonts w:cs="Arial"/>
        </w:rPr>
        <w:t>and collection schedule</w:t>
      </w:r>
      <w:r w:rsidR="000A1D86">
        <w:rPr>
          <w:rFonts w:cs="Arial"/>
        </w:rPr>
        <w:t>, which is</w:t>
      </w:r>
      <w:r w:rsidR="008339DE">
        <w:rPr>
          <w:rFonts w:cs="Arial"/>
        </w:rPr>
        <w:t xml:space="preserve"> essential to o</w:t>
      </w:r>
      <w:r w:rsidR="008339DE" w:rsidRPr="0046557C">
        <w:rPr>
          <w:rFonts w:cs="Arial"/>
        </w:rPr>
        <w:t>btain</w:t>
      </w:r>
      <w:r w:rsidR="008339DE">
        <w:rPr>
          <w:rFonts w:cs="Arial"/>
        </w:rPr>
        <w:t>ing</w:t>
      </w:r>
      <w:r w:rsidR="008339DE" w:rsidRPr="0046557C">
        <w:rPr>
          <w:rFonts w:cs="Arial"/>
        </w:rPr>
        <w:t xml:space="preserve"> activity and cost data required to </w:t>
      </w:r>
      <w:r w:rsidR="008339DE">
        <w:rPr>
          <w:rFonts w:cs="Arial"/>
        </w:rPr>
        <w:t>determine</w:t>
      </w:r>
      <w:r w:rsidR="008339DE" w:rsidRPr="0046557C">
        <w:rPr>
          <w:rFonts w:cs="Arial"/>
        </w:rPr>
        <w:t xml:space="preserve"> the NEP</w:t>
      </w:r>
      <w:r w:rsidR="008339DE">
        <w:rPr>
          <w:rFonts w:cs="Arial"/>
        </w:rPr>
        <w:t xml:space="preserve"> and NEC</w:t>
      </w:r>
      <w:r w:rsidR="008339DE" w:rsidRPr="0046557C">
        <w:rPr>
          <w:rFonts w:cs="Arial"/>
        </w:rPr>
        <w:t>.</w:t>
      </w:r>
      <w:r w:rsidR="008339DE">
        <w:rPr>
          <w:rFonts w:cs="Arial"/>
        </w:rPr>
        <w:t xml:space="preserve"> </w:t>
      </w:r>
      <w:r w:rsidR="00E642CE">
        <w:rPr>
          <w:rFonts w:cs="Arial"/>
        </w:rPr>
        <w:t>S</w:t>
      </w:r>
      <w:r w:rsidR="008339DE">
        <w:rPr>
          <w:rFonts w:cs="Arial"/>
        </w:rPr>
        <w:t xml:space="preserve">ubmissions will be made through </w:t>
      </w:r>
      <w:r>
        <w:rPr>
          <w:rFonts w:cs="Arial"/>
        </w:rPr>
        <w:t>the</w:t>
      </w:r>
      <w:r w:rsidR="0048098D">
        <w:rPr>
          <w:rFonts w:cs="Arial"/>
        </w:rPr>
        <w:t xml:space="preserve"> </w:t>
      </w:r>
      <w:r w:rsidR="008339DE">
        <w:rPr>
          <w:rFonts w:cs="Arial"/>
        </w:rPr>
        <w:t>SDMS.</w:t>
      </w:r>
    </w:p>
    <w:p w14:paraId="090A8746" w14:textId="77777777" w:rsidR="008339DE" w:rsidRPr="008A04D9" w:rsidRDefault="008339DE" w:rsidP="008F6632">
      <w:pPr>
        <w:pStyle w:val="Heading2"/>
        <w:numPr>
          <w:ilvl w:val="1"/>
          <w:numId w:val="20"/>
        </w:numPr>
      </w:pPr>
      <w:bookmarkStart w:id="184" w:name="_Toc433707483"/>
      <w:bookmarkStart w:id="185" w:name="_Toc439675722"/>
      <w:bookmarkStart w:id="186" w:name="_Toc495998251"/>
      <w:bookmarkStart w:id="187" w:name="_Toc517271207"/>
      <w:bookmarkStart w:id="188" w:name="_Toc56600840"/>
      <w:r w:rsidRPr="008A04D9">
        <w:t>Data submission process</w:t>
      </w:r>
      <w:bookmarkEnd w:id="184"/>
      <w:bookmarkEnd w:id="185"/>
      <w:bookmarkEnd w:id="186"/>
      <w:bookmarkEnd w:id="187"/>
      <w:bookmarkEnd w:id="188"/>
    </w:p>
    <w:p w14:paraId="73F43682" w14:textId="21462121" w:rsidR="008339DE" w:rsidRPr="00F55764" w:rsidRDefault="008339DE" w:rsidP="008339DE">
      <w:pPr>
        <w:snapToGrid w:val="0"/>
        <w:spacing w:line="264" w:lineRule="auto"/>
      </w:pPr>
      <w:r w:rsidRPr="00F55764">
        <w:t xml:space="preserve">The data submission process is illustrated in </w:t>
      </w:r>
      <w:r w:rsidRPr="00B62865">
        <w:rPr>
          <w:rFonts w:ascii="Arial Bold" w:hAnsi="Arial Bold" w:cs="Arial Bold"/>
          <w:color w:val="008542" w:themeColor="accent2"/>
          <w:szCs w:val="22"/>
        </w:rPr>
        <w:t xml:space="preserve">Figure </w:t>
      </w:r>
      <w:r w:rsidR="00E31130">
        <w:rPr>
          <w:rFonts w:ascii="Arial Bold" w:hAnsi="Arial Bold" w:cs="Arial Bold"/>
          <w:color w:val="008542" w:themeColor="accent2"/>
          <w:szCs w:val="22"/>
        </w:rPr>
        <w:t>1</w:t>
      </w:r>
      <w:r w:rsidR="00E31130" w:rsidRPr="00F55764">
        <w:t xml:space="preserve"> </w:t>
      </w:r>
      <w:r w:rsidRPr="00F55764">
        <w:t xml:space="preserve">and described in </w:t>
      </w:r>
      <w:r w:rsidRPr="00B62865">
        <w:rPr>
          <w:rFonts w:ascii="Arial Bold" w:hAnsi="Arial Bold" w:cs="Arial Bold"/>
          <w:color w:val="008542" w:themeColor="accent2"/>
          <w:szCs w:val="22"/>
        </w:rPr>
        <w:t xml:space="preserve">Table </w:t>
      </w:r>
      <w:r w:rsidR="007A3C8B">
        <w:rPr>
          <w:rFonts w:ascii="Arial Bold" w:hAnsi="Arial Bold" w:cs="Arial Bold"/>
          <w:color w:val="008542" w:themeColor="accent2"/>
          <w:szCs w:val="22"/>
        </w:rPr>
        <w:t>6</w:t>
      </w:r>
      <w:r w:rsidRPr="00F55764">
        <w:t>.</w:t>
      </w:r>
    </w:p>
    <w:p w14:paraId="7ADC0E43" w14:textId="2105C661" w:rsidR="008339DE" w:rsidRPr="007A00D9" w:rsidRDefault="008339DE" w:rsidP="00F85552">
      <w:pPr>
        <w:pStyle w:val="Caption"/>
      </w:pPr>
      <w:bookmarkStart w:id="189" w:name="_Ref314749337"/>
      <w:r w:rsidRPr="007A00D9">
        <w:t xml:space="preserve">Figure </w:t>
      </w:r>
      <w:bookmarkEnd w:id="189"/>
      <w:r w:rsidR="00E31130">
        <w:t>1</w:t>
      </w:r>
      <w:r w:rsidRPr="007A00D9">
        <w:t>: Data submission process map</w:t>
      </w:r>
    </w:p>
    <w:p w14:paraId="671C160D" w14:textId="77777777" w:rsidR="008339DE" w:rsidRDefault="008339DE" w:rsidP="00D77E0D">
      <w:bookmarkStart w:id="190" w:name="_Ref314749358"/>
      <w:r>
        <w:rPr>
          <w:noProof/>
        </w:rPr>
        <w:drawing>
          <wp:inline distT="0" distB="0" distL="0" distR="0" wp14:anchorId="6C1EA2E9" wp14:editId="6E5CB7E2">
            <wp:extent cx="4643718" cy="3354318"/>
            <wp:effectExtent l="0" t="0" r="5080" b="0"/>
            <wp:docPr id="380" name="Picture 380" descr="Data collection process visualised. Process is alternatively described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2974" cy="3353781"/>
                    </a:xfrm>
                    <a:prstGeom prst="rect">
                      <a:avLst/>
                    </a:prstGeom>
                    <a:noFill/>
                  </pic:spPr>
                </pic:pic>
              </a:graphicData>
            </a:graphic>
          </wp:inline>
        </w:drawing>
      </w:r>
    </w:p>
    <w:p w14:paraId="022D08B6" w14:textId="62ED8A38" w:rsidR="00034B52" w:rsidRDefault="00034B52">
      <w:pPr>
        <w:spacing w:before="0" w:after="0" w:line="240" w:lineRule="auto"/>
        <w:rPr>
          <w:rFonts w:ascii="Arial Bold" w:hAnsi="Arial Bold" w:cs="Arial Bold"/>
          <w:color w:val="008542" w:themeColor="accent2"/>
          <w:szCs w:val="22"/>
        </w:rPr>
      </w:pPr>
      <w:r>
        <w:br w:type="page"/>
      </w:r>
    </w:p>
    <w:p w14:paraId="4DDC7072" w14:textId="77777777" w:rsidR="00D5797A" w:rsidRDefault="00D5797A" w:rsidP="00F85552">
      <w:pPr>
        <w:pStyle w:val="Caption"/>
      </w:pPr>
    </w:p>
    <w:p w14:paraId="3F26B030" w14:textId="1A71AE28" w:rsidR="008339DE" w:rsidRPr="007A00D9" w:rsidRDefault="008339DE" w:rsidP="00F85552">
      <w:pPr>
        <w:pStyle w:val="Caption"/>
      </w:pPr>
      <w:r w:rsidRPr="007A00D9">
        <w:t xml:space="preserve">Table </w:t>
      </w:r>
      <w:bookmarkEnd w:id="190"/>
      <w:r w:rsidR="007A3C8B">
        <w:t>6</w:t>
      </w:r>
      <w:r w:rsidRPr="007A00D9">
        <w:t>: Data submission process description</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Description w:val="Table 4 is an outline of figure 2 (which is the data submission process) and consists of 3 column headings:&#10;Column 1 is numbered from 1-7;&#10;Column 2 is a list of activities by IHPA and jurisdictions under the data submission process; and&#10;Column 3 provides a description of these activities."/>
      </w:tblPr>
      <w:tblGrid>
        <w:gridCol w:w="591"/>
        <w:gridCol w:w="2064"/>
        <w:gridCol w:w="6780"/>
      </w:tblGrid>
      <w:tr w:rsidR="008339DE" w:rsidRPr="00F320B2" w14:paraId="3D47531A" w14:textId="77777777" w:rsidTr="007A00D9">
        <w:trPr>
          <w:cantSplit/>
          <w:tblHeader/>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4A4203D1" w14:textId="77777777" w:rsidR="008339DE" w:rsidRPr="00F55764" w:rsidRDefault="008339DE" w:rsidP="007A00D9">
            <w:pPr>
              <w:spacing w:line="264" w:lineRule="auto"/>
              <w:rPr>
                <w:b/>
                <w:sz w:val="18"/>
              </w:rPr>
            </w:pPr>
            <w:r w:rsidRPr="00F55764">
              <w:rPr>
                <w:b/>
                <w:sz w:val="18"/>
              </w:rPr>
              <w:t>No.</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619955B8" w14:textId="77777777" w:rsidR="008339DE" w:rsidRPr="00F55764" w:rsidRDefault="008339DE" w:rsidP="007A00D9">
            <w:pPr>
              <w:spacing w:line="264" w:lineRule="auto"/>
              <w:rPr>
                <w:b/>
                <w:sz w:val="18"/>
              </w:rPr>
            </w:pPr>
            <w:r w:rsidRPr="00F55764">
              <w:rPr>
                <w:b/>
                <w:sz w:val="18"/>
              </w:rPr>
              <w:t>Activity</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004200"/>
            <w:vAlign w:val="center"/>
          </w:tcPr>
          <w:p w14:paraId="527A6A28" w14:textId="77777777" w:rsidR="008339DE" w:rsidRPr="00F55764" w:rsidRDefault="008339DE" w:rsidP="007A00D9">
            <w:pPr>
              <w:spacing w:line="264" w:lineRule="auto"/>
              <w:rPr>
                <w:b/>
                <w:sz w:val="18"/>
              </w:rPr>
            </w:pPr>
            <w:r w:rsidRPr="00F55764">
              <w:rPr>
                <w:b/>
                <w:sz w:val="18"/>
              </w:rPr>
              <w:t>Description</w:t>
            </w:r>
          </w:p>
        </w:tc>
      </w:tr>
      <w:tr w:rsidR="008339DE" w:rsidRPr="00F320B2" w14:paraId="016F5506"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44BECBA" w14:textId="77777777" w:rsidR="008339DE" w:rsidRPr="00F55764" w:rsidRDefault="008339DE" w:rsidP="007A00D9">
            <w:pPr>
              <w:snapToGrid w:val="0"/>
              <w:spacing w:before="60" w:after="60" w:line="264" w:lineRule="auto"/>
              <w:rPr>
                <w:sz w:val="18"/>
              </w:rPr>
            </w:pPr>
            <w:r w:rsidRPr="00F55764">
              <w:rPr>
                <w:sz w:val="18"/>
              </w:rPr>
              <w:t>1.</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FC58512" w14:textId="77777777" w:rsidR="008339DE" w:rsidRPr="00F55764" w:rsidRDefault="008339DE" w:rsidP="007A00D9">
            <w:pPr>
              <w:snapToGrid w:val="0"/>
              <w:spacing w:before="60" w:after="60" w:line="264" w:lineRule="auto"/>
              <w:rPr>
                <w:sz w:val="18"/>
              </w:rPr>
            </w:pPr>
            <w:r w:rsidRPr="00F55764">
              <w:rPr>
                <w:sz w:val="18"/>
              </w:rPr>
              <w:t>Send data request</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78ED3C9" w14:textId="53915A08" w:rsidR="008339DE" w:rsidRPr="00F55764" w:rsidRDefault="008339DE" w:rsidP="007A00D9">
            <w:pPr>
              <w:snapToGrid w:val="0"/>
              <w:spacing w:before="60" w:after="60" w:line="264" w:lineRule="auto"/>
              <w:jc w:val="both"/>
              <w:rPr>
                <w:sz w:val="18"/>
              </w:rPr>
            </w:pPr>
            <w:r w:rsidRPr="00F55764">
              <w:rPr>
                <w:sz w:val="18"/>
              </w:rPr>
              <w:t>IHPA will send an email to each jurisdiction with the following instructions:</w:t>
            </w:r>
          </w:p>
          <w:p w14:paraId="3D5FB477" w14:textId="45A0646D" w:rsidR="008339DE" w:rsidRPr="00F55764" w:rsidRDefault="008339DE" w:rsidP="00BE07BA">
            <w:pPr>
              <w:numPr>
                <w:ilvl w:val="0"/>
                <w:numId w:val="16"/>
              </w:numPr>
              <w:snapToGrid w:val="0"/>
              <w:spacing w:before="60" w:after="60" w:line="264" w:lineRule="auto"/>
              <w:rPr>
                <w:sz w:val="18"/>
              </w:rPr>
            </w:pPr>
            <w:r>
              <w:rPr>
                <w:sz w:val="18"/>
              </w:rPr>
              <w:t>method of delivery</w:t>
            </w:r>
            <w:r w:rsidRPr="00F55764">
              <w:rPr>
                <w:sz w:val="18"/>
              </w:rPr>
              <w:t>;</w:t>
            </w:r>
          </w:p>
          <w:p w14:paraId="1B9B092E" w14:textId="77777777" w:rsidR="008339DE" w:rsidRPr="00F55764" w:rsidRDefault="008339DE" w:rsidP="00BE07BA">
            <w:pPr>
              <w:numPr>
                <w:ilvl w:val="0"/>
                <w:numId w:val="16"/>
              </w:numPr>
              <w:snapToGrid w:val="0"/>
              <w:spacing w:before="60" w:after="60" w:line="264" w:lineRule="auto"/>
              <w:rPr>
                <w:sz w:val="18"/>
              </w:rPr>
            </w:pPr>
            <w:r w:rsidRPr="00F55764">
              <w:rPr>
                <w:sz w:val="18"/>
              </w:rPr>
              <w:t>contact person at IHPA;</w:t>
            </w:r>
          </w:p>
          <w:p w14:paraId="25BBFC49" w14:textId="35398144" w:rsidR="008339DE" w:rsidRPr="00F55764" w:rsidRDefault="008339DE" w:rsidP="00BE07BA">
            <w:pPr>
              <w:numPr>
                <w:ilvl w:val="0"/>
                <w:numId w:val="16"/>
              </w:numPr>
              <w:snapToGrid w:val="0"/>
              <w:spacing w:before="60" w:after="60" w:line="264" w:lineRule="auto"/>
              <w:rPr>
                <w:sz w:val="18"/>
              </w:rPr>
            </w:pPr>
            <w:r w:rsidRPr="00F55764">
              <w:rPr>
                <w:sz w:val="18"/>
              </w:rPr>
              <w:t>data request, which will include a spread sheet (or similar) that provides the format in which the data is to be supplied;</w:t>
            </w:r>
          </w:p>
          <w:p w14:paraId="37CA3671" w14:textId="7A20D51B" w:rsidR="008339DE" w:rsidRPr="00F55764" w:rsidRDefault="008339DE" w:rsidP="00BE07BA">
            <w:pPr>
              <w:numPr>
                <w:ilvl w:val="0"/>
                <w:numId w:val="16"/>
              </w:numPr>
              <w:snapToGrid w:val="0"/>
              <w:spacing w:before="60" w:after="60" w:line="264" w:lineRule="auto"/>
              <w:rPr>
                <w:sz w:val="18"/>
              </w:rPr>
            </w:pPr>
            <w:r w:rsidRPr="00F55764">
              <w:rPr>
                <w:sz w:val="18"/>
              </w:rPr>
              <w:t>validation rules that IHPA will apply to ensure that the submitted data meets the specified requirements;</w:t>
            </w:r>
          </w:p>
          <w:p w14:paraId="6397502F" w14:textId="63B1F6C8" w:rsidR="008339DE" w:rsidRPr="00F55764" w:rsidRDefault="008339DE" w:rsidP="00BE07BA">
            <w:pPr>
              <w:numPr>
                <w:ilvl w:val="0"/>
                <w:numId w:val="16"/>
              </w:numPr>
              <w:snapToGrid w:val="0"/>
              <w:spacing w:before="60" w:after="60" w:line="264" w:lineRule="auto"/>
              <w:rPr>
                <w:sz w:val="18"/>
              </w:rPr>
            </w:pPr>
            <w:r w:rsidRPr="00F55764">
              <w:rPr>
                <w:sz w:val="18"/>
              </w:rPr>
              <w:t xml:space="preserve">summary of changes from previous versions of the data </w:t>
            </w:r>
            <w:r w:rsidR="00E31C89">
              <w:rPr>
                <w:sz w:val="18"/>
              </w:rPr>
              <w:t xml:space="preserve">set </w:t>
            </w:r>
            <w:r w:rsidRPr="00F55764">
              <w:rPr>
                <w:sz w:val="18"/>
              </w:rPr>
              <w:t>specification; and</w:t>
            </w:r>
          </w:p>
          <w:p w14:paraId="3EEC11B0" w14:textId="589C70FB" w:rsidR="008339DE" w:rsidRPr="00F55764" w:rsidRDefault="008339DE" w:rsidP="00BE07BA">
            <w:pPr>
              <w:numPr>
                <w:ilvl w:val="0"/>
                <w:numId w:val="16"/>
              </w:numPr>
              <w:snapToGrid w:val="0"/>
              <w:spacing w:before="60" w:after="60" w:line="264" w:lineRule="auto"/>
              <w:rPr>
                <w:sz w:val="18"/>
              </w:rPr>
            </w:pPr>
            <w:r w:rsidRPr="00F55764">
              <w:rPr>
                <w:sz w:val="18"/>
              </w:rPr>
              <w:t>due date for submission.</w:t>
            </w:r>
          </w:p>
        </w:tc>
      </w:tr>
      <w:tr w:rsidR="008339DE" w:rsidRPr="00F320B2" w14:paraId="61D321DC"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71D709E" w14:textId="77777777" w:rsidR="008339DE" w:rsidRPr="00F55764" w:rsidRDefault="008339DE" w:rsidP="007A00D9">
            <w:pPr>
              <w:snapToGrid w:val="0"/>
              <w:spacing w:before="60" w:after="60" w:line="264" w:lineRule="auto"/>
              <w:rPr>
                <w:sz w:val="18"/>
              </w:rPr>
            </w:pPr>
            <w:r w:rsidRPr="00F55764">
              <w:rPr>
                <w:sz w:val="18"/>
              </w:rPr>
              <w:t>2.</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F762209" w14:textId="77777777" w:rsidR="008339DE" w:rsidRPr="00F55764" w:rsidRDefault="008339DE" w:rsidP="007A00D9">
            <w:pPr>
              <w:snapToGrid w:val="0"/>
              <w:spacing w:before="60" w:after="60" w:line="264" w:lineRule="auto"/>
              <w:rPr>
                <w:sz w:val="18"/>
              </w:rPr>
            </w:pPr>
            <w:r w:rsidRPr="00F55764">
              <w:rPr>
                <w:sz w:val="18"/>
              </w:rPr>
              <w:t>Validate data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620480EE" w14:textId="1DF24770" w:rsidR="008339DE" w:rsidRPr="00F55764" w:rsidRDefault="008339DE" w:rsidP="00F819FA">
            <w:pPr>
              <w:snapToGrid w:val="0"/>
              <w:spacing w:before="60" w:after="60" w:line="264" w:lineRule="auto"/>
              <w:rPr>
                <w:sz w:val="18"/>
              </w:rPr>
            </w:pPr>
            <w:r w:rsidRPr="00F55764">
              <w:rPr>
                <w:sz w:val="18"/>
              </w:rPr>
              <w:t xml:space="preserve">Before submission of data, jurisdictions are able to validate </w:t>
            </w:r>
            <w:r>
              <w:rPr>
                <w:sz w:val="18"/>
              </w:rPr>
              <w:t xml:space="preserve">data multiple times through </w:t>
            </w:r>
            <w:r w:rsidR="00AC0CCA">
              <w:rPr>
                <w:sz w:val="18"/>
              </w:rPr>
              <w:t xml:space="preserve">the </w:t>
            </w:r>
            <w:r>
              <w:rPr>
                <w:sz w:val="18"/>
              </w:rPr>
              <w:t>SDMS</w:t>
            </w:r>
            <w:r w:rsidR="00AC0CCA" w:rsidRPr="00F55764">
              <w:rPr>
                <w:sz w:val="18"/>
              </w:rPr>
              <w:t xml:space="preserve"> </w:t>
            </w:r>
            <w:r w:rsidR="00AC0CCA">
              <w:rPr>
                <w:sz w:val="18"/>
              </w:rPr>
              <w:t>b</w:t>
            </w:r>
            <w:r w:rsidR="00D01616">
              <w:rPr>
                <w:sz w:val="18"/>
              </w:rPr>
              <w:t>efore submitting</w:t>
            </w:r>
            <w:r w:rsidRPr="00F55764">
              <w:rPr>
                <w:sz w:val="18"/>
              </w:rPr>
              <w:t xml:space="preserve">. The data will be validated in accordance with the instructions specified in the data request specification. IHPA will ensure that the </w:t>
            </w:r>
            <w:r>
              <w:rPr>
                <w:sz w:val="18"/>
              </w:rPr>
              <w:t>system</w:t>
            </w:r>
            <w:r w:rsidRPr="00F55764">
              <w:rPr>
                <w:sz w:val="18"/>
              </w:rPr>
              <w:t xml:space="preserve"> is ready for the data validation four weeks before the submission due date. </w:t>
            </w:r>
          </w:p>
        </w:tc>
      </w:tr>
      <w:tr w:rsidR="008339DE" w:rsidRPr="00F320B2" w14:paraId="41AE6766"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BC6CC96" w14:textId="77777777" w:rsidR="008339DE" w:rsidRPr="00F55764" w:rsidRDefault="008339DE" w:rsidP="007A00D9">
            <w:pPr>
              <w:snapToGrid w:val="0"/>
              <w:spacing w:before="60" w:after="60" w:line="264" w:lineRule="auto"/>
              <w:rPr>
                <w:sz w:val="18"/>
              </w:rPr>
            </w:pPr>
            <w:r w:rsidRPr="00F55764">
              <w:rPr>
                <w:sz w:val="18"/>
              </w:rPr>
              <w:t xml:space="preserve">3.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14A38444" w14:textId="77777777" w:rsidR="008339DE" w:rsidRPr="00F55764" w:rsidRDefault="008339DE" w:rsidP="007A00D9">
            <w:pPr>
              <w:snapToGrid w:val="0"/>
              <w:spacing w:before="60" w:after="60" w:line="264" w:lineRule="auto"/>
              <w:rPr>
                <w:sz w:val="18"/>
              </w:rPr>
            </w:pPr>
            <w:r w:rsidRPr="00F55764">
              <w:rPr>
                <w:sz w:val="18"/>
              </w:rPr>
              <w:t>Submit quality assured data to IHPA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6015DC39" w14:textId="6D86E5B9" w:rsidR="008339DE" w:rsidRPr="00F55764" w:rsidRDefault="008339DE" w:rsidP="00630BD4">
            <w:pPr>
              <w:snapToGrid w:val="0"/>
              <w:spacing w:before="60" w:after="60" w:line="264" w:lineRule="auto"/>
              <w:rPr>
                <w:sz w:val="18"/>
              </w:rPr>
            </w:pPr>
            <w:r w:rsidRPr="00F55764">
              <w:rPr>
                <w:sz w:val="18"/>
              </w:rPr>
              <w:t>Once jurisdictions are satisfied with the data quality based on the feedback generated by the online validation feature, data can</w:t>
            </w:r>
            <w:r w:rsidR="00D01616">
              <w:rPr>
                <w:sz w:val="18"/>
              </w:rPr>
              <w:t xml:space="preserve"> be</w:t>
            </w:r>
            <w:r w:rsidRPr="00F55764">
              <w:rPr>
                <w:sz w:val="18"/>
              </w:rPr>
              <w:t xml:space="preserve"> formally submit</w:t>
            </w:r>
            <w:r w:rsidR="00D01616">
              <w:rPr>
                <w:sz w:val="18"/>
              </w:rPr>
              <w:t>ted</w:t>
            </w:r>
            <w:r w:rsidRPr="00F55764">
              <w:rPr>
                <w:sz w:val="18"/>
              </w:rPr>
              <w:t xml:space="preserve"> within the </w:t>
            </w:r>
            <w:r>
              <w:rPr>
                <w:sz w:val="18"/>
              </w:rPr>
              <w:t>SDMS</w:t>
            </w:r>
            <w:r w:rsidRPr="00F55764">
              <w:rPr>
                <w:sz w:val="18"/>
              </w:rPr>
              <w:t xml:space="preserve">. A confirmation email will be issued by the </w:t>
            </w:r>
            <w:r>
              <w:rPr>
                <w:sz w:val="18"/>
              </w:rPr>
              <w:t xml:space="preserve">system </w:t>
            </w:r>
            <w:r w:rsidR="00D01616">
              <w:rPr>
                <w:sz w:val="18"/>
              </w:rPr>
              <w:t>following</w:t>
            </w:r>
            <w:r w:rsidRPr="00F55764">
              <w:rPr>
                <w:sz w:val="18"/>
              </w:rPr>
              <w:t xml:space="preserve"> submission. </w:t>
            </w:r>
          </w:p>
        </w:tc>
      </w:tr>
      <w:tr w:rsidR="008339DE" w:rsidRPr="00F320B2" w14:paraId="3F2CFC8A"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AC19516" w14:textId="77777777" w:rsidR="008339DE" w:rsidRPr="00F55764" w:rsidRDefault="008339DE" w:rsidP="007A00D9">
            <w:pPr>
              <w:snapToGrid w:val="0"/>
              <w:spacing w:before="60" w:after="60" w:line="264" w:lineRule="auto"/>
              <w:rPr>
                <w:sz w:val="18"/>
              </w:rPr>
            </w:pPr>
            <w:r w:rsidRPr="00F55764">
              <w:rPr>
                <w:sz w:val="18"/>
              </w:rPr>
              <w:t xml:space="preserve">4.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F814F73" w14:textId="77777777" w:rsidR="008339DE" w:rsidRPr="00F55764" w:rsidRDefault="008339DE" w:rsidP="007A00D9">
            <w:pPr>
              <w:snapToGrid w:val="0"/>
              <w:spacing w:before="60" w:after="60" w:line="264" w:lineRule="auto"/>
              <w:rPr>
                <w:sz w:val="18"/>
              </w:rPr>
            </w:pPr>
            <w:r w:rsidRPr="00F55764">
              <w:rPr>
                <w:sz w:val="18"/>
              </w:rPr>
              <w:t>Review data</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ED1BC2E" w14:textId="06F471F2" w:rsidR="008339DE" w:rsidRPr="00F55764" w:rsidRDefault="00D01616" w:rsidP="00630BD4">
            <w:pPr>
              <w:snapToGrid w:val="0"/>
              <w:spacing w:before="60" w:after="60" w:line="264" w:lineRule="auto"/>
              <w:rPr>
                <w:sz w:val="18"/>
              </w:rPr>
            </w:pPr>
            <w:r>
              <w:rPr>
                <w:sz w:val="18"/>
              </w:rPr>
              <w:t>A</w:t>
            </w:r>
            <w:r w:rsidR="008339DE" w:rsidRPr="00F55764">
              <w:rPr>
                <w:sz w:val="18"/>
              </w:rPr>
              <w:t xml:space="preserve">ny data anomalies or errors identified by IHPA will be discussed with the relevant jurisdiction to determine how they will be addressed. </w:t>
            </w:r>
          </w:p>
        </w:tc>
      </w:tr>
      <w:tr w:rsidR="008339DE" w:rsidRPr="00F320B2" w14:paraId="4BFB54CF"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3BE10D14" w14:textId="77777777" w:rsidR="008339DE" w:rsidRPr="00F55764" w:rsidRDefault="008339DE" w:rsidP="007A00D9">
            <w:pPr>
              <w:snapToGrid w:val="0"/>
              <w:spacing w:before="60" w:after="60" w:line="264" w:lineRule="auto"/>
              <w:rPr>
                <w:sz w:val="18"/>
              </w:rPr>
            </w:pPr>
            <w:r w:rsidRPr="00F55764">
              <w:rPr>
                <w:sz w:val="18"/>
              </w:rPr>
              <w:t xml:space="preserve">5. </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43BF9507" w14:textId="77777777" w:rsidR="008339DE" w:rsidRPr="00F55764" w:rsidRDefault="008339DE" w:rsidP="007A00D9">
            <w:pPr>
              <w:snapToGrid w:val="0"/>
              <w:spacing w:before="60" w:after="60" w:line="264" w:lineRule="auto"/>
              <w:rPr>
                <w:sz w:val="18"/>
              </w:rPr>
            </w:pPr>
            <w:r w:rsidRPr="00F55764">
              <w:rPr>
                <w:sz w:val="18"/>
              </w:rPr>
              <w:t>Decision</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27C50270" w14:textId="5CDDA092" w:rsidR="008339DE" w:rsidRPr="00F55764" w:rsidRDefault="008339DE" w:rsidP="00D01616">
            <w:pPr>
              <w:snapToGrid w:val="0"/>
              <w:spacing w:before="60" w:after="60" w:line="264" w:lineRule="auto"/>
              <w:rPr>
                <w:sz w:val="18"/>
              </w:rPr>
            </w:pPr>
            <w:r w:rsidRPr="00F55764">
              <w:rPr>
                <w:sz w:val="18"/>
              </w:rPr>
              <w:t>If there are no errors or anomalies, the final datasets are created. Otherwise, jurisdictions will be asked to make appropriate corrections and re-submit the data to IHPA. Where the issues cannot be corrected, jurisdictions will be asked to advise IHPA that the data is to be used with known issues.</w:t>
            </w:r>
          </w:p>
        </w:tc>
      </w:tr>
      <w:tr w:rsidR="008339DE" w:rsidRPr="00F320B2" w14:paraId="1C6E82E9"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03F1660A" w14:textId="77777777" w:rsidR="008339DE" w:rsidRPr="00F55764" w:rsidRDefault="008339DE" w:rsidP="007A00D9">
            <w:pPr>
              <w:snapToGrid w:val="0"/>
              <w:spacing w:before="60" w:after="60" w:line="264" w:lineRule="auto"/>
              <w:rPr>
                <w:sz w:val="18"/>
              </w:rPr>
            </w:pPr>
            <w:r w:rsidRPr="00F55764">
              <w:rPr>
                <w:sz w:val="18"/>
              </w:rPr>
              <w:t>6.</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EE44321" w14:textId="77777777" w:rsidR="008339DE" w:rsidRPr="00F55764" w:rsidRDefault="008339DE" w:rsidP="007A00D9">
            <w:pPr>
              <w:snapToGrid w:val="0"/>
              <w:spacing w:before="60" w:after="60" w:line="264" w:lineRule="auto"/>
              <w:rPr>
                <w:sz w:val="18"/>
              </w:rPr>
            </w:pPr>
            <w:r w:rsidRPr="00F55764">
              <w:rPr>
                <w:sz w:val="18"/>
              </w:rPr>
              <w:t>Correct identified issues</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5F03D59" w14:textId="4AAE4C13" w:rsidR="008339DE" w:rsidRPr="00F55764" w:rsidRDefault="008339DE" w:rsidP="007A00D9">
            <w:pPr>
              <w:snapToGrid w:val="0"/>
              <w:spacing w:before="60" w:after="60" w:line="264" w:lineRule="auto"/>
              <w:rPr>
                <w:sz w:val="18"/>
              </w:rPr>
            </w:pPr>
            <w:r w:rsidRPr="00F55764">
              <w:rPr>
                <w:sz w:val="18"/>
              </w:rPr>
              <w:t>Jurisdictions correct any errors or anomalies identified by IHPA and resubmit their data.</w:t>
            </w:r>
          </w:p>
        </w:tc>
      </w:tr>
      <w:tr w:rsidR="008339DE" w:rsidRPr="00F320B2" w14:paraId="03C0683B" w14:textId="77777777" w:rsidTr="007A00D9">
        <w:trPr>
          <w:cantSplit/>
        </w:trPr>
        <w:tc>
          <w:tcPr>
            <w:tcW w:w="3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6A0D69F" w14:textId="77777777" w:rsidR="008339DE" w:rsidRPr="00F55764" w:rsidRDefault="008339DE" w:rsidP="007A00D9">
            <w:pPr>
              <w:snapToGrid w:val="0"/>
              <w:spacing w:before="60" w:after="60" w:line="264" w:lineRule="auto"/>
              <w:rPr>
                <w:sz w:val="18"/>
              </w:rPr>
            </w:pPr>
            <w:r w:rsidRPr="00F55764">
              <w:rPr>
                <w:sz w:val="18"/>
              </w:rPr>
              <w:t>7.</w:t>
            </w:r>
          </w:p>
        </w:tc>
        <w:tc>
          <w:tcPr>
            <w:tcW w:w="10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73567184" w14:textId="77777777" w:rsidR="008339DE" w:rsidRPr="00F55764" w:rsidRDefault="008339DE" w:rsidP="007A00D9">
            <w:pPr>
              <w:snapToGrid w:val="0"/>
              <w:spacing w:before="60" w:after="60" w:line="264" w:lineRule="auto"/>
              <w:rPr>
                <w:sz w:val="18"/>
              </w:rPr>
            </w:pPr>
            <w:r w:rsidRPr="00F55764">
              <w:rPr>
                <w:sz w:val="18"/>
              </w:rPr>
              <w:t>Create datasets</w:t>
            </w:r>
          </w:p>
        </w:tc>
        <w:tc>
          <w:tcPr>
            <w:tcW w:w="35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l2br w:val="nil"/>
              <w:tr2bl w:val="nil"/>
            </w:tcBorders>
            <w:shd w:val="clear" w:color="auto" w:fill="auto"/>
          </w:tcPr>
          <w:p w14:paraId="564DDA66" w14:textId="3AB07E40" w:rsidR="008339DE" w:rsidRPr="00F55764" w:rsidRDefault="008339DE" w:rsidP="0007598E">
            <w:pPr>
              <w:snapToGrid w:val="0"/>
              <w:spacing w:before="60" w:after="60" w:line="264" w:lineRule="auto"/>
              <w:rPr>
                <w:sz w:val="18"/>
              </w:rPr>
            </w:pPr>
            <w:r w:rsidRPr="00F55764">
              <w:rPr>
                <w:sz w:val="18"/>
              </w:rPr>
              <w:t>After all issues are resolved the final datasets are created</w:t>
            </w:r>
            <w:r>
              <w:rPr>
                <w:sz w:val="18"/>
              </w:rPr>
              <w:t xml:space="preserve"> and made available to agencies under </w:t>
            </w:r>
            <w:r w:rsidR="00E33F26">
              <w:rPr>
                <w:sz w:val="18"/>
              </w:rPr>
              <w:t xml:space="preserve">clause </w:t>
            </w:r>
            <w:r w:rsidR="002F0FF7">
              <w:rPr>
                <w:sz w:val="18"/>
              </w:rPr>
              <w:t>B77</w:t>
            </w:r>
            <w:r>
              <w:rPr>
                <w:sz w:val="18"/>
              </w:rPr>
              <w:t xml:space="preserve"> of the </w:t>
            </w:r>
            <w:r w:rsidR="002F0FF7">
              <w:rPr>
                <w:sz w:val="18"/>
              </w:rPr>
              <w:t>Addendum</w:t>
            </w:r>
            <w:r w:rsidRPr="00F55764">
              <w:rPr>
                <w:sz w:val="18"/>
              </w:rPr>
              <w:t>.</w:t>
            </w:r>
          </w:p>
        </w:tc>
      </w:tr>
    </w:tbl>
    <w:p w14:paraId="5459FD99" w14:textId="318235E7" w:rsidR="00B05C1A" w:rsidRDefault="00B05C1A" w:rsidP="008339DE">
      <w:pPr>
        <w:snapToGrid w:val="0"/>
        <w:spacing w:before="200" w:after="200" w:line="264" w:lineRule="auto"/>
      </w:pPr>
      <w:r>
        <w:t>S</w:t>
      </w:r>
      <w:r w:rsidRPr="001F1FF7">
        <w:t>tates and territories are required to report</w:t>
      </w:r>
      <w:r>
        <w:t xml:space="preserve"> </w:t>
      </w:r>
      <w:r w:rsidRPr="001F1FF7">
        <w:t xml:space="preserve">hospital activity data on a </w:t>
      </w:r>
      <w:r>
        <w:t>quarterly</w:t>
      </w:r>
      <w:r w:rsidRPr="001F1FF7">
        <w:t xml:space="preserve"> </w:t>
      </w:r>
      <w:r>
        <w:t>‘year to date’ basis to IHPA, while</w:t>
      </w:r>
      <w:r w:rsidRPr="001F1FF7">
        <w:t xml:space="preserve"> </w:t>
      </w:r>
      <w:r>
        <w:t xml:space="preserve">teaching, training and research and </w:t>
      </w:r>
      <w:r w:rsidRPr="001F1FF7">
        <w:t>hospital cost data</w:t>
      </w:r>
      <w:r>
        <w:t xml:space="preserve"> </w:t>
      </w:r>
      <w:r w:rsidR="00A83722">
        <w:t xml:space="preserve">provided </w:t>
      </w:r>
      <w:r>
        <w:t>through the NHCDC</w:t>
      </w:r>
      <w:r w:rsidR="00064B2A">
        <w:t xml:space="preserve"> </w:t>
      </w:r>
      <w:r w:rsidR="00A83722">
        <w:t xml:space="preserve">is </w:t>
      </w:r>
      <w:r w:rsidR="00300BFC">
        <w:t>reported</w:t>
      </w:r>
      <w:r>
        <w:t xml:space="preserve"> on an annual</w:t>
      </w:r>
      <w:r w:rsidRPr="001F1FF7">
        <w:t xml:space="preserve"> basis.</w:t>
      </w:r>
      <w:r w:rsidR="006776EE">
        <w:t xml:space="preserve"> Sentinel events are to be reported every six months as part of the December and June submissions. </w:t>
      </w:r>
    </w:p>
    <w:p w14:paraId="076B4580" w14:textId="3B494D17" w:rsidR="008339DE" w:rsidRPr="00F77834" w:rsidRDefault="009B5486" w:rsidP="008339DE">
      <w:pPr>
        <w:snapToGrid w:val="0"/>
        <w:spacing w:before="200" w:after="200" w:line="264" w:lineRule="auto"/>
        <w:rPr>
          <w:rFonts w:cs="Arial"/>
          <w:color w:val="00B0F0"/>
        </w:rPr>
      </w:pPr>
      <w:r>
        <w:t>Quarterly</w:t>
      </w:r>
      <w:r w:rsidR="008339DE" w:rsidRPr="00F55764">
        <w:t xml:space="preserve"> </w:t>
      </w:r>
      <w:r w:rsidR="00B05C1A">
        <w:t>‘</w:t>
      </w:r>
      <w:r w:rsidR="00B62865">
        <w:t>y</w:t>
      </w:r>
      <w:r w:rsidR="008339DE" w:rsidRPr="00F55764">
        <w:t>ear to date</w:t>
      </w:r>
      <w:r w:rsidR="00B05C1A">
        <w:t>’</w:t>
      </w:r>
      <w:r w:rsidR="008339DE" w:rsidRPr="00F55764">
        <w:t xml:space="preserve"> </w:t>
      </w:r>
      <w:r>
        <w:t>data collection</w:t>
      </w:r>
      <w:r w:rsidRPr="00F55764">
        <w:t xml:space="preserve"> </w:t>
      </w:r>
      <w:r>
        <w:t xml:space="preserve">enables data from previous submissions to be corrected. For example, </w:t>
      </w:r>
      <w:r w:rsidRPr="00F55764">
        <w:t xml:space="preserve">the end of year submission would be considered final, allowing for any missing or erroneous data in the </w:t>
      </w:r>
      <w:r>
        <w:t>third quarter</w:t>
      </w:r>
      <w:r w:rsidRPr="00F55764">
        <w:t xml:space="preserve"> submission to be corrected.</w:t>
      </w:r>
      <w:r>
        <w:t xml:space="preserve"> </w:t>
      </w:r>
    </w:p>
    <w:p w14:paraId="32E9A063" w14:textId="77777777" w:rsidR="008339DE" w:rsidRPr="008A04D9" w:rsidRDefault="008339DE" w:rsidP="008F6632">
      <w:pPr>
        <w:pStyle w:val="Heading2"/>
      </w:pPr>
      <w:bookmarkStart w:id="191" w:name="_Toc433707484"/>
      <w:bookmarkStart w:id="192" w:name="_Toc439675723"/>
      <w:bookmarkStart w:id="193" w:name="_Toc495998252"/>
      <w:bookmarkStart w:id="194" w:name="_Toc517271208"/>
      <w:bookmarkStart w:id="195" w:name="_Toc56600841"/>
      <w:r w:rsidRPr="008A04D9">
        <w:t>Activity data collection</w:t>
      </w:r>
      <w:bookmarkEnd w:id="191"/>
      <w:bookmarkEnd w:id="192"/>
      <w:bookmarkEnd w:id="193"/>
      <w:bookmarkEnd w:id="194"/>
      <w:bookmarkEnd w:id="195"/>
    </w:p>
    <w:p w14:paraId="47BACDDB" w14:textId="1FE83F8F" w:rsidR="008339DE" w:rsidRPr="00E76774" w:rsidRDefault="008339DE" w:rsidP="008339DE">
      <w:pPr>
        <w:snapToGrid w:val="0"/>
        <w:spacing w:line="264" w:lineRule="auto"/>
        <w:rPr>
          <w:rFonts w:cs="Arial"/>
        </w:rPr>
      </w:pPr>
      <w:r w:rsidRPr="0046557C">
        <w:rPr>
          <w:rFonts w:cs="Arial"/>
        </w:rPr>
        <w:t xml:space="preserve">To </w:t>
      </w:r>
      <w:r>
        <w:rPr>
          <w:rFonts w:cs="Arial"/>
        </w:rPr>
        <w:t xml:space="preserve">provide a draft NEP </w:t>
      </w:r>
      <w:r w:rsidR="00E33F26">
        <w:rPr>
          <w:rFonts w:cs="Arial"/>
        </w:rPr>
        <w:t xml:space="preserve">determination </w:t>
      </w:r>
      <w:r>
        <w:rPr>
          <w:rFonts w:cs="Arial"/>
        </w:rPr>
        <w:t xml:space="preserve">to health ministers by 30 </w:t>
      </w:r>
      <w:r w:rsidRPr="00E76774">
        <w:rPr>
          <w:rFonts w:cs="Arial"/>
        </w:rPr>
        <w:t>November each year</w:t>
      </w:r>
      <w:r w:rsidR="00BD1369">
        <w:rPr>
          <w:rFonts w:cs="Arial"/>
        </w:rPr>
        <w:t>,</w:t>
      </w:r>
      <w:r w:rsidRPr="00E76774">
        <w:rPr>
          <w:rFonts w:cs="Arial"/>
        </w:rPr>
        <w:t xml:space="preserve"> IHPA collects data from jurisdictions according to the following</w:t>
      </w:r>
      <w:r w:rsidR="00AA2DDC">
        <w:rPr>
          <w:rFonts w:cs="Arial"/>
        </w:rPr>
        <w:t xml:space="preserve"> </w:t>
      </w:r>
      <w:r w:rsidRPr="00E76774">
        <w:rPr>
          <w:rFonts w:cs="Arial"/>
        </w:rPr>
        <w:t>principles:</w:t>
      </w:r>
    </w:p>
    <w:p w14:paraId="647826DE" w14:textId="67425BDF" w:rsidR="008339DE" w:rsidRPr="00A752A0" w:rsidRDefault="00AA2DDC" w:rsidP="00BE07BA">
      <w:pPr>
        <w:pStyle w:val="ListBullet2"/>
        <w:numPr>
          <w:ilvl w:val="0"/>
          <w:numId w:val="19"/>
        </w:numPr>
        <w:rPr>
          <w:color w:val="auto"/>
        </w:rPr>
      </w:pPr>
      <w:r>
        <w:rPr>
          <w:color w:val="auto"/>
        </w:rPr>
        <w:t>D</w:t>
      </w:r>
      <w:r w:rsidR="008339DE" w:rsidRPr="00A752A0">
        <w:rPr>
          <w:color w:val="auto"/>
        </w:rPr>
        <w:t>ata requests are sent to jurisdictions in March of each year, three months prior to the s</w:t>
      </w:r>
      <w:r w:rsidR="0068716E" w:rsidRPr="00A752A0">
        <w:rPr>
          <w:color w:val="auto"/>
        </w:rPr>
        <w:t>tart of the next financial year</w:t>
      </w:r>
      <w:r w:rsidR="00666203">
        <w:rPr>
          <w:color w:val="auto"/>
        </w:rPr>
        <w:t>.</w:t>
      </w:r>
    </w:p>
    <w:p w14:paraId="70780A75" w14:textId="79F2D51C" w:rsidR="008339DE" w:rsidRDefault="00AA2DDC" w:rsidP="00BE07BA">
      <w:pPr>
        <w:pStyle w:val="ListBullet2"/>
        <w:numPr>
          <w:ilvl w:val="0"/>
          <w:numId w:val="19"/>
        </w:numPr>
        <w:rPr>
          <w:color w:val="auto"/>
        </w:rPr>
      </w:pPr>
      <w:r>
        <w:rPr>
          <w:color w:val="auto"/>
        </w:rPr>
        <w:lastRenderedPageBreak/>
        <w:t>A</w:t>
      </w:r>
      <w:r w:rsidR="008339DE" w:rsidRPr="00A752A0">
        <w:rPr>
          <w:color w:val="auto"/>
        </w:rPr>
        <w:t>ctivity data for service categories</w:t>
      </w:r>
      <w:r w:rsidR="0095413D" w:rsidRPr="00A752A0">
        <w:rPr>
          <w:color w:val="auto"/>
        </w:rPr>
        <w:t xml:space="preserve"> (with the exception of teaching, training and research)</w:t>
      </w:r>
      <w:r w:rsidR="008339DE" w:rsidRPr="00A752A0">
        <w:rPr>
          <w:color w:val="auto"/>
        </w:rPr>
        <w:t xml:space="preserve"> to be submitted to IHPA quarterly on a year to date basis (i.e. the </w:t>
      </w:r>
      <w:r w:rsidR="00E642CE" w:rsidRPr="00A752A0">
        <w:rPr>
          <w:color w:val="auto"/>
        </w:rPr>
        <w:t>fourth</w:t>
      </w:r>
      <w:r w:rsidR="008339DE" w:rsidRPr="00A752A0">
        <w:rPr>
          <w:color w:val="auto"/>
        </w:rPr>
        <w:t xml:space="preserve"> quarter data submissions will include all activit</w:t>
      </w:r>
      <w:r w:rsidR="0068716E" w:rsidRPr="00A752A0">
        <w:rPr>
          <w:color w:val="auto"/>
        </w:rPr>
        <w:t>y data for that financial year)</w:t>
      </w:r>
      <w:r w:rsidR="00666203">
        <w:rPr>
          <w:color w:val="auto"/>
        </w:rPr>
        <w:t>.</w:t>
      </w:r>
    </w:p>
    <w:p w14:paraId="6EE750CA" w14:textId="2BDB106A" w:rsidR="00816A42" w:rsidRPr="00A752A0" w:rsidRDefault="00AA2DDC" w:rsidP="00BE07BA">
      <w:pPr>
        <w:pStyle w:val="ListBullet2"/>
        <w:numPr>
          <w:ilvl w:val="0"/>
          <w:numId w:val="19"/>
        </w:numPr>
        <w:rPr>
          <w:color w:val="auto"/>
        </w:rPr>
      </w:pPr>
      <w:r>
        <w:rPr>
          <w:color w:val="auto"/>
        </w:rPr>
        <w:t>S</w:t>
      </w:r>
      <w:r w:rsidR="00816A42">
        <w:rPr>
          <w:color w:val="auto"/>
        </w:rPr>
        <w:t>entinel events to be submitted to IHPA</w:t>
      </w:r>
      <w:r w:rsidR="00022188">
        <w:rPr>
          <w:color w:val="auto"/>
        </w:rPr>
        <w:t xml:space="preserve"> biannually</w:t>
      </w:r>
      <w:r w:rsidR="00816A42">
        <w:rPr>
          <w:color w:val="auto"/>
        </w:rPr>
        <w:t xml:space="preserve"> as part of the </w:t>
      </w:r>
      <w:r w:rsidR="00022188">
        <w:rPr>
          <w:color w:val="auto"/>
        </w:rPr>
        <w:t xml:space="preserve">December and June </w:t>
      </w:r>
      <w:r w:rsidR="00666203">
        <w:rPr>
          <w:color w:val="auto"/>
        </w:rPr>
        <w:t>data submissions.</w:t>
      </w:r>
    </w:p>
    <w:p w14:paraId="4836155A" w14:textId="69FF21D1" w:rsidR="008339DE" w:rsidRPr="00A752A0" w:rsidRDefault="00AA2DDC" w:rsidP="00BE07BA">
      <w:pPr>
        <w:pStyle w:val="ListBullet2"/>
        <w:numPr>
          <w:ilvl w:val="0"/>
          <w:numId w:val="19"/>
        </w:numPr>
        <w:rPr>
          <w:color w:val="auto"/>
        </w:rPr>
      </w:pPr>
      <w:r>
        <w:rPr>
          <w:color w:val="auto"/>
        </w:rPr>
        <w:t>A</w:t>
      </w:r>
      <w:r w:rsidR="008339DE" w:rsidRPr="00A752A0">
        <w:rPr>
          <w:color w:val="auto"/>
        </w:rPr>
        <w:t>ctivity data for teaching, training and research to be submi</w:t>
      </w:r>
      <w:r w:rsidR="0068716E" w:rsidRPr="00A752A0">
        <w:rPr>
          <w:color w:val="auto"/>
        </w:rPr>
        <w:t>tted to IHPA on an annual basis</w:t>
      </w:r>
      <w:r w:rsidR="00666203">
        <w:rPr>
          <w:color w:val="auto"/>
        </w:rPr>
        <w:t>.</w:t>
      </w:r>
    </w:p>
    <w:p w14:paraId="5DDDF86F" w14:textId="0A609CD1" w:rsidR="008339DE" w:rsidRPr="00A752A0" w:rsidRDefault="00AA2DDC" w:rsidP="00BE07BA">
      <w:pPr>
        <w:pStyle w:val="ListBullet2"/>
        <w:numPr>
          <w:ilvl w:val="0"/>
          <w:numId w:val="19"/>
        </w:numPr>
        <w:rPr>
          <w:color w:val="auto"/>
        </w:rPr>
      </w:pPr>
      <w:r>
        <w:rPr>
          <w:color w:val="auto"/>
        </w:rPr>
        <w:t>D</w:t>
      </w:r>
      <w:r w:rsidR="008339DE" w:rsidRPr="00A752A0">
        <w:rPr>
          <w:color w:val="auto"/>
        </w:rPr>
        <w:t>ata for each quarter is due by the last working day of the following quarter (</w:t>
      </w:r>
      <w:r w:rsidR="000D75DD" w:rsidRPr="00A752A0">
        <w:rPr>
          <w:color w:val="auto"/>
        </w:rPr>
        <w:t xml:space="preserve">e.g. data for the </w:t>
      </w:r>
      <w:r w:rsidR="00CF161D">
        <w:rPr>
          <w:color w:val="auto"/>
        </w:rPr>
        <w:t>June</w:t>
      </w:r>
      <w:r w:rsidR="000D75DD" w:rsidRPr="00A752A0">
        <w:rPr>
          <w:color w:val="auto"/>
        </w:rPr>
        <w:t xml:space="preserve"> </w:t>
      </w:r>
      <w:r w:rsidR="002F0FF7" w:rsidRPr="00A752A0">
        <w:rPr>
          <w:color w:val="auto"/>
        </w:rPr>
        <w:t>20</w:t>
      </w:r>
      <w:r w:rsidR="002F0FF7">
        <w:rPr>
          <w:color w:val="auto"/>
        </w:rPr>
        <w:t xml:space="preserve">20 </w:t>
      </w:r>
      <w:r w:rsidR="008339DE" w:rsidRPr="00A752A0">
        <w:rPr>
          <w:color w:val="auto"/>
        </w:rPr>
        <w:t>quarter period is d</w:t>
      </w:r>
      <w:r w:rsidR="000D75DD" w:rsidRPr="00A752A0">
        <w:rPr>
          <w:color w:val="auto"/>
        </w:rPr>
        <w:t xml:space="preserve">ue on </w:t>
      </w:r>
      <w:r w:rsidR="00CF161D">
        <w:rPr>
          <w:color w:val="auto"/>
        </w:rPr>
        <w:t>30</w:t>
      </w:r>
      <w:r w:rsidR="000D75DD" w:rsidRPr="00A752A0">
        <w:rPr>
          <w:color w:val="auto"/>
        </w:rPr>
        <w:t xml:space="preserve"> </w:t>
      </w:r>
      <w:r w:rsidR="00CF161D">
        <w:rPr>
          <w:color w:val="auto"/>
        </w:rPr>
        <w:t>September</w:t>
      </w:r>
      <w:r w:rsidR="000D75DD" w:rsidRPr="00A752A0">
        <w:rPr>
          <w:color w:val="auto"/>
        </w:rPr>
        <w:t xml:space="preserve"> </w:t>
      </w:r>
      <w:r w:rsidR="002F0FF7" w:rsidRPr="00A752A0">
        <w:rPr>
          <w:color w:val="auto"/>
        </w:rPr>
        <w:t>20</w:t>
      </w:r>
      <w:r w:rsidR="002F0FF7">
        <w:rPr>
          <w:color w:val="auto"/>
        </w:rPr>
        <w:t>20</w:t>
      </w:r>
      <w:r w:rsidR="0068716E" w:rsidRPr="00A752A0">
        <w:rPr>
          <w:color w:val="auto"/>
        </w:rPr>
        <w:t>)</w:t>
      </w:r>
      <w:r w:rsidR="00666203">
        <w:rPr>
          <w:color w:val="auto"/>
        </w:rPr>
        <w:t>.</w:t>
      </w:r>
    </w:p>
    <w:p w14:paraId="279092E4" w14:textId="75AE15FF" w:rsidR="008339DE" w:rsidRPr="00A752A0" w:rsidRDefault="008339DE" w:rsidP="00BE07BA">
      <w:pPr>
        <w:pStyle w:val="ListBullet2"/>
        <w:numPr>
          <w:ilvl w:val="0"/>
          <w:numId w:val="19"/>
        </w:numPr>
        <w:rPr>
          <w:color w:val="auto"/>
        </w:rPr>
      </w:pPr>
      <w:r w:rsidRPr="00A752A0">
        <w:rPr>
          <w:color w:val="auto"/>
        </w:rPr>
        <w:t>IHPA validate</w:t>
      </w:r>
      <w:r w:rsidR="00AA2DDC">
        <w:rPr>
          <w:color w:val="auto"/>
        </w:rPr>
        <w:t>s</w:t>
      </w:r>
      <w:r w:rsidRPr="00A752A0">
        <w:rPr>
          <w:color w:val="auto"/>
        </w:rPr>
        <w:t xml:space="preserve"> the submitted data</w:t>
      </w:r>
      <w:r w:rsidR="00CF161D">
        <w:rPr>
          <w:color w:val="auto"/>
        </w:rPr>
        <w:t xml:space="preserve"> within two weeks</w:t>
      </w:r>
      <w:r w:rsidRPr="00A752A0">
        <w:rPr>
          <w:color w:val="auto"/>
        </w:rPr>
        <w:t xml:space="preserve"> and provide</w:t>
      </w:r>
      <w:r w:rsidR="00AA2DDC">
        <w:rPr>
          <w:color w:val="auto"/>
        </w:rPr>
        <w:t>s</w:t>
      </w:r>
      <w:r w:rsidRPr="00A752A0">
        <w:rPr>
          <w:color w:val="auto"/>
        </w:rPr>
        <w:t xml:space="preserve"> feedback to jurisdictions</w:t>
      </w:r>
      <w:r w:rsidR="000D4A4D">
        <w:rPr>
          <w:color w:val="auto"/>
        </w:rPr>
        <w:t xml:space="preserve"> who have two weeks</w:t>
      </w:r>
      <w:r w:rsidRPr="00A752A0">
        <w:rPr>
          <w:color w:val="auto"/>
        </w:rPr>
        <w:t xml:space="preserve"> </w:t>
      </w:r>
      <w:r w:rsidR="00374945">
        <w:rPr>
          <w:color w:val="auto"/>
        </w:rPr>
        <w:t>to correct any identified issues and resubmit the data to IHPA</w:t>
      </w:r>
      <w:r w:rsidR="00666203">
        <w:rPr>
          <w:color w:val="auto"/>
        </w:rPr>
        <w:t>.</w:t>
      </w:r>
    </w:p>
    <w:p w14:paraId="70600320" w14:textId="537F01F7" w:rsidR="008339DE" w:rsidRPr="00A752A0" w:rsidRDefault="00374945" w:rsidP="00BE07BA">
      <w:pPr>
        <w:pStyle w:val="ListBullet2"/>
        <w:numPr>
          <w:ilvl w:val="0"/>
          <w:numId w:val="19"/>
        </w:numPr>
        <w:rPr>
          <w:color w:val="auto"/>
        </w:rPr>
      </w:pPr>
      <w:r>
        <w:rPr>
          <w:color w:val="auto"/>
        </w:rPr>
        <w:t>The acceptance of any data resubmissions for the purposes of calculating funding entitlements are a matter for the Administrator</w:t>
      </w:r>
      <w:r w:rsidR="00666203">
        <w:rPr>
          <w:color w:val="auto"/>
        </w:rPr>
        <w:t>.</w:t>
      </w:r>
    </w:p>
    <w:p w14:paraId="2E64DBB6" w14:textId="470CDD29" w:rsidR="0095413D" w:rsidRDefault="0095413D" w:rsidP="008F6632">
      <w:pPr>
        <w:pStyle w:val="Heading3"/>
        <w:numPr>
          <w:ilvl w:val="2"/>
          <w:numId w:val="21"/>
        </w:numPr>
      </w:pPr>
      <w:bookmarkStart w:id="196" w:name="_Toc56600842"/>
      <w:r>
        <w:t xml:space="preserve">Admitted </w:t>
      </w:r>
      <w:r w:rsidR="00E642CE">
        <w:t xml:space="preserve">patient </w:t>
      </w:r>
      <w:r>
        <w:t>care activity</w:t>
      </w:r>
      <w:bookmarkEnd w:id="196"/>
    </w:p>
    <w:p w14:paraId="6E4D9CF9" w14:textId="4A7B3387" w:rsidR="00B871FC" w:rsidRPr="00666203" w:rsidRDefault="0095413D" w:rsidP="008F6632">
      <w:pPr>
        <w:numPr>
          <w:ilvl w:val="0"/>
          <w:numId w:val="14"/>
        </w:numPr>
        <w:snapToGrid w:val="0"/>
        <w:spacing w:line="264" w:lineRule="auto"/>
        <w:ind w:left="714" w:right="-142" w:hanging="357"/>
        <w:rPr>
          <w:rFonts w:cs="Arial"/>
        </w:rPr>
      </w:pPr>
      <w:r w:rsidRPr="00666203">
        <w:rPr>
          <w:rFonts w:cs="Arial"/>
        </w:rPr>
        <w:t xml:space="preserve">Admitted </w:t>
      </w:r>
      <w:r w:rsidR="00E642CE" w:rsidRPr="00666203">
        <w:rPr>
          <w:rFonts w:cs="Arial"/>
        </w:rPr>
        <w:t xml:space="preserve">patient </w:t>
      </w:r>
      <w:r w:rsidRPr="00666203">
        <w:rPr>
          <w:rFonts w:cs="Arial"/>
        </w:rPr>
        <w:t>care activity data is reported once a</w:t>
      </w:r>
      <w:r w:rsidR="00666203">
        <w:rPr>
          <w:rFonts w:cs="Arial"/>
        </w:rPr>
        <w:t xml:space="preserve"> separation has occurred.</w:t>
      </w:r>
    </w:p>
    <w:p w14:paraId="328BDDB7" w14:textId="6D7C458C" w:rsidR="0095413D" w:rsidRPr="00666203" w:rsidRDefault="005C5B3D" w:rsidP="008F6632">
      <w:pPr>
        <w:numPr>
          <w:ilvl w:val="0"/>
          <w:numId w:val="14"/>
        </w:numPr>
        <w:snapToGrid w:val="0"/>
        <w:spacing w:line="264" w:lineRule="auto"/>
        <w:ind w:left="714" w:right="-142" w:hanging="357"/>
        <w:rPr>
          <w:rFonts w:cs="Arial"/>
        </w:rPr>
      </w:pPr>
      <w:r w:rsidRPr="00666203">
        <w:rPr>
          <w:rFonts w:cs="Arial"/>
        </w:rPr>
        <w:t>D</w:t>
      </w:r>
      <w:r w:rsidR="00216A78" w:rsidRPr="00666203">
        <w:rPr>
          <w:rFonts w:cs="Arial"/>
        </w:rPr>
        <w:t xml:space="preserve">ue to ‘coding lag’ (i.e. elapsed time between the date of service provision and the diagnosis details being coded) </w:t>
      </w:r>
      <w:r w:rsidR="00D66E6D" w:rsidRPr="00666203">
        <w:rPr>
          <w:rFonts w:cs="Arial"/>
        </w:rPr>
        <w:t>previous</w:t>
      </w:r>
      <w:r w:rsidR="00216A78" w:rsidRPr="00666203">
        <w:rPr>
          <w:rFonts w:cs="Arial"/>
        </w:rPr>
        <w:t xml:space="preserve"> quarter admitted acute activity data can be revised when the </w:t>
      </w:r>
      <w:r w:rsidR="00D66E6D" w:rsidRPr="00666203">
        <w:rPr>
          <w:rFonts w:cs="Arial"/>
        </w:rPr>
        <w:t>subsequent</w:t>
      </w:r>
      <w:r w:rsidR="00216A78" w:rsidRPr="00666203">
        <w:rPr>
          <w:rFonts w:cs="Arial"/>
        </w:rPr>
        <w:t xml:space="preserve"> quarter is submitted</w:t>
      </w:r>
      <w:r w:rsidRPr="00666203">
        <w:rPr>
          <w:rFonts w:cs="Arial"/>
        </w:rPr>
        <w:t>.</w:t>
      </w:r>
    </w:p>
    <w:p w14:paraId="3AC586A1" w14:textId="76C8B70A" w:rsidR="00B871FC" w:rsidRDefault="00216A78" w:rsidP="008F6632">
      <w:pPr>
        <w:pStyle w:val="Heading3"/>
        <w:numPr>
          <w:ilvl w:val="2"/>
          <w:numId w:val="21"/>
        </w:numPr>
      </w:pPr>
      <w:bookmarkStart w:id="197" w:name="_Toc56600843"/>
      <w:r>
        <w:t xml:space="preserve">Emergency </w:t>
      </w:r>
      <w:r w:rsidR="00D66E6D">
        <w:t xml:space="preserve">patient </w:t>
      </w:r>
      <w:r>
        <w:t>care activity</w:t>
      </w:r>
      <w:bookmarkEnd w:id="197"/>
      <w:r w:rsidR="00B871FC">
        <w:t xml:space="preserve"> </w:t>
      </w:r>
    </w:p>
    <w:p w14:paraId="46CA9D76"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Emergency </w:t>
      </w:r>
      <w:r w:rsidR="00D66E6D" w:rsidRPr="00666203">
        <w:rPr>
          <w:rFonts w:cs="Arial"/>
        </w:rPr>
        <w:t xml:space="preserve">patient </w:t>
      </w:r>
      <w:r w:rsidRPr="00666203">
        <w:rPr>
          <w:rFonts w:cs="Arial"/>
        </w:rPr>
        <w:t xml:space="preserve">care activity is reported once the patient </w:t>
      </w:r>
      <w:r w:rsidR="006B6AB0" w:rsidRPr="00666203">
        <w:rPr>
          <w:rFonts w:cs="Arial"/>
        </w:rPr>
        <w:t xml:space="preserve">has physically </w:t>
      </w:r>
      <w:r w:rsidR="00D66E6D" w:rsidRPr="00666203">
        <w:rPr>
          <w:rFonts w:cs="Arial"/>
        </w:rPr>
        <w:t>departed</w:t>
      </w:r>
      <w:r w:rsidRPr="00666203">
        <w:rPr>
          <w:rFonts w:cs="Arial"/>
        </w:rPr>
        <w:t xml:space="preserve"> the emergency department</w:t>
      </w:r>
      <w:r w:rsidR="006B6AB0" w:rsidRPr="00666203">
        <w:rPr>
          <w:rFonts w:cs="Arial"/>
        </w:rPr>
        <w:t xml:space="preserve"> and the </w:t>
      </w:r>
      <w:r w:rsidR="00D66E6D" w:rsidRPr="00666203">
        <w:rPr>
          <w:rFonts w:cs="Arial"/>
        </w:rPr>
        <w:t>emergency department stay</w:t>
      </w:r>
      <w:r w:rsidR="006B6AB0" w:rsidRPr="00666203">
        <w:rPr>
          <w:rFonts w:cs="Arial"/>
        </w:rPr>
        <w:t xml:space="preserve"> has been c</w:t>
      </w:r>
      <w:r w:rsidR="00D66E6D" w:rsidRPr="00666203">
        <w:rPr>
          <w:rFonts w:cs="Arial"/>
        </w:rPr>
        <w:t>ompleted</w:t>
      </w:r>
      <w:r w:rsidR="006B6AB0" w:rsidRPr="00666203">
        <w:rPr>
          <w:rFonts w:cs="Arial"/>
        </w:rPr>
        <w:t xml:space="preserve">. </w:t>
      </w:r>
    </w:p>
    <w:p w14:paraId="6607A2F0" w14:textId="208AD1C3" w:rsidR="00216A78" w:rsidRDefault="00216A78" w:rsidP="008F6632">
      <w:pPr>
        <w:pStyle w:val="Heading3"/>
        <w:numPr>
          <w:ilvl w:val="2"/>
          <w:numId w:val="21"/>
        </w:numPr>
      </w:pPr>
      <w:bookmarkStart w:id="198" w:name="_Toc56600844"/>
      <w:r>
        <w:t xml:space="preserve">Non-admitted </w:t>
      </w:r>
      <w:r w:rsidR="00720AA5">
        <w:t xml:space="preserve">patient </w:t>
      </w:r>
      <w:r>
        <w:t>care activity</w:t>
      </w:r>
      <w:bookmarkEnd w:id="198"/>
    </w:p>
    <w:p w14:paraId="4E02C0AE"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Non-admitted </w:t>
      </w:r>
      <w:r w:rsidR="00720AA5" w:rsidRPr="00666203">
        <w:rPr>
          <w:rFonts w:cs="Arial"/>
        </w:rPr>
        <w:t xml:space="preserve">patient </w:t>
      </w:r>
      <w:r w:rsidRPr="00666203">
        <w:rPr>
          <w:rFonts w:cs="Arial"/>
        </w:rPr>
        <w:t xml:space="preserve">care activity is reported once the service </w:t>
      </w:r>
      <w:r w:rsidR="003476CA" w:rsidRPr="00666203">
        <w:rPr>
          <w:rFonts w:cs="Arial"/>
        </w:rPr>
        <w:t>event</w:t>
      </w:r>
      <w:r w:rsidRPr="00666203">
        <w:rPr>
          <w:rFonts w:cs="Arial"/>
        </w:rPr>
        <w:t xml:space="preserve"> has been completed. </w:t>
      </w:r>
    </w:p>
    <w:p w14:paraId="75C39555" w14:textId="0D4B384D" w:rsidR="00216A78" w:rsidRDefault="00216A78" w:rsidP="008F6632">
      <w:pPr>
        <w:pStyle w:val="Heading3"/>
        <w:numPr>
          <w:ilvl w:val="2"/>
          <w:numId w:val="21"/>
        </w:numPr>
      </w:pPr>
      <w:bookmarkStart w:id="199" w:name="_Toc56600845"/>
      <w:r>
        <w:t xml:space="preserve">Admitted subacute and non-acute </w:t>
      </w:r>
      <w:r w:rsidR="00720AA5">
        <w:t xml:space="preserve">patient </w:t>
      </w:r>
      <w:r>
        <w:t>care activity</w:t>
      </w:r>
      <w:bookmarkEnd w:id="199"/>
    </w:p>
    <w:p w14:paraId="6B44E20D"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Admitted subacute and non-acute </w:t>
      </w:r>
      <w:r w:rsidR="00720AA5" w:rsidRPr="00666203">
        <w:rPr>
          <w:rFonts w:cs="Arial"/>
        </w:rPr>
        <w:t xml:space="preserve">patient </w:t>
      </w:r>
      <w:r w:rsidRPr="00666203">
        <w:rPr>
          <w:rFonts w:cs="Arial"/>
        </w:rPr>
        <w:t xml:space="preserve">care activity is reported </w:t>
      </w:r>
      <w:r w:rsidR="00720AA5" w:rsidRPr="00666203">
        <w:rPr>
          <w:rFonts w:cs="Arial"/>
        </w:rPr>
        <w:t xml:space="preserve">once a separation has occurred. </w:t>
      </w:r>
    </w:p>
    <w:p w14:paraId="4CA0F672" w14:textId="5E07CF77" w:rsidR="00216A78" w:rsidRDefault="00216A78" w:rsidP="008F6632">
      <w:pPr>
        <w:pStyle w:val="Heading3"/>
        <w:numPr>
          <w:ilvl w:val="2"/>
          <w:numId w:val="21"/>
        </w:numPr>
      </w:pPr>
      <w:bookmarkStart w:id="200" w:name="_Toc56600846"/>
      <w:r>
        <w:t xml:space="preserve">Mental health </w:t>
      </w:r>
      <w:r w:rsidR="0056562D">
        <w:t xml:space="preserve">patient </w:t>
      </w:r>
      <w:r>
        <w:t>care activity</w:t>
      </w:r>
      <w:bookmarkEnd w:id="200"/>
    </w:p>
    <w:p w14:paraId="561B58A4"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Mental health </w:t>
      </w:r>
      <w:r w:rsidR="0056562D" w:rsidRPr="00666203">
        <w:rPr>
          <w:rFonts w:cs="Arial"/>
        </w:rPr>
        <w:t xml:space="preserve">patient </w:t>
      </w:r>
      <w:r w:rsidRPr="00666203">
        <w:rPr>
          <w:rFonts w:cs="Arial"/>
        </w:rPr>
        <w:t>care activity will be either admitted, ambulatory or residential episodes.</w:t>
      </w:r>
    </w:p>
    <w:p w14:paraId="722474A0"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 xml:space="preserve">Admitted mental health care activity is reported once </w:t>
      </w:r>
      <w:r w:rsidR="0056562D" w:rsidRPr="00666203">
        <w:rPr>
          <w:rFonts w:cs="Arial"/>
        </w:rPr>
        <w:t>a separation has occurred</w:t>
      </w:r>
      <w:r w:rsidRPr="00666203">
        <w:rPr>
          <w:rFonts w:cs="Arial"/>
        </w:rPr>
        <w:t xml:space="preserve">. </w:t>
      </w:r>
    </w:p>
    <w:p w14:paraId="7B9B1149" w14:textId="77777777" w:rsidR="00216A78" w:rsidRPr="00666203" w:rsidRDefault="00216A78" w:rsidP="008F6632">
      <w:pPr>
        <w:numPr>
          <w:ilvl w:val="0"/>
          <w:numId w:val="14"/>
        </w:numPr>
        <w:snapToGrid w:val="0"/>
        <w:spacing w:line="264" w:lineRule="auto"/>
        <w:ind w:left="714" w:right="-142" w:hanging="357"/>
        <w:rPr>
          <w:rFonts w:cs="Arial"/>
        </w:rPr>
      </w:pPr>
      <w:r w:rsidRPr="00666203">
        <w:rPr>
          <w:rFonts w:cs="Arial"/>
        </w:rPr>
        <w:t>Ambulatory and residential mental health activity is reported each quarter</w:t>
      </w:r>
      <w:r w:rsidR="00CD1B02" w:rsidRPr="00666203">
        <w:rPr>
          <w:rFonts w:cs="Arial"/>
        </w:rPr>
        <w:t xml:space="preserve"> it remains open. </w:t>
      </w:r>
    </w:p>
    <w:p w14:paraId="14367A42" w14:textId="776772AF" w:rsidR="000016E7" w:rsidRPr="0067398C" w:rsidRDefault="000016E7" w:rsidP="008F6632">
      <w:pPr>
        <w:pStyle w:val="Heading3"/>
        <w:numPr>
          <w:ilvl w:val="2"/>
          <w:numId w:val="21"/>
        </w:numPr>
      </w:pPr>
      <w:bookmarkStart w:id="201" w:name="_Toc56600847"/>
      <w:bookmarkStart w:id="202" w:name="_Ref314749578"/>
      <w:r>
        <w:t>Sentinel events</w:t>
      </w:r>
      <w:bookmarkEnd w:id="201"/>
    </w:p>
    <w:p w14:paraId="58526FAC" w14:textId="6D577C35" w:rsidR="000016E7" w:rsidRPr="00666203" w:rsidRDefault="00C2495A" w:rsidP="008F6632">
      <w:pPr>
        <w:numPr>
          <w:ilvl w:val="0"/>
          <w:numId w:val="14"/>
        </w:numPr>
        <w:snapToGrid w:val="0"/>
        <w:spacing w:line="264" w:lineRule="auto"/>
        <w:ind w:left="714" w:right="-142" w:hanging="357"/>
        <w:rPr>
          <w:rFonts w:cs="Arial"/>
        </w:rPr>
      </w:pPr>
      <w:r w:rsidRPr="00666203">
        <w:rPr>
          <w:rFonts w:cs="Arial"/>
        </w:rPr>
        <w:t>A sentinel event is reported once a separation has occurred or service event has been completed.</w:t>
      </w:r>
    </w:p>
    <w:p w14:paraId="50450074" w14:textId="1A87178B" w:rsidR="00B865CC" w:rsidRDefault="00B865CC" w:rsidP="00BE07BA">
      <w:pPr>
        <w:pStyle w:val="Heading3"/>
        <w:numPr>
          <w:ilvl w:val="2"/>
          <w:numId w:val="21"/>
        </w:numPr>
      </w:pPr>
      <w:bookmarkStart w:id="203" w:name="_Toc56600848"/>
      <w:r>
        <w:lastRenderedPageBreak/>
        <w:t>COVID-19</w:t>
      </w:r>
      <w:bookmarkEnd w:id="203"/>
    </w:p>
    <w:p w14:paraId="062B84D4" w14:textId="3A5D49B9" w:rsidR="00AC79E2" w:rsidRDefault="00AC79E2" w:rsidP="00BE07BA">
      <w:pPr>
        <w:numPr>
          <w:ilvl w:val="0"/>
          <w:numId w:val="14"/>
        </w:numPr>
        <w:snapToGrid w:val="0"/>
        <w:spacing w:line="264" w:lineRule="auto"/>
        <w:ind w:left="714" w:right="-142" w:hanging="357"/>
        <w:rPr>
          <w:rFonts w:cs="Arial"/>
        </w:rPr>
      </w:pPr>
      <w:r>
        <w:rPr>
          <w:rFonts w:cs="Arial"/>
        </w:rPr>
        <w:t>A supplementary file to identify COVID-19 activity in the ABF data sets eligible for funding under the National Partnership Agreement.</w:t>
      </w:r>
    </w:p>
    <w:p w14:paraId="58F899BB" w14:textId="4AC37463" w:rsidR="00AC79E2" w:rsidRDefault="00AC79E2" w:rsidP="0007598E">
      <w:pPr>
        <w:numPr>
          <w:ilvl w:val="0"/>
          <w:numId w:val="14"/>
        </w:numPr>
        <w:snapToGrid w:val="0"/>
        <w:spacing w:line="264" w:lineRule="auto"/>
        <w:ind w:left="714" w:right="-142" w:hanging="357"/>
        <w:rPr>
          <w:rFonts w:cs="Arial"/>
        </w:rPr>
      </w:pPr>
      <w:r w:rsidRPr="00AC79E2">
        <w:rPr>
          <w:rFonts w:cs="Arial"/>
        </w:rPr>
        <w:t>Where activity relates directly to the COVID-19 response (for example, a COVID-19 hospital</w:t>
      </w:r>
      <w:r>
        <w:rPr>
          <w:rFonts w:cs="Arial"/>
        </w:rPr>
        <w:t xml:space="preserve"> </w:t>
      </w:r>
      <w:r w:rsidRPr="0007598E">
        <w:rPr>
          <w:rFonts w:cs="Arial"/>
        </w:rPr>
        <w:t>admission, emergency department attendance or non-admitted clinic visit), this can be identified</w:t>
      </w:r>
      <w:r>
        <w:rPr>
          <w:rFonts w:cs="Arial"/>
        </w:rPr>
        <w:t xml:space="preserve"> </w:t>
      </w:r>
      <w:r w:rsidRPr="0007598E">
        <w:rPr>
          <w:rFonts w:cs="Arial"/>
        </w:rPr>
        <w:t>in the activity data.</w:t>
      </w:r>
    </w:p>
    <w:p w14:paraId="4754E496" w14:textId="7D7FFFB8" w:rsidR="00AC79E2" w:rsidRDefault="00AC79E2" w:rsidP="0007598E">
      <w:pPr>
        <w:numPr>
          <w:ilvl w:val="0"/>
          <w:numId w:val="14"/>
        </w:numPr>
        <w:snapToGrid w:val="0"/>
        <w:spacing w:line="264" w:lineRule="auto"/>
        <w:ind w:left="714" w:right="-142" w:hanging="357"/>
        <w:rPr>
          <w:rFonts w:cs="Arial"/>
        </w:rPr>
      </w:pPr>
      <w:r>
        <w:rPr>
          <w:rFonts w:cs="Arial"/>
        </w:rPr>
        <w:t>Where activity does not relate to confirmed or suspected COVID-19 episodes and jurisdictions nominate that it be funded under the National Partnership Agreement, this will be identified through the supplementary file.</w:t>
      </w:r>
    </w:p>
    <w:p w14:paraId="06F324C5" w14:textId="0FA90ABD" w:rsidR="008339DE" w:rsidRPr="00F55764" w:rsidRDefault="008339DE" w:rsidP="008339DE">
      <w:pPr>
        <w:snapToGrid w:val="0"/>
        <w:spacing w:before="200" w:after="200" w:line="264" w:lineRule="auto"/>
      </w:pPr>
      <w:r w:rsidRPr="00F55764">
        <w:t>The timelines for the submission of activity data between 20</w:t>
      </w:r>
      <w:r w:rsidR="00D733FB">
        <w:t>2</w:t>
      </w:r>
      <w:r w:rsidR="00DA54D6">
        <w:t>1</w:t>
      </w:r>
      <w:r w:rsidR="00B865CC">
        <w:t>–</w:t>
      </w:r>
      <w:r w:rsidR="000D75DD">
        <w:t>2</w:t>
      </w:r>
      <w:r w:rsidR="00DA54D6">
        <w:t>2</w:t>
      </w:r>
      <w:r w:rsidRPr="00F55764">
        <w:t xml:space="preserve"> and 20</w:t>
      </w:r>
      <w:r w:rsidR="000D75DD">
        <w:t>2</w:t>
      </w:r>
      <w:r w:rsidR="00DA54D6">
        <w:t>3</w:t>
      </w:r>
      <w:r w:rsidR="00B865CC">
        <w:t>–</w:t>
      </w:r>
      <w:r w:rsidR="000D75DD">
        <w:t>2</w:t>
      </w:r>
      <w:r w:rsidR="00DA54D6">
        <w:t>4</w:t>
      </w:r>
      <w:r w:rsidRPr="00F55764">
        <w:t xml:space="preserve"> are shown in </w:t>
      </w:r>
      <w:r w:rsidRPr="00B62865">
        <w:rPr>
          <w:rFonts w:ascii="Arial Bold" w:hAnsi="Arial Bold" w:cs="Arial Bold"/>
          <w:color w:val="008542" w:themeColor="accent2"/>
          <w:szCs w:val="22"/>
        </w:rPr>
        <w:t xml:space="preserve">Table </w:t>
      </w:r>
      <w:r w:rsidR="007A3C8B">
        <w:rPr>
          <w:rFonts w:ascii="Arial Bold" w:hAnsi="Arial Bold" w:cs="Arial Bold"/>
          <w:color w:val="008542" w:themeColor="accent2"/>
          <w:szCs w:val="22"/>
        </w:rPr>
        <w:t>7</w:t>
      </w:r>
      <w:r w:rsidRPr="00384FF3">
        <w:rPr>
          <w:szCs w:val="22"/>
        </w:rPr>
        <w:t>.</w:t>
      </w:r>
    </w:p>
    <w:p w14:paraId="38D647CC" w14:textId="2FB496C7" w:rsidR="008339DE" w:rsidRDefault="008339DE" w:rsidP="00F85552">
      <w:pPr>
        <w:pStyle w:val="Caption"/>
      </w:pPr>
      <w:r w:rsidRPr="007A00D9">
        <w:t xml:space="preserve">Table </w:t>
      </w:r>
      <w:bookmarkEnd w:id="202"/>
      <w:r w:rsidR="007A3C8B">
        <w:t>7</w:t>
      </w:r>
      <w:r w:rsidRPr="007A00D9">
        <w:t>: Activity data submission timeline</w:t>
      </w:r>
    </w:p>
    <w:tbl>
      <w:tblPr>
        <w:tblW w:w="3377"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able 5 shows 7 column headings: &#10;Column 1 is the financial years; &#10;Column 2 is the data reporting period by quarter; &#10;Column 3 is the data Set Specification publication date; &#10;Column 4 is the date in which the data request is sent; &#10;Column 5 is the data submission date; &#10;Column 6 is the IHPA validation dates; and &#10;Column 7 is the resubmission date if required."/>
      </w:tblPr>
      <w:tblGrid>
        <w:gridCol w:w="1129"/>
        <w:gridCol w:w="1319"/>
        <w:gridCol w:w="1292"/>
        <w:gridCol w:w="1294"/>
        <w:gridCol w:w="1338"/>
      </w:tblGrid>
      <w:tr w:rsidR="000D4A4D" w:rsidRPr="00090C4F" w14:paraId="758AFAC5" w14:textId="77777777" w:rsidTr="000D4A4D">
        <w:trPr>
          <w:trHeight w:val="554"/>
          <w:tblHeader/>
        </w:trPr>
        <w:tc>
          <w:tcPr>
            <w:tcW w:w="886" w:type="pct"/>
            <w:shd w:val="clear" w:color="auto" w:fill="004200"/>
            <w:vAlign w:val="center"/>
          </w:tcPr>
          <w:p w14:paraId="0F8D39B9"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Financial </w:t>
            </w:r>
            <w:r>
              <w:rPr>
                <w:color w:val="FFFFFF" w:themeColor="background1"/>
                <w:sz w:val="16"/>
              </w:rPr>
              <w:t>y</w:t>
            </w:r>
            <w:r w:rsidRPr="00090C4F">
              <w:rPr>
                <w:color w:val="FFFFFF" w:themeColor="background1"/>
                <w:sz w:val="16"/>
              </w:rPr>
              <w:t>ear</w:t>
            </w:r>
          </w:p>
        </w:tc>
        <w:tc>
          <w:tcPr>
            <w:tcW w:w="1035" w:type="pct"/>
            <w:shd w:val="clear" w:color="auto" w:fill="004200"/>
            <w:vAlign w:val="center"/>
          </w:tcPr>
          <w:p w14:paraId="37EC352A"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Data </w:t>
            </w:r>
            <w:r>
              <w:rPr>
                <w:color w:val="FFFFFF" w:themeColor="background1"/>
                <w:sz w:val="16"/>
              </w:rPr>
              <w:t>r</w:t>
            </w:r>
            <w:r w:rsidRPr="00090C4F">
              <w:rPr>
                <w:color w:val="FFFFFF" w:themeColor="background1"/>
                <w:sz w:val="16"/>
              </w:rPr>
              <w:t>eporting</w:t>
            </w:r>
            <w:r>
              <w:rPr>
                <w:color w:val="FFFFFF" w:themeColor="background1"/>
                <w:sz w:val="16"/>
              </w:rPr>
              <w:t xml:space="preserve"> p</w:t>
            </w:r>
            <w:r w:rsidRPr="00090C4F">
              <w:rPr>
                <w:color w:val="FFFFFF" w:themeColor="background1"/>
                <w:sz w:val="16"/>
              </w:rPr>
              <w:t>eriod</w:t>
            </w:r>
          </w:p>
        </w:tc>
        <w:tc>
          <w:tcPr>
            <w:tcW w:w="1014" w:type="pct"/>
            <w:shd w:val="clear" w:color="auto" w:fill="004200"/>
          </w:tcPr>
          <w:p w14:paraId="7BC0669E"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NBEDS </w:t>
            </w:r>
            <w:r>
              <w:rPr>
                <w:color w:val="FFFFFF" w:themeColor="background1"/>
                <w:sz w:val="16"/>
              </w:rPr>
              <w:t>p</w:t>
            </w:r>
            <w:r w:rsidRPr="00090C4F">
              <w:rPr>
                <w:color w:val="FFFFFF" w:themeColor="background1"/>
                <w:sz w:val="16"/>
              </w:rPr>
              <w:t>ublished</w:t>
            </w:r>
          </w:p>
        </w:tc>
        <w:tc>
          <w:tcPr>
            <w:tcW w:w="1015" w:type="pct"/>
            <w:shd w:val="clear" w:color="auto" w:fill="004200"/>
          </w:tcPr>
          <w:p w14:paraId="1F2DBDDA"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Data </w:t>
            </w:r>
            <w:r>
              <w:rPr>
                <w:color w:val="FFFFFF" w:themeColor="background1"/>
                <w:sz w:val="16"/>
              </w:rPr>
              <w:t>r</w:t>
            </w:r>
            <w:r w:rsidRPr="00090C4F">
              <w:rPr>
                <w:color w:val="FFFFFF" w:themeColor="background1"/>
                <w:sz w:val="16"/>
              </w:rPr>
              <w:t xml:space="preserve">equest </w:t>
            </w:r>
            <w:r>
              <w:rPr>
                <w:color w:val="FFFFFF" w:themeColor="background1"/>
                <w:sz w:val="16"/>
              </w:rPr>
              <w:t>s</w:t>
            </w:r>
            <w:r w:rsidRPr="00090C4F">
              <w:rPr>
                <w:color w:val="FFFFFF" w:themeColor="background1"/>
                <w:sz w:val="16"/>
              </w:rPr>
              <w:t>ent</w:t>
            </w:r>
          </w:p>
        </w:tc>
        <w:tc>
          <w:tcPr>
            <w:tcW w:w="1050" w:type="pct"/>
            <w:shd w:val="clear" w:color="auto" w:fill="004200"/>
            <w:vAlign w:val="center"/>
          </w:tcPr>
          <w:p w14:paraId="38D910D0" w14:textId="77777777" w:rsidR="000D4A4D" w:rsidRPr="00090C4F" w:rsidRDefault="000D4A4D" w:rsidP="00D5511C">
            <w:pPr>
              <w:snapToGrid w:val="0"/>
              <w:spacing w:before="40" w:after="40" w:line="264" w:lineRule="auto"/>
              <w:jc w:val="center"/>
              <w:rPr>
                <w:color w:val="FFFFFF" w:themeColor="background1"/>
                <w:sz w:val="16"/>
              </w:rPr>
            </w:pPr>
            <w:r w:rsidRPr="00090C4F">
              <w:rPr>
                <w:color w:val="FFFFFF" w:themeColor="background1"/>
                <w:sz w:val="16"/>
              </w:rPr>
              <w:t xml:space="preserve">Submission </w:t>
            </w:r>
            <w:r>
              <w:rPr>
                <w:color w:val="FFFFFF" w:themeColor="background1"/>
                <w:sz w:val="16"/>
              </w:rPr>
              <w:t>d</w:t>
            </w:r>
            <w:r w:rsidRPr="00090C4F">
              <w:rPr>
                <w:color w:val="FFFFFF" w:themeColor="background1"/>
                <w:sz w:val="16"/>
              </w:rPr>
              <w:t>ate</w:t>
            </w:r>
          </w:p>
        </w:tc>
      </w:tr>
      <w:tr w:rsidR="000D4A4D" w:rsidRPr="007C7BF9" w14:paraId="7F13270E" w14:textId="77777777" w:rsidTr="000D4A4D">
        <w:trPr>
          <w:trHeight w:val="335"/>
        </w:trPr>
        <w:tc>
          <w:tcPr>
            <w:tcW w:w="886" w:type="pct"/>
            <w:vMerge w:val="restart"/>
            <w:shd w:val="clear" w:color="auto" w:fill="auto"/>
            <w:vAlign w:val="center"/>
          </w:tcPr>
          <w:p w14:paraId="66E85EFB" w14:textId="1F020798" w:rsidR="000D4A4D" w:rsidRPr="007C7BF9" w:rsidRDefault="000D4A4D" w:rsidP="008F6632">
            <w:pPr>
              <w:snapToGrid w:val="0"/>
              <w:spacing w:before="40" w:after="40" w:line="264" w:lineRule="auto"/>
              <w:rPr>
                <w:b/>
                <w:sz w:val="16"/>
                <w:szCs w:val="16"/>
              </w:rPr>
            </w:pPr>
            <w:r>
              <w:rPr>
                <w:b/>
                <w:sz w:val="16"/>
                <w:szCs w:val="16"/>
              </w:rPr>
              <w:t>2021–2022</w:t>
            </w:r>
          </w:p>
        </w:tc>
        <w:tc>
          <w:tcPr>
            <w:tcW w:w="1035" w:type="pct"/>
            <w:shd w:val="clear" w:color="auto" w:fill="auto"/>
            <w:noWrap/>
            <w:vAlign w:val="center"/>
          </w:tcPr>
          <w:p w14:paraId="7B90A928" w14:textId="1A440CB8"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Sep Quarter</w:t>
            </w:r>
          </w:p>
        </w:tc>
        <w:tc>
          <w:tcPr>
            <w:tcW w:w="1014" w:type="pct"/>
            <w:vAlign w:val="center"/>
          </w:tcPr>
          <w:p w14:paraId="77B66BE6" w14:textId="2BEA20E5" w:rsidR="000D4A4D" w:rsidRPr="007C7BF9" w:rsidRDefault="000D4A4D" w:rsidP="00B865CC">
            <w:pPr>
              <w:snapToGrid w:val="0"/>
              <w:spacing w:before="40" w:after="40" w:line="264" w:lineRule="auto"/>
              <w:jc w:val="center"/>
              <w:rPr>
                <w:sz w:val="16"/>
                <w:szCs w:val="16"/>
              </w:rPr>
            </w:pPr>
            <w:r>
              <w:rPr>
                <w:sz w:val="16"/>
                <w:szCs w:val="16"/>
              </w:rPr>
              <w:t>31 Dec 2020</w:t>
            </w:r>
          </w:p>
        </w:tc>
        <w:tc>
          <w:tcPr>
            <w:tcW w:w="1015" w:type="pct"/>
            <w:vAlign w:val="center"/>
          </w:tcPr>
          <w:p w14:paraId="2C5646E0" w14:textId="2E6D95F2" w:rsidR="000D4A4D" w:rsidRPr="007C7BF9" w:rsidRDefault="000D4A4D" w:rsidP="00B865CC">
            <w:pPr>
              <w:snapToGrid w:val="0"/>
              <w:spacing w:before="40" w:after="40" w:line="264" w:lineRule="auto"/>
              <w:jc w:val="center"/>
              <w:rPr>
                <w:sz w:val="16"/>
                <w:szCs w:val="16"/>
              </w:rPr>
            </w:pPr>
            <w:r>
              <w:rPr>
                <w:sz w:val="16"/>
                <w:szCs w:val="16"/>
              </w:rPr>
              <w:t>19 Mar 2021</w:t>
            </w:r>
          </w:p>
        </w:tc>
        <w:tc>
          <w:tcPr>
            <w:tcW w:w="1050" w:type="pct"/>
            <w:shd w:val="clear" w:color="auto" w:fill="auto"/>
            <w:noWrap/>
            <w:vAlign w:val="center"/>
          </w:tcPr>
          <w:p w14:paraId="04E9BDA5" w14:textId="3D1E21AE" w:rsidR="000D4A4D" w:rsidRPr="007C7BF9" w:rsidRDefault="000D4A4D" w:rsidP="00E548E8">
            <w:pPr>
              <w:snapToGrid w:val="0"/>
              <w:spacing w:before="40" w:after="40" w:line="264" w:lineRule="auto"/>
              <w:jc w:val="center"/>
              <w:rPr>
                <w:sz w:val="16"/>
                <w:szCs w:val="16"/>
              </w:rPr>
            </w:pPr>
            <w:r>
              <w:rPr>
                <w:sz w:val="16"/>
                <w:szCs w:val="16"/>
              </w:rPr>
              <w:t>21 Dec 2021</w:t>
            </w:r>
          </w:p>
        </w:tc>
      </w:tr>
      <w:tr w:rsidR="000D4A4D" w:rsidRPr="007C7BF9" w14:paraId="61A79892" w14:textId="77777777" w:rsidTr="000D4A4D">
        <w:trPr>
          <w:trHeight w:val="335"/>
        </w:trPr>
        <w:tc>
          <w:tcPr>
            <w:tcW w:w="886" w:type="pct"/>
            <w:vMerge/>
            <w:shd w:val="clear" w:color="auto" w:fill="auto"/>
            <w:vAlign w:val="center"/>
          </w:tcPr>
          <w:p w14:paraId="1CCE2DD0"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2CC0436E" w14:textId="36CD6C0F"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Dec Quarter</w:t>
            </w:r>
          </w:p>
        </w:tc>
        <w:tc>
          <w:tcPr>
            <w:tcW w:w="1014" w:type="pct"/>
            <w:vAlign w:val="center"/>
          </w:tcPr>
          <w:p w14:paraId="66E795A5" w14:textId="761EC617" w:rsidR="000D4A4D" w:rsidRPr="007C7BF9" w:rsidRDefault="000D4A4D" w:rsidP="00E548E8">
            <w:pPr>
              <w:snapToGrid w:val="0"/>
              <w:spacing w:before="40" w:after="40" w:line="264" w:lineRule="auto"/>
              <w:jc w:val="center"/>
              <w:rPr>
                <w:sz w:val="16"/>
                <w:szCs w:val="16"/>
              </w:rPr>
            </w:pPr>
            <w:r>
              <w:rPr>
                <w:sz w:val="16"/>
                <w:szCs w:val="16"/>
              </w:rPr>
              <w:t>31 Dec 2020</w:t>
            </w:r>
          </w:p>
        </w:tc>
        <w:tc>
          <w:tcPr>
            <w:tcW w:w="1015" w:type="pct"/>
            <w:vAlign w:val="center"/>
          </w:tcPr>
          <w:p w14:paraId="5D64CE1B" w14:textId="26D015D6" w:rsidR="000D4A4D" w:rsidRPr="007C7BF9" w:rsidRDefault="000D4A4D" w:rsidP="00B865CC">
            <w:pPr>
              <w:snapToGrid w:val="0"/>
              <w:spacing w:before="40" w:after="40" w:line="264" w:lineRule="auto"/>
              <w:jc w:val="center"/>
              <w:rPr>
                <w:sz w:val="16"/>
                <w:szCs w:val="16"/>
              </w:rPr>
            </w:pPr>
            <w:r>
              <w:rPr>
                <w:sz w:val="16"/>
                <w:szCs w:val="16"/>
              </w:rPr>
              <w:t>19 Mar 2021</w:t>
            </w:r>
          </w:p>
        </w:tc>
        <w:tc>
          <w:tcPr>
            <w:tcW w:w="1050" w:type="pct"/>
            <w:shd w:val="clear" w:color="auto" w:fill="auto"/>
            <w:noWrap/>
            <w:vAlign w:val="center"/>
          </w:tcPr>
          <w:p w14:paraId="7F43C29D" w14:textId="17E28458" w:rsidR="000D4A4D" w:rsidRPr="007C7BF9" w:rsidRDefault="000D4A4D" w:rsidP="00B865CC">
            <w:pPr>
              <w:snapToGrid w:val="0"/>
              <w:spacing w:before="40" w:after="40" w:line="264" w:lineRule="auto"/>
              <w:jc w:val="center"/>
              <w:rPr>
                <w:sz w:val="16"/>
                <w:szCs w:val="16"/>
              </w:rPr>
            </w:pPr>
            <w:r>
              <w:rPr>
                <w:sz w:val="16"/>
                <w:szCs w:val="16"/>
              </w:rPr>
              <w:t>31 Mar 2022</w:t>
            </w:r>
          </w:p>
        </w:tc>
      </w:tr>
      <w:tr w:rsidR="000D4A4D" w:rsidRPr="007C7BF9" w14:paraId="33DE52B2" w14:textId="77777777" w:rsidTr="000D4A4D">
        <w:trPr>
          <w:trHeight w:val="335"/>
        </w:trPr>
        <w:tc>
          <w:tcPr>
            <w:tcW w:w="886" w:type="pct"/>
            <w:vMerge/>
            <w:shd w:val="clear" w:color="auto" w:fill="auto"/>
            <w:vAlign w:val="center"/>
          </w:tcPr>
          <w:p w14:paraId="7594F26D"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6E25342F" w14:textId="6137E2A3"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Mar Quarter</w:t>
            </w:r>
          </w:p>
        </w:tc>
        <w:tc>
          <w:tcPr>
            <w:tcW w:w="1014" w:type="pct"/>
            <w:vAlign w:val="center"/>
          </w:tcPr>
          <w:p w14:paraId="244FE131" w14:textId="42DC7CC1" w:rsidR="000D4A4D" w:rsidRPr="007C7BF9" w:rsidRDefault="000D4A4D" w:rsidP="00B865CC">
            <w:pPr>
              <w:snapToGrid w:val="0"/>
              <w:spacing w:before="40" w:after="40" w:line="264" w:lineRule="auto"/>
              <w:jc w:val="center"/>
              <w:rPr>
                <w:sz w:val="16"/>
                <w:szCs w:val="16"/>
              </w:rPr>
            </w:pPr>
            <w:r>
              <w:rPr>
                <w:sz w:val="16"/>
                <w:szCs w:val="16"/>
              </w:rPr>
              <w:t>31 Dec 2020</w:t>
            </w:r>
          </w:p>
        </w:tc>
        <w:tc>
          <w:tcPr>
            <w:tcW w:w="1015" w:type="pct"/>
            <w:vAlign w:val="center"/>
          </w:tcPr>
          <w:p w14:paraId="277EE0DB" w14:textId="75AA41CE" w:rsidR="000D4A4D" w:rsidRPr="007C7BF9" w:rsidRDefault="000D4A4D" w:rsidP="00B865CC">
            <w:pPr>
              <w:snapToGrid w:val="0"/>
              <w:spacing w:before="40" w:after="40" w:line="264" w:lineRule="auto"/>
              <w:jc w:val="center"/>
              <w:rPr>
                <w:sz w:val="16"/>
                <w:szCs w:val="16"/>
              </w:rPr>
            </w:pPr>
            <w:r>
              <w:rPr>
                <w:sz w:val="16"/>
                <w:szCs w:val="16"/>
              </w:rPr>
              <w:t>19 Mar 2021</w:t>
            </w:r>
          </w:p>
        </w:tc>
        <w:tc>
          <w:tcPr>
            <w:tcW w:w="1050" w:type="pct"/>
            <w:shd w:val="clear" w:color="auto" w:fill="auto"/>
            <w:noWrap/>
            <w:vAlign w:val="center"/>
          </w:tcPr>
          <w:p w14:paraId="4984F30C" w14:textId="1FAB6317" w:rsidR="000D4A4D" w:rsidRPr="007C7BF9" w:rsidRDefault="000D4A4D" w:rsidP="00B865CC">
            <w:pPr>
              <w:snapToGrid w:val="0"/>
              <w:spacing w:before="40" w:after="40" w:line="264" w:lineRule="auto"/>
              <w:jc w:val="center"/>
              <w:rPr>
                <w:sz w:val="16"/>
                <w:szCs w:val="16"/>
              </w:rPr>
            </w:pPr>
            <w:r>
              <w:rPr>
                <w:sz w:val="16"/>
                <w:szCs w:val="16"/>
              </w:rPr>
              <w:t>30 Jun 2022</w:t>
            </w:r>
          </w:p>
        </w:tc>
      </w:tr>
      <w:tr w:rsidR="000D4A4D" w:rsidRPr="007C7BF9" w14:paraId="22E071E4" w14:textId="77777777" w:rsidTr="000D4A4D">
        <w:trPr>
          <w:trHeight w:val="335"/>
        </w:trPr>
        <w:tc>
          <w:tcPr>
            <w:tcW w:w="886" w:type="pct"/>
            <w:vMerge/>
            <w:shd w:val="clear" w:color="auto" w:fill="auto"/>
            <w:vAlign w:val="center"/>
          </w:tcPr>
          <w:p w14:paraId="73173C0B"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5D6779D7" w14:textId="05A872F1"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Jun Quarter</w:t>
            </w:r>
          </w:p>
        </w:tc>
        <w:tc>
          <w:tcPr>
            <w:tcW w:w="1014" w:type="pct"/>
            <w:vAlign w:val="center"/>
          </w:tcPr>
          <w:p w14:paraId="65BA1315" w14:textId="57DD1364" w:rsidR="000D4A4D" w:rsidRPr="007C7BF9" w:rsidRDefault="000D4A4D" w:rsidP="00B865CC">
            <w:pPr>
              <w:snapToGrid w:val="0"/>
              <w:spacing w:before="40" w:after="40" w:line="264" w:lineRule="auto"/>
              <w:jc w:val="center"/>
              <w:rPr>
                <w:sz w:val="16"/>
                <w:szCs w:val="16"/>
              </w:rPr>
            </w:pPr>
            <w:r>
              <w:rPr>
                <w:sz w:val="16"/>
                <w:szCs w:val="16"/>
              </w:rPr>
              <w:t>31 Dec 2020</w:t>
            </w:r>
          </w:p>
        </w:tc>
        <w:tc>
          <w:tcPr>
            <w:tcW w:w="1015" w:type="pct"/>
            <w:vAlign w:val="center"/>
          </w:tcPr>
          <w:p w14:paraId="2E7AEEA3" w14:textId="785AD799" w:rsidR="000D4A4D" w:rsidRPr="007C7BF9" w:rsidRDefault="000D4A4D" w:rsidP="00B865CC">
            <w:pPr>
              <w:snapToGrid w:val="0"/>
              <w:spacing w:before="40" w:after="40" w:line="264" w:lineRule="auto"/>
              <w:jc w:val="center"/>
              <w:rPr>
                <w:sz w:val="16"/>
                <w:szCs w:val="16"/>
              </w:rPr>
            </w:pPr>
            <w:r>
              <w:rPr>
                <w:sz w:val="16"/>
                <w:szCs w:val="16"/>
              </w:rPr>
              <w:t>19 Mar 2021</w:t>
            </w:r>
          </w:p>
        </w:tc>
        <w:tc>
          <w:tcPr>
            <w:tcW w:w="1050" w:type="pct"/>
            <w:shd w:val="clear" w:color="auto" w:fill="auto"/>
            <w:noWrap/>
            <w:vAlign w:val="center"/>
          </w:tcPr>
          <w:p w14:paraId="3D21AD2B" w14:textId="500E0124" w:rsidR="000D4A4D" w:rsidRPr="007C7BF9" w:rsidRDefault="000D4A4D" w:rsidP="00B865CC">
            <w:pPr>
              <w:snapToGrid w:val="0"/>
              <w:spacing w:before="40" w:after="40" w:line="264" w:lineRule="auto"/>
              <w:jc w:val="center"/>
              <w:rPr>
                <w:sz w:val="16"/>
                <w:szCs w:val="16"/>
              </w:rPr>
            </w:pPr>
            <w:r>
              <w:rPr>
                <w:sz w:val="16"/>
                <w:szCs w:val="16"/>
              </w:rPr>
              <w:t>30 Sep 2022</w:t>
            </w:r>
          </w:p>
        </w:tc>
      </w:tr>
      <w:tr w:rsidR="000D4A4D" w:rsidRPr="007C7BF9" w14:paraId="42E74263" w14:textId="77777777" w:rsidTr="000D4A4D">
        <w:trPr>
          <w:trHeight w:val="335"/>
        </w:trPr>
        <w:tc>
          <w:tcPr>
            <w:tcW w:w="886" w:type="pct"/>
            <w:vMerge w:val="restart"/>
            <w:shd w:val="clear" w:color="auto" w:fill="auto"/>
            <w:vAlign w:val="center"/>
          </w:tcPr>
          <w:p w14:paraId="177DEEE7" w14:textId="5628DA5C" w:rsidR="000D4A4D" w:rsidRPr="000E5D8C" w:rsidRDefault="000D4A4D" w:rsidP="008F6632">
            <w:pPr>
              <w:snapToGrid w:val="0"/>
              <w:spacing w:before="40" w:after="40" w:line="264" w:lineRule="auto"/>
              <w:rPr>
                <w:b/>
                <w:sz w:val="16"/>
                <w:szCs w:val="16"/>
              </w:rPr>
            </w:pPr>
            <w:r>
              <w:rPr>
                <w:b/>
                <w:sz w:val="16"/>
                <w:szCs w:val="16"/>
              </w:rPr>
              <w:t>2022-–2023</w:t>
            </w:r>
          </w:p>
        </w:tc>
        <w:tc>
          <w:tcPr>
            <w:tcW w:w="1035" w:type="pct"/>
            <w:shd w:val="clear" w:color="auto" w:fill="auto"/>
            <w:noWrap/>
            <w:vAlign w:val="center"/>
          </w:tcPr>
          <w:p w14:paraId="5542DACD" w14:textId="440E92CA"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Sep Quarter</w:t>
            </w:r>
          </w:p>
        </w:tc>
        <w:tc>
          <w:tcPr>
            <w:tcW w:w="1014" w:type="pct"/>
            <w:vAlign w:val="center"/>
          </w:tcPr>
          <w:p w14:paraId="00D0BDDF" w14:textId="784DE1FF" w:rsidR="000D4A4D" w:rsidRPr="007C7BF9" w:rsidRDefault="000D4A4D" w:rsidP="00E548E8">
            <w:pPr>
              <w:snapToGrid w:val="0"/>
              <w:spacing w:before="40" w:after="40" w:line="264" w:lineRule="auto"/>
              <w:jc w:val="center"/>
              <w:rPr>
                <w:sz w:val="16"/>
                <w:szCs w:val="16"/>
              </w:rPr>
            </w:pPr>
            <w:r>
              <w:rPr>
                <w:sz w:val="16"/>
                <w:szCs w:val="16"/>
              </w:rPr>
              <w:t>31 Dec 2021</w:t>
            </w:r>
          </w:p>
        </w:tc>
        <w:tc>
          <w:tcPr>
            <w:tcW w:w="1015" w:type="pct"/>
            <w:vAlign w:val="center"/>
          </w:tcPr>
          <w:p w14:paraId="6310CDDB" w14:textId="19350062" w:rsidR="000D4A4D" w:rsidRDefault="000D4A4D" w:rsidP="00B865CC">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16B62D18" w14:textId="707A0620" w:rsidR="000D4A4D" w:rsidRPr="007C7BF9" w:rsidRDefault="000D4A4D" w:rsidP="00E548E8">
            <w:pPr>
              <w:snapToGrid w:val="0"/>
              <w:spacing w:before="40" w:after="40" w:line="264" w:lineRule="auto"/>
              <w:jc w:val="center"/>
              <w:rPr>
                <w:sz w:val="16"/>
                <w:szCs w:val="16"/>
              </w:rPr>
            </w:pPr>
            <w:r>
              <w:rPr>
                <w:sz w:val="16"/>
                <w:szCs w:val="16"/>
              </w:rPr>
              <w:t>23 Dec 2022</w:t>
            </w:r>
          </w:p>
        </w:tc>
      </w:tr>
      <w:tr w:rsidR="000D4A4D" w:rsidRPr="007C7BF9" w14:paraId="5F3D52D6" w14:textId="77777777" w:rsidTr="000D4A4D">
        <w:trPr>
          <w:trHeight w:val="335"/>
        </w:trPr>
        <w:tc>
          <w:tcPr>
            <w:tcW w:w="886" w:type="pct"/>
            <w:vMerge/>
            <w:shd w:val="clear" w:color="auto" w:fill="auto"/>
            <w:vAlign w:val="center"/>
          </w:tcPr>
          <w:p w14:paraId="3CEA95CC"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0E81980B" w14:textId="42978F24"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Dec Quarter</w:t>
            </w:r>
          </w:p>
        </w:tc>
        <w:tc>
          <w:tcPr>
            <w:tcW w:w="1014" w:type="pct"/>
            <w:vAlign w:val="center"/>
          </w:tcPr>
          <w:p w14:paraId="1CB284D0" w14:textId="55209A1F" w:rsidR="000D4A4D" w:rsidRPr="007C7BF9" w:rsidRDefault="000D4A4D" w:rsidP="00E548E8">
            <w:pPr>
              <w:snapToGrid w:val="0"/>
              <w:spacing w:before="40" w:after="40" w:line="264" w:lineRule="auto"/>
              <w:jc w:val="center"/>
              <w:rPr>
                <w:sz w:val="16"/>
                <w:szCs w:val="16"/>
              </w:rPr>
            </w:pPr>
            <w:r>
              <w:rPr>
                <w:sz w:val="16"/>
                <w:szCs w:val="16"/>
              </w:rPr>
              <w:t>31 Dec 2021</w:t>
            </w:r>
          </w:p>
        </w:tc>
        <w:tc>
          <w:tcPr>
            <w:tcW w:w="1015" w:type="pct"/>
            <w:vAlign w:val="center"/>
          </w:tcPr>
          <w:p w14:paraId="079DD67D" w14:textId="5E1EFADC" w:rsidR="000D4A4D" w:rsidRDefault="000D4A4D" w:rsidP="00B865CC">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4D3A325B" w14:textId="658AB9CA" w:rsidR="000D4A4D" w:rsidRPr="007C7BF9" w:rsidRDefault="000D4A4D" w:rsidP="00E548E8">
            <w:pPr>
              <w:snapToGrid w:val="0"/>
              <w:spacing w:before="40" w:after="40" w:line="264" w:lineRule="auto"/>
              <w:jc w:val="center"/>
              <w:rPr>
                <w:sz w:val="16"/>
                <w:szCs w:val="16"/>
              </w:rPr>
            </w:pPr>
            <w:r>
              <w:rPr>
                <w:sz w:val="16"/>
                <w:szCs w:val="16"/>
              </w:rPr>
              <w:t>31 Mar 2023</w:t>
            </w:r>
          </w:p>
        </w:tc>
      </w:tr>
      <w:tr w:rsidR="000D4A4D" w:rsidRPr="007C7BF9" w14:paraId="7A6E6951" w14:textId="77777777" w:rsidTr="000D4A4D">
        <w:trPr>
          <w:trHeight w:val="335"/>
        </w:trPr>
        <w:tc>
          <w:tcPr>
            <w:tcW w:w="886" w:type="pct"/>
            <w:vMerge/>
            <w:shd w:val="clear" w:color="auto" w:fill="auto"/>
            <w:vAlign w:val="center"/>
          </w:tcPr>
          <w:p w14:paraId="4E9FB2F5"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5FA14B53" w14:textId="52DC8AAA"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Mar Quarter</w:t>
            </w:r>
          </w:p>
        </w:tc>
        <w:tc>
          <w:tcPr>
            <w:tcW w:w="1014" w:type="pct"/>
            <w:vAlign w:val="center"/>
          </w:tcPr>
          <w:p w14:paraId="49D3A5B0" w14:textId="0CFECC63" w:rsidR="000D4A4D" w:rsidRPr="007C7BF9" w:rsidRDefault="000D4A4D" w:rsidP="00B865CC">
            <w:pPr>
              <w:snapToGrid w:val="0"/>
              <w:spacing w:before="40" w:after="40" w:line="264" w:lineRule="auto"/>
              <w:jc w:val="center"/>
              <w:rPr>
                <w:sz w:val="16"/>
                <w:szCs w:val="16"/>
              </w:rPr>
            </w:pPr>
            <w:r>
              <w:rPr>
                <w:sz w:val="16"/>
                <w:szCs w:val="16"/>
              </w:rPr>
              <w:t>31 Dec 2021</w:t>
            </w:r>
          </w:p>
        </w:tc>
        <w:tc>
          <w:tcPr>
            <w:tcW w:w="1015" w:type="pct"/>
            <w:vAlign w:val="center"/>
          </w:tcPr>
          <w:p w14:paraId="5788386A" w14:textId="0D8F23B4" w:rsidR="000D4A4D" w:rsidRDefault="000D4A4D" w:rsidP="00B865CC">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1FE90E6E" w14:textId="475960CB" w:rsidR="000D4A4D" w:rsidRPr="007C7BF9" w:rsidRDefault="000D4A4D" w:rsidP="00E548E8">
            <w:pPr>
              <w:snapToGrid w:val="0"/>
              <w:spacing w:before="40" w:after="40" w:line="264" w:lineRule="auto"/>
              <w:jc w:val="center"/>
              <w:rPr>
                <w:sz w:val="16"/>
                <w:szCs w:val="16"/>
              </w:rPr>
            </w:pPr>
            <w:r>
              <w:rPr>
                <w:sz w:val="16"/>
                <w:szCs w:val="16"/>
              </w:rPr>
              <w:t>30 Jun 2023</w:t>
            </w:r>
          </w:p>
        </w:tc>
      </w:tr>
      <w:tr w:rsidR="000D4A4D" w:rsidRPr="007C7BF9" w14:paraId="13503A0F" w14:textId="77777777" w:rsidTr="000D4A4D">
        <w:trPr>
          <w:trHeight w:val="335"/>
        </w:trPr>
        <w:tc>
          <w:tcPr>
            <w:tcW w:w="886" w:type="pct"/>
            <w:vMerge/>
            <w:shd w:val="clear" w:color="auto" w:fill="auto"/>
            <w:vAlign w:val="center"/>
          </w:tcPr>
          <w:p w14:paraId="78CB4434"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290481CB" w14:textId="08587FB4" w:rsidR="000D4A4D" w:rsidRPr="007C7BF9" w:rsidRDefault="000D4A4D" w:rsidP="00B865CC">
            <w:pPr>
              <w:snapToGrid w:val="0"/>
              <w:spacing w:before="40" w:after="40" w:line="264" w:lineRule="auto"/>
              <w:jc w:val="center"/>
              <w:rPr>
                <w:rFonts w:cs="Arial"/>
                <w:sz w:val="16"/>
                <w:szCs w:val="16"/>
              </w:rPr>
            </w:pPr>
            <w:r w:rsidRPr="007C7BF9">
              <w:rPr>
                <w:rFonts w:cs="Arial"/>
                <w:sz w:val="16"/>
                <w:szCs w:val="16"/>
              </w:rPr>
              <w:t>Jun Quarter</w:t>
            </w:r>
          </w:p>
        </w:tc>
        <w:tc>
          <w:tcPr>
            <w:tcW w:w="1014" w:type="pct"/>
            <w:vAlign w:val="center"/>
          </w:tcPr>
          <w:p w14:paraId="2CF408D0" w14:textId="027AAAD1" w:rsidR="000D4A4D" w:rsidRPr="007C7BF9" w:rsidRDefault="000D4A4D" w:rsidP="00E548E8">
            <w:pPr>
              <w:snapToGrid w:val="0"/>
              <w:spacing w:before="40" w:after="40" w:line="264" w:lineRule="auto"/>
              <w:jc w:val="center"/>
              <w:rPr>
                <w:sz w:val="16"/>
                <w:szCs w:val="16"/>
              </w:rPr>
            </w:pPr>
            <w:r>
              <w:rPr>
                <w:sz w:val="16"/>
                <w:szCs w:val="16"/>
              </w:rPr>
              <w:t>31 Dec 2021</w:t>
            </w:r>
          </w:p>
        </w:tc>
        <w:tc>
          <w:tcPr>
            <w:tcW w:w="1015" w:type="pct"/>
            <w:vAlign w:val="center"/>
          </w:tcPr>
          <w:p w14:paraId="2902D2A7" w14:textId="58B56298" w:rsidR="000D4A4D" w:rsidRDefault="000D4A4D" w:rsidP="00E548E8">
            <w:pPr>
              <w:snapToGrid w:val="0"/>
              <w:spacing w:before="40" w:after="40" w:line="264" w:lineRule="auto"/>
              <w:jc w:val="center"/>
              <w:rPr>
                <w:sz w:val="16"/>
                <w:szCs w:val="16"/>
              </w:rPr>
            </w:pPr>
            <w:r>
              <w:rPr>
                <w:sz w:val="16"/>
                <w:szCs w:val="16"/>
              </w:rPr>
              <w:t>18 Mar 2022</w:t>
            </w:r>
          </w:p>
        </w:tc>
        <w:tc>
          <w:tcPr>
            <w:tcW w:w="1050" w:type="pct"/>
            <w:shd w:val="clear" w:color="auto" w:fill="auto"/>
            <w:noWrap/>
            <w:vAlign w:val="center"/>
          </w:tcPr>
          <w:p w14:paraId="6C582842" w14:textId="37572504" w:rsidR="000D4A4D" w:rsidRPr="007C7BF9" w:rsidRDefault="000D4A4D" w:rsidP="00B865CC">
            <w:pPr>
              <w:snapToGrid w:val="0"/>
              <w:spacing w:before="40" w:after="40" w:line="264" w:lineRule="auto"/>
              <w:jc w:val="center"/>
              <w:rPr>
                <w:sz w:val="16"/>
                <w:szCs w:val="16"/>
              </w:rPr>
            </w:pPr>
            <w:r>
              <w:rPr>
                <w:sz w:val="16"/>
                <w:szCs w:val="16"/>
              </w:rPr>
              <w:t>29 Sep 2023</w:t>
            </w:r>
          </w:p>
        </w:tc>
      </w:tr>
      <w:tr w:rsidR="000D4A4D" w:rsidRPr="007C7BF9" w14:paraId="3D332B60" w14:textId="77777777" w:rsidTr="000D4A4D">
        <w:trPr>
          <w:trHeight w:val="335"/>
        </w:trPr>
        <w:tc>
          <w:tcPr>
            <w:tcW w:w="886" w:type="pct"/>
            <w:vMerge w:val="restart"/>
            <w:shd w:val="clear" w:color="auto" w:fill="auto"/>
            <w:vAlign w:val="center"/>
          </w:tcPr>
          <w:p w14:paraId="6518C8B6" w14:textId="3333EDF3" w:rsidR="000D4A4D" w:rsidRPr="00844797" w:rsidRDefault="000D4A4D" w:rsidP="006A2633">
            <w:pPr>
              <w:snapToGrid w:val="0"/>
              <w:spacing w:before="40" w:after="40" w:line="264" w:lineRule="auto"/>
              <w:rPr>
                <w:b/>
                <w:sz w:val="16"/>
                <w:szCs w:val="16"/>
              </w:rPr>
            </w:pPr>
            <w:r w:rsidRPr="00844797">
              <w:rPr>
                <w:b/>
                <w:sz w:val="16"/>
                <w:szCs w:val="16"/>
              </w:rPr>
              <w:t>2023</w:t>
            </w:r>
            <w:r>
              <w:rPr>
                <w:b/>
                <w:sz w:val="16"/>
                <w:szCs w:val="16"/>
              </w:rPr>
              <w:t>–20</w:t>
            </w:r>
            <w:r w:rsidRPr="00844797">
              <w:rPr>
                <w:b/>
                <w:sz w:val="16"/>
                <w:szCs w:val="16"/>
              </w:rPr>
              <w:t>24</w:t>
            </w:r>
          </w:p>
          <w:p w14:paraId="02D8EB07" w14:textId="77777777" w:rsidR="000D4A4D" w:rsidRPr="00844797" w:rsidRDefault="000D4A4D" w:rsidP="00B865CC">
            <w:pPr>
              <w:snapToGrid w:val="0"/>
              <w:spacing w:before="40" w:after="40" w:line="264" w:lineRule="auto"/>
              <w:jc w:val="center"/>
              <w:rPr>
                <w:b/>
                <w:sz w:val="16"/>
                <w:szCs w:val="16"/>
              </w:rPr>
            </w:pPr>
          </w:p>
          <w:p w14:paraId="56BD1726" w14:textId="77777777" w:rsidR="000D4A4D" w:rsidRPr="00844797" w:rsidRDefault="000D4A4D" w:rsidP="00B865CC">
            <w:pPr>
              <w:snapToGrid w:val="0"/>
              <w:spacing w:before="40" w:after="40" w:line="264" w:lineRule="auto"/>
              <w:jc w:val="center"/>
              <w:rPr>
                <w:b/>
                <w:sz w:val="16"/>
                <w:szCs w:val="16"/>
              </w:rPr>
            </w:pPr>
          </w:p>
          <w:p w14:paraId="2A67C7AE" w14:textId="02A0880B"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6A641F9F" w14:textId="638FCC8F" w:rsidR="000D4A4D" w:rsidRPr="007C7BF9" w:rsidRDefault="000D4A4D" w:rsidP="00B865CC">
            <w:pPr>
              <w:snapToGrid w:val="0"/>
              <w:spacing w:before="40" w:after="40" w:line="264" w:lineRule="auto"/>
              <w:jc w:val="center"/>
              <w:rPr>
                <w:rFonts w:cs="Arial"/>
                <w:sz w:val="16"/>
                <w:szCs w:val="16"/>
              </w:rPr>
            </w:pPr>
            <w:r w:rsidRPr="008F6632">
              <w:rPr>
                <w:color w:val="000000"/>
                <w:sz w:val="16"/>
              </w:rPr>
              <w:t>Sep Quarter</w:t>
            </w:r>
          </w:p>
        </w:tc>
        <w:tc>
          <w:tcPr>
            <w:tcW w:w="1014" w:type="pct"/>
            <w:vAlign w:val="center"/>
          </w:tcPr>
          <w:p w14:paraId="1E1E068F" w14:textId="6A3C4AFB" w:rsidR="000D4A4D" w:rsidRDefault="000D4A4D" w:rsidP="00B865CC">
            <w:pPr>
              <w:snapToGrid w:val="0"/>
              <w:spacing w:before="40" w:after="40" w:line="264" w:lineRule="auto"/>
              <w:jc w:val="center"/>
              <w:rPr>
                <w:sz w:val="16"/>
                <w:szCs w:val="16"/>
              </w:rPr>
            </w:pPr>
            <w:r>
              <w:rPr>
                <w:color w:val="000000"/>
                <w:sz w:val="16"/>
              </w:rPr>
              <w:t xml:space="preserve">31 Dec </w:t>
            </w:r>
            <w:r>
              <w:rPr>
                <w:rFonts w:cs="Arial"/>
                <w:color w:val="000000"/>
                <w:sz w:val="16"/>
                <w:szCs w:val="16"/>
              </w:rPr>
              <w:t>2022</w:t>
            </w:r>
          </w:p>
        </w:tc>
        <w:tc>
          <w:tcPr>
            <w:tcW w:w="1015" w:type="pct"/>
            <w:vAlign w:val="center"/>
          </w:tcPr>
          <w:p w14:paraId="00EE4FBB" w14:textId="20CAB5E4" w:rsidR="000D4A4D" w:rsidRDefault="000D4A4D" w:rsidP="00B865CC">
            <w:pPr>
              <w:snapToGrid w:val="0"/>
              <w:spacing w:before="40" w:after="40" w:line="264" w:lineRule="auto"/>
              <w:jc w:val="center"/>
              <w:rPr>
                <w:sz w:val="16"/>
                <w:szCs w:val="16"/>
              </w:rPr>
            </w:pPr>
            <w:r>
              <w:rPr>
                <w:rFonts w:cs="Arial"/>
                <w:color w:val="000000"/>
                <w:sz w:val="16"/>
                <w:szCs w:val="16"/>
              </w:rPr>
              <w:t>17</w:t>
            </w:r>
            <w:r>
              <w:rPr>
                <w:color w:val="000000"/>
                <w:sz w:val="16"/>
              </w:rPr>
              <w:t xml:space="preserve"> Mar </w:t>
            </w:r>
            <w:r>
              <w:rPr>
                <w:rFonts w:cs="Arial"/>
                <w:color w:val="000000"/>
                <w:sz w:val="16"/>
                <w:szCs w:val="16"/>
              </w:rPr>
              <w:t>2023</w:t>
            </w:r>
          </w:p>
        </w:tc>
        <w:tc>
          <w:tcPr>
            <w:tcW w:w="1050" w:type="pct"/>
            <w:shd w:val="clear" w:color="auto" w:fill="auto"/>
            <w:noWrap/>
            <w:vAlign w:val="center"/>
          </w:tcPr>
          <w:p w14:paraId="517559C0" w14:textId="1658A1C4" w:rsidR="000D4A4D" w:rsidRDefault="000D4A4D" w:rsidP="0060203A">
            <w:pPr>
              <w:snapToGrid w:val="0"/>
              <w:spacing w:before="40" w:after="40" w:line="264" w:lineRule="auto"/>
              <w:jc w:val="center"/>
              <w:rPr>
                <w:sz w:val="16"/>
                <w:szCs w:val="16"/>
              </w:rPr>
            </w:pPr>
            <w:r>
              <w:rPr>
                <w:sz w:val="16"/>
                <w:szCs w:val="16"/>
              </w:rPr>
              <w:t>2</w:t>
            </w:r>
            <w:r w:rsidR="0060203A">
              <w:rPr>
                <w:sz w:val="16"/>
                <w:szCs w:val="16"/>
              </w:rPr>
              <w:t>2</w:t>
            </w:r>
            <w:r>
              <w:rPr>
                <w:sz w:val="16"/>
                <w:szCs w:val="16"/>
              </w:rPr>
              <w:t xml:space="preserve"> </w:t>
            </w:r>
            <w:r w:rsidRPr="006A2633">
              <w:rPr>
                <w:sz w:val="16"/>
                <w:szCs w:val="16"/>
              </w:rPr>
              <w:t>Dec</w:t>
            </w:r>
            <w:r>
              <w:rPr>
                <w:sz w:val="16"/>
                <w:szCs w:val="16"/>
              </w:rPr>
              <w:t xml:space="preserve"> 20</w:t>
            </w:r>
            <w:r w:rsidRPr="006A2633">
              <w:rPr>
                <w:sz w:val="16"/>
                <w:szCs w:val="16"/>
              </w:rPr>
              <w:t>2</w:t>
            </w:r>
            <w:r w:rsidR="0060203A">
              <w:rPr>
                <w:sz w:val="16"/>
                <w:szCs w:val="16"/>
              </w:rPr>
              <w:t>3</w:t>
            </w:r>
          </w:p>
        </w:tc>
      </w:tr>
      <w:tr w:rsidR="000D4A4D" w:rsidRPr="007C7BF9" w14:paraId="08621C15" w14:textId="77777777" w:rsidTr="000D4A4D">
        <w:trPr>
          <w:trHeight w:val="335"/>
        </w:trPr>
        <w:tc>
          <w:tcPr>
            <w:tcW w:w="886" w:type="pct"/>
            <w:vMerge/>
            <w:shd w:val="clear" w:color="auto" w:fill="auto"/>
            <w:vAlign w:val="center"/>
          </w:tcPr>
          <w:p w14:paraId="6F13DDCF"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68314987" w14:textId="3CCD9A34" w:rsidR="000D4A4D" w:rsidRPr="007C7BF9" w:rsidRDefault="000D4A4D" w:rsidP="00B865CC">
            <w:pPr>
              <w:snapToGrid w:val="0"/>
              <w:spacing w:before="40" w:after="40" w:line="264" w:lineRule="auto"/>
              <w:jc w:val="center"/>
              <w:rPr>
                <w:rFonts w:cs="Arial"/>
                <w:sz w:val="16"/>
                <w:szCs w:val="16"/>
              </w:rPr>
            </w:pPr>
            <w:r w:rsidRPr="008F6632">
              <w:rPr>
                <w:color w:val="000000"/>
                <w:sz w:val="16"/>
              </w:rPr>
              <w:t>Dec Quarter</w:t>
            </w:r>
          </w:p>
        </w:tc>
        <w:tc>
          <w:tcPr>
            <w:tcW w:w="1014" w:type="pct"/>
            <w:vAlign w:val="center"/>
          </w:tcPr>
          <w:p w14:paraId="45DEBFA5" w14:textId="0658DACD" w:rsidR="000D4A4D" w:rsidRDefault="000D4A4D" w:rsidP="00E548E8">
            <w:pPr>
              <w:snapToGrid w:val="0"/>
              <w:spacing w:before="40" w:after="40" w:line="264" w:lineRule="auto"/>
              <w:jc w:val="center"/>
              <w:rPr>
                <w:sz w:val="16"/>
                <w:szCs w:val="16"/>
              </w:rPr>
            </w:pPr>
            <w:r>
              <w:rPr>
                <w:color w:val="000000"/>
                <w:sz w:val="16"/>
              </w:rPr>
              <w:t xml:space="preserve">31 </w:t>
            </w:r>
            <w:r w:rsidRPr="008F6632">
              <w:rPr>
                <w:color w:val="000000"/>
                <w:sz w:val="16"/>
              </w:rPr>
              <w:t>Dec</w:t>
            </w:r>
            <w:r>
              <w:rPr>
                <w:color w:val="000000"/>
                <w:sz w:val="16"/>
              </w:rPr>
              <w:t xml:space="preserve"> </w:t>
            </w:r>
            <w:r>
              <w:rPr>
                <w:rFonts w:cs="Arial"/>
                <w:color w:val="000000"/>
                <w:sz w:val="16"/>
                <w:szCs w:val="16"/>
              </w:rPr>
              <w:t>2022</w:t>
            </w:r>
          </w:p>
        </w:tc>
        <w:tc>
          <w:tcPr>
            <w:tcW w:w="1015" w:type="pct"/>
            <w:vAlign w:val="center"/>
          </w:tcPr>
          <w:p w14:paraId="0D6B0399" w14:textId="262F6938" w:rsidR="000D4A4D" w:rsidRDefault="000D4A4D" w:rsidP="00E548E8">
            <w:pPr>
              <w:snapToGrid w:val="0"/>
              <w:spacing w:before="40" w:after="40" w:line="264" w:lineRule="auto"/>
              <w:jc w:val="center"/>
              <w:rPr>
                <w:sz w:val="16"/>
                <w:szCs w:val="16"/>
              </w:rPr>
            </w:pPr>
            <w:r>
              <w:rPr>
                <w:rFonts w:cs="Arial"/>
                <w:color w:val="000000"/>
                <w:sz w:val="16"/>
                <w:szCs w:val="16"/>
              </w:rPr>
              <w:t>17</w:t>
            </w:r>
            <w:r>
              <w:rPr>
                <w:color w:val="000000"/>
                <w:sz w:val="16"/>
              </w:rPr>
              <w:t xml:space="preserve"> </w:t>
            </w:r>
            <w:r w:rsidRPr="008F6632">
              <w:rPr>
                <w:color w:val="000000"/>
                <w:sz w:val="16"/>
              </w:rPr>
              <w:t>Mar</w:t>
            </w:r>
            <w:r>
              <w:rPr>
                <w:color w:val="000000"/>
                <w:sz w:val="16"/>
              </w:rPr>
              <w:t xml:space="preserve"> </w:t>
            </w:r>
            <w:r>
              <w:rPr>
                <w:rFonts w:cs="Arial"/>
                <w:color w:val="000000"/>
                <w:sz w:val="16"/>
                <w:szCs w:val="16"/>
              </w:rPr>
              <w:t>2023</w:t>
            </w:r>
          </w:p>
        </w:tc>
        <w:tc>
          <w:tcPr>
            <w:tcW w:w="1050" w:type="pct"/>
            <w:shd w:val="clear" w:color="auto" w:fill="auto"/>
            <w:noWrap/>
            <w:vAlign w:val="center"/>
          </w:tcPr>
          <w:p w14:paraId="5D75B236" w14:textId="77EE85D2" w:rsidR="000D4A4D" w:rsidRDefault="0060203A" w:rsidP="0060203A">
            <w:pPr>
              <w:snapToGrid w:val="0"/>
              <w:spacing w:before="40" w:after="40" w:line="264" w:lineRule="auto"/>
              <w:jc w:val="center"/>
              <w:rPr>
                <w:sz w:val="16"/>
                <w:szCs w:val="16"/>
              </w:rPr>
            </w:pPr>
            <w:r>
              <w:rPr>
                <w:sz w:val="16"/>
                <w:szCs w:val="16"/>
              </w:rPr>
              <w:t>29</w:t>
            </w:r>
            <w:r w:rsidR="000D4A4D">
              <w:rPr>
                <w:sz w:val="16"/>
                <w:szCs w:val="16"/>
              </w:rPr>
              <w:t xml:space="preserve"> Mar 20</w:t>
            </w:r>
            <w:r w:rsidR="000D4A4D" w:rsidRPr="006A2633">
              <w:rPr>
                <w:sz w:val="16"/>
                <w:szCs w:val="16"/>
              </w:rPr>
              <w:t>2</w:t>
            </w:r>
            <w:r>
              <w:rPr>
                <w:sz w:val="16"/>
                <w:szCs w:val="16"/>
              </w:rPr>
              <w:t>4</w:t>
            </w:r>
          </w:p>
        </w:tc>
      </w:tr>
      <w:tr w:rsidR="000D4A4D" w:rsidRPr="007C7BF9" w14:paraId="0B9253C6" w14:textId="77777777" w:rsidTr="000D4A4D">
        <w:trPr>
          <w:trHeight w:val="335"/>
        </w:trPr>
        <w:tc>
          <w:tcPr>
            <w:tcW w:w="886" w:type="pct"/>
            <w:vMerge/>
            <w:shd w:val="clear" w:color="auto" w:fill="auto"/>
            <w:vAlign w:val="center"/>
          </w:tcPr>
          <w:p w14:paraId="36DBFD2A"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308BFC31" w14:textId="402503E0" w:rsidR="000D4A4D" w:rsidRPr="007C7BF9" w:rsidRDefault="000D4A4D" w:rsidP="00B865CC">
            <w:pPr>
              <w:snapToGrid w:val="0"/>
              <w:spacing w:before="40" w:after="40" w:line="264" w:lineRule="auto"/>
              <w:jc w:val="center"/>
              <w:rPr>
                <w:rFonts w:cs="Arial"/>
                <w:sz w:val="16"/>
                <w:szCs w:val="16"/>
              </w:rPr>
            </w:pPr>
            <w:r w:rsidRPr="008F6632">
              <w:rPr>
                <w:color w:val="000000"/>
                <w:sz w:val="16"/>
              </w:rPr>
              <w:t>Mar Quarter</w:t>
            </w:r>
          </w:p>
        </w:tc>
        <w:tc>
          <w:tcPr>
            <w:tcW w:w="1014" w:type="pct"/>
            <w:vAlign w:val="center"/>
          </w:tcPr>
          <w:p w14:paraId="0556A5AB" w14:textId="369E030F" w:rsidR="000D4A4D" w:rsidRDefault="000D4A4D" w:rsidP="00B865CC">
            <w:pPr>
              <w:snapToGrid w:val="0"/>
              <w:spacing w:before="40" w:after="40" w:line="264" w:lineRule="auto"/>
              <w:jc w:val="center"/>
              <w:rPr>
                <w:sz w:val="16"/>
                <w:szCs w:val="16"/>
              </w:rPr>
            </w:pPr>
            <w:r>
              <w:rPr>
                <w:color w:val="000000"/>
                <w:sz w:val="16"/>
              </w:rPr>
              <w:t xml:space="preserve">31 Dec </w:t>
            </w:r>
            <w:r>
              <w:rPr>
                <w:rFonts w:cs="Arial"/>
                <w:color w:val="000000"/>
                <w:sz w:val="16"/>
                <w:szCs w:val="16"/>
              </w:rPr>
              <w:t>2022</w:t>
            </w:r>
          </w:p>
        </w:tc>
        <w:tc>
          <w:tcPr>
            <w:tcW w:w="1015" w:type="pct"/>
            <w:vAlign w:val="center"/>
          </w:tcPr>
          <w:p w14:paraId="681E37A2" w14:textId="721EB4BF" w:rsidR="000D4A4D" w:rsidRDefault="000D4A4D" w:rsidP="00B865CC">
            <w:pPr>
              <w:snapToGrid w:val="0"/>
              <w:spacing w:before="40" w:after="40" w:line="264" w:lineRule="auto"/>
              <w:jc w:val="center"/>
              <w:rPr>
                <w:sz w:val="16"/>
                <w:szCs w:val="16"/>
              </w:rPr>
            </w:pPr>
            <w:r>
              <w:rPr>
                <w:rFonts w:cs="Arial"/>
                <w:color w:val="000000"/>
                <w:sz w:val="16"/>
                <w:szCs w:val="16"/>
              </w:rPr>
              <w:t>17</w:t>
            </w:r>
            <w:r>
              <w:rPr>
                <w:color w:val="000000"/>
                <w:sz w:val="16"/>
              </w:rPr>
              <w:t xml:space="preserve"> </w:t>
            </w:r>
            <w:r w:rsidRPr="008F6632">
              <w:rPr>
                <w:color w:val="000000"/>
                <w:sz w:val="16"/>
              </w:rPr>
              <w:t>M</w:t>
            </w:r>
            <w:r>
              <w:rPr>
                <w:color w:val="000000"/>
                <w:sz w:val="16"/>
              </w:rPr>
              <w:t xml:space="preserve">ar </w:t>
            </w:r>
            <w:r>
              <w:rPr>
                <w:rFonts w:cs="Arial"/>
                <w:color w:val="000000"/>
                <w:sz w:val="16"/>
                <w:szCs w:val="16"/>
              </w:rPr>
              <w:t>2023</w:t>
            </w:r>
          </w:p>
        </w:tc>
        <w:tc>
          <w:tcPr>
            <w:tcW w:w="1050" w:type="pct"/>
            <w:shd w:val="clear" w:color="auto" w:fill="auto"/>
            <w:noWrap/>
            <w:vAlign w:val="center"/>
          </w:tcPr>
          <w:p w14:paraId="6A4929A0" w14:textId="483E60F9" w:rsidR="000D4A4D" w:rsidRDefault="0060203A" w:rsidP="0060203A">
            <w:pPr>
              <w:snapToGrid w:val="0"/>
              <w:spacing w:before="40" w:after="40" w:line="264" w:lineRule="auto"/>
              <w:jc w:val="center"/>
              <w:rPr>
                <w:sz w:val="16"/>
                <w:szCs w:val="16"/>
              </w:rPr>
            </w:pPr>
            <w:r>
              <w:rPr>
                <w:sz w:val="16"/>
                <w:szCs w:val="16"/>
              </w:rPr>
              <w:t>28</w:t>
            </w:r>
            <w:r w:rsidR="000D4A4D">
              <w:rPr>
                <w:sz w:val="16"/>
                <w:szCs w:val="16"/>
              </w:rPr>
              <w:t xml:space="preserve"> Jun 20</w:t>
            </w:r>
            <w:r w:rsidR="000D4A4D" w:rsidRPr="006A2633">
              <w:rPr>
                <w:sz w:val="16"/>
                <w:szCs w:val="16"/>
              </w:rPr>
              <w:t>2</w:t>
            </w:r>
            <w:r>
              <w:rPr>
                <w:sz w:val="16"/>
                <w:szCs w:val="16"/>
              </w:rPr>
              <w:t>4</w:t>
            </w:r>
          </w:p>
        </w:tc>
      </w:tr>
      <w:tr w:rsidR="000D4A4D" w:rsidRPr="007C7BF9" w14:paraId="0D8BD5DF" w14:textId="77777777" w:rsidTr="000D4A4D">
        <w:trPr>
          <w:trHeight w:val="335"/>
        </w:trPr>
        <w:tc>
          <w:tcPr>
            <w:tcW w:w="886" w:type="pct"/>
            <w:vMerge/>
            <w:shd w:val="clear" w:color="auto" w:fill="auto"/>
            <w:vAlign w:val="center"/>
          </w:tcPr>
          <w:p w14:paraId="07A49BFD" w14:textId="77777777" w:rsidR="000D4A4D" w:rsidRPr="007C7BF9" w:rsidRDefault="000D4A4D" w:rsidP="00B865CC">
            <w:pPr>
              <w:snapToGrid w:val="0"/>
              <w:spacing w:before="40" w:after="40" w:line="264" w:lineRule="auto"/>
              <w:jc w:val="center"/>
              <w:rPr>
                <w:sz w:val="16"/>
                <w:szCs w:val="16"/>
              </w:rPr>
            </w:pPr>
          </w:p>
        </w:tc>
        <w:tc>
          <w:tcPr>
            <w:tcW w:w="1035" w:type="pct"/>
            <w:shd w:val="clear" w:color="auto" w:fill="auto"/>
            <w:noWrap/>
            <w:vAlign w:val="center"/>
          </w:tcPr>
          <w:p w14:paraId="5100F035" w14:textId="42C451DF" w:rsidR="000D4A4D" w:rsidRPr="007C7BF9" w:rsidRDefault="000D4A4D" w:rsidP="00B865CC">
            <w:pPr>
              <w:snapToGrid w:val="0"/>
              <w:spacing w:before="40" w:after="40" w:line="264" w:lineRule="auto"/>
              <w:jc w:val="center"/>
              <w:rPr>
                <w:rFonts w:cs="Arial"/>
                <w:sz w:val="16"/>
                <w:szCs w:val="16"/>
              </w:rPr>
            </w:pPr>
            <w:r w:rsidRPr="008F6632">
              <w:rPr>
                <w:color w:val="000000"/>
                <w:sz w:val="16"/>
              </w:rPr>
              <w:t>Jun Quarter</w:t>
            </w:r>
          </w:p>
        </w:tc>
        <w:tc>
          <w:tcPr>
            <w:tcW w:w="1014" w:type="pct"/>
            <w:vAlign w:val="center"/>
          </w:tcPr>
          <w:p w14:paraId="2C0BFD0B" w14:textId="094471CD" w:rsidR="000D4A4D" w:rsidRDefault="000D4A4D" w:rsidP="00E548E8">
            <w:pPr>
              <w:snapToGrid w:val="0"/>
              <w:spacing w:before="40" w:after="40" w:line="264" w:lineRule="auto"/>
              <w:jc w:val="center"/>
              <w:rPr>
                <w:sz w:val="16"/>
                <w:szCs w:val="16"/>
              </w:rPr>
            </w:pPr>
            <w:r w:rsidRPr="008F6632">
              <w:rPr>
                <w:color w:val="000000"/>
                <w:sz w:val="16"/>
              </w:rPr>
              <w:t>31</w:t>
            </w:r>
            <w:r>
              <w:rPr>
                <w:color w:val="000000"/>
                <w:sz w:val="16"/>
              </w:rPr>
              <w:t xml:space="preserve"> </w:t>
            </w:r>
            <w:r w:rsidRPr="008F6632">
              <w:rPr>
                <w:color w:val="000000"/>
                <w:sz w:val="16"/>
              </w:rPr>
              <w:t>Dec</w:t>
            </w:r>
            <w:r>
              <w:rPr>
                <w:color w:val="000000"/>
                <w:sz w:val="16"/>
              </w:rPr>
              <w:t xml:space="preserve"> </w:t>
            </w:r>
            <w:r>
              <w:rPr>
                <w:rFonts w:cs="Arial"/>
                <w:color w:val="000000"/>
                <w:sz w:val="16"/>
                <w:szCs w:val="16"/>
              </w:rPr>
              <w:t>2022</w:t>
            </w:r>
          </w:p>
        </w:tc>
        <w:tc>
          <w:tcPr>
            <w:tcW w:w="1015" w:type="pct"/>
            <w:vAlign w:val="center"/>
          </w:tcPr>
          <w:p w14:paraId="62F75607" w14:textId="0C2A8F9D" w:rsidR="000D4A4D" w:rsidRDefault="000D4A4D" w:rsidP="00E548E8">
            <w:pPr>
              <w:snapToGrid w:val="0"/>
              <w:spacing w:before="40" w:after="40" w:line="264" w:lineRule="auto"/>
              <w:jc w:val="center"/>
              <w:rPr>
                <w:sz w:val="16"/>
                <w:szCs w:val="16"/>
              </w:rPr>
            </w:pPr>
            <w:r>
              <w:rPr>
                <w:rFonts w:cs="Arial"/>
                <w:color w:val="000000"/>
                <w:sz w:val="16"/>
                <w:szCs w:val="16"/>
              </w:rPr>
              <w:t>17</w:t>
            </w:r>
            <w:r>
              <w:rPr>
                <w:color w:val="000000"/>
                <w:sz w:val="16"/>
              </w:rPr>
              <w:t xml:space="preserve"> </w:t>
            </w:r>
            <w:r w:rsidRPr="008F6632">
              <w:rPr>
                <w:color w:val="000000"/>
                <w:sz w:val="16"/>
              </w:rPr>
              <w:t>Mar</w:t>
            </w:r>
            <w:r>
              <w:rPr>
                <w:color w:val="000000"/>
                <w:sz w:val="16"/>
              </w:rPr>
              <w:t xml:space="preserve"> </w:t>
            </w:r>
            <w:r>
              <w:rPr>
                <w:rFonts w:cs="Arial"/>
                <w:color w:val="000000"/>
                <w:sz w:val="16"/>
                <w:szCs w:val="16"/>
              </w:rPr>
              <w:t>2023</w:t>
            </w:r>
          </w:p>
        </w:tc>
        <w:tc>
          <w:tcPr>
            <w:tcW w:w="1050" w:type="pct"/>
            <w:shd w:val="clear" w:color="auto" w:fill="auto"/>
            <w:noWrap/>
            <w:vAlign w:val="center"/>
          </w:tcPr>
          <w:p w14:paraId="45AC2BE0" w14:textId="376AEAFF" w:rsidR="000D4A4D" w:rsidRDefault="0060203A" w:rsidP="0060203A">
            <w:pPr>
              <w:snapToGrid w:val="0"/>
              <w:spacing w:before="40" w:after="40" w:line="264" w:lineRule="auto"/>
              <w:jc w:val="center"/>
              <w:rPr>
                <w:sz w:val="16"/>
                <w:szCs w:val="16"/>
              </w:rPr>
            </w:pPr>
            <w:r>
              <w:rPr>
                <w:sz w:val="16"/>
                <w:szCs w:val="16"/>
              </w:rPr>
              <w:t>30</w:t>
            </w:r>
            <w:r w:rsidR="000D4A4D">
              <w:rPr>
                <w:sz w:val="16"/>
                <w:szCs w:val="16"/>
              </w:rPr>
              <w:t xml:space="preserve"> Sep 20</w:t>
            </w:r>
            <w:r w:rsidR="000D4A4D" w:rsidRPr="006A2633">
              <w:rPr>
                <w:sz w:val="16"/>
                <w:szCs w:val="16"/>
              </w:rPr>
              <w:t>2</w:t>
            </w:r>
            <w:r>
              <w:rPr>
                <w:sz w:val="16"/>
                <w:szCs w:val="16"/>
              </w:rPr>
              <w:t>4</w:t>
            </w:r>
          </w:p>
        </w:tc>
      </w:tr>
    </w:tbl>
    <w:p w14:paraId="07D013C4" w14:textId="5CC07007" w:rsidR="008339DE" w:rsidRPr="00F55764" w:rsidRDefault="008339DE" w:rsidP="008F6632">
      <w:pPr>
        <w:pStyle w:val="Heading2"/>
      </w:pPr>
      <w:bookmarkStart w:id="204" w:name="_Toc314738572"/>
      <w:bookmarkStart w:id="205" w:name="_Toc433707485"/>
      <w:bookmarkStart w:id="206" w:name="_Toc439675724"/>
      <w:bookmarkStart w:id="207" w:name="_Toc495998253"/>
      <w:bookmarkStart w:id="208" w:name="_Toc517271209"/>
      <w:bookmarkStart w:id="209" w:name="_Toc56600849"/>
      <w:bookmarkEnd w:id="204"/>
      <w:r w:rsidRPr="00F55764">
        <w:t>National Hospital Cost Data Collection</w:t>
      </w:r>
      <w:bookmarkEnd w:id="205"/>
      <w:bookmarkEnd w:id="206"/>
      <w:bookmarkEnd w:id="207"/>
      <w:bookmarkEnd w:id="208"/>
      <w:bookmarkEnd w:id="209"/>
      <w:r w:rsidRPr="00F55764">
        <w:t xml:space="preserve"> </w:t>
      </w:r>
    </w:p>
    <w:p w14:paraId="3F5CE521" w14:textId="29F5BB5D" w:rsidR="00F85552" w:rsidRPr="0093048D" w:rsidRDefault="008339DE" w:rsidP="0093048D">
      <w:pPr>
        <w:snapToGrid w:val="0"/>
        <w:spacing w:after="200" w:line="264" w:lineRule="auto"/>
      </w:pPr>
      <w:r w:rsidRPr="00F55764">
        <w:t>IHPA uses NHCDC data collected three yea</w:t>
      </w:r>
      <w:r w:rsidR="00770E16">
        <w:t>rs earlier</w:t>
      </w:r>
      <w:r w:rsidR="00D733FB">
        <w:t xml:space="preserve"> to calculate the NEP each year</w:t>
      </w:r>
      <w:r w:rsidR="00770E16">
        <w:t xml:space="preserve">. For example, the </w:t>
      </w:r>
      <w:r w:rsidRPr="00F55764">
        <w:t xml:space="preserve">NEP </w:t>
      </w:r>
      <w:r w:rsidR="00DA54D6">
        <w:t>Determination 2022–23</w:t>
      </w:r>
      <w:r w:rsidR="00DA54D6" w:rsidRPr="00F55764">
        <w:t xml:space="preserve"> </w:t>
      </w:r>
      <w:r w:rsidRPr="00F55764">
        <w:t xml:space="preserve">will be calculated using cost data from the Round </w:t>
      </w:r>
      <w:r w:rsidR="00B865CC">
        <w:t>24</w:t>
      </w:r>
      <w:r w:rsidR="00B865CC" w:rsidRPr="00F55764">
        <w:t xml:space="preserve"> </w:t>
      </w:r>
      <w:r w:rsidRPr="00F55764">
        <w:t>(</w:t>
      </w:r>
      <w:r w:rsidR="00B865CC" w:rsidRPr="00F55764">
        <w:t>201</w:t>
      </w:r>
      <w:r w:rsidR="00B865CC">
        <w:t>9–20</w:t>
      </w:r>
      <w:r w:rsidRPr="00F55764">
        <w:t xml:space="preserve">) NHCDC. The timeframes for the collection of cost data are shown in </w:t>
      </w:r>
      <w:r w:rsidRPr="00B62865">
        <w:rPr>
          <w:rFonts w:ascii="Arial Bold" w:hAnsi="Arial Bold" w:cs="Arial Bold"/>
          <w:color w:val="008542" w:themeColor="accent2"/>
          <w:szCs w:val="22"/>
        </w:rPr>
        <w:t xml:space="preserve">Table </w:t>
      </w:r>
      <w:bookmarkStart w:id="210" w:name="_Ref314750063"/>
      <w:r w:rsidR="007A3C8B">
        <w:rPr>
          <w:rFonts w:ascii="Arial Bold" w:hAnsi="Arial Bold" w:cs="Arial Bold"/>
          <w:color w:val="008542" w:themeColor="accent2"/>
          <w:szCs w:val="22"/>
        </w:rPr>
        <w:t>8</w:t>
      </w:r>
      <w:r w:rsidR="0093048D">
        <w:t>.</w:t>
      </w:r>
    </w:p>
    <w:p w14:paraId="24144A4F" w14:textId="13CF2A81" w:rsidR="008339DE" w:rsidRPr="00753C4B" w:rsidRDefault="008339DE" w:rsidP="00F85552">
      <w:pPr>
        <w:pStyle w:val="Caption"/>
      </w:pPr>
      <w:r w:rsidRPr="00753C4B">
        <w:t xml:space="preserve">Table </w:t>
      </w:r>
      <w:bookmarkEnd w:id="210"/>
      <w:r w:rsidR="007A3C8B">
        <w:t>8</w:t>
      </w:r>
      <w:r w:rsidRPr="00753C4B">
        <w:t>: National Hospital Cost Data Collection data submission timeline</w:t>
      </w:r>
    </w:p>
    <w:tbl>
      <w:tblPr>
        <w:tblW w:w="4999"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able 6 shows 6 column headings: &#10;Column 1 is the National Hospital Cost Data Collection (NHCDC) round; &#10;Column 2 is the data reporting period; &#10;Column 3 is the date in which IHPA sends the data request; &#10;Column 4 is the date by which the data submission is due from jurisdictions; &#10;Column 5 is the date which IHPA should have validated the data by; and &#10;Column 6 is when the final dataset is created. "/>
      </w:tblPr>
      <w:tblGrid>
        <w:gridCol w:w="1333"/>
        <w:gridCol w:w="1620"/>
        <w:gridCol w:w="1504"/>
        <w:gridCol w:w="1504"/>
        <w:gridCol w:w="1736"/>
        <w:gridCol w:w="1736"/>
      </w:tblGrid>
      <w:tr w:rsidR="0050626C" w:rsidRPr="00F320B2" w14:paraId="6A8C9A87" w14:textId="77777777" w:rsidTr="00D43767">
        <w:trPr>
          <w:trHeight w:val="740"/>
          <w:tblHeader/>
          <w:jc w:val="center"/>
        </w:trPr>
        <w:tc>
          <w:tcPr>
            <w:tcW w:w="707" w:type="pct"/>
            <w:shd w:val="clear" w:color="auto" w:fill="004200"/>
            <w:vAlign w:val="center"/>
          </w:tcPr>
          <w:p w14:paraId="39738461"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NHCDC Round</w:t>
            </w:r>
          </w:p>
        </w:tc>
        <w:tc>
          <w:tcPr>
            <w:tcW w:w="859" w:type="pct"/>
            <w:shd w:val="clear" w:color="auto" w:fill="004200"/>
            <w:vAlign w:val="center"/>
          </w:tcPr>
          <w:p w14:paraId="1FAA4240"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Data reporting period</w:t>
            </w:r>
          </w:p>
        </w:tc>
        <w:tc>
          <w:tcPr>
            <w:tcW w:w="797" w:type="pct"/>
            <w:shd w:val="clear" w:color="auto" w:fill="004200"/>
            <w:vAlign w:val="center"/>
          </w:tcPr>
          <w:p w14:paraId="61BC4FE3"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Data request sent</w:t>
            </w:r>
          </w:p>
        </w:tc>
        <w:tc>
          <w:tcPr>
            <w:tcW w:w="797" w:type="pct"/>
            <w:shd w:val="clear" w:color="auto" w:fill="004200"/>
            <w:vAlign w:val="center"/>
          </w:tcPr>
          <w:p w14:paraId="1051B1FA" w14:textId="77777777" w:rsidR="0050626C" w:rsidRPr="00F74FFF" w:rsidRDefault="0050626C" w:rsidP="00D5511C">
            <w:pPr>
              <w:snapToGrid w:val="0"/>
              <w:spacing w:before="40" w:after="40" w:line="264" w:lineRule="auto"/>
              <w:jc w:val="center"/>
              <w:rPr>
                <w:color w:val="FFFFFF" w:themeColor="background1"/>
                <w:sz w:val="16"/>
              </w:rPr>
            </w:pPr>
            <w:r w:rsidRPr="00F74FFF">
              <w:rPr>
                <w:color w:val="FFFFFF" w:themeColor="background1"/>
                <w:sz w:val="16"/>
              </w:rPr>
              <w:t>Submission date</w:t>
            </w:r>
          </w:p>
        </w:tc>
        <w:tc>
          <w:tcPr>
            <w:tcW w:w="920" w:type="pct"/>
            <w:shd w:val="clear" w:color="auto" w:fill="004200"/>
            <w:vAlign w:val="center"/>
          </w:tcPr>
          <w:p w14:paraId="292576A0" w14:textId="77777777" w:rsidR="0050626C" w:rsidRPr="00F74FFF" w:rsidRDefault="0050626C" w:rsidP="00D5511C">
            <w:pPr>
              <w:snapToGrid w:val="0"/>
              <w:spacing w:before="40" w:after="40" w:line="264" w:lineRule="auto"/>
              <w:jc w:val="center"/>
              <w:rPr>
                <w:color w:val="FFFFFF" w:themeColor="background1"/>
                <w:sz w:val="16"/>
              </w:rPr>
            </w:pPr>
            <w:r w:rsidRPr="00090C4F">
              <w:rPr>
                <w:color w:val="FFFFFF" w:themeColor="background1"/>
                <w:sz w:val="16"/>
              </w:rPr>
              <w:t xml:space="preserve">IHPA </w:t>
            </w:r>
            <w:r>
              <w:rPr>
                <w:color w:val="FFFFFF" w:themeColor="background1"/>
                <w:sz w:val="16"/>
              </w:rPr>
              <w:t>review d</w:t>
            </w:r>
            <w:r w:rsidRPr="00090C4F">
              <w:rPr>
                <w:color w:val="FFFFFF" w:themeColor="background1"/>
                <w:sz w:val="16"/>
              </w:rPr>
              <w:t>ate</w:t>
            </w:r>
          </w:p>
        </w:tc>
        <w:tc>
          <w:tcPr>
            <w:tcW w:w="920" w:type="pct"/>
            <w:shd w:val="clear" w:color="auto" w:fill="004200"/>
            <w:vAlign w:val="center"/>
          </w:tcPr>
          <w:p w14:paraId="1D449173" w14:textId="65A7B4EE" w:rsidR="0050626C" w:rsidRPr="00F74FFF" w:rsidRDefault="00AF108A" w:rsidP="0050626C">
            <w:pPr>
              <w:snapToGrid w:val="0"/>
              <w:spacing w:before="40" w:after="40" w:line="264" w:lineRule="auto"/>
              <w:jc w:val="center"/>
              <w:rPr>
                <w:color w:val="FFFFFF" w:themeColor="background1"/>
                <w:sz w:val="16"/>
                <w:szCs w:val="16"/>
              </w:rPr>
            </w:pPr>
            <w:r>
              <w:rPr>
                <w:color w:val="FFFFFF" w:themeColor="background1"/>
                <w:sz w:val="16"/>
              </w:rPr>
              <w:t>Latest resubmission date</w:t>
            </w:r>
          </w:p>
        </w:tc>
      </w:tr>
      <w:tr w:rsidR="0050626C" w:rsidRPr="00F320B2" w14:paraId="2504C57F" w14:textId="77777777" w:rsidTr="00D43767">
        <w:trPr>
          <w:trHeight w:val="255"/>
          <w:jc w:val="center"/>
        </w:trPr>
        <w:tc>
          <w:tcPr>
            <w:tcW w:w="707" w:type="pct"/>
            <w:vAlign w:val="center"/>
          </w:tcPr>
          <w:p w14:paraId="47D500DA" w14:textId="6DD504C5" w:rsidR="0050626C" w:rsidRPr="00F244F4" w:rsidRDefault="0050626C" w:rsidP="00D5511C">
            <w:pPr>
              <w:snapToGrid w:val="0"/>
              <w:spacing w:before="40" w:after="0" w:line="264" w:lineRule="auto"/>
              <w:jc w:val="center"/>
              <w:rPr>
                <w:b/>
                <w:sz w:val="16"/>
              </w:rPr>
            </w:pPr>
            <w:r>
              <w:rPr>
                <w:b/>
                <w:sz w:val="16"/>
              </w:rPr>
              <w:t>25</w:t>
            </w:r>
          </w:p>
        </w:tc>
        <w:tc>
          <w:tcPr>
            <w:tcW w:w="859" w:type="pct"/>
            <w:shd w:val="clear" w:color="auto" w:fill="auto"/>
            <w:noWrap/>
            <w:vAlign w:val="center"/>
          </w:tcPr>
          <w:p w14:paraId="518E9285" w14:textId="2024F281" w:rsidR="0050626C" w:rsidRDefault="0050626C" w:rsidP="00BE07BA">
            <w:pPr>
              <w:snapToGrid w:val="0"/>
              <w:spacing w:before="40" w:after="0" w:line="264" w:lineRule="auto"/>
              <w:jc w:val="center"/>
              <w:rPr>
                <w:sz w:val="16"/>
              </w:rPr>
            </w:pPr>
            <w:r>
              <w:rPr>
                <w:sz w:val="16"/>
              </w:rPr>
              <w:t>2020</w:t>
            </w:r>
            <w:r w:rsidR="00BE07BA">
              <w:rPr>
                <w:sz w:val="16"/>
              </w:rPr>
              <w:t>–</w:t>
            </w:r>
            <w:r>
              <w:rPr>
                <w:sz w:val="16"/>
              </w:rPr>
              <w:t>21</w:t>
            </w:r>
          </w:p>
        </w:tc>
        <w:tc>
          <w:tcPr>
            <w:tcW w:w="797" w:type="pct"/>
            <w:vAlign w:val="center"/>
          </w:tcPr>
          <w:p w14:paraId="6597E4A9" w14:textId="4995B9E5" w:rsidR="0050626C" w:rsidRDefault="0050626C" w:rsidP="00D5511C">
            <w:pPr>
              <w:snapToGrid w:val="0"/>
              <w:spacing w:before="40" w:after="0" w:line="264" w:lineRule="auto"/>
              <w:jc w:val="center"/>
              <w:rPr>
                <w:sz w:val="16"/>
              </w:rPr>
            </w:pPr>
            <w:r>
              <w:rPr>
                <w:sz w:val="16"/>
              </w:rPr>
              <w:t xml:space="preserve">30 Jul </w:t>
            </w:r>
            <w:r w:rsidR="00E548E8">
              <w:rPr>
                <w:sz w:val="16"/>
              </w:rPr>
              <w:t>20</w:t>
            </w:r>
            <w:r>
              <w:rPr>
                <w:sz w:val="16"/>
              </w:rPr>
              <w:t>21</w:t>
            </w:r>
          </w:p>
        </w:tc>
        <w:tc>
          <w:tcPr>
            <w:tcW w:w="797" w:type="pct"/>
            <w:shd w:val="clear" w:color="auto" w:fill="auto"/>
            <w:vAlign w:val="center"/>
          </w:tcPr>
          <w:p w14:paraId="0F2C1A43" w14:textId="10097490" w:rsidR="0050626C" w:rsidRDefault="0050626C" w:rsidP="00D5511C">
            <w:pPr>
              <w:snapToGrid w:val="0"/>
              <w:spacing w:before="40" w:after="0" w:line="264" w:lineRule="auto"/>
              <w:jc w:val="center"/>
              <w:rPr>
                <w:sz w:val="16"/>
              </w:rPr>
            </w:pPr>
            <w:r>
              <w:rPr>
                <w:sz w:val="16"/>
              </w:rPr>
              <w:t xml:space="preserve">28 Feb </w:t>
            </w:r>
            <w:r w:rsidR="00E548E8">
              <w:rPr>
                <w:sz w:val="16"/>
              </w:rPr>
              <w:t>20</w:t>
            </w:r>
            <w:r>
              <w:rPr>
                <w:sz w:val="16"/>
              </w:rPr>
              <w:t>22</w:t>
            </w:r>
          </w:p>
        </w:tc>
        <w:tc>
          <w:tcPr>
            <w:tcW w:w="920" w:type="pct"/>
            <w:vAlign w:val="center"/>
          </w:tcPr>
          <w:p w14:paraId="29F84147" w14:textId="2E6C3133" w:rsidR="0050626C" w:rsidRDefault="0050626C" w:rsidP="00D5511C">
            <w:pPr>
              <w:snapToGrid w:val="0"/>
              <w:spacing w:before="40" w:after="0" w:line="264" w:lineRule="auto"/>
              <w:jc w:val="center"/>
              <w:rPr>
                <w:sz w:val="16"/>
              </w:rPr>
            </w:pPr>
            <w:r>
              <w:rPr>
                <w:sz w:val="16"/>
              </w:rPr>
              <w:t xml:space="preserve">14 Mar </w:t>
            </w:r>
            <w:r w:rsidR="00E548E8">
              <w:rPr>
                <w:sz w:val="16"/>
              </w:rPr>
              <w:t>20</w:t>
            </w:r>
            <w:r>
              <w:rPr>
                <w:sz w:val="16"/>
              </w:rPr>
              <w:t>22</w:t>
            </w:r>
          </w:p>
        </w:tc>
        <w:tc>
          <w:tcPr>
            <w:tcW w:w="920" w:type="pct"/>
          </w:tcPr>
          <w:p w14:paraId="33ECF877" w14:textId="07A83351" w:rsidR="0050626C" w:rsidRDefault="0050626C" w:rsidP="00D5511C">
            <w:pPr>
              <w:snapToGrid w:val="0"/>
              <w:spacing w:before="40" w:after="0" w:line="264" w:lineRule="auto"/>
              <w:jc w:val="center"/>
              <w:rPr>
                <w:sz w:val="16"/>
              </w:rPr>
            </w:pPr>
            <w:r>
              <w:rPr>
                <w:sz w:val="16"/>
              </w:rPr>
              <w:t xml:space="preserve">25 Mar </w:t>
            </w:r>
            <w:r w:rsidR="00E548E8">
              <w:rPr>
                <w:sz w:val="16"/>
              </w:rPr>
              <w:t>20</w:t>
            </w:r>
            <w:r>
              <w:rPr>
                <w:sz w:val="16"/>
              </w:rPr>
              <w:t>22</w:t>
            </w:r>
          </w:p>
        </w:tc>
      </w:tr>
      <w:tr w:rsidR="00A437E9" w:rsidRPr="00F320B2" w14:paraId="253276DE" w14:textId="77777777" w:rsidTr="00D43767">
        <w:trPr>
          <w:trHeight w:val="255"/>
          <w:jc w:val="center"/>
        </w:trPr>
        <w:tc>
          <w:tcPr>
            <w:tcW w:w="707" w:type="pct"/>
            <w:vAlign w:val="center"/>
          </w:tcPr>
          <w:p w14:paraId="1296AD7A" w14:textId="637358C6" w:rsidR="00A437E9" w:rsidRDefault="00A437E9" w:rsidP="00A437E9">
            <w:pPr>
              <w:snapToGrid w:val="0"/>
              <w:spacing w:before="40" w:after="0" w:line="264" w:lineRule="auto"/>
              <w:jc w:val="center"/>
              <w:rPr>
                <w:b/>
                <w:sz w:val="16"/>
              </w:rPr>
            </w:pPr>
            <w:r>
              <w:rPr>
                <w:b/>
                <w:sz w:val="16"/>
              </w:rPr>
              <w:t>26</w:t>
            </w:r>
          </w:p>
        </w:tc>
        <w:tc>
          <w:tcPr>
            <w:tcW w:w="859" w:type="pct"/>
            <w:shd w:val="clear" w:color="auto" w:fill="auto"/>
            <w:noWrap/>
            <w:vAlign w:val="center"/>
          </w:tcPr>
          <w:p w14:paraId="3989E19C" w14:textId="5B219359" w:rsidR="00A437E9" w:rsidRDefault="00A437E9" w:rsidP="00BE07BA">
            <w:pPr>
              <w:snapToGrid w:val="0"/>
              <w:spacing w:before="40" w:after="0" w:line="264" w:lineRule="auto"/>
              <w:jc w:val="center"/>
              <w:rPr>
                <w:sz w:val="16"/>
              </w:rPr>
            </w:pPr>
            <w:r>
              <w:rPr>
                <w:sz w:val="16"/>
              </w:rPr>
              <w:t>2021</w:t>
            </w:r>
            <w:r w:rsidR="00BE07BA">
              <w:rPr>
                <w:sz w:val="16"/>
              </w:rPr>
              <w:t>–</w:t>
            </w:r>
            <w:r>
              <w:rPr>
                <w:sz w:val="16"/>
              </w:rPr>
              <w:t>22</w:t>
            </w:r>
          </w:p>
        </w:tc>
        <w:tc>
          <w:tcPr>
            <w:tcW w:w="797" w:type="pct"/>
            <w:vAlign w:val="center"/>
          </w:tcPr>
          <w:p w14:paraId="79A0F1AA" w14:textId="5B2CDE0F" w:rsidR="00A437E9" w:rsidRDefault="00A437E9" w:rsidP="00A437E9">
            <w:pPr>
              <w:snapToGrid w:val="0"/>
              <w:spacing w:before="40" w:after="0" w:line="264" w:lineRule="auto"/>
              <w:jc w:val="center"/>
              <w:rPr>
                <w:sz w:val="16"/>
              </w:rPr>
            </w:pPr>
            <w:r>
              <w:rPr>
                <w:sz w:val="16"/>
              </w:rPr>
              <w:t xml:space="preserve">29 Jul </w:t>
            </w:r>
            <w:r w:rsidR="00E548E8">
              <w:rPr>
                <w:sz w:val="16"/>
              </w:rPr>
              <w:t>20</w:t>
            </w:r>
            <w:r>
              <w:rPr>
                <w:sz w:val="16"/>
              </w:rPr>
              <w:t>22</w:t>
            </w:r>
          </w:p>
        </w:tc>
        <w:tc>
          <w:tcPr>
            <w:tcW w:w="797" w:type="pct"/>
            <w:shd w:val="clear" w:color="auto" w:fill="auto"/>
            <w:vAlign w:val="center"/>
          </w:tcPr>
          <w:p w14:paraId="2E63F85A" w14:textId="634FD2D8" w:rsidR="00A437E9" w:rsidRDefault="00A437E9" w:rsidP="00A437E9">
            <w:pPr>
              <w:snapToGrid w:val="0"/>
              <w:spacing w:before="40" w:after="0" w:line="264" w:lineRule="auto"/>
              <w:jc w:val="center"/>
              <w:rPr>
                <w:sz w:val="16"/>
              </w:rPr>
            </w:pPr>
            <w:r>
              <w:rPr>
                <w:sz w:val="16"/>
              </w:rPr>
              <w:t xml:space="preserve">28 Feb </w:t>
            </w:r>
            <w:r w:rsidR="00E548E8">
              <w:rPr>
                <w:sz w:val="16"/>
              </w:rPr>
              <w:t>20</w:t>
            </w:r>
            <w:r>
              <w:rPr>
                <w:sz w:val="16"/>
              </w:rPr>
              <w:t>23</w:t>
            </w:r>
          </w:p>
        </w:tc>
        <w:tc>
          <w:tcPr>
            <w:tcW w:w="920" w:type="pct"/>
            <w:vAlign w:val="center"/>
          </w:tcPr>
          <w:p w14:paraId="4C3B5642" w14:textId="085889CE" w:rsidR="00A437E9" w:rsidRDefault="00A437E9" w:rsidP="00A437E9">
            <w:pPr>
              <w:snapToGrid w:val="0"/>
              <w:spacing w:before="40" w:after="0" w:line="264" w:lineRule="auto"/>
              <w:jc w:val="center"/>
              <w:rPr>
                <w:sz w:val="16"/>
              </w:rPr>
            </w:pPr>
            <w:r>
              <w:rPr>
                <w:sz w:val="16"/>
              </w:rPr>
              <w:t xml:space="preserve">14 Mar </w:t>
            </w:r>
            <w:r w:rsidR="00E548E8">
              <w:rPr>
                <w:sz w:val="16"/>
              </w:rPr>
              <w:t>20</w:t>
            </w:r>
            <w:r>
              <w:rPr>
                <w:sz w:val="16"/>
              </w:rPr>
              <w:t>23</w:t>
            </w:r>
          </w:p>
        </w:tc>
        <w:tc>
          <w:tcPr>
            <w:tcW w:w="920" w:type="pct"/>
          </w:tcPr>
          <w:p w14:paraId="1B68F958" w14:textId="12F98CF8" w:rsidR="00A437E9" w:rsidRDefault="007B12DC" w:rsidP="00A437E9">
            <w:pPr>
              <w:snapToGrid w:val="0"/>
              <w:spacing w:before="40" w:after="0" w:line="264" w:lineRule="auto"/>
              <w:jc w:val="center"/>
              <w:rPr>
                <w:sz w:val="16"/>
              </w:rPr>
            </w:pPr>
            <w:r>
              <w:rPr>
                <w:sz w:val="16"/>
              </w:rPr>
              <w:t>24</w:t>
            </w:r>
            <w:r w:rsidR="00A437E9">
              <w:rPr>
                <w:sz w:val="16"/>
              </w:rPr>
              <w:t xml:space="preserve"> Mar </w:t>
            </w:r>
            <w:r w:rsidR="00E548E8">
              <w:rPr>
                <w:sz w:val="16"/>
              </w:rPr>
              <w:t>20</w:t>
            </w:r>
            <w:r w:rsidR="00A437E9">
              <w:rPr>
                <w:sz w:val="16"/>
              </w:rPr>
              <w:t>23</w:t>
            </w:r>
          </w:p>
        </w:tc>
      </w:tr>
      <w:tr w:rsidR="00BF49B8" w:rsidRPr="00F320B2" w14:paraId="7A062515" w14:textId="77777777" w:rsidTr="00D43767">
        <w:trPr>
          <w:trHeight w:val="255"/>
          <w:jc w:val="center"/>
        </w:trPr>
        <w:tc>
          <w:tcPr>
            <w:tcW w:w="707" w:type="pct"/>
            <w:vAlign w:val="center"/>
          </w:tcPr>
          <w:p w14:paraId="5465625C" w14:textId="0AA1D36C" w:rsidR="00BF49B8" w:rsidRDefault="00BF49B8" w:rsidP="00BF49B8">
            <w:pPr>
              <w:snapToGrid w:val="0"/>
              <w:spacing w:before="40" w:after="0" w:line="264" w:lineRule="auto"/>
              <w:jc w:val="center"/>
              <w:rPr>
                <w:b/>
                <w:sz w:val="16"/>
              </w:rPr>
            </w:pPr>
            <w:r>
              <w:rPr>
                <w:b/>
                <w:sz w:val="16"/>
              </w:rPr>
              <w:t>27</w:t>
            </w:r>
          </w:p>
        </w:tc>
        <w:tc>
          <w:tcPr>
            <w:tcW w:w="859" w:type="pct"/>
            <w:shd w:val="clear" w:color="auto" w:fill="auto"/>
            <w:noWrap/>
            <w:vAlign w:val="center"/>
          </w:tcPr>
          <w:p w14:paraId="507B52D7" w14:textId="7D389B17" w:rsidR="00BF49B8" w:rsidRDefault="00BF49B8" w:rsidP="00BF49B8">
            <w:pPr>
              <w:snapToGrid w:val="0"/>
              <w:spacing w:before="40" w:after="0" w:line="264" w:lineRule="auto"/>
              <w:jc w:val="center"/>
              <w:rPr>
                <w:sz w:val="16"/>
              </w:rPr>
            </w:pPr>
            <w:r>
              <w:rPr>
                <w:sz w:val="16"/>
              </w:rPr>
              <w:t>2022–23</w:t>
            </w:r>
          </w:p>
        </w:tc>
        <w:tc>
          <w:tcPr>
            <w:tcW w:w="797" w:type="pct"/>
            <w:vAlign w:val="center"/>
          </w:tcPr>
          <w:p w14:paraId="2625DFC5" w14:textId="217E018F" w:rsidR="00BF49B8" w:rsidRDefault="00BF49B8" w:rsidP="00BF49B8">
            <w:pPr>
              <w:snapToGrid w:val="0"/>
              <w:spacing w:before="40" w:after="0" w:line="264" w:lineRule="auto"/>
              <w:jc w:val="center"/>
              <w:rPr>
                <w:sz w:val="16"/>
              </w:rPr>
            </w:pPr>
            <w:r>
              <w:rPr>
                <w:sz w:val="16"/>
              </w:rPr>
              <w:t xml:space="preserve">31 Jul </w:t>
            </w:r>
            <w:r w:rsidR="00E548E8">
              <w:rPr>
                <w:sz w:val="16"/>
              </w:rPr>
              <w:t>20</w:t>
            </w:r>
            <w:r>
              <w:rPr>
                <w:sz w:val="16"/>
              </w:rPr>
              <w:t>23</w:t>
            </w:r>
          </w:p>
        </w:tc>
        <w:tc>
          <w:tcPr>
            <w:tcW w:w="797" w:type="pct"/>
            <w:shd w:val="clear" w:color="auto" w:fill="auto"/>
            <w:vAlign w:val="center"/>
          </w:tcPr>
          <w:p w14:paraId="16063DFE" w14:textId="7A0E8B02" w:rsidR="00BF49B8" w:rsidRDefault="00BF49B8" w:rsidP="00BF49B8">
            <w:pPr>
              <w:snapToGrid w:val="0"/>
              <w:spacing w:before="40" w:after="0" w:line="264" w:lineRule="auto"/>
              <w:jc w:val="center"/>
              <w:rPr>
                <w:sz w:val="16"/>
              </w:rPr>
            </w:pPr>
            <w:r>
              <w:rPr>
                <w:sz w:val="16"/>
              </w:rPr>
              <w:t xml:space="preserve">28 Feb </w:t>
            </w:r>
            <w:r w:rsidR="00E548E8">
              <w:rPr>
                <w:sz w:val="16"/>
              </w:rPr>
              <w:t>20</w:t>
            </w:r>
            <w:r>
              <w:rPr>
                <w:sz w:val="16"/>
              </w:rPr>
              <w:t>24</w:t>
            </w:r>
          </w:p>
        </w:tc>
        <w:tc>
          <w:tcPr>
            <w:tcW w:w="920" w:type="pct"/>
            <w:vAlign w:val="center"/>
          </w:tcPr>
          <w:p w14:paraId="0885004F" w14:textId="3114C73D" w:rsidR="00BF49B8" w:rsidRDefault="00BF49B8" w:rsidP="00BF49B8">
            <w:pPr>
              <w:snapToGrid w:val="0"/>
              <w:spacing w:before="40" w:after="0" w:line="264" w:lineRule="auto"/>
              <w:jc w:val="center"/>
              <w:rPr>
                <w:sz w:val="16"/>
              </w:rPr>
            </w:pPr>
            <w:r>
              <w:rPr>
                <w:sz w:val="16"/>
              </w:rPr>
              <w:t xml:space="preserve">15 Mar </w:t>
            </w:r>
            <w:r w:rsidR="00E548E8">
              <w:rPr>
                <w:sz w:val="16"/>
              </w:rPr>
              <w:t>20</w:t>
            </w:r>
            <w:r>
              <w:rPr>
                <w:sz w:val="16"/>
              </w:rPr>
              <w:t>24</w:t>
            </w:r>
          </w:p>
        </w:tc>
        <w:tc>
          <w:tcPr>
            <w:tcW w:w="920" w:type="pct"/>
          </w:tcPr>
          <w:p w14:paraId="716991AA" w14:textId="0D418A76" w:rsidR="00BF49B8" w:rsidRDefault="00BF49B8" w:rsidP="00BF49B8">
            <w:pPr>
              <w:snapToGrid w:val="0"/>
              <w:spacing w:before="40" w:after="0" w:line="264" w:lineRule="auto"/>
              <w:jc w:val="center"/>
              <w:rPr>
                <w:sz w:val="16"/>
              </w:rPr>
            </w:pPr>
            <w:r>
              <w:rPr>
                <w:sz w:val="16"/>
              </w:rPr>
              <w:t xml:space="preserve">29 Mar </w:t>
            </w:r>
            <w:r w:rsidR="00E548E8">
              <w:rPr>
                <w:sz w:val="16"/>
              </w:rPr>
              <w:t>20</w:t>
            </w:r>
            <w:r>
              <w:rPr>
                <w:sz w:val="16"/>
              </w:rPr>
              <w:t>24</w:t>
            </w:r>
          </w:p>
        </w:tc>
      </w:tr>
    </w:tbl>
    <w:p w14:paraId="4234744E" w14:textId="641CC2FD" w:rsidR="008339DE" w:rsidRPr="00F320B2" w:rsidRDefault="008339DE" w:rsidP="008F6632">
      <w:pPr>
        <w:pStyle w:val="Heading2"/>
      </w:pPr>
      <w:bookmarkStart w:id="211" w:name="_Toc433707486"/>
      <w:bookmarkStart w:id="212" w:name="_Toc439675725"/>
      <w:bookmarkStart w:id="213" w:name="_Toc495998254"/>
      <w:bookmarkStart w:id="214" w:name="_Toc517271210"/>
      <w:bookmarkStart w:id="215" w:name="_Toc56600850"/>
      <w:r w:rsidRPr="00F320B2">
        <w:t>Reporting jurisdictions compliance with data requirements</w:t>
      </w:r>
      <w:bookmarkEnd w:id="211"/>
      <w:bookmarkEnd w:id="212"/>
      <w:bookmarkEnd w:id="213"/>
      <w:bookmarkEnd w:id="214"/>
      <w:bookmarkEnd w:id="215"/>
    </w:p>
    <w:p w14:paraId="715E9AB1" w14:textId="74B8C4EF" w:rsidR="008339DE" w:rsidRPr="00D17DDF" w:rsidRDefault="008339DE" w:rsidP="008339DE">
      <w:pPr>
        <w:snapToGrid w:val="0"/>
        <w:spacing w:after="200" w:line="264" w:lineRule="auto"/>
        <w:rPr>
          <w:rFonts w:cs="Arial"/>
        </w:rPr>
      </w:pPr>
      <w:r w:rsidRPr="00F320B2">
        <w:rPr>
          <w:rFonts w:cs="Arial"/>
        </w:rPr>
        <w:t xml:space="preserve">Jurisdictions are required to submit activity data to IHPA on a </w:t>
      </w:r>
      <w:r>
        <w:rPr>
          <w:rFonts w:cs="Arial"/>
        </w:rPr>
        <w:t>quarterly</w:t>
      </w:r>
      <w:r w:rsidRPr="00F320B2">
        <w:rPr>
          <w:rFonts w:cs="Arial"/>
        </w:rPr>
        <w:t xml:space="preserve"> basis </w:t>
      </w:r>
      <w:r>
        <w:rPr>
          <w:rFonts w:cs="Arial"/>
        </w:rPr>
        <w:t>with the exception of</w:t>
      </w:r>
      <w:r w:rsidRPr="00F320B2">
        <w:rPr>
          <w:rFonts w:cs="Arial"/>
        </w:rPr>
        <w:t xml:space="preserve"> </w:t>
      </w:r>
      <w:r>
        <w:rPr>
          <w:rFonts w:cs="Arial"/>
        </w:rPr>
        <w:t>teaching, training and research</w:t>
      </w:r>
      <w:r w:rsidRPr="00F320B2">
        <w:rPr>
          <w:rFonts w:cs="Arial"/>
        </w:rPr>
        <w:t xml:space="preserve"> data </w:t>
      </w:r>
      <w:r>
        <w:rPr>
          <w:rFonts w:cs="Arial"/>
        </w:rPr>
        <w:t xml:space="preserve">which is submitted </w:t>
      </w:r>
      <w:r w:rsidRPr="00F320B2">
        <w:rPr>
          <w:rFonts w:cs="Arial"/>
        </w:rPr>
        <w:t xml:space="preserve">on an annual basis. </w:t>
      </w:r>
      <w:r>
        <w:rPr>
          <w:rFonts w:cs="Arial"/>
        </w:rPr>
        <w:t xml:space="preserve">NHCDC data </w:t>
      </w:r>
      <w:r w:rsidR="00203F42">
        <w:rPr>
          <w:rFonts w:cs="Arial"/>
        </w:rPr>
        <w:t>are</w:t>
      </w:r>
      <w:r>
        <w:rPr>
          <w:rFonts w:cs="Arial"/>
        </w:rPr>
        <w:t xml:space="preserve"> </w:t>
      </w:r>
      <w:r>
        <w:rPr>
          <w:rFonts w:cs="Arial"/>
        </w:rPr>
        <w:lastRenderedPageBreak/>
        <w:t>also submitted annually</w:t>
      </w:r>
      <w:r w:rsidR="008E4F5E">
        <w:rPr>
          <w:rFonts w:cs="Arial"/>
        </w:rPr>
        <w:t>, as is Pharmaceutical Benefits Scheme data from the Commonwealth</w:t>
      </w:r>
      <w:r>
        <w:rPr>
          <w:rFonts w:cs="Arial"/>
        </w:rPr>
        <w:t xml:space="preserve">. </w:t>
      </w:r>
      <w:r w:rsidR="00C02701">
        <w:rPr>
          <w:rFonts w:cs="Arial"/>
        </w:rPr>
        <w:t xml:space="preserve">IHPA reports on </w:t>
      </w:r>
      <w:r w:rsidR="00320948">
        <w:rPr>
          <w:rFonts w:cs="Arial"/>
        </w:rPr>
        <w:t>jurisdiction</w:t>
      </w:r>
      <w:r w:rsidR="00C02701">
        <w:rPr>
          <w:rFonts w:cs="Arial"/>
        </w:rPr>
        <w:t xml:space="preserve"> compliance a</w:t>
      </w:r>
      <w:r w:rsidRPr="00F320B2">
        <w:rPr>
          <w:rFonts w:cs="Arial"/>
        </w:rPr>
        <w:t xml:space="preserve">s per </w:t>
      </w:r>
      <w:r w:rsidR="00BF49B8">
        <w:rPr>
          <w:rFonts w:cs="Arial"/>
        </w:rPr>
        <w:t>c</w:t>
      </w:r>
      <w:r w:rsidRPr="00F320B2">
        <w:rPr>
          <w:rFonts w:cs="Arial"/>
        </w:rPr>
        <w:t>lause B</w:t>
      </w:r>
      <w:r w:rsidR="00F85552">
        <w:rPr>
          <w:rFonts w:cs="Arial"/>
        </w:rPr>
        <w:t>81</w:t>
      </w:r>
      <w:r w:rsidRPr="00F320B2">
        <w:rPr>
          <w:rFonts w:cs="Arial"/>
        </w:rPr>
        <w:t xml:space="preserve"> of the </w:t>
      </w:r>
      <w:r w:rsidR="00F85552">
        <w:rPr>
          <w:rFonts w:cs="Arial"/>
        </w:rPr>
        <w:t>Addendum</w:t>
      </w:r>
      <w:r w:rsidR="00C02701">
        <w:rPr>
          <w:rFonts w:cs="Arial"/>
        </w:rPr>
        <w:t>.</w:t>
      </w:r>
      <w:r w:rsidR="0056562D">
        <w:rPr>
          <w:rFonts w:cs="Arial"/>
        </w:rPr>
        <w:t xml:space="preserve"> The process for reporting compliance will be managed in accordance with IHPA’s</w:t>
      </w:r>
      <w:r w:rsidR="0056562D" w:rsidRPr="00D17DDF">
        <w:rPr>
          <w:rFonts w:cs="Arial"/>
        </w:rPr>
        <w:t xml:space="preserve"> </w:t>
      </w:r>
      <w:hyperlink r:id="rId33" w:history="1">
        <w:r w:rsidR="0056562D" w:rsidRPr="00D17DDF">
          <w:rPr>
            <w:rStyle w:val="Hyperlink"/>
          </w:rPr>
          <w:t>Data Compliance Policy</w:t>
        </w:r>
      </w:hyperlink>
      <w:r w:rsidR="0056562D" w:rsidRPr="00D17DDF">
        <w:rPr>
          <w:rFonts w:cs="Arial"/>
        </w:rPr>
        <w:t>.</w:t>
      </w:r>
    </w:p>
    <w:p w14:paraId="14D1FBC9" w14:textId="7BD6E939" w:rsidR="008339DE" w:rsidRPr="00F320B2" w:rsidRDefault="00D821AC" w:rsidP="008339DE">
      <w:pPr>
        <w:snapToGrid w:val="0"/>
        <w:spacing w:line="264" w:lineRule="auto"/>
        <w:rPr>
          <w:rFonts w:cs="Arial"/>
        </w:rPr>
      </w:pPr>
      <w:r>
        <w:rPr>
          <w:rFonts w:cs="Arial"/>
        </w:rPr>
        <w:t xml:space="preserve">Jurisdictions </w:t>
      </w:r>
      <w:r w:rsidR="008339DE" w:rsidRPr="00F320B2">
        <w:rPr>
          <w:rFonts w:cs="Arial"/>
        </w:rPr>
        <w:t>will be judged to have complied with IHPA’s data requirements if they:</w:t>
      </w:r>
    </w:p>
    <w:p w14:paraId="56B51580" w14:textId="028D7673" w:rsidR="008339DE" w:rsidRPr="008F6632" w:rsidRDefault="008339DE" w:rsidP="008F6632">
      <w:pPr>
        <w:numPr>
          <w:ilvl w:val="0"/>
          <w:numId w:val="14"/>
        </w:numPr>
        <w:snapToGrid w:val="0"/>
        <w:spacing w:line="264" w:lineRule="auto"/>
        <w:ind w:left="714" w:right="-142" w:hanging="357"/>
      </w:pPr>
      <w:r w:rsidRPr="008F6632">
        <w:t>have provided the data required as specified in the data request</w:t>
      </w:r>
      <w:r w:rsidR="00666203" w:rsidRPr="008F6632">
        <w:t>; and</w:t>
      </w:r>
    </w:p>
    <w:p w14:paraId="7C06B446" w14:textId="23905A9C" w:rsidR="008339DE" w:rsidRPr="008F6632" w:rsidRDefault="008339DE" w:rsidP="008F6632">
      <w:pPr>
        <w:numPr>
          <w:ilvl w:val="0"/>
          <w:numId w:val="14"/>
        </w:numPr>
        <w:snapToGrid w:val="0"/>
        <w:spacing w:line="264" w:lineRule="auto"/>
        <w:ind w:left="714" w:right="-142" w:hanging="357"/>
      </w:pPr>
      <w:r w:rsidRPr="008F6632">
        <w:t>have provided the data in the timeframes requested.</w:t>
      </w:r>
    </w:p>
    <w:p w14:paraId="283EED66" w14:textId="10B2335D" w:rsidR="008339DE" w:rsidRDefault="008339DE" w:rsidP="008339DE">
      <w:pPr>
        <w:snapToGrid w:val="0"/>
        <w:spacing w:before="200" w:after="200" w:line="264" w:lineRule="auto"/>
        <w:rPr>
          <w:rFonts w:cs="Arial"/>
        </w:rPr>
      </w:pPr>
      <w:r w:rsidRPr="00F320B2">
        <w:rPr>
          <w:rFonts w:cs="Arial"/>
        </w:rPr>
        <w:t xml:space="preserve">If a jurisdiction does not meet both of these requirements for any given </w:t>
      </w:r>
      <w:r>
        <w:rPr>
          <w:rFonts w:cs="Arial"/>
        </w:rPr>
        <w:t>quarterly</w:t>
      </w:r>
      <w:r w:rsidRPr="00F320B2">
        <w:rPr>
          <w:rFonts w:cs="Arial"/>
        </w:rPr>
        <w:t xml:space="preserve"> period, they will be regarded as being non-compliant. This information will be published on the IHPA website on a </w:t>
      </w:r>
      <w:r>
        <w:rPr>
          <w:rFonts w:cs="Arial"/>
        </w:rPr>
        <w:t>quarterly</w:t>
      </w:r>
      <w:r w:rsidRPr="00F320B2">
        <w:rPr>
          <w:rFonts w:cs="Arial"/>
        </w:rPr>
        <w:t xml:space="preserve"> basis.</w:t>
      </w:r>
    </w:p>
    <w:p w14:paraId="11262139" w14:textId="61C2DDE6" w:rsidR="008339DE" w:rsidRPr="007B276F" w:rsidRDefault="008339DE" w:rsidP="008339DE">
      <w:pPr>
        <w:snapToGrid w:val="0"/>
        <w:spacing w:before="200" w:after="200" w:line="264" w:lineRule="auto"/>
        <w:rPr>
          <w:rFonts w:cs="Arial"/>
        </w:rPr>
      </w:pPr>
      <w:r w:rsidRPr="00F320B2">
        <w:rPr>
          <w:rFonts w:cs="Arial"/>
        </w:rPr>
        <w:t>However, it is also important to note that where a jurisdiction is judged to be</w:t>
      </w:r>
      <w:r w:rsidR="00B81D69">
        <w:rPr>
          <w:rFonts w:cs="Arial"/>
        </w:rPr>
        <w:t xml:space="preserve"> </w:t>
      </w:r>
      <w:r w:rsidRPr="00F320B2">
        <w:rPr>
          <w:rFonts w:cs="Arial"/>
        </w:rPr>
        <w:t xml:space="preserve">non-compliant, it will have an opportunity to communicate the circumstances to IHPA. </w:t>
      </w:r>
      <w:r w:rsidR="00D821AC">
        <w:rPr>
          <w:rFonts w:cs="Arial"/>
        </w:rPr>
        <w:t xml:space="preserve">In this instance </w:t>
      </w:r>
      <w:r w:rsidRPr="00F320B2">
        <w:rPr>
          <w:rFonts w:cs="Arial"/>
        </w:rPr>
        <w:t xml:space="preserve">IHPA </w:t>
      </w:r>
      <w:r w:rsidRPr="007B276F">
        <w:rPr>
          <w:rFonts w:cs="Arial"/>
        </w:rPr>
        <w:t>will work</w:t>
      </w:r>
      <w:r w:rsidR="00D821AC">
        <w:rPr>
          <w:rFonts w:cs="Arial"/>
        </w:rPr>
        <w:t xml:space="preserve"> with the jurisdiction</w:t>
      </w:r>
      <w:r w:rsidRPr="007B276F">
        <w:rPr>
          <w:rFonts w:cs="Arial"/>
        </w:rPr>
        <w:t xml:space="preserve"> to improve the data submission process over time.</w:t>
      </w:r>
    </w:p>
    <w:p w14:paraId="7ED53FE6" w14:textId="6F6809E5" w:rsidR="008339DE" w:rsidRPr="007B276F" w:rsidRDefault="008339DE" w:rsidP="007A1D0E">
      <w:pPr>
        <w:snapToGrid w:val="0"/>
        <w:spacing w:before="200" w:after="200" w:line="264" w:lineRule="auto"/>
      </w:pPr>
      <w:r w:rsidRPr="007B276F">
        <w:rPr>
          <w:rFonts w:cs="Arial"/>
        </w:rPr>
        <w:t xml:space="preserve">Clause </w:t>
      </w:r>
      <w:r w:rsidR="00A8014A">
        <w:rPr>
          <w:rFonts w:cs="Arial"/>
        </w:rPr>
        <w:t>B82</w:t>
      </w:r>
      <w:r w:rsidRPr="007B276F">
        <w:rPr>
          <w:rFonts w:cs="Arial"/>
        </w:rPr>
        <w:t xml:space="preserve"> of the Addendum requires </w:t>
      </w:r>
      <w:r w:rsidR="00D2511E">
        <w:rPr>
          <w:rFonts w:cs="Arial"/>
        </w:rPr>
        <w:t xml:space="preserve">the Commonwealth, </w:t>
      </w:r>
      <w:r w:rsidR="00237EDC">
        <w:rPr>
          <w:rFonts w:cs="Arial"/>
        </w:rPr>
        <w:t>state</w:t>
      </w:r>
      <w:r w:rsidR="00D2511E">
        <w:rPr>
          <w:rFonts w:cs="Arial"/>
        </w:rPr>
        <w:t>s</w:t>
      </w:r>
      <w:r w:rsidR="00237EDC">
        <w:rPr>
          <w:rFonts w:cs="Arial"/>
        </w:rPr>
        <w:t xml:space="preserve"> and territories</w:t>
      </w:r>
      <w:r w:rsidRPr="007B276F">
        <w:t xml:space="preserve"> provide IHPA with a Statement of Assurance</w:t>
      </w:r>
      <w:r w:rsidR="00237EDC" w:rsidRPr="00237EDC">
        <w:t xml:space="preserve"> </w:t>
      </w:r>
      <w:r w:rsidR="00237EDC">
        <w:t>certifying</w:t>
      </w:r>
      <w:r w:rsidR="00237EDC" w:rsidRPr="00237EDC">
        <w:t xml:space="preserve"> completeness and accuracy of data submissions</w:t>
      </w:r>
      <w:r w:rsidRPr="007B276F">
        <w:t xml:space="preserve"> </w:t>
      </w:r>
      <w:r w:rsidR="007A1D0E">
        <w:t xml:space="preserve">or resubmission </w:t>
      </w:r>
      <w:r w:rsidRPr="007B276F">
        <w:t xml:space="preserve">from a senior health department official </w:t>
      </w:r>
      <w:r w:rsidR="00903234">
        <w:t xml:space="preserve">biannually </w:t>
      </w:r>
      <w:r w:rsidRPr="007B276F">
        <w:t>on the completeness and accuracy of its data submissions. IHPA will provide these Statements of Assurance to the Administrator for reconciliation purposes.</w:t>
      </w:r>
    </w:p>
    <w:p w14:paraId="56016399" w14:textId="055086D0" w:rsidR="008339DE" w:rsidRPr="007B276F" w:rsidRDefault="008339DE" w:rsidP="000E47CC">
      <w:pPr>
        <w:snapToGrid w:val="0"/>
        <w:spacing w:before="200" w:after="200" w:line="264" w:lineRule="auto"/>
        <w:rPr>
          <w:rFonts w:cs="Arial"/>
        </w:rPr>
      </w:pPr>
      <w:r w:rsidRPr="007B276F">
        <w:t>The provision of</w:t>
      </w:r>
      <w:r w:rsidR="00937C00" w:rsidRPr="007B276F">
        <w:t xml:space="preserve"> the Statement of Assurance does</w:t>
      </w:r>
      <w:r w:rsidRPr="007B276F">
        <w:t xml:space="preserve"> not prevent a jurisdiction from resubmitting data to improve previous submissions, subject to the timing requirement in </w:t>
      </w:r>
      <w:r w:rsidR="00A8014A">
        <w:t>c</w:t>
      </w:r>
      <w:r w:rsidR="00A8014A" w:rsidRPr="007B276F">
        <w:t xml:space="preserve">lause </w:t>
      </w:r>
      <w:r w:rsidR="00A8014A">
        <w:t>A78</w:t>
      </w:r>
      <w:r w:rsidRPr="007B276F">
        <w:t>. Each approved submission</w:t>
      </w:r>
      <w:r w:rsidR="00937C00" w:rsidRPr="007B276F">
        <w:t xml:space="preserve"> or resubmission of data is</w:t>
      </w:r>
      <w:r w:rsidRPr="007B276F">
        <w:t xml:space="preserve"> accompanied by a Statement of Assurance.</w:t>
      </w:r>
    </w:p>
    <w:p w14:paraId="0E56C6F7" w14:textId="77777777" w:rsidR="008339DE" w:rsidRDefault="008339DE" w:rsidP="008339DE">
      <w:pPr>
        <w:spacing w:before="0" w:after="0" w:line="240" w:lineRule="auto"/>
        <w:rPr>
          <w:rFonts w:cs="Arial"/>
        </w:rPr>
        <w:sectPr w:rsidR="008339DE" w:rsidSect="00EC7E8E">
          <w:pgSz w:w="11906" w:h="16838" w:code="9"/>
          <w:pgMar w:top="2041" w:right="1440" w:bottom="851" w:left="1021" w:header="680" w:footer="510" w:gutter="0"/>
          <w:pgNumType w:start="1"/>
          <w:cols w:space="708"/>
          <w:docGrid w:linePitch="360"/>
        </w:sectPr>
      </w:pPr>
    </w:p>
    <w:p w14:paraId="321BB82A" w14:textId="38EA01E8" w:rsidR="00C53986" w:rsidRPr="00DC0DAD" w:rsidRDefault="00203F42" w:rsidP="008F6632">
      <w:pPr>
        <w:pStyle w:val="Heading1"/>
        <w:numPr>
          <w:ilvl w:val="0"/>
          <w:numId w:val="0"/>
        </w:numPr>
      </w:pPr>
      <w:bookmarkStart w:id="216" w:name="_Toc56600851"/>
      <w:r>
        <w:lastRenderedPageBreak/>
        <w:t xml:space="preserve">Appendix A - </w:t>
      </w:r>
      <w:r w:rsidR="00C53986">
        <w:t xml:space="preserve">IHPA and the </w:t>
      </w:r>
      <w:r w:rsidR="00C53986" w:rsidRPr="00DC0DAD">
        <w:t>Administrator</w:t>
      </w:r>
      <w:r w:rsidR="00C53986">
        <w:t xml:space="preserve"> of the National Health Funding Pool</w:t>
      </w:r>
      <w:bookmarkEnd w:id="216"/>
    </w:p>
    <w:p w14:paraId="6C74F334" w14:textId="7B64CD58" w:rsidR="00C53986" w:rsidRDefault="00C53986" w:rsidP="00C53986">
      <w:pPr>
        <w:snapToGrid w:val="0"/>
        <w:spacing w:before="200" w:after="200" w:line="264" w:lineRule="auto"/>
        <w:ind w:right="202"/>
        <w:rPr>
          <w:rFonts w:cs="Arial"/>
        </w:rPr>
      </w:pPr>
      <w:r>
        <w:rPr>
          <w:rFonts w:cstheme="minorHAnsi"/>
          <w:lang w:val="en"/>
        </w:rPr>
        <w:t xml:space="preserve">IHPA has worked collaboratively with the </w:t>
      </w:r>
      <w:r w:rsidR="00E9725A" w:rsidRPr="00A752A0">
        <w:t>Administrator</w:t>
      </w:r>
      <w:r w:rsidR="00F85552">
        <w:t xml:space="preserve"> </w:t>
      </w:r>
      <w:r>
        <w:rPr>
          <w:rFonts w:cstheme="minorHAnsi"/>
          <w:lang w:val="en"/>
        </w:rPr>
        <w:t xml:space="preserve">in revising the IHPA Three Year Data Plan as part of IHPA’s commitment to the principle of </w:t>
      </w:r>
      <w:r>
        <w:rPr>
          <w:rFonts w:cs="Arial"/>
        </w:rPr>
        <w:t xml:space="preserve">data rationalisation expressed in the </w:t>
      </w:r>
      <w:r w:rsidR="00FA6053">
        <w:rPr>
          <w:rFonts w:cs="Arial"/>
        </w:rPr>
        <w:t>Addendum</w:t>
      </w:r>
      <w:r w:rsidR="00D821AC">
        <w:rPr>
          <w:rFonts w:cs="Arial"/>
        </w:rPr>
        <w:t xml:space="preserve"> </w:t>
      </w:r>
      <w:r>
        <w:rPr>
          <w:rFonts w:cs="Arial"/>
        </w:rPr>
        <w:t>particularly the ‘single provision, multiple use’ concept.</w:t>
      </w:r>
    </w:p>
    <w:p w14:paraId="5DA30AD3" w14:textId="6526AB1E" w:rsidR="00C53986" w:rsidRDefault="00634D95" w:rsidP="00C53986">
      <w:pPr>
        <w:snapToGrid w:val="0"/>
        <w:spacing w:before="200" w:after="200" w:line="264" w:lineRule="auto"/>
        <w:ind w:right="202"/>
        <w:rPr>
          <w:rFonts w:cs="Arial"/>
        </w:rPr>
      </w:pPr>
      <w:r>
        <w:rPr>
          <w:rFonts w:cs="Arial"/>
        </w:rPr>
        <w:t>T</w:t>
      </w:r>
      <w:r w:rsidR="00DC766E">
        <w:rPr>
          <w:rFonts w:cs="Arial"/>
        </w:rPr>
        <w:t>he national b</w:t>
      </w:r>
      <w:r>
        <w:rPr>
          <w:rFonts w:cs="Arial"/>
        </w:rPr>
        <w:t>odies</w:t>
      </w:r>
      <w:r w:rsidR="00C53986">
        <w:rPr>
          <w:rFonts w:cs="Arial"/>
        </w:rPr>
        <w:t xml:space="preserve"> u</w:t>
      </w:r>
      <w:r w:rsidR="00D821AC">
        <w:rPr>
          <w:rFonts w:cs="Arial"/>
        </w:rPr>
        <w:t xml:space="preserve">se </w:t>
      </w:r>
      <w:r w:rsidR="00C53986">
        <w:rPr>
          <w:rFonts w:cs="Arial"/>
        </w:rPr>
        <w:t>cost and expenditure data through the same key collections – the N</w:t>
      </w:r>
      <w:r w:rsidR="00D821AC">
        <w:rPr>
          <w:rFonts w:cs="Arial"/>
        </w:rPr>
        <w:t>HCDC</w:t>
      </w:r>
      <w:r w:rsidR="00F85552">
        <w:rPr>
          <w:rFonts w:cs="Arial"/>
        </w:rPr>
        <w:t>,</w:t>
      </w:r>
      <w:r w:rsidR="00D821AC">
        <w:rPr>
          <w:rFonts w:cs="Arial"/>
        </w:rPr>
        <w:t xml:space="preserve"> </w:t>
      </w:r>
      <w:r w:rsidR="00C53986">
        <w:rPr>
          <w:rFonts w:cs="Arial"/>
        </w:rPr>
        <w:t>the National Public Hospitals Establishments Database</w:t>
      </w:r>
      <w:r w:rsidR="00495932">
        <w:rPr>
          <w:rFonts w:cs="Arial"/>
        </w:rPr>
        <w:t xml:space="preserve"> </w:t>
      </w:r>
      <w:r w:rsidR="00C53986">
        <w:rPr>
          <w:rFonts w:cs="Arial"/>
        </w:rPr>
        <w:t>and the Public Hospitals Establishments Data Set Specification.</w:t>
      </w:r>
    </w:p>
    <w:p w14:paraId="52E32116" w14:textId="1CCAAF62" w:rsidR="00C53986" w:rsidRDefault="00C53986" w:rsidP="00C53986">
      <w:pPr>
        <w:snapToGrid w:val="0"/>
        <w:spacing w:before="200" w:after="200" w:line="264" w:lineRule="auto"/>
        <w:ind w:right="202"/>
        <w:rPr>
          <w:rFonts w:cs="Arial"/>
        </w:rPr>
      </w:pPr>
      <w:r w:rsidRPr="00B62865">
        <w:rPr>
          <w:rFonts w:ascii="Arial Bold" w:hAnsi="Arial Bold" w:cs="Arial Bold"/>
          <w:color w:val="008542" w:themeColor="accent2"/>
          <w:szCs w:val="22"/>
        </w:rPr>
        <w:t>Table A1</w:t>
      </w:r>
      <w:r w:rsidRPr="000A064A">
        <w:rPr>
          <w:rFonts w:cs="Arial"/>
          <w:b/>
        </w:rPr>
        <w:t xml:space="preserve"> </w:t>
      </w:r>
      <w:r>
        <w:rPr>
          <w:rFonts w:cs="Arial"/>
        </w:rPr>
        <w:t xml:space="preserve">details the activity data collections utilised by </w:t>
      </w:r>
      <w:r w:rsidR="00A65A9C">
        <w:rPr>
          <w:rFonts w:cs="Arial"/>
        </w:rPr>
        <w:t>th</w:t>
      </w:r>
      <w:r w:rsidR="00DC766E">
        <w:rPr>
          <w:rFonts w:cs="Arial"/>
        </w:rPr>
        <w:t>e national b</w:t>
      </w:r>
      <w:r w:rsidR="00A65A9C">
        <w:rPr>
          <w:rFonts w:cs="Arial"/>
        </w:rPr>
        <w:t>odies</w:t>
      </w:r>
      <w:r>
        <w:rPr>
          <w:rFonts w:cs="Arial"/>
        </w:rPr>
        <w:t>.</w:t>
      </w:r>
    </w:p>
    <w:p w14:paraId="6E791A10" w14:textId="58273F9A" w:rsidR="00C53986" w:rsidRPr="00BB1476" w:rsidRDefault="00C53986" w:rsidP="00F85552">
      <w:pPr>
        <w:pStyle w:val="Caption"/>
      </w:pPr>
      <w:bookmarkStart w:id="217" w:name="_Ref314749427"/>
      <w:r w:rsidRPr="00BB1476">
        <w:t xml:space="preserve">Table </w:t>
      </w:r>
      <w:bookmarkEnd w:id="217"/>
      <w:r w:rsidRPr="00BB1476">
        <w:t xml:space="preserve">A1: Comparative activity data collections utilised by </w:t>
      </w:r>
      <w:bookmarkStart w:id="218" w:name="_Toc309214198"/>
      <w:r w:rsidR="00DC766E">
        <w:t>the national bodies</w:t>
      </w:r>
    </w:p>
    <w:bookmarkEnd w:id="218"/>
    <w:tbl>
      <w:tblPr>
        <w:tblW w:w="52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Description w:val="Table A1 consists of 11 columns which are split by 3 main headings and 6 sub-heading. &#10;The main headings are: &#10;1. Service Category;&#10;2. National Agencies - which are split by the sub-headings &#10;Independent Hospital Pricing Authority (Activity based funding and block funded), National Health Funding Body (NHFP) administrator and &#10;National Health Performance Authority (NHPA). A tick in a cell signifies that the data is utilised by the National Health Reform agency; and&#10;3. Year of data collection - which are split by the sub-headings 2015-16, 2016-17 and 2017-18 (each broken down into two tables: data specification and classification).&#10;"/>
      </w:tblPr>
      <w:tblGrid>
        <w:gridCol w:w="1531"/>
        <w:gridCol w:w="1070"/>
        <w:gridCol w:w="1049"/>
        <w:gridCol w:w="1089"/>
        <w:gridCol w:w="1625"/>
        <w:gridCol w:w="1625"/>
        <w:gridCol w:w="1625"/>
        <w:gridCol w:w="1625"/>
        <w:gridCol w:w="1625"/>
        <w:gridCol w:w="1623"/>
      </w:tblGrid>
      <w:tr w:rsidR="008F6632" w:rsidRPr="008F1EDF" w14:paraId="32216D50" w14:textId="52FB97F3" w:rsidTr="008F6632">
        <w:trPr>
          <w:cantSplit/>
          <w:trHeight w:val="180"/>
          <w:tblHeader/>
        </w:trPr>
        <w:tc>
          <w:tcPr>
            <w:tcW w:w="528" w:type="pct"/>
            <w:vMerge w:val="restart"/>
            <w:shd w:val="clear" w:color="auto" w:fill="004200" w:themeFill="accent1"/>
            <w:vAlign w:val="center"/>
          </w:tcPr>
          <w:p w14:paraId="36E9C62F" w14:textId="77777777" w:rsidR="00355B32" w:rsidRPr="008F1EDF" w:rsidRDefault="00355B32" w:rsidP="00A8014A">
            <w:pPr>
              <w:pStyle w:val="diagram"/>
            </w:pPr>
          </w:p>
        </w:tc>
        <w:tc>
          <w:tcPr>
            <w:tcW w:w="1107" w:type="pct"/>
            <w:gridSpan w:val="3"/>
            <w:shd w:val="clear" w:color="auto" w:fill="004200"/>
            <w:vAlign w:val="center"/>
          </w:tcPr>
          <w:p w14:paraId="4164C1FB" w14:textId="6945DD05" w:rsidR="00355B32" w:rsidRPr="00E65FF8" w:rsidRDefault="00355B32" w:rsidP="00A8014A">
            <w:pPr>
              <w:pStyle w:val="diagram"/>
            </w:pPr>
            <w:r w:rsidRPr="00E65FF8">
              <w:t xml:space="preserve">National </w:t>
            </w:r>
            <w:r>
              <w:t>a</w:t>
            </w:r>
            <w:r w:rsidRPr="00E65FF8">
              <w:t>gencies</w:t>
            </w:r>
          </w:p>
        </w:tc>
        <w:tc>
          <w:tcPr>
            <w:tcW w:w="3364" w:type="pct"/>
            <w:gridSpan w:val="6"/>
            <w:shd w:val="clear" w:color="auto" w:fill="004200"/>
            <w:vAlign w:val="center"/>
          </w:tcPr>
          <w:p w14:paraId="19012ACF" w14:textId="40E6D217" w:rsidR="00355B32" w:rsidRPr="00E65FF8" w:rsidRDefault="00355B32" w:rsidP="00A8014A">
            <w:pPr>
              <w:pStyle w:val="diagram"/>
            </w:pPr>
            <w:r w:rsidRPr="00E65FF8">
              <w:t>Year of data collection</w:t>
            </w:r>
          </w:p>
        </w:tc>
      </w:tr>
      <w:tr w:rsidR="008F6632" w:rsidRPr="008F1EDF" w14:paraId="2B17BD91" w14:textId="5CD3FF65" w:rsidTr="008F6632">
        <w:trPr>
          <w:cantSplit/>
          <w:trHeight w:val="180"/>
          <w:tblHeader/>
        </w:trPr>
        <w:tc>
          <w:tcPr>
            <w:tcW w:w="528" w:type="pct"/>
            <w:vMerge/>
            <w:tcBorders>
              <w:bottom w:val="single" w:sz="4" w:space="0" w:color="auto"/>
            </w:tcBorders>
            <w:shd w:val="clear" w:color="auto" w:fill="004200" w:themeFill="accent1"/>
            <w:vAlign w:val="center"/>
          </w:tcPr>
          <w:p w14:paraId="476B5C58" w14:textId="77777777" w:rsidR="000D30D6" w:rsidRPr="008F1EDF" w:rsidRDefault="000D30D6" w:rsidP="00F85552">
            <w:pPr>
              <w:pStyle w:val="table"/>
            </w:pPr>
          </w:p>
        </w:tc>
        <w:tc>
          <w:tcPr>
            <w:tcW w:w="731" w:type="pct"/>
            <w:gridSpan w:val="2"/>
            <w:tcBorders>
              <w:bottom w:val="single" w:sz="4" w:space="0" w:color="auto"/>
            </w:tcBorders>
            <w:shd w:val="clear" w:color="auto" w:fill="004200"/>
            <w:vAlign w:val="center"/>
          </w:tcPr>
          <w:p w14:paraId="7CC28457" w14:textId="77777777" w:rsidR="000D30D6" w:rsidRPr="007A00D9" w:rsidRDefault="000D30D6" w:rsidP="00F85552">
            <w:pPr>
              <w:pStyle w:val="table"/>
            </w:pPr>
            <w:r w:rsidRPr="007A00D9">
              <w:t>IHPA</w:t>
            </w:r>
          </w:p>
        </w:tc>
        <w:tc>
          <w:tcPr>
            <w:tcW w:w="376" w:type="pct"/>
            <w:vMerge w:val="restart"/>
            <w:shd w:val="clear" w:color="auto" w:fill="004200"/>
            <w:vAlign w:val="center"/>
          </w:tcPr>
          <w:p w14:paraId="4D5BFEC8" w14:textId="77777777" w:rsidR="000D30D6" w:rsidRPr="00E65FF8" w:rsidRDefault="000D30D6" w:rsidP="00A8014A">
            <w:pPr>
              <w:pStyle w:val="diagram"/>
            </w:pPr>
            <w:r w:rsidRPr="00E65FF8">
              <w:t>NHFP Administrator</w:t>
            </w:r>
          </w:p>
        </w:tc>
        <w:tc>
          <w:tcPr>
            <w:tcW w:w="1122" w:type="pct"/>
            <w:gridSpan w:val="2"/>
            <w:tcBorders>
              <w:bottom w:val="single" w:sz="4" w:space="0" w:color="auto"/>
            </w:tcBorders>
            <w:shd w:val="clear" w:color="auto" w:fill="004200"/>
            <w:vAlign w:val="center"/>
          </w:tcPr>
          <w:p w14:paraId="7F7507FA" w14:textId="13127D74" w:rsidR="000D30D6" w:rsidRPr="00E65FF8" w:rsidRDefault="000D30D6" w:rsidP="00A8014A">
            <w:pPr>
              <w:pStyle w:val="diagram"/>
            </w:pPr>
            <w:r w:rsidRPr="00E65FF8">
              <w:t>20</w:t>
            </w:r>
            <w:r>
              <w:t>2</w:t>
            </w:r>
            <w:r w:rsidR="00A8014A">
              <w:t>1–22</w:t>
            </w:r>
          </w:p>
        </w:tc>
        <w:tc>
          <w:tcPr>
            <w:tcW w:w="1122" w:type="pct"/>
            <w:gridSpan w:val="2"/>
            <w:tcBorders>
              <w:bottom w:val="single" w:sz="4" w:space="0" w:color="auto"/>
            </w:tcBorders>
            <w:shd w:val="clear" w:color="auto" w:fill="004200"/>
            <w:vAlign w:val="center"/>
          </w:tcPr>
          <w:p w14:paraId="47BFFB47" w14:textId="4E174F6A" w:rsidR="000D30D6" w:rsidRPr="00E65FF8" w:rsidRDefault="000D30D6" w:rsidP="00A8014A">
            <w:pPr>
              <w:pStyle w:val="diagram"/>
            </w:pPr>
            <w:r w:rsidRPr="00E65FF8">
              <w:t>20</w:t>
            </w:r>
            <w:r>
              <w:t>2</w:t>
            </w:r>
            <w:r w:rsidR="00A8014A">
              <w:t>2–23</w:t>
            </w:r>
          </w:p>
        </w:tc>
        <w:tc>
          <w:tcPr>
            <w:tcW w:w="1121" w:type="pct"/>
            <w:gridSpan w:val="2"/>
            <w:tcBorders>
              <w:bottom w:val="single" w:sz="4" w:space="0" w:color="auto"/>
            </w:tcBorders>
            <w:shd w:val="clear" w:color="auto" w:fill="004200"/>
          </w:tcPr>
          <w:p w14:paraId="4BF9A85F" w14:textId="6F4E85AC" w:rsidR="000D30D6" w:rsidRPr="00E65FF8" w:rsidRDefault="000D30D6" w:rsidP="00A8014A">
            <w:pPr>
              <w:pStyle w:val="diagram"/>
            </w:pPr>
            <w:r>
              <w:t>202</w:t>
            </w:r>
            <w:r w:rsidR="00A8014A">
              <w:t>3–24</w:t>
            </w:r>
          </w:p>
        </w:tc>
      </w:tr>
      <w:tr w:rsidR="008F6632" w:rsidRPr="008F1EDF" w14:paraId="225F109F" w14:textId="43BD26D1" w:rsidTr="008F6632">
        <w:trPr>
          <w:cantSplit/>
          <w:trHeight w:val="269"/>
          <w:tblHeader/>
        </w:trPr>
        <w:tc>
          <w:tcPr>
            <w:tcW w:w="528" w:type="pct"/>
            <w:shd w:val="clear" w:color="auto" w:fill="F2F2F2" w:themeFill="background1" w:themeFillShade="F2"/>
            <w:vAlign w:val="center"/>
          </w:tcPr>
          <w:p w14:paraId="48D0374C" w14:textId="77777777" w:rsidR="000D30D6" w:rsidRPr="007A00D9" w:rsidRDefault="000D30D6" w:rsidP="00F85552">
            <w:pPr>
              <w:pStyle w:val="table"/>
            </w:pPr>
            <w:r w:rsidRPr="007A00D9">
              <w:t>Service category</w:t>
            </w:r>
          </w:p>
        </w:tc>
        <w:tc>
          <w:tcPr>
            <w:tcW w:w="369" w:type="pct"/>
            <w:shd w:val="clear" w:color="auto" w:fill="E5E5E5"/>
            <w:vAlign w:val="center"/>
          </w:tcPr>
          <w:p w14:paraId="76E62D5B" w14:textId="77777777" w:rsidR="000D30D6" w:rsidRPr="007A00D9" w:rsidRDefault="000D30D6" w:rsidP="00F85552">
            <w:pPr>
              <w:pStyle w:val="table"/>
            </w:pPr>
            <w:r w:rsidRPr="007A00D9">
              <w:t>ABF</w:t>
            </w:r>
          </w:p>
        </w:tc>
        <w:tc>
          <w:tcPr>
            <w:tcW w:w="362" w:type="pct"/>
            <w:shd w:val="clear" w:color="auto" w:fill="E5E5E5"/>
          </w:tcPr>
          <w:p w14:paraId="7766F896" w14:textId="77777777" w:rsidR="000D30D6" w:rsidRPr="007A00D9" w:rsidRDefault="000D30D6" w:rsidP="00F85552">
            <w:pPr>
              <w:pStyle w:val="table"/>
            </w:pPr>
            <w:r w:rsidRPr="007A00D9">
              <w:t>Block-funded</w:t>
            </w:r>
          </w:p>
        </w:tc>
        <w:tc>
          <w:tcPr>
            <w:tcW w:w="376" w:type="pct"/>
            <w:vMerge/>
            <w:shd w:val="clear" w:color="auto" w:fill="auto"/>
            <w:vAlign w:val="center"/>
          </w:tcPr>
          <w:p w14:paraId="445B8E80" w14:textId="77777777" w:rsidR="000D30D6" w:rsidRPr="003A0A13" w:rsidRDefault="000D30D6" w:rsidP="00F85552">
            <w:pPr>
              <w:pStyle w:val="table"/>
            </w:pPr>
          </w:p>
        </w:tc>
        <w:tc>
          <w:tcPr>
            <w:tcW w:w="561" w:type="pct"/>
            <w:shd w:val="clear" w:color="auto" w:fill="E5E5E5"/>
            <w:vAlign w:val="center"/>
          </w:tcPr>
          <w:p w14:paraId="2CDD079D" w14:textId="096F1C12" w:rsidR="000D30D6" w:rsidRPr="007A00D9" w:rsidRDefault="000D30D6" w:rsidP="00F85552">
            <w:pPr>
              <w:pStyle w:val="table"/>
            </w:pPr>
            <w:r w:rsidRPr="007A00D9">
              <w:t>Data spec</w:t>
            </w:r>
          </w:p>
        </w:tc>
        <w:tc>
          <w:tcPr>
            <w:tcW w:w="561" w:type="pct"/>
            <w:shd w:val="clear" w:color="auto" w:fill="E5E5E5"/>
            <w:vAlign w:val="center"/>
          </w:tcPr>
          <w:p w14:paraId="3679E38F" w14:textId="77777777" w:rsidR="000D30D6" w:rsidRPr="007A00D9" w:rsidRDefault="000D30D6" w:rsidP="00F85552">
            <w:pPr>
              <w:pStyle w:val="table"/>
            </w:pPr>
            <w:r w:rsidRPr="007A00D9">
              <w:t>Classification</w:t>
            </w:r>
          </w:p>
        </w:tc>
        <w:tc>
          <w:tcPr>
            <w:tcW w:w="561" w:type="pct"/>
            <w:shd w:val="clear" w:color="auto" w:fill="E5E5E5"/>
            <w:vAlign w:val="center"/>
          </w:tcPr>
          <w:p w14:paraId="7D1BB066" w14:textId="77777777" w:rsidR="000D30D6" w:rsidRPr="007A00D9" w:rsidRDefault="000D30D6" w:rsidP="00F85552">
            <w:pPr>
              <w:pStyle w:val="table"/>
            </w:pPr>
            <w:r w:rsidRPr="007A00D9">
              <w:t>Data spec</w:t>
            </w:r>
          </w:p>
        </w:tc>
        <w:tc>
          <w:tcPr>
            <w:tcW w:w="561" w:type="pct"/>
            <w:shd w:val="clear" w:color="auto" w:fill="E5E5E5"/>
            <w:vAlign w:val="center"/>
          </w:tcPr>
          <w:p w14:paraId="2A4B35E3" w14:textId="77777777" w:rsidR="000D30D6" w:rsidRPr="007A00D9" w:rsidRDefault="000D30D6" w:rsidP="00F85552">
            <w:pPr>
              <w:pStyle w:val="table"/>
            </w:pPr>
            <w:r w:rsidRPr="007A00D9">
              <w:t>Classification</w:t>
            </w:r>
          </w:p>
        </w:tc>
        <w:tc>
          <w:tcPr>
            <w:tcW w:w="561" w:type="pct"/>
            <w:shd w:val="clear" w:color="auto" w:fill="E5E5E5"/>
            <w:vAlign w:val="center"/>
          </w:tcPr>
          <w:p w14:paraId="219ADCB5" w14:textId="1EDC0BC8" w:rsidR="000D30D6" w:rsidRPr="007A00D9" w:rsidRDefault="000D30D6" w:rsidP="00F85552">
            <w:pPr>
              <w:pStyle w:val="table"/>
            </w:pPr>
            <w:r w:rsidRPr="007A00D9">
              <w:t>Data spec</w:t>
            </w:r>
          </w:p>
        </w:tc>
        <w:tc>
          <w:tcPr>
            <w:tcW w:w="560" w:type="pct"/>
            <w:shd w:val="clear" w:color="auto" w:fill="E5E5E5"/>
            <w:vAlign w:val="center"/>
          </w:tcPr>
          <w:p w14:paraId="4A8705C1" w14:textId="7ABCB312" w:rsidR="000D30D6" w:rsidRPr="007A00D9" w:rsidRDefault="000D30D6" w:rsidP="00F85552">
            <w:pPr>
              <w:pStyle w:val="table"/>
            </w:pPr>
            <w:r w:rsidRPr="007A00D9">
              <w:t>Classification</w:t>
            </w:r>
          </w:p>
        </w:tc>
      </w:tr>
      <w:tr w:rsidR="008F6632" w:rsidRPr="008F1EDF" w14:paraId="08062C31" w14:textId="38F4912F" w:rsidTr="008F6632">
        <w:trPr>
          <w:cantSplit/>
          <w:trHeight w:val="1143"/>
        </w:trPr>
        <w:tc>
          <w:tcPr>
            <w:tcW w:w="528" w:type="pct"/>
            <w:shd w:val="clear" w:color="auto" w:fill="auto"/>
            <w:vAlign w:val="center"/>
          </w:tcPr>
          <w:p w14:paraId="340D5E5B" w14:textId="40F64EA1" w:rsidR="00A8014A" w:rsidRPr="003A0A13" w:rsidRDefault="00A8014A" w:rsidP="00F85552">
            <w:pPr>
              <w:pStyle w:val="table"/>
            </w:pPr>
            <w:r w:rsidRPr="003A0A13">
              <w:t>Admitted acute</w:t>
            </w:r>
          </w:p>
        </w:tc>
        <w:tc>
          <w:tcPr>
            <w:tcW w:w="369" w:type="pct"/>
            <w:shd w:val="clear" w:color="auto" w:fill="auto"/>
            <w:vAlign w:val="center"/>
          </w:tcPr>
          <w:p w14:paraId="7FE9A48B" w14:textId="44333B33" w:rsidR="00A8014A" w:rsidRPr="008F1EDF" w:rsidRDefault="00A8014A" w:rsidP="00F85552">
            <w:pPr>
              <w:pStyle w:val="table"/>
            </w:pPr>
            <w:r w:rsidRPr="008F1EDF">
              <w:sym w:font="Wingdings 2" w:char="F050"/>
            </w:r>
          </w:p>
        </w:tc>
        <w:tc>
          <w:tcPr>
            <w:tcW w:w="362" w:type="pct"/>
            <w:shd w:val="clear" w:color="auto" w:fill="auto"/>
            <w:vAlign w:val="center"/>
          </w:tcPr>
          <w:p w14:paraId="415A6062" w14:textId="7C72DCA7" w:rsidR="00A8014A" w:rsidRPr="008F1EDF" w:rsidRDefault="00A8014A" w:rsidP="00F85552">
            <w:pPr>
              <w:pStyle w:val="table"/>
            </w:pPr>
            <w:r w:rsidRPr="008F1EDF">
              <w:sym w:font="Wingdings 2" w:char="F050"/>
            </w:r>
          </w:p>
        </w:tc>
        <w:tc>
          <w:tcPr>
            <w:tcW w:w="376" w:type="pct"/>
            <w:shd w:val="clear" w:color="auto" w:fill="auto"/>
            <w:vAlign w:val="center"/>
          </w:tcPr>
          <w:p w14:paraId="43305B0E" w14:textId="5D87FDA9" w:rsidR="00A8014A" w:rsidRPr="008F1EDF" w:rsidRDefault="00A8014A" w:rsidP="00F85552">
            <w:pPr>
              <w:pStyle w:val="table"/>
            </w:pPr>
            <w:r w:rsidRPr="008F1EDF">
              <w:sym w:font="Wingdings 2" w:char="F050"/>
            </w:r>
          </w:p>
        </w:tc>
        <w:tc>
          <w:tcPr>
            <w:tcW w:w="561" w:type="pct"/>
            <w:shd w:val="clear" w:color="auto" w:fill="auto"/>
            <w:vAlign w:val="center"/>
          </w:tcPr>
          <w:p w14:paraId="33666BE1" w14:textId="326B1477" w:rsidR="00A8014A" w:rsidRPr="00A752A0" w:rsidRDefault="00A8014A" w:rsidP="00F85552">
            <w:pPr>
              <w:pStyle w:val="table"/>
            </w:pPr>
            <w:r>
              <w:t xml:space="preserve">APC NMDS </w:t>
            </w:r>
            <w:r w:rsidRPr="00A752A0">
              <w:t>202</w:t>
            </w:r>
            <w:r>
              <w:t>1–</w:t>
            </w:r>
            <w:r w:rsidRPr="00A752A0">
              <w:t>2</w:t>
            </w:r>
            <w:r>
              <w:t>2</w:t>
            </w:r>
          </w:p>
        </w:tc>
        <w:tc>
          <w:tcPr>
            <w:tcW w:w="561" w:type="pct"/>
            <w:shd w:val="clear" w:color="auto" w:fill="auto"/>
            <w:vAlign w:val="center"/>
          </w:tcPr>
          <w:p w14:paraId="7B45541A" w14:textId="0AF3CFA8" w:rsidR="00A8014A" w:rsidRPr="00A752A0" w:rsidRDefault="00A8014A" w:rsidP="0007598E">
            <w:pPr>
              <w:pStyle w:val="table"/>
            </w:pPr>
            <w:r w:rsidRPr="00A752A0">
              <w:t xml:space="preserve">ICD-10-AM </w:t>
            </w:r>
            <w:r w:rsidRPr="00A752A0">
              <w:br/>
            </w:r>
            <w:r w:rsidR="00AC79E2">
              <w:t>Eleventh</w:t>
            </w:r>
            <w:r w:rsidRPr="00A752A0">
              <w:t xml:space="preserve"> ed. &amp; </w:t>
            </w:r>
            <w:r w:rsidRPr="00A752A0">
              <w:br/>
              <w:t>AR-DRG v10.0</w:t>
            </w:r>
          </w:p>
        </w:tc>
        <w:tc>
          <w:tcPr>
            <w:tcW w:w="561" w:type="pct"/>
            <w:vAlign w:val="center"/>
          </w:tcPr>
          <w:p w14:paraId="2DB86EF8" w14:textId="50FCF22B" w:rsidR="00A8014A" w:rsidRPr="00A752A0" w:rsidRDefault="00A8014A" w:rsidP="00F85552">
            <w:pPr>
              <w:pStyle w:val="table"/>
            </w:pPr>
            <w:r w:rsidRPr="00A752A0">
              <w:t>APC NMDS</w:t>
            </w:r>
            <w:r>
              <w:t xml:space="preserve"> 202</w:t>
            </w:r>
            <w:r w:rsidR="00F85552">
              <w:t>2</w:t>
            </w:r>
            <w:r>
              <w:t>–23</w:t>
            </w:r>
          </w:p>
        </w:tc>
        <w:tc>
          <w:tcPr>
            <w:tcW w:w="561" w:type="pct"/>
            <w:vAlign w:val="center"/>
          </w:tcPr>
          <w:p w14:paraId="1785EDF2" w14:textId="55E739A3" w:rsidR="00A8014A" w:rsidRPr="00A752A0" w:rsidRDefault="00A8014A" w:rsidP="0007598E">
            <w:pPr>
              <w:pStyle w:val="table"/>
            </w:pPr>
            <w:r w:rsidRPr="00A752A0">
              <w:t xml:space="preserve">ICD-10-AM </w:t>
            </w:r>
            <w:r w:rsidRPr="00A752A0">
              <w:br/>
              <w:t xml:space="preserve">Twelfth ed. &amp; </w:t>
            </w:r>
            <w:r w:rsidRPr="00A752A0">
              <w:br/>
              <w:t>AR-DRG v1</w:t>
            </w:r>
            <w:r w:rsidR="00AC79E2">
              <w:t>0</w:t>
            </w:r>
            <w:r w:rsidRPr="00A752A0">
              <w:t>.0</w:t>
            </w:r>
          </w:p>
        </w:tc>
        <w:tc>
          <w:tcPr>
            <w:tcW w:w="561" w:type="pct"/>
            <w:vAlign w:val="center"/>
          </w:tcPr>
          <w:p w14:paraId="420C509E" w14:textId="12E34CC4" w:rsidR="00A8014A" w:rsidRPr="00A752A0" w:rsidRDefault="00A8014A" w:rsidP="00F85552">
            <w:pPr>
              <w:pStyle w:val="table"/>
            </w:pPr>
            <w:r w:rsidRPr="00A752A0">
              <w:t>APC NMDS 202</w:t>
            </w:r>
            <w:r>
              <w:t>3–</w:t>
            </w:r>
            <w:r w:rsidRPr="00A752A0">
              <w:t>2</w:t>
            </w:r>
            <w:r>
              <w:t>4</w:t>
            </w:r>
          </w:p>
        </w:tc>
        <w:tc>
          <w:tcPr>
            <w:tcW w:w="560" w:type="pct"/>
            <w:vAlign w:val="center"/>
          </w:tcPr>
          <w:p w14:paraId="19728A46" w14:textId="5124CD45" w:rsidR="00A8014A" w:rsidRPr="00A752A0" w:rsidRDefault="00A8014A" w:rsidP="0007598E">
            <w:pPr>
              <w:pStyle w:val="table"/>
            </w:pPr>
            <w:r w:rsidRPr="00A752A0">
              <w:t xml:space="preserve">ICD-10-AM </w:t>
            </w:r>
            <w:r w:rsidRPr="00A752A0">
              <w:br/>
            </w:r>
            <w:r w:rsidR="00AC79E2">
              <w:t>Twelfth</w:t>
            </w:r>
            <w:r>
              <w:t xml:space="preserve"> </w:t>
            </w:r>
            <w:r w:rsidRPr="00A752A0">
              <w:t xml:space="preserve">ed. &amp; </w:t>
            </w:r>
            <w:r w:rsidRPr="00A752A0">
              <w:br/>
              <w:t>AR-DRG v1</w:t>
            </w:r>
            <w:r>
              <w:t>1</w:t>
            </w:r>
            <w:r w:rsidRPr="00A752A0">
              <w:t>.0</w:t>
            </w:r>
          </w:p>
        </w:tc>
      </w:tr>
      <w:tr w:rsidR="00A8014A" w:rsidRPr="008F1EDF" w14:paraId="3DFA8368" w14:textId="5A2F5CDF" w:rsidTr="008F6632">
        <w:trPr>
          <w:cantSplit/>
          <w:trHeight w:val="1143"/>
        </w:trPr>
        <w:tc>
          <w:tcPr>
            <w:tcW w:w="528" w:type="pct"/>
            <w:shd w:val="clear" w:color="auto" w:fill="auto"/>
            <w:vAlign w:val="center"/>
          </w:tcPr>
          <w:p w14:paraId="519EF06F" w14:textId="0A7354C5" w:rsidR="00A8014A" w:rsidRPr="003A0A13" w:rsidRDefault="00A8014A" w:rsidP="00F85552">
            <w:pPr>
              <w:pStyle w:val="table"/>
            </w:pPr>
            <w:r w:rsidRPr="003A0A13">
              <w:t>Emergency</w:t>
            </w:r>
          </w:p>
          <w:p w14:paraId="1B58B4D4" w14:textId="3504B952" w:rsidR="00A8014A" w:rsidRPr="003A0A13" w:rsidRDefault="00A8014A" w:rsidP="00F85552">
            <w:pPr>
              <w:pStyle w:val="table"/>
            </w:pPr>
            <w:r w:rsidRPr="003A0A13">
              <w:t>(Levels 3B – 6)</w:t>
            </w:r>
          </w:p>
        </w:tc>
        <w:tc>
          <w:tcPr>
            <w:tcW w:w="369" w:type="pct"/>
            <w:shd w:val="clear" w:color="auto" w:fill="auto"/>
            <w:vAlign w:val="center"/>
          </w:tcPr>
          <w:p w14:paraId="351DE8C8" w14:textId="114E0456" w:rsidR="00A8014A" w:rsidRPr="008F1EDF" w:rsidRDefault="00A8014A" w:rsidP="00F85552">
            <w:pPr>
              <w:pStyle w:val="table"/>
            </w:pPr>
            <w:r w:rsidRPr="008F1EDF">
              <w:sym w:font="Wingdings 2" w:char="F050"/>
            </w:r>
          </w:p>
        </w:tc>
        <w:tc>
          <w:tcPr>
            <w:tcW w:w="362" w:type="pct"/>
            <w:shd w:val="clear" w:color="auto" w:fill="auto"/>
            <w:vAlign w:val="center"/>
          </w:tcPr>
          <w:p w14:paraId="57780A3C" w14:textId="79090AF1" w:rsidR="00A8014A" w:rsidRPr="008F1EDF" w:rsidRDefault="00A8014A" w:rsidP="00F85552">
            <w:pPr>
              <w:pStyle w:val="table"/>
            </w:pPr>
            <w:r w:rsidRPr="008F1EDF">
              <w:sym w:font="Wingdings 2" w:char="F050"/>
            </w:r>
          </w:p>
        </w:tc>
        <w:tc>
          <w:tcPr>
            <w:tcW w:w="376" w:type="pct"/>
            <w:shd w:val="clear" w:color="auto" w:fill="auto"/>
            <w:vAlign w:val="center"/>
          </w:tcPr>
          <w:p w14:paraId="332D87E0" w14:textId="6AF5BD21" w:rsidR="00A8014A" w:rsidRPr="008F1EDF" w:rsidRDefault="00A8014A" w:rsidP="00F85552">
            <w:pPr>
              <w:pStyle w:val="table"/>
            </w:pPr>
            <w:r w:rsidRPr="008F1EDF">
              <w:sym w:font="Wingdings 2" w:char="F050"/>
            </w:r>
          </w:p>
        </w:tc>
        <w:tc>
          <w:tcPr>
            <w:tcW w:w="561" w:type="pct"/>
            <w:shd w:val="clear" w:color="auto" w:fill="auto"/>
            <w:vAlign w:val="center"/>
          </w:tcPr>
          <w:p w14:paraId="35147A63" w14:textId="11464886" w:rsidR="00A8014A" w:rsidRPr="00A752A0" w:rsidRDefault="00A8014A" w:rsidP="00F85552">
            <w:pPr>
              <w:pStyle w:val="table"/>
            </w:pPr>
            <w:r w:rsidRPr="00A752A0">
              <w:t>NAPEDC NMDS 202</w:t>
            </w:r>
            <w:r>
              <w:t>1–</w:t>
            </w:r>
            <w:r w:rsidRPr="00A752A0">
              <w:t>2</w:t>
            </w:r>
            <w:r>
              <w:t>2</w:t>
            </w:r>
          </w:p>
        </w:tc>
        <w:tc>
          <w:tcPr>
            <w:tcW w:w="561" w:type="pct"/>
            <w:shd w:val="clear" w:color="auto" w:fill="auto"/>
            <w:vAlign w:val="center"/>
          </w:tcPr>
          <w:p w14:paraId="6DA7E9C0" w14:textId="0F6FAB39" w:rsidR="00A8014A" w:rsidRPr="006A2633" w:rsidRDefault="00A8014A" w:rsidP="00A8014A">
            <w:pPr>
              <w:snapToGrid w:val="0"/>
              <w:spacing w:before="40" w:after="40" w:line="264" w:lineRule="auto"/>
              <w:jc w:val="center"/>
              <w:rPr>
                <w:rFonts w:cstheme="minorHAnsi"/>
                <w:sz w:val="16"/>
                <w:szCs w:val="16"/>
              </w:rPr>
            </w:pPr>
            <w:r w:rsidRPr="006A2633">
              <w:rPr>
                <w:sz w:val="16"/>
              </w:rPr>
              <w:t>Australian Emergency Care Classification v1.0</w:t>
            </w:r>
          </w:p>
        </w:tc>
        <w:tc>
          <w:tcPr>
            <w:tcW w:w="561" w:type="pct"/>
            <w:vAlign w:val="center"/>
          </w:tcPr>
          <w:p w14:paraId="5DBF5705" w14:textId="5058E5F7"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 xml:space="preserve">NAPEDC NMDS </w:t>
            </w:r>
            <w:r>
              <w:rPr>
                <w:rFonts w:cstheme="minorHAnsi"/>
                <w:sz w:val="16"/>
                <w:szCs w:val="16"/>
              </w:rPr>
              <w:t>2022–23</w:t>
            </w:r>
          </w:p>
        </w:tc>
        <w:tc>
          <w:tcPr>
            <w:tcW w:w="561" w:type="pct"/>
            <w:vAlign w:val="center"/>
          </w:tcPr>
          <w:p w14:paraId="107A46CB" w14:textId="0A18E9A4"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Australian Emergency Care Classification</w:t>
            </w:r>
            <w:r>
              <w:rPr>
                <w:rFonts w:cstheme="minorHAnsi"/>
                <w:sz w:val="16"/>
                <w:szCs w:val="16"/>
              </w:rPr>
              <w:t xml:space="preserve"> v1.0</w:t>
            </w:r>
          </w:p>
        </w:tc>
        <w:tc>
          <w:tcPr>
            <w:tcW w:w="561" w:type="pct"/>
            <w:vAlign w:val="center"/>
          </w:tcPr>
          <w:p w14:paraId="03AD2D07" w14:textId="7D7B11CA"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NAPEDC NMDS 202</w:t>
            </w:r>
            <w:r>
              <w:rPr>
                <w:rFonts w:cstheme="minorHAnsi"/>
                <w:sz w:val="16"/>
                <w:szCs w:val="16"/>
              </w:rPr>
              <w:t>3–</w:t>
            </w:r>
            <w:r w:rsidRPr="001E386B">
              <w:rPr>
                <w:rFonts w:cstheme="minorHAnsi"/>
                <w:sz w:val="16"/>
                <w:szCs w:val="16"/>
              </w:rPr>
              <w:t>2</w:t>
            </w:r>
            <w:r>
              <w:rPr>
                <w:rFonts w:cstheme="minorHAnsi"/>
                <w:sz w:val="16"/>
                <w:szCs w:val="16"/>
              </w:rPr>
              <w:t>4</w:t>
            </w:r>
          </w:p>
        </w:tc>
        <w:tc>
          <w:tcPr>
            <w:tcW w:w="560" w:type="pct"/>
            <w:vAlign w:val="center"/>
          </w:tcPr>
          <w:p w14:paraId="660AAEC0" w14:textId="08A19BB7" w:rsidR="00A8014A" w:rsidRPr="001E386B" w:rsidRDefault="00A8014A" w:rsidP="00A8014A">
            <w:pPr>
              <w:snapToGrid w:val="0"/>
              <w:spacing w:before="40" w:after="40" w:line="264" w:lineRule="auto"/>
              <w:jc w:val="center"/>
              <w:rPr>
                <w:rFonts w:cstheme="minorHAnsi"/>
                <w:sz w:val="16"/>
                <w:szCs w:val="16"/>
              </w:rPr>
            </w:pPr>
            <w:r w:rsidRPr="001E386B">
              <w:rPr>
                <w:rFonts w:cstheme="minorHAnsi"/>
                <w:sz w:val="16"/>
                <w:szCs w:val="16"/>
              </w:rPr>
              <w:t>Australian Emergency Care Classification</w:t>
            </w:r>
            <w:r>
              <w:rPr>
                <w:rFonts w:cstheme="minorHAnsi"/>
                <w:sz w:val="16"/>
                <w:szCs w:val="16"/>
              </w:rPr>
              <w:t xml:space="preserve"> v1.0</w:t>
            </w:r>
          </w:p>
        </w:tc>
      </w:tr>
      <w:tr w:rsidR="00A8014A" w:rsidRPr="008F1EDF" w14:paraId="0B776011" w14:textId="42DEF07D" w:rsidTr="008F6632">
        <w:trPr>
          <w:cantSplit/>
          <w:trHeight w:val="1221"/>
        </w:trPr>
        <w:tc>
          <w:tcPr>
            <w:tcW w:w="528" w:type="pct"/>
            <w:shd w:val="clear" w:color="auto" w:fill="auto"/>
            <w:vAlign w:val="center"/>
          </w:tcPr>
          <w:p w14:paraId="3B320A65" w14:textId="1B8285E3" w:rsidR="00A8014A" w:rsidRPr="003A0A13" w:rsidRDefault="00A8014A" w:rsidP="00F85552">
            <w:pPr>
              <w:pStyle w:val="table"/>
            </w:pPr>
            <w:r w:rsidRPr="003A0A13">
              <w:lastRenderedPageBreak/>
              <w:t>Emergency</w:t>
            </w:r>
          </w:p>
          <w:p w14:paraId="064F53F4" w14:textId="75666326" w:rsidR="00A8014A" w:rsidRPr="003A0A13" w:rsidRDefault="00A8014A" w:rsidP="00F85552">
            <w:pPr>
              <w:pStyle w:val="table"/>
            </w:pPr>
            <w:r w:rsidRPr="003A0A13">
              <w:t xml:space="preserve">(Levels 1 – 3A) </w:t>
            </w:r>
          </w:p>
        </w:tc>
        <w:tc>
          <w:tcPr>
            <w:tcW w:w="369" w:type="pct"/>
            <w:shd w:val="clear" w:color="auto" w:fill="auto"/>
            <w:vAlign w:val="center"/>
          </w:tcPr>
          <w:p w14:paraId="2C547B27" w14:textId="543543DC" w:rsidR="00A8014A" w:rsidRPr="008F1EDF" w:rsidRDefault="00A8014A" w:rsidP="00F85552">
            <w:pPr>
              <w:pStyle w:val="table"/>
            </w:pPr>
            <w:r w:rsidRPr="008F1EDF">
              <w:sym w:font="Wingdings 2" w:char="F050"/>
            </w:r>
          </w:p>
        </w:tc>
        <w:tc>
          <w:tcPr>
            <w:tcW w:w="362" w:type="pct"/>
            <w:shd w:val="clear" w:color="auto" w:fill="auto"/>
            <w:vAlign w:val="center"/>
          </w:tcPr>
          <w:p w14:paraId="400553E5" w14:textId="1A792EAF" w:rsidR="00A8014A" w:rsidRPr="008F1EDF" w:rsidRDefault="00A8014A" w:rsidP="00F85552">
            <w:pPr>
              <w:pStyle w:val="table"/>
            </w:pPr>
            <w:r w:rsidRPr="008F1EDF">
              <w:sym w:font="Wingdings 2" w:char="F050"/>
            </w:r>
          </w:p>
        </w:tc>
        <w:tc>
          <w:tcPr>
            <w:tcW w:w="376" w:type="pct"/>
            <w:shd w:val="clear" w:color="auto" w:fill="auto"/>
            <w:vAlign w:val="center"/>
          </w:tcPr>
          <w:p w14:paraId="27705208" w14:textId="3600A84C" w:rsidR="00A8014A" w:rsidRPr="008F1EDF" w:rsidRDefault="00A8014A" w:rsidP="00F85552">
            <w:pPr>
              <w:pStyle w:val="table"/>
            </w:pPr>
            <w:r w:rsidRPr="008F1EDF">
              <w:sym w:font="Wingdings 2" w:char="F050"/>
            </w:r>
          </w:p>
        </w:tc>
        <w:tc>
          <w:tcPr>
            <w:tcW w:w="561" w:type="pct"/>
            <w:shd w:val="clear" w:color="auto" w:fill="auto"/>
            <w:vAlign w:val="center"/>
          </w:tcPr>
          <w:p w14:paraId="580D15C1" w14:textId="73F690E1" w:rsidR="00A8014A" w:rsidRPr="001E386B" w:rsidRDefault="00A8014A" w:rsidP="00F85552">
            <w:pPr>
              <w:pStyle w:val="table"/>
            </w:pPr>
            <w:r w:rsidRPr="00513E73">
              <w:t xml:space="preserve">ESC NBEDS </w:t>
            </w:r>
            <w:r w:rsidRPr="00513E73">
              <w:br/>
              <w:t>202</w:t>
            </w:r>
            <w:r>
              <w:t>1–</w:t>
            </w:r>
            <w:r w:rsidRPr="00513E73">
              <w:t>2</w:t>
            </w:r>
            <w:r>
              <w:t>2</w:t>
            </w:r>
          </w:p>
        </w:tc>
        <w:tc>
          <w:tcPr>
            <w:tcW w:w="561" w:type="pct"/>
            <w:shd w:val="clear" w:color="auto" w:fill="auto"/>
            <w:vAlign w:val="center"/>
          </w:tcPr>
          <w:p w14:paraId="09087F3C" w14:textId="43A91F6D" w:rsidR="00A8014A" w:rsidRPr="001E386B" w:rsidRDefault="00A8014A" w:rsidP="00A8014A">
            <w:pPr>
              <w:snapToGrid w:val="0"/>
              <w:spacing w:before="40" w:after="40" w:line="264" w:lineRule="auto"/>
              <w:jc w:val="center"/>
              <w:rPr>
                <w:rFonts w:cstheme="minorHAnsi"/>
                <w:sz w:val="16"/>
                <w:szCs w:val="16"/>
              </w:rPr>
            </w:pPr>
            <w:r>
              <w:rPr>
                <w:rFonts w:cstheme="minorHAnsi"/>
                <w:sz w:val="16"/>
                <w:szCs w:val="16"/>
              </w:rPr>
              <w:t>Urgency Disposition Group v1.3</w:t>
            </w:r>
          </w:p>
        </w:tc>
        <w:tc>
          <w:tcPr>
            <w:tcW w:w="561" w:type="pct"/>
            <w:vAlign w:val="center"/>
          </w:tcPr>
          <w:p w14:paraId="2605C66A" w14:textId="5520ED1E" w:rsidR="00A8014A" w:rsidRPr="001E386B" w:rsidRDefault="00A8014A" w:rsidP="00A8014A">
            <w:pPr>
              <w:snapToGrid w:val="0"/>
              <w:spacing w:before="40" w:after="40" w:line="264" w:lineRule="auto"/>
              <w:jc w:val="center"/>
              <w:rPr>
                <w:rFonts w:asciiTheme="minorHAnsi" w:hAnsiTheme="minorHAnsi" w:cstheme="minorHAnsi"/>
                <w:sz w:val="16"/>
                <w:szCs w:val="16"/>
                <w:lang w:eastAsia="en-US"/>
              </w:rPr>
            </w:pPr>
            <w:r w:rsidRPr="001E386B">
              <w:rPr>
                <w:rFonts w:asciiTheme="minorHAnsi" w:hAnsiTheme="minorHAnsi" w:cstheme="minorHAnsi"/>
                <w:sz w:val="16"/>
                <w:szCs w:val="16"/>
                <w:lang w:eastAsia="en-US"/>
              </w:rPr>
              <w:t xml:space="preserve">ESC NBEDS </w:t>
            </w:r>
            <w:r w:rsidRPr="001E386B">
              <w:rPr>
                <w:rFonts w:asciiTheme="minorHAnsi" w:hAnsiTheme="minorHAnsi" w:cstheme="minorHAnsi"/>
                <w:sz w:val="16"/>
                <w:szCs w:val="16"/>
                <w:lang w:eastAsia="en-US"/>
              </w:rPr>
              <w:br/>
              <w:t>202</w:t>
            </w:r>
            <w:r>
              <w:rPr>
                <w:rFonts w:asciiTheme="minorHAnsi" w:hAnsiTheme="minorHAnsi" w:cstheme="minorHAnsi"/>
                <w:sz w:val="16"/>
                <w:szCs w:val="16"/>
                <w:lang w:eastAsia="en-US"/>
              </w:rPr>
              <w:t>2–</w:t>
            </w:r>
            <w:r w:rsidRPr="001E386B">
              <w:rPr>
                <w:rFonts w:asciiTheme="minorHAnsi" w:hAnsiTheme="minorHAnsi" w:cstheme="minorHAnsi"/>
                <w:sz w:val="16"/>
                <w:szCs w:val="16"/>
                <w:lang w:eastAsia="en-US"/>
              </w:rPr>
              <w:t>2</w:t>
            </w:r>
            <w:r>
              <w:rPr>
                <w:rFonts w:asciiTheme="minorHAnsi" w:hAnsiTheme="minorHAnsi" w:cstheme="minorHAnsi"/>
                <w:sz w:val="16"/>
                <w:szCs w:val="16"/>
                <w:lang w:eastAsia="en-US"/>
              </w:rPr>
              <w:t>3</w:t>
            </w:r>
          </w:p>
        </w:tc>
        <w:tc>
          <w:tcPr>
            <w:tcW w:w="561" w:type="pct"/>
            <w:vAlign w:val="center"/>
          </w:tcPr>
          <w:p w14:paraId="46998B07" w14:textId="688E8B23" w:rsidR="00A8014A" w:rsidRPr="001E386B" w:rsidRDefault="00A8014A" w:rsidP="00A8014A">
            <w:pPr>
              <w:snapToGrid w:val="0"/>
              <w:spacing w:before="40" w:after="40" w:line="264" w:lineRule="auto"/>
              <w:jc w:val="center"/>
              <w:rPr>
                <w:rFonts w:asciiTheme="minorHAnsi" w:hAnsiTheme="minorHAnsi" w:cstheme="minorHAnsi"/>
                <w:sz w:val="16"/>
                <w:szCs w:val="16"/>
                <w:lang w:eastAsia="en-US"/>
              </w:rPr>
            </w:pPr>
            <w:r>
              <w:rPr>
                <w:rFonts w:cstheme="minorHAnsi"/>
                <w:sz w:val="16"/>
                <w:szCs w:val="16"/>
              </w:rPr>
              <w:t xml:space="preserve"> Urgency Disposition Group v1.3</w:t>
            </w:r>
          </w:p>
        </w:tc>
        <w:tc>
          <w:tcPr>
            <w:tcW w:w="561" w:type="pct"/>
            <w:vAlign w:val="center"/>
          </w:tcPr>
          <w:p w14:paraId="4C138B97" w14:textId="6B356898" w:rsidR="00A8014A" w:rsidRPr="001E386B" w:rsidRDefault="00A8014A" w:rsidP="00A8014A">
            <w:pPr>
              <w:snapToGrid w:val="0"/>
              <w:spacing w:before="40" w:after="40" w:line="264" w:lineRule="auto"/>
              <w:jc w:val="center"/>
              <w:rPr>
                <w:rFonts w:asciiTheme="minorHAnsi" w:hAnsiTheme="minorHAnsi" w:cstheme="minorHAnsi"/>
                <w:sz w:val="16"/>
                <w:szCs w:val="16"/>
                <w:lang w:eastAsia="en-US"/>
              </w:rPr>
            </w:pPr>
            <w:r w:rsidRPr="001E386B">
              <w:rPr>
                <w:rFonts w:asciiTheme="minorHAnsi" w:hAnsiTheme="minorHAnsi" w:cstheme="minorHAnsi"/>
                <w:sz w:val="16"/>
                <w:szCs w:val="16"/>
                <w:lang w:eastAsia="en-US"/>
              </w:rPr>
              <w:t xml:space="preserve">ESC NBEDS </w:t>
            </w:r>
            <w:r w:rsidRPr="001E386B">
              <w:rPr>
                <w:rFonts w:asciiTheme="minorHAnsi" w:hAnsiTheme="minorHAnsi" w:cstheme="minorHAnsi"/>
                <w:sz w:val="16"/>
                <w:szCs w:val="16"/>
                <w:lang w:eastAsia="en-US"/>
              </w:rPr>
              <w:br/>
              <w:t>202</w:t>
            </w:r>
            <w:r>
              <w:rPr>
                <w:rFonts w:asciiTheme="minorHAnsi" w:hAnsiTheme="minorHAnsi" w:cstheme="minorHAnsi"/>
                <w:sz w:val="16"/>
                <w:szCs w:val="16"/>
                <w:lang w:eastAsia="en-US"/>
              </w:rPr>
              <w:t>3–</w:t>
            </w:r>
            <w:r w:rsidRPr="001E386B">
              <w:rPr>
                <w:rFonts w:asciiTheme="minorHAnsi" w:hAnsiTheme="minorHAnsi" w:cstheme="minorHAnsi"/>
                <w:sz w:val="16"/>
                <w:szCs w:val="16"/>
                <w:lang w:eastAsia="en-US"/>
              </w:rPr>
              <w:t>2</w:t>
            </w:r>
            <w:r>
              <w:rPr>
                <w:rFonts w:asciiTheme="minorHAnsi" w:hAnsiTheme="minorHAnsi" w:cstheme="minorHAnsi"/>
                <w:sz w:val="16"/>
                <w:szCs w:val="16"/>
                <w:lang w:eastAsia="en-US"/>
              </w:rPr>
              <w:t>4</w:t>
            </w:r>
          </w:p>
        </w:tc>
        <w:tc>
          <w:tcPr>
            <w:tcW w:w="560" w:type="pct"/>
            <w:vAlign w:val="center"/>
          </w:tcPr>
          <w:p w14:paraId="7DBCC519" w14:textId="1C17D918" w:rsidR="00A8014A" w:rsidRPr="001E386B" w:rsidRDefault="00A8014A" w:rsidP="00A8014A">
            <w:pPr>
              <w:snapToGrid w:val="0"/>
              <w:spacing w:before="40" w:after="40" w:line="264" w:lineRule="auto"/>
              <w:jc w:val="center"/>
              <w:rPr>
                <w:rFonts w:asciiTheme="minorHAnsi" w:hAnsiTheme="minorHAnsi" w:cstheme="minorHAnsi"/>
                <w:sz w:val="16"/>
                <w:szCs w:val="16"/>
                <w:lang w:eastAsia="en-US"/>
              </w:rPr>
            </w:pPr>
            <w:r>
              <w:rPr>
                <w:rFonts w:cstheme="minorHAnsi"/>
                <w:sz w:val="16"/>
                <w:szCs w:val="16"/>
              </w:rPr>
              <w:t>Urgency Disposition Group v1.3</w:t>
            </w:r>
          </w:p>
        </w:tc>
      </w:tr>
      <w:tr w:rsidR="000D30D6" w:rsidRPr="008F1EDF" w14:paraId="5419946C" w14:textId="521E7572" w:rsidTr="008F6632">
        <w:trPr>
          <w:cantSplit/>
          <w:trHeight w:val="1221"/>
        </w:trPr>
        <w:tc>
          <w:tcPr>
            <w:tcW w:w="528" w:type="pct"/>
            <w:shd w:val="clear" w:color="auto" w:fill="auto"/>
            <w:vAlign w:val="center"/>
          </w:tcPr>
          <w:p w14:paraId="5C1A0078" w14:textId="3559A706" w:rsidR="000D30D6" w:rsidRPr="003A0A13" w:rsidRDefault="000D30D6" w:rsidP="00F85552">
            <w:pPr>
              <w:pStyle w:val="table"/>
            </w:pPr>
            <w:r w:rsidRPr="003A0A13">
              <w:t>Non-admitted</w:t>
            </w:r>
            <w:r>
              <w:t xml:space="preserve"> services</w:t>
            </w:r>
          </w:p>
        </w:tc>
        <w:tc>
          <w:tcPr>
            <w:tcW w:w="369" w:type="pct"/>
            <w:shd w:val="clear" w:color="auto" w:fill="auto"/>
            <w:vAlign w:val="center"/>
          </w:tcPr>
          <w:p w14:paraId="6C90DE32" w14:textId="77777777" w:rsidR="000D30D6" w:rsidRPr="008F1EDF" w:rsidRDefault="000D30D6" w:rsidP="00F85552">
            <w:pPr>
              <w:pStyle w:val="table"/>
            </w:pPr>
            <w:r w:rsidRPr="008F1EDF">
              <w:sym w:font="Wingdings 2" w:char="F050"/>
            </w:r>
          </w:p>
        </w:tc>
        <w:tc>
          <w:tcPr>
            <w:tcW w:w="362" w:type="pct"/>
            <w:shd w:val="clear" w:color="auto" w:fill="auto"/>
            <w:vAlign w:val="center"/>
          </w:tcPr>
          <w:p w14:paraId="0CA925DE" w14:textId="77777777" w:rsidR="000D30D6" w:rsidRPr="008F1EDF" w:rsidRDefault="000D30D6" w:rsidP="00F85552">
            <w:pPr>
              <w:pStyle w:val="table"/>
            </w:pPr>
          </w:p>
        </w:tc>
        <w:tc>
          <w:tcPr>
            <w:tcW w:w="376" w:type="pct"/>
            <w:shd w:val="clear" w:color="auto" w:fill="auto"/>
            <w:vAlign w:val="center"/>
          </w:tcPr>
          <w:p w14:paraId="501E794F" w14:textId="77777777" w:rsidR="000D30D6" w:rsidRPr="008F1EDF" w:rsidRDefault="000D30D6" w:rsidP="00F85552">
            <w:pPr>
              <w:pStyle w:val="table"/>
            </w:pPr>
            <w:r w:rsidRPr="008F1EDF">
              <w:sym w:font="Wingdings 2" w:char="F050"/>
            </w:r>
          </w:p>
        </w:tc>
        <w:tc>
          <w:tcPr>
            <w:tcW w:w="561" w:type="pct"/>
            <w:shd w:val="clear" w:color="auto" w:fill="auto"/>
            <w:vAlign w:val="center"/>
          </w:tcPr>
          <w:p w14:paraId="16A9F507" w14:textId="4B695AAF" w:rsidR="000D30D6" w:rsidRPr="00A752A0" w:rsidRDefault="00D2511E" w:rsidP="00F85552">
            <w:pPr>
              <w:pStyle w:val="table"/>
            </w:pPr>
            <w:r>
              <w:t xml:space="preserve">NAP </w:t>
            </w:r>
            <w:r w:rsidR="00527AAA">
              <w:t>NBEDS</w:t>
            </w:r>
            <w:r w:rsidR="000D30D6" w:rsidRPr="00A752A0">
              <w:t xml:space="preserve"> 20</w:t>
            </w:r>
            <w:r w:rsidR="00A8014A">
              <w:t>21–22</w:t>
            </w:r>
          </w:p>
        </w:tc>
        <w:tc>
          <w:tcPr>
            <w:tcW w:w="561" w:type="pct"/>
            <w:shd w:val="clear" w:color="auto" w:fill="auto"/>
            <w:vAlign w:val="center"/>
          </w:tcPr>
          <w:p w14:paraId="1129B987" w14:textId="23C8CCAF"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A65A9C">
              <w:rPr>
                <w:rFonts w:asciiTheme="minorHAnsi" w:hAnsiTheme="minorHAnsi" w:cstheme="minorHAnsi"/>
                <w:sz w:val="16"/>
                <w:szCs w:val="16"/>
                <w:lang w:eastAsia="en-US"/>
              </w:rPr>
              <w:t>Tier 2</w:t>
            </w:r>
            <w:r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w:t>
            </w:r>
            <w:r w:rsidR="00A8014A">
              <w:rPr>
                <w:rFonts w:asciiTheme="minorHAnsi" w:hAnsiTheme="minorHAnsi" w:cstheme="minorHAnsi"/>
                <w:sz w:val="16"/>
                <w:szCs w:val="16"/>
                <w:lang w:eastAsia="en-US"/>
              </w:rPr>
              <w:t>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c>
          <w:tcPr>
            <w:tcW w:w="561" w:type="pct"/>
            <w:vAlign w:val="center"/>
          </w:tcPr>
          <w:p w14:paraId="08BF3B6D" w14:textId="696118A2" w:rsidR="000D30D6" w:rsidRPr="00415777" w:rsidRDefault="000D30D6" w:rsidP="0007598E">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NAP </w:t>
            </w:r>
            <w:r w:rsidR="00217210" w:rsidRPr="00415777">
              <w:rPr>
                <w:rFonts w:asciiTheme="minorHAnsi" w:hAnsiTheme="minorHAnsi" w:cstheme="minorHAnsi"/>
                <w:sz w:val="16"/>
                <w:szCs w:val="16"/>
                <w:lang w:eastAsia="en-US"/>
              </w:rPr>
              <w:t>N</w:t>
            </w:r>
            <w:r w:rsidR="00217210">
              <w:rPr>
                <w:rFonts w:asciiTheme="minorHAnsi" w:hAnsiTheme="minorHAnsi" w:cstheme="minorHAnsi"/>
                <w:sz w:val="16"/>
                <w:szCs w:val="16"/>
                <w:lang w:eastAsia="en-US"/>
              </w:rPr>
              <w:t>BEDS</w:t>
            </w:r>
            <w:r w:rsidR="00217210"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t>20</w:t>
            </w:r>
            <w:r w:rsidR="00A8014A">
              <w:rPr>
                <w:rFonts w:asciiTheme="minorHAnsi" w:hAnsiTheme="minorHAnsi" w:cstheme="minorHAnsi"/>
                <w:sz w:val="16"/>
                <w:szCs w:val="16"/>
                <w:lang w:eastAsia="en-US"/>
              </w:rPr>
              <w:t>22–23</w:t>
            </w:r>
          </w:p>
        </w:tc>
        <w:tc>
          <w:tcPr>
            <w:tcW w:w="561" w:type="pct"/>
            <w:vAlign w:val="center"/>
          </w:tcPr>
          <w:p w14:paraId="2B576DBC" w14:textId="4CFAEE7F"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Tier 2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c>
          <w:tcPr>
            <w:tcW w:w="561" w:type="pct"/>
            <w:vAlign w:val="center"/>
          </w:tcPr>
          <w:p w14:paraId="0F10272D" w14:textId="519C4A57" w:rsidR="000D30D6" w:rsidRPr="00415777" w:rsidRDefault="000D30D6" w:rsidP="0007598E">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NAP </w:t>
            </w:r>
            <w:r w:rsidR="00217210" w:rsidRPr="00415777">
              <w:rPr>
                <w:rFonts w:asciiTheme="minorHAnsi" w:hAnsiTheme="minorHAnsi" w:cstheme="minorHAnsi"/>
                <w:sz w:val="16"/>
                <w:szCs w:val="16"/>
                <w:lang w:eastAsia="en-US"/>
              </w:rPr>
              <w:t>N</w:t>
            </w:r>
            <w:r w:rsidR="00217210">
              <w:rPr>
                <w:rFonts w:asciiTheme="minorHAnsi" w:hAnsiTheme="minorHAnsi" w:cstheme="minorHAnsi"/>
                <w:sz w:val="16"/>
                <w:szCs w:val="16"/>
                <w:lang w:eastAsia="en-US"/>
              </w:rPr>
              <w:t>BEDS</w:t>
            </w:r>
            <w:r w:rsidR="00217210" w:rsidRPr="00415777">
              <w:rPr>
                <w:rFonts w:asciiTheme="minorHAnsi" w:hAnsiTheme="minorHAnsi" w:cstheme="minorHAnsi"/>
                <w:sz w:val="16"/>
                <w:szCs w:val="16"/>
                <w:lang w:eastAsia="en-US"/>
              </w:rPr>
              <w:t xml:space="preserve"> </w:t>
            </w:r>
            <w:r w:rsidRPr="00415777">
              <w:rPr>
                <w:rFonts w:asciiTheme="minorHAnsi" w:hAnsiTheme="minorHAnsi" w:cstheme="minorHAnsi"/>
                <w:sz w:val="16"/>
                <w:szCs w:val="16"/>
                <w:lang w:eastAsia="en-US"/>
              </w:rPr>
              <w:t>202</w:t>
            </w:r>
            <w:r w:rsidR="00A8014A">
              <w:rPr>
                <w:rFonts w:asciiTheme="minorHAnsi" w:hAnsiTheme="minorHAnsi" w:cstheme="minorHAnsi"/>
                <w:sz w:val="16"/>
                <w:szCs w:val="16"/>
                <w:lang w:eastAsia="en-US"/>
              </w:rPr>
              <w:t>3–24</w:t>
            </w:r>
          </w:p>
        </w:tc>
        <w:tc>
          <w:tcPr>
            <w:tcW w:w="560" w:type="pct"/>
            <w:vAlign w:val="center"/>
          </w:tcPr>
          <w:p w14:paraId="758C695B" w14:textId="73DCBB07" w:rsidR="000D30D6" w:rsidRPr="00415777" w:rsidRDefault="000D30D6" w:rsidP="00FA6053">
            <w:pPr>
              <w:snapToGrid w:val="0"/>
              <w:spacing w:before="40" w:after="40" w:line="264" w:lineRule="auto"/>
              <w:jc w:val="center"/>
              <w:rPr>
                <w:rFonts w:asciiTheme="minorHAnsi" w:hAnsiTheme="minorHAnsi" w:cstheme="minorHAnsi"/>
                <w:sz w:val="16"/>
                <w:szCs w:val="16"/>
                <w:lang w:eastAsia="en-US"/>
              </w:rPr>
            </w:pPr>
            <w:r w:rsidRPr="00415777">
              <w:rPr>
                <w:rFonts w:asciiTheme="minorHAnsi" w:hAnsiTheme="minorHAnsi" w:cstheme="minorHAnsi"/>
                <w:sz w:val="16"/>
                <w:szCs w:val="16"/>
                <w:lang w:eastAsia="en-US"/>
              </w:rPr>
              <w:t xml:space="preserve">Tier 2 </w:t>
            </w:r>
            <w:r w:rsidRPr="00415777">
              <w:rPr>
                <w:rFonts w:asciiTheme="minorHAnsi" w:hAnsiTheme="minorHAnsi" w:cstheme="minorHAnsi"/>
                <w:sz w:val="16"/>
                <w:szCs w:val="16"/>
                <w:lang w:eastAsia="en-US"/>
              </w:rPr>
              <w:br/>
              <w:t>Non-Admitted Services</w:t>
            </w:r>
            <w:r w:rsidR="00303EEF">
              <w:rPr>
                <w:rFonts w:asciiTheme="minorHAnsi" w:hAnsiTheme="minorHAnsi" w:cstheme="minorHAnsi"/>
                <w:sz w:val="16"/>
                <w:szCs w:val="16"/>
                <w:lang w:eastAsia="en-US"/>
              </w:rPr>
              <w:t xml:space="preserve"> </w:t>
            </w:r>
            <w:r w:rsidR="00A8014A">
              <w:rPr>
                <w:rFonts w:asciiTheme="minorHAnsi" w:hAnsiTheme="minorHAnsi" w:cstheme="minorHAnsi"/>
                <w:sz w:val="16"/>
                <w:szCs w:val="16"/>
                <w:lang w:eastAsia="en-US"/>
              </w:rPr>
              <w:t>v</w:t>
            </w:r>
            <w:r w:rsidR="00FA6053">
              <w:rPr>
                <w:rFonts w:asciiTheme="minorHAnsi" w:hAnsiTheme="minorHAnsi" w:cstheme="minorHAnsi"/>
                <w:sz w:val="16"/>
                <w:szCs w:val="16"/>
                <w:lang w:eastAsia="en-US"/>
              </w:rPr>
              <w:t>7</w:t>
            </w:r>
            <w:r w:rsidR="00303EEF">
              <w:rPr>
                <w:rFonts w:asciiTheme="minorHAnsi" w:hAnsiTheme="minorHAnsi" w:cstheme="minorHAnsi"/>
                <w:sz w:val="16"/>
                <w:szCs w:val="16"/>
                <w:lang w:eastAsia="en-US"/>
              </w:rPr>
              <w:t>.0</w:t>
            </w:r>
          </w:p>
        </w:tc>
      </w:tr>
      <w:tr w:rsidR="00A8014A" w:rsidRPr="008F1EDF" w14:paraId="36C7D597" w14:textId="26B2CB2F" w:rsidTr="008F6632">
        <w:trPr>
          <w:cantSplit/>
          <w:trHeight w:val="1221"/>
        </w:trPr>
        <w:tc>
          <w:tcPr>
            <w:tcW w:w="528" w:type="pct"/>
            <w:shd w:val="clear" w:color="auto" w:fill="auto"/>
            <w:vAlign w:val="center"/>
          </w:tcPr>
          <w:p w14:paraId="745FC5E1" w14:textId="491DC0F2" w:rsidR="00A8014A" w:rsidRPr="003A0A13" w:rsidRDefault="00A8014A" w:rsidP="00F85552">
            <w:pPr>
              <w:pStyle w:val="table"/>
            </w:pPr>
            <w:r w:rsidRPr="003A0A13">
              <w:t>Mental health</w:t>
            </w:r>
          </w:p>
        </w:tc>
        <w:tc>
          <w:tcPr>
            <w:tcW w:w="369" w:type="pct"/>
            <w:shd w:val="clear" w:color="auto" w:fill="auto"/>
            <w:vAlign w:val="center"/>
          </w:tcPr>
          <w:p w14:paraId="19372FFE" w14:textId="157FD98F" w:rsidR="00A8014A" w:rsidRPr="008F1EDF" w:rsidRDefault="00A8014A" w:rsidP="00F85552">
            <w:pPr>
              <w:pStyle w:val="table"/>
            </w:pPr>
            <w:r w:rsidRPr="008F1EDF">
              <w:sym w:font="Wingdings 2" w:char="F050"/>
            </w:r>
          </w:p>
        </w:tc>
        <w:tc>
          <w:tcPr>
            <w:tcW w:w="362" w:type="pct"/>
            <w:shd w:val="clear" w:color="auto" w:fill="auto"/>
            <w:vAlign w:val="center"/>
          </w:tcPr>
          <w:p w14:paraId="7538E26F" w14:textId="64CA0E07" w:rsidR="00A8014A" w:rsidRPr="008F1EDF" w:rsidRDefault="00A8014A" w:rsidP="00F85552">
            <w:pPr>
              <w:pStyle w:val="table"/>
            </w:pPr>
            <w:r w:rsidRPr="008F1EDF">
              <w:sym w:font="Wingdings 2" w:char="F050"/>
            </w:r>
          </w:p>
        </w:tc>
        <w:tc>
          <w:tcPr>
            <w:tcW w:w="376" w:type="pct"/>
            <w:shd w:val="clear" w:color="auto" w:fill="auto"/>
            <w:vAlign w:val="center"/>
          </w:tcPr>
          <w:p w14:paraId="2253C140" w14:textId="3688FC88" w:rsidR="00A8014A" w:rsidRPr="008F1EDF" w:rsidRDefault="00A8014A" w:rsidP="00F85552">
            <w:pPr>
              <w:pStyle w:val="table"/>
            </w:pPr>
            <w:r w:rsidRPr="008F1EDF">
              <w:sym w:font="Wingdings 2" w:char="F050"/>
            </w:r>
          </w:p>
        </w:tc>
        <w:tc>
          <w:tcPr>
            <w:tcW w:w="561" w:type="pct"/>
            <w:shd w:val="clear" w:color="auto" w:fill="auto"/>
            <w:vAlign w:val="center"/>
          </w:tcPr>
          <w:p w14:paraId="44A21BF0" w14:textId="77777777" w:rsidR="00A8014A" w:rsidRPr="00A752A0" w:rsidRDefault="00A8014A" w:rsidP="00F85552">
            <w:pPr>
              <w:pStyle w:val="table"/>
            </w:pPr>
            <w:r w:rsidRPr="00A752A0">
              <w:t>ABF MHC NBEDS</w:t>
            </w:r>
          </w:p>
          <w:p w14:paraId="7C19418E" w14:textId="75FFEA0F" w:rsidR="00A8014A" w:rsidRPr="00A752A0" w:rsidRDefault="00A8014A" w:rsidP="00F85552">
            <w:pPr>
              <w:pStyle w:val="table"/>
            </w:pPr>
            <w:r w:rsidRPr="00A752A0">
              <w:t>202</w:t>
            </w:r>
            <w:r>
              <w:t>1–22</w:t>
            </w:r>
          </w:p>
        </w:tc>
        <w:tc>
          <w:tcPr>
            <w:tcW w:w="561" w:type="pct"/>
            <w:shd w:val="clear" w:color="auto" w:fill="auto"/>
            <w:vAlign w:val="center"/>
          </w:tcPr>
          <w:p w14:paraId="6FF4E41C" w14:textId="3E377772" w:rsidR="00A8014A" w:rsidRPr="00A752A0" w:rsidRDefault="00A8014A" w:rsidP="00F85552">
            <w:pPr>
              <w:pStyle w:val="table"/>
            </w:pPr>
            <w:r>
              <w:t>AMHCC v1.0</w:t>
            </w:r>
          </w:p>
        </w:tc>
        <w:tc>
          <w:tcPr>
            <w:tcW w:w="561" w:type="pct"/>
            <w:vAlign w:val="center"/>
          </w:tcPr>
          <w:p w14:paraId="30FEFB67" w14:textId="77777777" w:rsidR="00A8014A" w:rsidRPr="00A752A0" w:rsidRDefault="00A8014A" w:rsidP="00F85552">
            <w:pPr>
              <w:pStyle w:val="table"/>
            </w:pPr>
            <w:r w:rsidRPr="00A752A0">
              <w:t>ABF MHC NBEDS</w:t>
            </w:r>
          </w:p>
          <w:p w14:paraId="4E475846" w14:textId="75C33EA7" w:rsidR="00A8014A" w:rsidRPr="00A752A0" w:rsidRDefault="00A8014A" w:rsidP="00F85552">
            <w:pPr>
              <w:pStyle w:val="table"/>
            </w:pPr>
            <w:r>
              <w:t>2022–23</w:t>
            </w:r>
          </w:p>
        </w:tc>
        <w:tc>
          <w:tcPr>
            <w:tcW w:w="561" w:type="pct"/>
            <w:vAlign w:val="center"/>
          </w:tcPr>
          <w:p w14:paraId="22126560" w14:textId="1BF2D99A" w:rsidR="00A8014A" w:rsidRPr="00A752A0" w:rsidRDefault="00A8014A" w:rsidP="00F85552">
            <w:pPr>
              <w:pStyle w:val="table"/>
            </w:pPr>
            <w:r>
              <w:t>AMHCC v1.0</w:t>
            </w:r>
          </w:p>
        </w:tc>
        <w:tc>
          <w:tcPr>
            <w:tcW w:w="561" w:type="pct"/>
            <w:vAlign w:val="center"/>
          </w:tcPr>
          <w:p w14:paraId="5E5790E9" w14:textId="77777777" w:rsidR="00A8014A" w:rsidRPr="00A752A0" w:rsidRDefault="00A8014A" w:rsidP="00F85552">
            <w:pPr>
              <w:pStyle w:val="table"/>
            </w:pPr>
            <w:r w:rsidRPr="00A752A0">
              <w:t>ABF MHC NBEDS</w:t>
            </w:r>
          </w:p>
          <w:p w14:paraId="2F7045D3" w14:textId="5E477A96" w:rsidR="00A8014A" w:rsidRPr="00A752A0" w:rsidRDefault="00A8014A" w:rsidP="00F85552">
            <w:pPr>
              <w:pStyle w:val="table"/>
            </w:pPr>
            <w:r>
              <w:t>2023–24</w:t>
            </w:r>
          </w:p>
        </w:tc>
        <w:tc>
          <w:tcPr>
            <w:tcW w:w="560" w:type="pct"/>
            <w:vAlign w:val="center"/>
          </w:tcPr>
          <w:p w14:paraId="34299F1E" w14:textId="12632C2A" w:rsidR="00A8014A" w:rsidRPr="00A752A0" w:rsidRDefault="00A8014A" w:rsidP="00F85552">
            <w:pPr>
              <w:pStyle w:val="table"/>
            </w:pPr>
            <w:r>
              <w:t>AMHCC v1.0</w:t>
            </w:r>
          </w:p>
        </w:tc>
      </w:tr>
      <w:tr w:rsidR="00A8014A" w:rsidRPr="008F1EDF" w14:paraId="25179C00" w14:textId="3BCA21F5" w:rsidTr="008F6632">
        <w:trPr>
          <w:cantSplit/>
          <w:trHeight w:val="1221"/>
        </w:trPr>
        <w:tc>
          <w:tcPr>
            <w:tcW w:w="528" w:type="pct"/>
            <w:shd w:val="clear" w:color="auto" w:fill="auto"/>
            <w:vAlign w:val="center"/>
          </w:tcPr>
          <w:p w14:paraId="2B59C0CC" w14:textId="01A20574" w:rsidR="00A8014A" w:rsidRPr="003A0A13" w:rsidRDefault="00A8014A" w:rsidP="00F85552">
            <w:pPr>
              <w:pStyle w:val="table"/>
            </w:pPr>
            <w:bookmarkStart w:id="219" w:name="_Hlk312244161"/>
            <w:r w:rsidRPr="003A0A13">
              <w:t>Admitted subacute &amp; non-acute</w:t>
            </w:r>
          </w:p>
        </w:tc>
        <w:tc>
          <w:tcPr>
            <w:tcW w:w="369" w:type="pct"/>
            <w:shd w:val="clear" w:color="auto" w:fill="auto"/>
            <w:vAlign w:val="center"/>
          </w:tcPr>
          <w:p w14:paraId="2D461BC4" w14:textId="3FB7DD7A" w:rsidR="00A8014A" w:rsidRPr="008F1EDF" w:rsidRDefault="00A8014A" w:rsidP="00F85552">
            <w:pPr>
              <w:pStyle w:val="table"/>
            </w:pPr>
            <w:r w:rsidRPr="008F1EDF">
              <w:sym w:font="Wingdings 2" w:char="F050"/>
            </w:r>
          </w:p>
        </w:tc>
        <w:tc>
          <w:tcPr>
            <w:tcW w:w="362" w:type="pct"/>
            <w:shd w:val="clear" w:color="auto" w:fill="auto"/>
            <w:vAlign w:val="center"/>
          </w:tcPr>
          <w:p w14:paraId="75A3F6E1" w14:textId="0BB85CDA" w:rsidR="00A8014A" w:rsidRPr="008F1EDF" w:rsidRDefault="00A8014A" w:rsidP="00F85552">
            <w:pPr>
              <w:pStyle w:val="table"/>
            </w:pPr>
            <w:r w:rsidRPr="008F1EDF">
              <w:sym w:font="Wingdings 2" w:char="F050"/>
            </w:r>
          </w:p>
        </w:tc>
        <w:tc>
          <w:tcPr>
            <w:tcW w:w="376" w:type="pct"/>
            <w:shd w:val="clear" w:color="auto" w:fill="auto"/>
            <w:vAlign w:val="center"/>
          </w:tcPr>
          <w:p w14:paraId="2E431D49" w14:textId="3ACED9BB" w:rsidR="00A8014A" w:rsidRPr="008F1EDF" w:rsidRDefault="00A8014A" w:rsidP="00F85552">
            <w:pPr>
              <w:pStyle w:val="table"/>
            </w:pPr>
            <w:r w:rsidRPr="008F1EDF">
              <w:sym w:font="Wingdings 2" w:char="F050"/>
            </w:r>
          </w:p>
        </w:tc>
        <w:tc>
          <w:tcPr>
            <w:tcW w:w="561" w:type="pct"/>
            <w:shd w:val="clear" w:color="auto" w:fill="auto"/>
            <w:vAlign w:val="center"/>
          </w:tcPr>
          <w:p w14:paraId="39C10F12" w14:textId="7736B850" w:rsidR="00A8014A" w:rsidRPr="00A752A0" w:rsidRDefault="00A8014A" w:rsidP="00F85552">
            <w:pPr>
              <w:pStyle w:val="table"/>
            </w:pPr>
            <w:r w:rsidRPr="00A752A0">
              <w:t xml:space="preserve">ASNHC NBEDS </w:t>
            </w:r>
            <w:r w:rsidRPr="00A752A0">
              <w:br/>
              <w:t>202</w:t>
            </w:r>
            <w:r>
              <w:t>1–22</w:t>
            </w:r>
          </w:p>
        </w:tc>
        <w:tc>
          <w:tcPr>
            <w:tcW w:w="561" w:type="pct"/>
            <w:shd w:val="clear" w:color="auto" w:fill="auto"/>
            <w:vAlign w:val="center"/>
          </w:tcPr>
          <w:p w14:paraId="3E6BF1E4" w14:textId="3D3C89B7" w:rsidR="00A8014A" w:rsidRPr="00A752A0" w:rsidRDefault="00A8014A" w:rsidP="00F85552">
            <w:pPr>
              <w:pStyle w:val="table"/>
            </w:pPr>
            <w:r w:rsidRPr="00A752A0">
              <w:t>AN-SNAP</w:t>
            </w:r>
            <w:r>
              <w:t xml:space="preserve"> v4.0</w:t>
            </w:r>
          </w:p>
        </w:tc>
        <w:tc>
          <w:tcPr>
            <w:tcW w:w="561" w:type="pct"/>
            <w:vAlign w:val="center"/>
          </w:tcPr>
          <w:p w14:paraId="4E2B9530" w14:textId="0949BD84" w:rsidR="00A8014A" w:rsidRPr="00A752A0" w:rsidRDefault="00A8014A" w:rsidP="00F85552">
            <w:pPr>
              <w:pStyle w:val="table"/>
            </w:pPr>
            <w:r w:rsidRPr="00A752A0">
              <w:t xml:space="preserve">ASNHC NBEDS </w:t>
            </w:r>
            <w:r w:rsidRPr="00A752A0">
              <w:br/>
            </w:r>
            <w:r>
              <w:t>2022–23</w:t>
            </w:r>
          </w:p>
        </w:tc>
        <w:tc>
          <w:tcPr>
            <w:tcW w:w="561" w:type="pct"/>
            <w:vAlign w:val="center"/>
          </w:tcPr>
          <w:p w14:paraId="790738B6" w14:textId="6CF82C85" w:rsidR="00A8014A" w:rsidRPr="00A752A0" w:rsidRDefault="00A8014A" w:rsidP="00F85552">
            <w:pPr>
              <w:pStyle w:val="table"/>
            </w:pPr>
            <w:r w:rsidRPr="00A752A0">
              <w:t>AN-SNAP</w:t>
            </w:r>
            <w:r>
              <w:t xml:space="preserve"> v5.0</w:t>
            </w:r>
          </w:p>
        </w:tc>
        <w:tc>
          <w:tcPr>
            <w:tcW w:w="561" w:type="pct"/>
            <w:vAlign w:val="center"/>
          </w:tcPr>
          <w:p w14:paraId="2D23A701" w14:textId="07D0D3AB" w:rsidR="00A8014A" w:rsidRPr="00A752A0" w:rsidRDefault="00A8014A" w:rsidP="00F85552">
            <w:pPr>
              <w:pStyle w:val="table"/>
            </w:pPr>
            <w:r w:rsidRPr="00A752A0">
              <w:t xml:space="preserve">ASNHC NBEDS </w:t>
            </w:r>
            <w:r w:rsidRPr="00A752A0">
              <w:br/>
            </w:r>
            <w:r>
              <w:t>2023–24</w:t>
            </w:r>
          </w:p>
        </w:tc>
        <w:tc>
          <w:tcPr>
            <w:tcW w:w="560" w:type="pct"/>
            <w:vAlign w:val="center"/>
          </w:tcPr>
          <w:p w14:paraId="54858899" w14:textId="59DB39EC" w:rsidR="00A8014A" w:rsidRPr="00A752A0" w:rsidRDefault="00A8014A" w:rsidP="00F85552">
            <w:pPr>
              <w:pStyle w:val="table"/>
            </w:pPr>
            <w:r w:rsidRPr="00A752A0">
              <w:t>AN-SNAP</w:t>
            </w:r>
            <w:r>
              <w:t xml:space="preserve"> v5.0</w:t>
            </w:r>
          </w:p>
        </w:tc>
      </w:tr>
      <w:tr w:rsidR="00A8014A" w:rsidRPr="008F1EDF" w14:paraId="24EF125E" w14:textId="21D63232" w:rsidTr="008F6632">
        <w:trPr>
          <w:cantSplit/>
          <w:trHeight w:val="1221"/>
        </w:trPr>
        <w:tc>
          <w:tcPr>
            <w:tcW w:w="528" w:type="pct"/>
            <w:shd w:val="clear" w:color="auto" w:fill="auto"/>
            <w:vAlign w:val="center"/>
          </w:tcPr>
          <w:p w14:paraId="15C86579" w14:textId="4A49EB60" w:rsidR="00A8014A" w:rsidRPr="003A0A13" w:rsidRDefault="00A8014A" w:rsidP="00F85552">
            <w:pPr>
              <w:pStyle w:val="table"/>
            </w:pPr>
            <w:r w:rsidRPr="003A0A13">
              <w:t>Teaching, training &amp; research</w:t>
            </w:r>
          </w:p>
        </w:tc>
        <w:tc>
          <w:tcPr>
            <w:tcW w:w="369" w:type="pct"/>
            <w:shd w:val="clear" w:color="auto" w:fill="auto"/>
            <w:vAlign w:val="center"/>
          </w:tcPr>
          <w:p w14:paraId="43E992A5" w14:textId="71550994" w:rsidR="00A8014A" w:rsidRPr="008F1EDF" w:rsidRDefault="00A8014A" w:rsidP="00F85552">
            <w:pPr>
              <w:pStyle w:val="table"/>
            </w:pPr>
          </w:p>
        </w:tc>
        <w:tc>
          <w:tcPr>
            <w:tcW w:w="362" w:type="pct"/>
            <w:shd w:val="clear" w:color="auto" w:fill="auto"/>
            <w:vAlign w:val="center"/>
          </w:tcPr>
          <w:p w14:paraId="72ABACEA" w14:textId="0F208E4B" w:rsidR="00A8014A" w:rsidRPr="008F1EDF" w:rsidRDefault="00A8014A" w:rsidP="00F85552">
            <w:pPr>
              <w:pStyle w:val="table"/>
            </w:pPr>
            <w:r w:rsidRPr="008F1EDF">
              <w:sym w:font="Wingdings 2" w:char="F050"/>
            </w:r>
          </w:p>
        </w:tc>
        <w:tc>
          <w:tcPr>
            <w:tcW w:w="376" w:type="pct"/>
            <w:shd w:val="clear" w:color="auto" w:fill="auto"/>
            <w:vAlign w:val="center"/>
          </w:tcPr>
          <w:p w14:paraId="3F157934" w14:textId="4B16CC18" w:rsidR="00A8014A" w:rsidRPr="008F1EDF" w:rsidRDefault="00A8014A" w:rsidP="00F85552">
            <w:pPr>
              <w:pStyle w:val="table"/>
            </w:pPr>
          </w:p>
        </w:tc>
        <w:tc>
          <w:tcPr>
            <w:tcW w:w="561" w:type="pct"/>
            <w:shd w:val="clear" w:color="auto" w:fill="auto"/>
            <w:vAlign w:val="center"/>
          </w:tcPr>
          <w:p w14:paraId="62D58784" w14:textId="665D7763" w:rsidR="00A8014A" w:rsidRPr="00A752A0" w:rsidRDefault="00A8014A" w:rsidP="00F85552">
            <w:pPr>
              <w:pStyle w:val="table"/>
            </w:pPr>
            <w:r w:rsidRPr="00A752A0">
              <w:t xml:space="preserve">HTTRA NBEDS </w:t>
            </w:r>
            <w:r w:rsidRPr="00A752A0">
              <w:br/>
              <w:t>202</w:t>
            </w:r>
            <w:r>
              <w:t>1–22</w:t>
            </w:r>
          </w:p>
        </w:tc>
        <w:tc>
          <w:tcPr>
            <w:tcW w:w="561" w:type="pct"/>
            <w:shd w:val="clear" w:color="auto" w:fill="auto"/>
            <w:vAlign w:val="center"/>
          </w:tcPr>
          <w:p w14:paraId="34BCB243" w14:textId="2AB9FE49" w:rsidR="00A8014A" w:rsidRPr="00A752A0" w:rsidRDefault="00A8014A" w:rsidP="00F85552">
            <w:pPr>
              <w:pStyle w:val="table"/>
            </w:pPr>
            <w:r>
              <w:t>ATTC v1.0</w:t>
            </w:r>
          </w:p>
        </w:tc>
        <w:tc>
          <w:tcPr>
            <w:tcW w:w="561" w:type="pct"/>
            <w:vAlign w:val="center"/>
          </w:tcPr>
          <w:p w14:paraId="460F8FFA" w14:textId="3C5D10E2" w:rsidR="00A8014A" w:rsidRPr="00A752A0" w:rsidRDefault="00A8014A" w:rsidP="00F85552">
            <w:pPr>
              <w:pStyle w:val="table"/>
            </w:pPr>
            <w:r w:rsidRPr="00A752A0">
              <w:t xml:space="preserve">HTTRA NBEDS </w:t>
            </w:r>
            <w:r w:rsidRPr="00A752A0">
              <w:br/>
            </w:r>
            <w:r>
              <w:t>2022–23</w:t>
            </w:r>
          </w:p>
        </w:tc>
        <w:tc>
          <w:tcPr>
            <w:tcW w:w="561" w:type="pct"/>
            <w:vAlign w:val="center"/>
          </w:tcPr>
          <w:p w14:paraId="5E134947" w14:textId="060DBE98" w:rsidR="00A8014A" w:rsidRPr="00A752A0" w:rsidRDefault="00A8014A" w:rsidP="00F85552">
            <w:pPr>
              <w:pStyle w:val="table"/>
            </w:pPr>
            <w:r>
              <w:t>ATTC v1.0</w:t>
            </w:r>
          </w:p>
        </w:tc>
        <w:tc>
          <w:tcPr>
            <w:tcW w:w="561" w:type="pct"/>
            <w:vAlign w:val="center"/>
          </w:tcPr>
          <w:p w14:paraId="37229D91" w14:textId="595D8A30" w:rsidR="00A8014A" w:rsidRPr="00A752A0" w:rsidRDefault="00A8014A" w:rsidP="00F85552">
            <w:pPr>
              <w:pStyle w:val="table"/>
            </w:pPr>
            <w:r w:rsidRPr="00A752A0">
              <w:t xml:space="preserve">HTTRA NBEDS </w:t>
            </w:r>
            <w:r w:rsidRPr="00A752A0">
              <w:br/>
            </w:r>
            <w:r>
              <w:t>2023–24</w:t>
            </w:r>
          </w:p>
        </w:tc>
        <w:tc>
          <w:tcPr>
            <w:tcW w:w="560" w:type="pct"/>
            <w:vAlign w:val="center"/>
          </w:tcPr>
          <w:p w14:paraId="31506F1F" w14:textId="748B3657" w:rsidR="00A8014A" w:rsidRPr="00A752A0" w:rsidRDefault="00A8014A" w:rsidP="00F85552">
            <w:pPr>
              <w:pStyle w:val="table"/>
            </w:pPr>
            <w:r>
              <w:t>ATTC v1.0</w:t>
            </w:r>
          </w:p>
        </w:tc>
      </w:tr>
      <w:tr w:rsidR="00A8014A" w:rsidRPr="008F1EDF" w14:paraId="7CD7698A" w14:textId="77777777" w:rsidTr="008F6632">
        <w:trPr>
          <w:cantSplit/>
          <w:trHeight w:val="1221"/>
        </w:trPr>
        <w:tc>
          <w:tcPr>
            <w:tcW w:w="528" w:type="pct"/>
            <w:shd w:val="clear" w:color="auto" w:fill="auto"/>
            <w:vAlign w:val="center"/>
          </w:tcPr>
          <w:p w14:paraId="46920430" w14:textId="0C71381D" w:rsidR="00A8014A" w:rsidRPr="003A0A13" w:rsidRDefault="00A8014A" w:rsidP="00F85552">
            <w:pPr>
              <w:pStyle w:val="table"/>
            </w:pPr>
            <w:r w:rsidRPr="00547C6A">
              <w:t>Sentinel events</w:t>
            </w:r>
          </w:p>
        </w:tc>
        <w:tc>
          <w:tcPr>
            <w:tcW w:w="369" w:type="pct"/>
            <w:shd w:val="clear" w:color="auto" w:fill="auto"/>
            <w:vAlign w:val="center"/>
          </w:tcPr>
          <w:p w14:paraId="6AB78C63" w14:textId="6E8258D8" w:rsidR="00A8014A" w:rsidRPr="008F1EDF" w:rsidRDefault="00A8014A" w:rsidP="00F85552">
            <w:pPr>
              <w:pStyle w:val="table"/>
            </w:pPr>
            <w:r w:rsidRPr="008F1EDF">
              <w:sym w:font="Wingdings 2" w:char="F050"/>
            </w:r>
          </w:p>
        </w:tc>
        <w:tc>
          <w:tcPr>
            <w:tcW w:w="362" w:type="pct"/>
            <w:shd w:val="clear" w:color="auto" w:fill="auto"/>
            <w:vAlign w:val="center"/>
          </w:tcPr>
          <w:p w14:paraId="1E91A1D6" w14:textId="19974C09" w:rsidR="00A8014A" w:rsidRPr="008F1EDF" w:rsidRDefault="00A8014A" w:rsidP="00F85552">
            <w:pPr>
              <w:pStyle w:val="table"/>
            </w:pPr>
            <w:r w:rsidRPr="008F1EDF">
              <w:sym w:font="Wingdings 2" w:char="F050"/>
            </w:r>
          </w:p>
        </w:tc>
        <w:tc>
          <w:tcPr>
            <w:tcW w:w="376" w:type="pct"/>
            <w:shd w:val="clear" w:color="auto" w:fill="auto"/>
            <w:vAlign w:val="center"/>
          </w:tcPr>
          <w:p w14:paraId="53FA497C" w14:textId="5C4CA898" w:rsidR="00A8014A" w:rsidRPr="008F1EDF" w:rsidRDefault="00A8014A" w:rsidP="00F85552">
            <w:pPr>
              <w:pStyle w:val="table"/>
            </w:pPr>
            <w:r w:rsidRPr="008F1EDF">
              <w:sym w:font="Wingdings 2" w:char="F050"/>
            </w:r>
          </w:p>
        </w:tc>
        <w:tc>
          <w:tcPr>
            <w:tcW w:w="561" w:type="pct"/>
            <w:shd w:val="clear" w:color="auto" w:fill="auto"/>
            <w:vAlign w:val="center"/>
          </w:tcPr>
          <w:p w14:paraId="43E20379" w14:textId="2B8E3A0F" w:rsidR="00A8014A" w:rsidDel="00355B32" w:rsidRDefault="00A8014A" w:rsidP="00F85552">
            <w:pPr>
              <w:pStyle w:val="table"/>
            </w:pPr>
            <w:r w:rsidRPr="00A752A0">
              <w:t xml:space="preserve">Data file which identifies </w:t>
            </w:r>
            <w:r w:rsidRPr="00A752A0">
              <w:br/>
              <w:t>episodes with sentinel events to be provided by jurisdictions</w:t>
            </w:r>
          </w:p>
        </w:tc>
        <w:tc>
          <w:tcPr>
            <w:tcW w:w="561" w:type="pct"/>
            <w:shd w:val="clear" w:color="auto" w:fill="auto"/>
            <w:vAlign w:val="center"/>
          </w:tcPr>
          <w:p w14:paraId="50AC023C" w14:textId="0A561EEE" w:rsidR="00A8014A" w:rsidRPr="00A752A0" w:rsidDel="008145A8" w:rsidRDefault="00A8014A" w:rsidP="00F85552">
            <w:pPr>
              <w:pStyle w:val="table"/>
            </w:pPr>
            <w:r w:rsidRPr="004C5680">
              <w:t>Australian sentinel events list v2.0</w:t>
            </w:r>
          </w:p>
        </w:tc>
        <w:tc>
          <w:tcPr>
            <w:tcW w:w="561" w:type="pct"/>
            <w:vAlign w:val="center"/>
          </w:tcPr>
          <w:p w14:paraId="71DEAA5C" w14:textId="3C45EC04" w:rsidR="00A8014A" w:rsidRPr="00A752A0" w:rsidRDefault="00A8014A" w:rsidP="00F85552">
            <w:pPr>
              <w:pStyle w:val="table"/>
            </w:pPr>
            <w:r w:rsidRPr="00A752A0">
              <w:t xml:space="preserve">Data file which identifies </w:t>
            </w:r>
            <w:r w:rsidRPr="00A752A0">
              <w:br/>
              <w:t>episodes with sentinel events to be provided by jurisdictions</w:t>
            </w:r>
          </w:p>
        </w:tc>
        <w:tc>
          <w:tcPr>
            <w:tcW w:w="561" w:type="pct"/>
            <w:vAlign w:val="center"/>
          </w:tcPr>
          <w:p w14:paraId="063A8137" w14:textId="617C3296" w:rsidR="00A8014A" w:rsidRDefault="00A8014A" w:rsidP="00F85552">
            <w:pPr>
              <w:pStyle w:val="table"/>
            </w:pPr>
            <w:r w:rsidRPr="004C5680">
              <w:t>Australian sentinel events list v2.0</w:t>
            </w:r>
          </w:p>
        </w:tc>
        <w:tc>
          <w:tcPr>
            <w:tcW w:w="561" w:type="pct"/>
            <w:vAlign w:val="center"/>
          </w:tcPr>
          <w:p w14:paraId="0D7BBCC7" w14:textId="434F40F3" w:rsidR="00A8014A" w:rsidRPr="00A752A0" w:rsidRDefault="00A8014A" w:rsidP="00F85552">
            <w:pPr>
              <w:pStyle w:val="table"/>
            </w:pPr>
            <w:r w:rsidRPr="00A752A0">
              <w:t xml:space="preserve">Data file which identifies </w:t>
            </w:r>
            <w:r w:rsidRPr="00A752A0">
              <w:br/>
              <w:t>episodes with sentinel events to be provided by jurisdictions</w:t>
            </w:r>
          </w:p>
        </w:tc>
        <w:tc>
          <w:tcPr>
            <w:tcW w:w="560" w:type="pct"/>
            <w:vAlign w:val="center"/>
          </w:tcPr>
          <w:p w14:paraId="5F05CEB2" w14:textId="527B8910" w:rsidR="00A8014A" w:rsidRDefault="00A8014A" w:rsidP="00F85552">
            <w:pPr>
              <w:pStyle w:val="table"/>
            </w:pPr>
            <w:r w:rsidRPr="004C5680">
              <w:t>Australian sentinel events list v2.0</w:t>
            </w:r>
          </w:p>
        </w:tc>
      </w:tr>
      <w:tr w:rsidR="00A8014A" w:rsidRPr="008F1EDF" w14:paraId="1D619F0C" w14:textId="77777777" w:rsidTr="00A8014A">
        <w:trPr>
          <w:cantSplit/>
          <w:trHeight w:val="1221"/>
        </w:trPr>
        <w:tc>
          <w:tcPr>
            <w:tcW w:w="528" w:type="pct"/>
            <w:shd w:val="clear" w:color="auto" w:fill="auto"/>
            <w:vAlign w:val="center"/>
          </w:tcPr>
          <w:p w14:paraId="76D41D59" w14:textId="41E3C428" w:rsidR="00A8014A" w:rsidRPr="00547C6A" w:rsidRDefault="00A8014A" w:rsidP="00F85552">
            <w:pPr>
              <w:pStyle w:val="table"/>
            </w:pPr>
            <w:r>
              <w:lastRenderedPageBreak/>
              <w:t>COVID-19</w:t>
            </w:r>
          </w:p>
        </w:tc>
        <w:tc>
          <w:tcPr>
            <w:tcW w:w="369" w:type="pct"/>
            <w:shd w:val="clear" w:color="auto" w:fill="auto"/>
            <w:vAlign w:val="center"/>
          </w:tcPr>
          <w:p w14:paraId="4276DF9C" w14:textId="59E9051A" w:rsidR="00A8014A" w:rsidRPr="008F1EDF" w:rsidRDefault="00A8014A" w:rsidP="00F85552">
            <w:pPr>
              <w:pStyle w:val="table"/>
            </w:pPr>
            <w:r w:rsidRPr="008F1EDF">
              <w:sym w:font="Wingdings 2" w:char="F050"/>
            </w:r>
          </w:p>
        </w:tc>
        <w:tc>
          <w:tcPr>
            <w:tcW w:w="362" w:type="pct"/>
            <w:shd w:val="clear" w:color="auto" w:fill="auto"/>
            <w:vAlign w:val="center"/>
          </w:tcPr>
          <w:p w14:paraId="656D3C4F" w14:textId="5B7596BA" w:rsidR="00A8014A" w:rsidRPr="008F1EDF" w:rsidRDefault="00A8014A" w:rsidP="00F85552">
            <w:pPr>
              <w:pStyle w:val="table"/>
            </w:pPr>
            <w:r w:rsidRPr="008F1EDF">
              <w:sym w:font="Wingdings 2" w:char="F050"/>
            </w:r>
          </w:p>
        </w:tc>
        <w:tc>
          <w:tcPr>
            <w:tcW w:w="376" w:type="pct"/>
            <w:shd w:val="clear" w:color="auto" w:fill="auto"/>
            <w:vAlign w:val="center"/>
          </w:tcPr>
          <w:p w14:paraId="2AAF9E55" w14:textId="49244712" w:rsidR="00A8014A" w:rsidRPr="008F1EDF" w:rsidRDefault="00A8014A" w:rsidP="00F85552">
            <w:pPr>
              <w:pStyle w:val="table"/>
            </w:pPr>
            <w:r w:rsidRPr="008F1EDF">
              <w:sym w:font="Wingdings 2" w:char="F050"/>
            </w:r>
          </w:p>
        </w:tc>
        <w:tc>
          <w:tcPr>
            <w:tcW w:w="561" w:type="pct"/>
            <w:shd w:val="clear" w:color="auto" w:fill="auto"/>
            <w:vAlign w:val="center"/>
          </w:tcPr>
          <w:p w14:paraId="2E59F17B" w14:textId="4DD6A75D" w:rsidR="00A8014A" w:rsidRPr="00A752A0" w:rsidRDefault="00217210" w:rsidP="0093048D">
            <w:pPr>
              <w:pStyle w:val="table"/>
            </w:pPr>
            <w:r>
              <w:t>S</w:t>
            </w:r>
            <w:r w:rsidRPr="00217210">
              <w:t>upplementary file to identify COVID</w:t>
            </w:r>
            <w:r w:rsidR="0093048D">
              <w:noBreakHyphen/>
            </w:r>
            <w:r w:rsidRPr="00217210">
              <w:t>19 activity in the ABF data sets eligible for funding under the National Partnership Agreement</w:t>
            </w:r>
            <w:r>
              <w:t xml:space="preserve">. </w:t>
            </w:r>
          </w:p>
        </w:tc>
        <w:tc>
          <w:tcPr>
            <w:tcW w:w="561" w:type="pct"/>
            <w:shd w:val="clear" w:color="auto" w:fill="auto"/>
            <w:vAlign w:val="center"/>
          </w:tcPr>
          <w:p w14:paraId="4B91C3EA" w14:textId="6C000676" w:rsidR="00A8014A" w:rsidRPr="004C5680" w:rsidRDefault="00A8014A" w:rsidP="00F85552">
            <w:pPr>
              <w:pStyle w:val="table"/>
            </w:pPr>
            <w:r w:rsidRPr="008129D5">
              <w:t>Rules for coding and reporting COVID-19 episodes of care</w:t>
            </w:r>
          </w:p>
        </w:tc>
        <w:tc>
          <w:tcPr>
            <w:tcW w:w="561" w:type="pct"/>
            <w:vAlign w:val="center"/>
          </w:tcPr>
          <w:p w14:paraId="3215C5BF" w14:textId="77777777" w:rsidR="00A8014A" w:rsidRPr="00A752A0" w:rsidRDefault="00A8014A" w:rsidP="00F85552">
            <w:pPr>
              <w:pStyle w:val="table"/>
            </w:pPr>
          </w:p>
        </w:tc>
        <w:tc>
          <w:tcPr>
            <w:tcW w:w="561" w:type="pct"/>
            <w:vAlign w:val="center"/>
          </w:tcPr>
          <w:p w14:paraId="084FECC8" w14:textId="77777777" w:rsidR="00A8014A" w:rsidRPr="004C5680" w:rsidRDefault="00A8014A" w:rsidP="00F85552">
            <w:pPr>
              <w:pStyle w:val="table"/>
            </w:pPr>
          </w:p>
        </w:tc>
        <w:tc>
          <w:tcPr>
            <w:tcW w:w="561" w:type="pct"/>
            <w:vAlign w:val="center"/>
          </w:tcPr>
          <w:p w14:paraId="7D3B7790" w14:textId="77777777" w:rsidR="00A8014A" w:rsidRPr="00A752A0" w:rsidRDefault="00A8014A" w:rsidP="00F85552">
            <w:pPr>
              <w:pStyle w:val="table"/>
            </w:pPr>
          </w:p>
        </w:tc>
        <w:tc>
          <w:tcPr>
            <w:tcW w:w="560" w:type="pct"/>
            <w:vAlign w:val="center"/>
          </w:tcPr>
          <w:p w14:paraId="6D66D761" w14:textId="77777777" w:rsidR="00A8014A" w:rsidRPr="004C5680" w:rsidRDefault="00A8014A" w:rsidP="00F85552">
            <w:pPr>
              <w:pStyle w:val="table"/>
            </w:pPr>
          </w:p>
        </w:tc>
      </w:tr>
      <w:bookmarkEnd w:id="219"/>
    </w:tbl>
    <w:p w14:paraId="0263A793" w14:textId="25C5903D" w:rsidR="001E386B" w:rsidRDefault="001E386B" w:rsidP="00C53986">
      <w:pPr>
        <w:snapToGrid w:val="0"/>
        <w:spacing w:before="100" w:line="264" w:lineRule="auto"/>
        <w:rPr>
          <w:rFonts w:ascii="Arial Bold" w:hAnsi="Arial Bold" w:cs="Arial Bold"/>
          <w:color w:val="008542" w:themeColor="accent2"/>
          <w:sz w:val="21"/>
          <w:szCs w:val="21"/>
        </w:rPr>
      </w:pPr>
    </w:p>
    <w:p w14:paraId="6110151B" w14:textId="13B0D838" w:rsidR="00C53986" w:rsidRDefault="00C53986" w:rsidP="00C53986">
      <w:pPr>
        <w:snapToGrid w:val="0"/>
        <w:spacing w:before="100" w:line="264" w:lineRule="auto"/>
        <w:rPr>
          <w:rFonts w:cs="Arial"/>
        </w:rPr>
      </w:pPr>
      <w:r w:rsidRPr="00B62865">
        <w:rPr>
          <w:rFonts w:ascii="Arial Bold" w:hAnsi="Arial Bold" w:cs="Arial Bold"/>
          <w:color w:val="008542" w:themeColor="accent2"/>
          <w:szCs w:val="22"/>
        </w:rPr>
        <w:t>Table A2</w:t>
      </w:r>
      <w:r w:rsidRPr="000A064A">
        <w:rPr>
          <w:rFonts w:cs="Arial"/>
          <w:b/>
        </w:rPr>
        <w:t xml:space="preserve"> </w:t>
      </w:r>
      <w:r>
        <w:rPr>
          <w:rFonts w:cs="Arial"/>
        </w:rPr>
        <w:t>details other data collections utilised by these two national agencies.</w:t>
      </w:r>
    </w:p>
    <w:p w14:paraId="4106A359" w14:textId="208A2D41" w:rsidR="00C53986" w:rsidRPr="00EC2335" w:rsidRDefault="00C53986" w:rsidP="00F85552">
      <w:pPr>
        <w:pStyle w:val="Caption"/>
      </w:pPr>
      <w:r w:rsidRPr="00EC2335">
        <w:t xml:space="preserve">Table A2: Other data collections utilised by </w:t>
      </w:r>
      <w:r w:rsidR="00A3263B">
        <w:t>the national bodies</w:t>
      </w:r>
      <w:r w:rsidR="00A3263B" w:rsidRPr="00EC2335" w:rsidDel="00A3263B">
        <w:t xml:space="preserve"> </w:t>
      </w:r>
    </w:p>
    <w:tbl>
      <w:tblPr>
        <w:tblW w:w="52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Description w:val="Table A1 consists of 8 columns which are split by 3 main headings and 6 sub-heading. &#10;The main headings are: &#10;1. Service Category;&#10;2. National Agencies - which are split by the sub-headings &#10;Independent Hospital Pricing Authority (Activity based funding and block funded), National Health Funding Body (NHFP) administrator and &#10;National Health Performance Authority (NHPA). A tick in a cell signifies that the data is utilised by the National Health Reform agency; and&#10;3. Year of data collection - which are split by the sub-headings 2015-16, 2016-17 and 2017-18."/>
      </w:tblPr>
      <w:tblGrid>
        <w:gridCol w:w="1524"/>
        <w:gridCol w:w="1072"/>
        <w:gridCol w:w="1046"/>
        <w:gridCol w:w="1095"/>
        <w:gridCol w:w="3251"/>
        <w:gridCol w:w="3251"/>
        <w:gridCol w:w="3248"/>
      </w:tblGrid>
      <w:tr w:rsidR="000E47CC" w:rsidRPr="008F1EDF" w14:paraId="6DBB6ACB" w14:textId="1A0D0CEC" w:rsidTr="00B62865">
        <w:trPr>
          <w:cantSplit/>
          <w:trHeight w:val="180"/>
          <w:tblHeader/>
        </w:trPr>
        <w:tc>
          <w:tcPr>
            <w:tcW w:w="526" w:type="pct"/>
            <w:vMerge w:val="restart"/>
            <w:shd w:val="clear" w:color="auto" w:fill="auto"/>
            <w:vAlign w:val="center"/>
          </w:tcPr>
          <w:p w14:paraId="36B56573" w14:textId="77777777" w:rsidR="000E47CC" w:rsidRPr="008F1EDF" w:rsidRDefault="000E47CC" w:rsidP="00A8014A">
            <w:pPr>
              <w:pStyle w:val="diagram"/>
            </w:pPr>
          </w:p>
        </w:tc>
        <w:tc>
          <w:tcPr>
            <w:tcW w:w="1109" w:type="pct"/>
            <w:gridSpan w:val="3"/>
            <w:shd w:val="clear" w:color="auto" w:fill="004200"/>
            <w:vAlign w:val="center"/>
          </w:tcPr>
          <w:p w14:paraId="6801B7A1" w14:textId="77777777" w:rsidR="000E47CC" w:rsidRPr="00E65FF8" w:rsidRDefault="000E47CC" w:rsidP="00A8014A">
            <w:pPr>
              <w:pStyle w:val="diagram"/>
            </w:pPr>
            <w:r w:rsidRPr="00E65FF8">
              <w:t>National Agencies</w:t>
            </w:r>
          </w:p>
        </w:tc>
        <w:tc>
          <w:tcPr>
            <w:tcW w:w="3365" w:type="pct"/>
            <w:gridSpan w:val="3"/>
            <w:shd w:val="clear" w:color="auto" w:fill="004200"/>
            <w:vAlign w:val="center"/>
          </w:tcPr>
          <w:p w14:paraId="01B57D06" w14:textId="4C7B15A6" w:rsidR="000E47CC" w:rsidRPr="00E65FF8" w:rsidRDefault="000E47CC" w:rsidP="00A8014A">
            <w:pPr>
              <w:pStyle w:val="diagram"/>
            </w:pPr>
            <w:r w:rsidRPr="00E65FF8">
              <w:t>Year of data collection</w:t>
            </w:r>
          </w:p>
        </w:tc>
      </w:tr>
      <w:tr w:rsidR="008F6632" w:rsidRPr="008F1EDF" w14:paraId="31EED90A" w14:textId="2A8A0701" w:rsidTr="008F6632">
        <w:trPr>
          <w:cantSplit/>
          <w:trHeight w:val="180"/>
          <w:tblHeader/>
        </w:trPr>
        <w:tc>
          <w:tcPr>
            <w:tcW w:w="526" w:type="pct"/>
            <w:vMerge/>
            <w:shd w:val="clear" w:color="auto" w:fill="auto"/>
            <w:vAlign w:val="center"/>
          </w:tcPr>
          <w:p w14:paraId="49FCE422" w14:textId="77777777" w:rsidR="00A8014A" w:rsidRPr="008F1EDF" w:rsidRDefault="00A8014A" w:rsidP="00F85552">
            <w:pPr>
              <w:pStyle w:val="table"/>
            </w:pPr>
          </w:p>
        </w:tc>
        <w:tc>
          <w:tcPr>
            <w:tcW w:w="731" w:type="pct"/>
            <w:gridSpan w:val="2"/>
            <w:tcBorders>
              <w:bottom w:val="single" w:sz="4" w:space="0" w:color="auto"/>
            </w:tcBorders>
            <w:shd w:val="clear" w:color="auto" w:fill="004200"/>
            <w:vAlign w:val="center"/>
          </w:tcPr>
          <w:p w14:paraId="05C8C5E5" w14:textId="77777777" w:rsidR="00A8014A" w:rsidRPr="00E65FF8" w:rsidRDefault="00A8014A" w:rsidP="00F85552">
            <w:pPr>
              <w:pStyle w:val="table"/>
            </w:pPr>
            <w:r w:rsidRPr="00E65FF8">
              <w:t>IHPA</w:t>
            </w:r>
          </w:p>
        </w:tc>
        <w:tc>
          <w:tcPr>
            <w:tcW w:w="378" w:type="pct"/>
            <w:vMerge w:val="restart"/>
            <w:shd w:val="clear" w:color="auto" w:fill="004200"/>
            <w:vAlign w:val="center"/>
          </w:tcPr>
          <w:p w14:paraId="025C97FE" w14:textId="77777777" w:rsidR="00A8014A" w:rsidRPr="00E65FF8" w:rsidRDefault="00A8014A" w:rsidP="00A8014A">
            <w:pPr>
              <w:pStyle w:val="diagram"/>
            </w:pPr>
            <w:r w:rsidRPr="00E65FF8">
              <w:t>NHFP Administrator</w:t>
            </w:r>
          </w:p>
        </w:tc>
        <w:tc>
          <w:tcPr>
            <w:tcW w:w="1122" w:type="pct"/>
            <w:tcBorders>
              <w:bottom w:val="single" w:sz="4" w:space="0" w:color="auto"/>
            </w:tcBorders>
            <w:shd w:val="clear" w:color="auto" w:fill="004200"/>
            <w:vAlign w:val="center"/>
          </w:tcPr>
          <w:p w14:paraId="672121BF" w14:textId="3D4CA482" w:rsidR="00A8014A" w:rsidRPr="00E65FF8" w:rsidRDefault="00A8014A" w:rsidP="00A8014A">
            <w:pPr>
              <w:pStyle w:val="diagram"/>
            </w:pPr>
            <w:r w:rsidRPr="00E65FF8">
              <w:t>20</w:t>
            </w:r>
            <w:r>
              <w:t>21–22</w:t>
            </w:r>
          </w:p>
        </w:tc>
        <w:tc>
          <w:tcPr>
            <w:tcW w:w="1122" w:type="pct"/>
            <w:tcBorders>
              <w:bottom w:val="single" w:sz="4" w:space="0" w:color="auto"/>
            </w:tcBorders>
            <w:shd w:val="clear" w:color="auto" w:fill="004200"/>
            <w:vAlign w:val="center"/>
          </w:tcPr>
          <w:p w14:paraId="7D188D3A" w14:textId="359B0E72" w:rsidR="00A8014A" w:rsidRPr="00E65FF8" w:rsidRDefault="00A8014A" w:rsidP="00A8014A">
            <w:pPr>
              <w:pStyle w:val="diagram"/>
            </w:pPr>
            <w:r w:rsidRPr="00E65FF8">
              <w:t>20</w:t>
            </w:r>
            <w:r>
              <w:t>22–23</w:t>
            </w:r>
          </w:p>
        </w:tc>
        <w:tc>
          <w:tcPr>
            <w:tcW w:w="1121" w:type="pct"/>
            <w:tcBorders>
              <w:bottom w:val="single" w:sz="4" w:space="0" w:color="auto"/>
            </w:tcBorders>
            <w:shd w:val="clear" w:color="auto" w:fill="004200"/>
          </w:tcPr>
          <w:p w14:paraId="0C3B7135" w14:textId="08AB58F4" w:rsidR="00A8014A" w:rsidRPr="00E65FF8" w:rsidRDefault="00A8014A" w:rsidP="00A8014A">
            <w:pPr>
              <w:pStyle w:val="diagram"/>
            </w:pPr>
            <w:r>
              <w:t>2023–24</w:t>
            </w:r>
          </w:p>
        </w:tc>
      </w:tr>
      <w:tr w:rsidR="000D30D6" w:rsidRPr="008F1EDF" w14:paraId="336A901F" w14:textId="5F72BF71" w:rsidTr="00120125">
        <w:trPr>
          <w:cantSplit/>
          <w:trHeight w:val="269"/>
          <w:tblHeader/>
        </w:trPr>
        <w:tc>
          <w:tcPr>
            <w:tcW w:w="526" w:type="pct"/>
            <w:shd w:val="clear" w:color="auto" w:fill="auto"/>
            <w:vAlign w:val="center"/>
          </w:tcPr>
          <w:p w14:paraId="33092EEC" w14:textId="77777777" w:rsidR="000D30D6" w:rsidRPr="008F1EDF" w:rsidRDefault="000D30D6" w:rsidP="00F85552">
            <w:pPr>
              <w:pStyle w:val="table"/>
            </w:pPr>
            <w:r>
              <w:t>Category</w:t>
            </w:r>
          </w:p>
        </w:tc>
        <w:tc>
          <w:tcPr>
            <w:tcW w:w="370" w:type="pct"/>
            <w:shd w:val="clear" w:color="auto" w:fill="EAE9E9" w:themeFill="text2" w:themeFillTint="1A"/>
            <w:vAlign w:val="center"/>
          </w:tcPr>
          <w:p w14:paraId="0259E8DB" w14:textId="77777777" w:rsidR="000D30D6" w:rsidRPr="008F1EDF" w:rsidRDefault="000D30D6" w:rsidP="00F85552">
            <w:pPr>
              <w:pStyle w:val="table"/>
            </w:pPr>
            <w:r w:rsidRPr="008F1EDF">
              <w:t>ABF</w:t>
            </w:r>
          </w:p>
        </w:tc>
        <w:tc>
          <w:tcPr>
            <w:tcW w:w="361" w:type="pct"/>
            <w:shd w:val="clear" w:color="auto" w:fill="EAE9E9" w:themeFill="text2" w:themeFillTint="1A"/>
          </w:tcPr>
          <w:p w14:paraId="4E46DA39" w14:textId="77777777" w:rsidR="000D30D6" w:rsidRPr="008F1EDF" w:rsidRDefault="000D30D6" w:rsidP="00F85552">
            <w:pPr>
              <w:pStyle w:val="table"/>
            </w:pPr>
            <w:r w:rsidRPr="008F1EDF">
              <w:t>Block-funded</w:t>
            </w:r>
          </w:p>
        </w:tc>
        <w:tc>
          <w:tcPr>
            <w:tcW w:w="378" w:type="pct"/>
            <w:vMerge/>
            <w:shd w:val="clear" w:color="auto" w:fill="auto"/>
            <w:vAlign w:val="center"/>
          </w:tcPr>
          <w:p w14:paraId="0F2E8D30" w14:textId="77777777" w:rsidR="000D30D6" w:rsidRPr="008F1EDF" w:rsidRDefault="000D30D6" w:rsidP="00F85552">
            <w:pPr>
              <w:pStyle w:val="table"/>
            </w:pPr>
          </w:p>
        </w:tc>
        <w:tc>
          <w:tcPr>
            <w:tcW w:w="1122" w:type="pct"/>
            <w:shd w:val="clear" w:color="auto" w:fill="E5E5E5"/>
            <w:vAlign w:val="center"/>
          </w:tcPr>
          <w:p w14:paraId="6012E0C2" w14:textId="4492A7EE" w:rsidR="000D30D6" w:rsidRPr="008F1EDF" w:rsidRDefault="000D30D6" w:rsidP="00F85552">
            <w:pPr>
              <w:pStyle w:val="table"/>
            </w:pPr>
            <w:r>
              <w:t>Data collection</w:t>
            </w:r>
          </w:p>
        </w:tc>
        <w:tc>
          <w:tcPr>
            <w:tcW w:w="1122" w:type="pct"/>
            <w:shd w:val="clear" w:color="auto" w:fill="E5E5E5"/>
            <w:vAlign w:val="center"/>
          </w:tcPr>
          <w:p w14:paraId="4F455F6C" w14:textId="77777777" w:rsidR="000D30D6" w:rsidRPr="008F1EDF" w:rsidRDefault="000D30D6" w:rsidP="00F85552">
            <w:pPr>
              <w:pStyle w:val="table"/>
            </w:pPr>
            <w:r>
              <w:t>Data collection</w:t>
            </w:r>
          </w:p>
        </w:tc>
        <w:tc>
          <w:tcPr>
            <w:tcW w:w="1121" w:type="pct"/>
            <w:shd w:val="clear" w:color="auto" w:fill="E5E5E5"/>
            <w:vAlign w:val="center"/>
          </w:tcPr>
          <w:p w14:paraId="50272CF0" w14:textId="3A3B817E" w:rsidR="000D30D6" w:rsidRDefault="000D30D6" w:rsidP="00F85552">
            <w:pPr>
              <w:pStyle w:val="table"/>
            </w:pPr>
            <w:r>
              <w:t>Data collection</w:t>
            </w:r>
          </w:p>
        </w:tc>
      </w:tr>
      <w:tr w:rsidR="000D30D6" w:rsidRPr="009A539A" w14:paraId="41F48BB5" w14:textId="09F3D9B1" w:rsidTr="00120125">
        <w:trPr>
          <w:cantSplit/>
          <w:trHeight w:val="912"/>
        </w:trPr>
        <w:tc>
          <w:tcPr>
            <w:tcW w:w="526" w:type="pct"/>
            <w:shd w:val="clear" w:color="auto" w:fill="auto"/>
            <w:vAlign w:val="center"/>
          </w:tcPr>
          <w:p w14:paraId="1A27BF98" w14:textId="77777777" w:rsidR="000D30D6" w:rsidRPr="00547C6A" w:rsidRDefault="000D30D6" w:rsidP="00F85552">
            <w:pPr>
              <w:pStyle w:val="table"/>
            </w:pPr>
            <w:r w:rsidRPr="00547C6A">
              <w:t>In-scope pharmaceutical program payments</w:t>
            </w:r>
          </w:p>
        </w:tc>
        <w:tc>
          <w:tcPr>
            <w:tcW w:w="370" w:type="pct"/>
            <w:shd w:val="clear" w:color="auto" w:fill="auto"/>
            <w:vAlign w:val="center"/>
          </w:tcPr>
          <w:p w14:paraId="01EDE4E4" w14:textId="77777777" w:rsidR="000D30D6" w:rsidRPr="008F1EDF" w:rsidRDefault="000D30D6" w:rsidP="00F85552">
            <w:pPr>
              <w:pStyle w:val="table"/>
            </w:pPr>
            <w:r w:rsidRPr="008F1EDF">
              <w:sym w:font="Wingdings 2" w:char="F050"/>
            </w:r>
          </w:p>
        </w:tc>
        <w:tc>
          <w:tcPr>
            <w:tcW w:w="361" w:type="pct"/>
            <w:shd w:val="clear" w:color="auto" w:fill="auto"/>
            <w:vAlign w:val="center"/>
          </w:tcPr>
          <w:p w14:paraId="1E72BAEC" w14:textId="285C87B6" w:rsidR="000D30D6" w:rsidRPr="008F1EDF" w:rsidRDefault="00303EEF" w:rsidP="00F85552">
            <w:pPr>
              <w:pStyle w:val="table"/>
            </w:pPr>
            <w:r w:rsidRPr="008F1EDF">
              <w:sym w:font="Wingdings 2" w:char="F050"/>
            </w:r>
          </w:p>
        </w:tc>
        <w:tc>
          <w:tcPr>
            <w:tcW w:w="378" w:type="pct"/>
            <w:shd w:val="clear" w:color="auto" w:fill="auto"/>
            <w:vAlign w:val="center"/>
          </w:tcPr>
          <w:p w14:paraId="3279BD24" w14:textId="77777777" w:rsidR="000D30D6" w:rsidRPr="008F1EDF" w:rsidRDefault="000D30D6" w:rsidP="00F85552">
            <w:pPr>
              <w:pStyle w:val="table"/>
            </w:pPr>
            <w:r w:rsidRPr="008F1EDF">
              <w:sym w:font="Wingdings 2" w:char="F050"/>
            </w:r>
          </w:p>
        </w:tc>
        <w:tc>
          <w:tcPr>
            <w:tcW w:w="1122" w:type="pct"/>
            <w:shd w:val="clear" w:color="auto" w:fill="auto"/>
            <w:vAlign w:val="center"/>
          </w:tcPr>
          <w:p w14:paraId="26BC26BE" w14:textId="669C84D8" w:rsidR="000D30D6" w:rsidRPr="00A752A0" w:rsidRDefault="000D30D6" w:rsidP="00F85552">
            <w:pPr>
              <w:pStyle w:val="table"/>
            </w:pPr>
            <w:r w:rsidRPr="00A752A0">
              <w:t xml:space="preserve">Commonwealth </w:t>
            </w:r>
            <w:r w:rsidRPr="00A752A0">
              <w:br/>
              <w:t xml:space="preserve">in-scope patient-level pharmaceutical program </w:t>
            </w:r>
            <w:r w:rsidRPr="00A752A0">
              <w:br/>
              <w:t>payments data</w:t>
            </w:r>
          </w:p>
        </w:tc>
        <w:tc>
          <w:tcPr>
            <w:tcW w:w="1122" w:type="pct"/>
            <w:vAlign w:val="center"/>
          </w:tcPr>
          <w:p w14:paraId="1B26FE40" w14:textId="77777777" w:rsidR="000D30D6" w:rsidRPr="00A752A0" w:rsidRDefault="000D30D6" w:rsidP="00F85552">
            <w:pPr>
              <w:pStyle w:val="table"/>
            </w:pPr>
            <w:r w:rsidRPr="00A752A0">
              <w:t xml:space="preserve">Commonwealth </w:t>
            </w:r>
            <w:r w:rsidRPr="00A752A0">
              <w:br/>
              <w:t xml:space="preserve">in-scope patient-level pharmaceutical program </w:t>
            </w:r>
            <w:r w:rsidRPr="00A752A0">
              <w:br/>
              <w:t>payments data</w:t>
            </w:r>
          </w:p>
        </w:tc>
        <w:tc>
          <w:tcPr>
            <w:tcW w:w="1121" w:type="pct"/>
            <w:vAlign w:val="center"/>
          </w:tcPr>
          <w:p w14:paraId="6AF3215B" w14:textId="7DCA0E88" w:rsidR="000D30D6" w:rsidRPr="00A752A0" w:rsidRDefault="000D30D6" w:rsidP="00F85552">
            <w:pPr>
              <w:pStyle w:val="table"/>
            </w:pPr>
            <w:r w:rsidRPr="00A752A0">
              <w:t xml:space="preserve">Commonwealth </w:t>
            </w:r>
            <w:r w:rsidRPr="00A752A0">
              <w:br/>
              <w:t xml:space="preserve">in-scope patient-level pharmaceutical program </w:t>
            </w:r>
            <w:r w:rsidRPr="00A752A0">
              <w:br/>
              <w:t>payments data</w:t>
            </w:r>
          </w:p>
        </w:tc>
      </w:tr>
      <w:tr w:rsidR="000D30D6" w:rsidRPr="009A539A" w14:paraId="3FF16C77" w14:textId="0C5399E5" w:rsidTr="00120125">
        <w:trPr>
          <w:cantSplit/>
          <w:trHeight w:val="912"/>
        </w:trPr>
        <w:tc>
          <w:tcPr>
            <w:tcW w:w="526" w:type="pct"/>
            <w:shd w:val="clear" w:color="auto" w:fill="auto"/>
            <w:vAlign w:val="center"/>
          </w:tcPr>
          <w:p w14:paraId="5DA069E8" w14:textId="77777777" w:rsidR="000D30D6" w:rsidRPr="00547C6A" w:rsidRDefault="000D30D6" w:rsidP="00F85552">
            <w:pPr>
              <w:pStyle w:val="table"/>
            </w:pPr>
            <w:r w:rsidRPr="00547C6A">
              <w:t>De-identified Medicare number and funding source information</w:t>
            </w:r>
          </w:p>
        </w:tc>
        <w:tc>
          <w:tcPr>
            <w:tcW w:w="370" w:type="pct"/>
            <w:shd w:val="clear" w:color="auto" w:fill="auto"/>
            <w:vAlign w:val="center"/>
          </w:tcPr>
          <w:p w14:paraId="6E0BCA3C" w14:textId="77777777" w:rsidR="000D30D6" w:rsidRPr="008F1EDF" w:rsidRDefault="000D30D6" w:rsidP="00F85552">
            <w:pPr>
              <w:pStyle w:val="table"/>
            </w:pPr>
            <w:r w:rsidRPr="008F1EDF">
              <w:sym w:font="Wingdings 2" w:char="F050"/>
            </w:r>
          </w:p>
        </w:tc>
        <w:tc>
          <w:tcPr>
            <w:tcW w:w="361" w:type="pct"/>
            <w:shd w:val="clear" w:color="auto" w:fill="auto"/>
            <w:vAlign w:val="center"/>
          </w:tcPr>
          <w:p w14:paraId="555A61A6" w14:textId="77777777" w:rsidR="000D30D6" w:rsidRPr="008F1EDF" w:rsidRDefault="000D30D6" w:rsidP="00F85552">
            <w:pPr>
              <w:pStyle w:val="table"/>
            </w:pPr>
            <w:r w:rsidRPr="008F1EDF">
              <w:sym w:font="Wingdings 2" w:char="F050"/>
            </w:r>
          </w:p>
        </w:tc>
        <w:tc>
          <w:tcPr>
            <w:tcW w:w="378" w:type="pct"/>
            <w:shd w:val="clear" w:color="auto" w:fill="auto"/>
            <w:vAlign w:val="center"/>
          </w:tcPr>
          <w:p w14:paraId="0760EEE8" w14:textId="77777777" w:rsidR="000D30D6" w:rsidRPr="008F1EDF" w:rsidRDefault="000D30D6" w:rsidP="00F85552">
            <w:pPr>
              <w:pStyle w:val="table"/>
            </w:pPr>
            <w:r w:rsidRPr="008F1EDF">
              <w:sym w:font="Wingdings 2" w:char="F050"/>
            </w:r>
          </w:p>
        </w:tc>
        <w:tc>
          <w:tcPr>
            <w:tcW w:w="1122" w:type="pct"/>
            <w:shd w:val="clear" w:color="auto" w:fill="auto"/>
            <w:vAlign w:val="center"/>
          </w:tcPr>
          <w:p w14:paraId="72C669F3" w14:textId="3F580301" w:rsidR="000D30D6" w:rsidRPr="00A752A0" w:rsidRDefault="000D30D6" w:rsidP="00F85552">
            <w:pPr>
              <w:pStyle w:val="table"/>
            </w:pPr>
            <w:r w:rsidRPr="00A752A0">
              <w:t xml:space="preserve">‘Submission B’ data file </w:t>
            </w:r>
            <w:r w:rsidRPr="00A752A0">
              <w:br/>
              <w:t>provided by jurisdictions to the Department of Human Services</w:t>
            </w:r>
          </w:p>
        </w:tc>
        <w:tc>
          <w:tcPr>
            <w:tcW w:w="1122" w:type="pct"/>
            <w:vAlign w:val="center"/>
          </w:tcPr>
          <w:p w14:paraId="40DB8105" w14:textId="77777777" w:rsidR="000D30D6" w:rsidRPr="00A752A0" w:rsidRDefault="000D30D6" w:rsidP="00F85552">
            <w:pPr>
              <w:pStyle w:val="table"/>
            </w:pPr>
            <w:r w:rsidRPr="00A752A0">
              <w:t xml:space="preserve">‘Submission B’ data file </w:t>
            </w:r>
            <w:r w:rsidRPr="00A752A0">
              <w:br/>
              <w:t>provided by jurisdictions to the Department of Human Services</w:t>
            </w:r>
          </w:p>
        </w:tc>
        <w:tc>
          <w:tcPr>
            <w:tcW w:w="1121" w:type="pct"/>
            <w:vAlign w:val="center"/>
          </w:tcPr>
          <w:p w14:paraId="7E43A727" w14:textId="4B9C7A75" w:rsidR="000D30D6" w:rsidRPr="00A752A0" w:rsidRDefault="000D30D6" w:rsidP="00F85552">
            <w:pPr>
              <w:pStyle w:val="table"/>
            </w:pPr>
            <w:r w:rsidRPr="00A752A0">
              <w:t xml:space="preserve">‘Submission B’ data file </w:t>
            </w:r>
            <w:r w:rsidRPr="00A752A0">
              <w:br/>
              <w:t>provided by jurisdictions to the Department of Human Services</w:t>
            </w:r>
          </w:p>
        </w:tc>
      </w:tr>
      <w:tr w:rsidR="00B47524" w:rsidRPr="009A539A" w14:paraId="287FDA54" w14:textId="77777777" w:rsidTr="00120125">
        <w:trPr>
          <w:cantSplit/>
          <w:trHeight w:val="912"/>
        </w:trPr>
        <w:tc>
          <w:tcPr>
            <w:tcW w:w="526" w:type="pct"/>
            <w:shd w:val="clear" w:color="auto" w:fill="auto"/>
            <w:vAlign w:val="center"/>
          </w:tcPr>
          <w:p w14:paraId="4EE62913" w14:textId="740AE718" w:rsidR="00B47524" w:rsidRPr="00547C6A" w:rsidRDefault="00B47524" w:rsidP="00B47524">
            <w:pPr>
              <w:pStyle w:val="table"/>
            </w:pPr>
            <w:r w:rsidRPr="008220E4">
              <w:t>Private Health Insurance payments for private patients in public hospitals</w:t>
            </w:r>
          </w:p>
        </w:tc>
        <w:tc>
          <w:tcPr>
            <w:tcW w:w="370" w:type="pct"/>
            <w:shd w:val="clear" w:color="auto" w:fill="auto"/>
            <w:vAlign w:val="center"/>
          </w:tcPr>
          <w:p w14:paraId="6EC2A06E" w14:textId="61508C29" w:rsidR="00B47524" w:rsidRPr="008F1EDF" w:rsidRDefault="00B47524" w:rsidP="00B47524">
            <w:pPr>
              <w:pStyle w:val="table"/>
            </w:pPr>
            <w:r w:rsidRPr="00EA38BF">
              <w:rPr>
                <w:rFonts w:cs="Arial"/>
                <w:bCs/>
              </w:rPr>
              <w:sym w:font="Wingdings 2" w:char="F050"/>
            </w:r>
          </w:p>
        </w:tc>
        <w:tc>
          <w:tcPr>
            <w:tcW w:w="361" w:type="pct"/>
            <w:shd w:val="clear" w:color="auto" w:fill="auto"/>
            <w:vAlign w:val="center"/>
          </w:tcPr>
          <w:p w14:paraId="3B9196B2" w14:textId="6A1DF841" w:rsidR="00B47524" w:rsidRPr="008F1EDF" w:rsidRDefault="00B47524" w:rsidP="00B47524">
            <w:pPr>
              <w:pStyle w:val="table"/>
            </w:pPr>
            <w:r w:rsidRPr="00EA38BF">
              <w:rPr>
                <w:rFonts w:cs="Arial"/>
                <w:bCs/>
              </w:rPr>
              <w:sym w:font="Wingdings 2" w:char="F050"/>
            </w:r>
          </w:p>
        </w:tc>
        <w:tc>
          <w:tcPr>
            <w:tcW w:w="378" w:type="pct"/>
            <w:shd w:val="clear" w:color="auto" w:fill="auto"/>
            <w:vAlign w:val="center"/>
          </w:tcPr>
          <w:p w14:paraId="5B4EF285" w14:textId="1AC9BD04" w:rsidR="00B47524" w:rsidRPr="008F1EDF" w:rsidRDefault="00B47524" w:rsidP="00B47524">
            <w:pPr>
              <w:pStyle w:val="table"/>
            </w:pPr>
            <w:r w:rsidRPr="00EA38BF">
              <w:rPr>
                <w:rFonts w:cs="Arial"/>
                <w:bCs/>
              </w:rPr>
              <w:sym w:font="Wingdings 2" w:char="F050"/>
            </w:r>
          </w:p>
        </w:tc>
        <w:tc>
          <w:tcPr>
            <w:tcW w:w="1122" w:type="pct"/>
            <w:shd w:val="clear" w:color="auto" w:fill="auto"/>
            <w:vAlign w:val="center"/>
          </w:tcPr>
          <w:p w14:paraId="7EBAB992" w14:textId="42D75390" w:rsidR="00B47524" w:rsidRPr="00A752A0" w:rsidRDefault="00B47524" w:rsidP="00B47524">
            <w:pPr>
              <w:pStyle w:val="table"/>
            </w:pPr>
            <w:r w:rsidRPr="008220E4">
              <w:rPr>
                <w:rFonts w:cs="Arial"/>
              </w:rPr>
              <w:t>Hospital Casemix Protocol (HCP) Collection</w:t>
            </w:r>
          </w:p>
        </w:tc>
        <w:tc>
          <w:tcPr>
            <w:tcW w:w="1122" w:type="pct"/>
            <w:vAlign w:val="center"/>
          </w:tcPr>
          <w:p w14:paraId="5C6E0D66" w14:textId="1D458168" w:rsidR="00B47524" w:rsidRPr="00A752A0" w:rsidRDefault="00B47524" w:rsidP="00E60E77">
            <w:pPr>
              <w:pStyle w:val="table"/>
            </w:pPr>
            <w:r w:rsidRPr="008220E4">
              <w:rPr>
                <w:rFonts w:cs="Arial"/>
              </w:rPr>
              <w:t>Hospital Casemix Protocol Collection</w:t>
            </w:r>
          </w:p>
        </w:tc>
        <w:tc>
          <w:tcPr>
            <w:tcW w:w="1121" w:type="pct"/>
            <w:vAlign w:val="center"/>
          </w:tcPr>
          <w:p w14:paraId="0504E989" w14:textId="39221B73" w:rsidR="00B47524" w:rsidRPr="00A752A0" w:rsidRDefault="00B47524" w:rsidP="00E60E77">
            <w:pPr>
              <w:pStyle w:val="table"/>
            </w:pPr>
            <w:r w:rsidRPr="008220E4">
              <w:rPr>
                <w:rFonts w:cs="Arial"/>
              </w:rPr>
              <w:t>Hospital Casemix Protocol Collection</w:t>
            </w:r>
          </w:p>
        </w:tc>
      </w:tr>
      <w:tr w:rsidR="00B41CAA" w:rsidRPr="009A539A" w14:paraId="0DC00E56" w14:textId="77777777" w:rsidTr="00120125">
        <w:trPr>
          <w:cantSplit/>
          <w:trHeight w:val="912"/>
        </w:trPr>
        <w:tc>
          <w:tcPr>
            <w:tcW w:w="526" w:type="pct"/>
            <w:shd w:val="clear" w:color="auto" w:fill="auto"/>
            <w:vAlign w:val="center"/>
          </w:tcPr>
          <w:p w14:paraId="7A6D5886" w14:textId="28E0D925" w:rsidR="00B41CAA" w:rsidRPr="008220E4" w:rsidRDefault="00B41CAA" w:rsidP="00B41CAA">
            <w:pPr>
              <w:pStyle w:val="table"/>
            </w:pPr>
            <w:r>
              <w:t xml:space="preserve">State and territory payments to LHNs for public and private patients </w:t>
            </w:r>
          </w:p>
        </w:tc>
        <w:tc>
          <w:tcPr>
            <w:tcW w:w="370" w:type="pct"/>
            <w:shd w:val="clear" w:color="auto" w:fill="auto"/>
            <w:vAlign w:val="center"/>
          </w:tcPr>
          <w:p w14:paraId="4FE9FDE5" w14:textId="54F72A05" w:rsidR="00B41CAA" w:rsidRPr="00EA38BF" w:rsidRDefault="00B41CAA" w:rsidP="00B41CAA">
            <w:pPr>
              <w:pStyle w:val="table"/>
              <w:rPr>
                <w:rFonts w:cs="Arial"/>
                <w:bCs/>
              </w:rPr>
            </w:pPr>
            <w:r w:rsidRPr="00EA38BF">
              <w:rPr>
                <w:rFonts w:cs="Arial"/>
                <w:bCs/>
              </w:rPr>
              <w:sym w:font="Wingdings 2" w:char="F050"/>
            </w:r>
          </w:p>
        </w:tc>
        <w:tc>
          <w:tcPr>
            <w:tcW w:w="361" w:type="pct"/>
            <w:shd w:val="clear" w:color="auto" w:fill="auto"/>
            <w:vAlign w:val="center"/>
          </w:tcPr>
          <w:p w14:paraId="5EBE25B6" w14:textId="2913E9E5" w:rsidR="00B41CAA" w:rsidRPr="00EA38BF" w:rsidRDefault="00B41CAA" w:rsidP="00B41CAA">
            <w:pPr>
              <w:pStyle w:val="table"/>
              <w:rPr>
                <w:rFonts w:cs="Arial"/>
                <w:bCs/>
              </w:rPr>
            </w:pPr>
            <w:r w:rsidRPr="00EA38BF">
              <w:rPr>
                <w:rFonts w:cs="Arial"/>
                <w:bCs/>
              </w:rPr>
              <w:sym w:font="Wingdings 2" w:char="F050"/>
            </w:r>
          </w:p>
        </w:tc>
        <w:tc>
          <w:tcPr>
            <w:tcW w:w="378" w:type="pct"/>
            <w:shd w:val="clear" w:color="auto" w:fill="auto"/>
            <w:vAlign w:val="center"/>
          </w:tcPr>
          <w:p w14:paraId="3FB9AA0F" w14:textId="7C00B521" w:rsidR="00B41CAA" w:rsidRPr="00EA38BF" w:rsidRDefault="00B41CAA" w:rsidP="00B41CAA">
            <w:pPr>
              <w:pStyle w:val="table"/>
              <w:rPr>
                <w:rFonts w:cs="Arial"/>
                <w:bCs/>
              </w:rPr>
            </w:pPr>
            <w:r w:rsidRPr="00EA38BF">
              <w:rPr>
                <w:rFonts w:cs="Arial"/>
                <w:bCs/>
              </w:rPr>
              <w:sym w:font="Wingdings 2" w:char="F050"/>
            </w:r>
          </w:p>
        </w:tc>
        <w:tc>
          <w:tcPr>
            <w:tcW w:w="1122" w:type="pct"/>
            <w:shd w:val="clear" w:color="auto" w:fill="auto"/>
            <w:vAlign w:val="center"/>
          </w:tcPr>
          <w:p w14:paraId="50BDCD5A" w14:textId="693C35E1" w:rsidR="00B41CAA" w:rsidRPr="008220E4" w:rsidRDefault="00B41CAA" w:rsidP="00B41CAA">
            <w:pPr>
              <w:pStyle w:val="table"/>
              <w:rPr>
                <w:rFonts w:cs="Arial"/>
              </w:rPr>
            </w:pPr>
            <w:r>
              <w:t xml:space="preserve">State and territory payments to </w:t>
            </w:r>
            <w:r w:rsidR="00DA4829">
              <w:t>Local Hospital Networks (</w:t>
            </w:r>
            <w:r>
              <w:t>LHNs</w:t>
            </w:r>
            <w:r w:rsidR="00DA4829">
              <w:t>)</w:t>
            </w:r>
            <w:r>
              <w:t xml:space="preserve"> for public and private patients</w:t>
            </w:r>
          </w:p>
        </w:tc>
        <w:tc>
          <w:tcPr>
            <w:tcW w:w="1122" w:type="pct"/>
            <w:vAlign w:val="center"/>
          </w:tcPr>
          <w:p w14:paraId="1C7BCF9D" w14:textId="05474C7C" w:rsidR="00B41CAA" w:rsidRPr="008220E4" w:rsidRDefault="00B41CAA" w:rsidP="00B41CAA">
            <w:pPr>
              <w:pStyle w:val="table"/>
              <w:rPr>
                <w:rFonts w:cs="Arial"/>
              </w:rPr>
            </w:pPr>
            <w:r>
              <w:t>State and territory payments to LHNs for public and private patients</w:t>
            </w:r>
          </w:p>
        </w:tc>
        <w:tc>
          <w:tcPr>
            <w:tcW w:w="1121" w:type="pct"/>
            <w:vAlign w:val="center"/>
          </w:tcPr>
          <w:p w14:paraId="54D86C50" w14:textId="1B4DF2D6" w:rsidR="00B41CAA" w:rsidRPr="008220E4" w:rsidRDefault="00B41CAA" w:rsidP="00B41CAA">
            <w:pPr>
              <w:pStyle w:val="table"/>
              <w:rPr>
                <w:rFonts w:cs="Arial"/>
              </w:rPr>
            </w:pPr>
            <w:r>
              <w:t>State and territory payments to LHNs for public and private patients</w:t>
            </w:r>
          </w:p>
        </w:tc>
      </w:tr>
    </w:tbl>
    <w:p w14:paraId="37EC6421" w14:textId="77777777" w:rsidR="008339DE" w:rsidRDefault="008339DE">
      <w:pPr>
        <w:spacing w:before="0" w:after="0" w:line="240" w:lineRule="auto"/>
        <w:sectPr w:rsidR="008339DE" w:rsidSect="00BC734D">
          <w:headerReference w:type="default" r:id="rId34"/>
          <w:pgSz w:w="16838" w:h="11906" w:orient="landscape" w:code="9"/>
          <w:pgMar w:top="1843" w:right="2041" w:bottom="993" w:left="1021" w:header="680" w:footer="510" w:gutter="0"/>
          <w:cols w:space="708"/>
          <w:docGrid w:linePitch="360"/>
        </w:sectPr>
      </w:pPr>
    </w:p>
    <w:p w14:paraId="02CA04C8" w14:textId="77777777" w:rsidR="00562759" w:rsidRDefault="00562759" w:rsidP="00350852">
      <w:r>
        <w:rPr>
          <w:noProof/>
        </w:rPr>
        <w:lastRenderedPageBreak/>
        <w:drawing>
          <wp:anchor distT="0" distB="0" distL="114300" distR="114300" simplePos="0" relativeHeight="251668480" behindDoc="1" locked="1" layoutInCell="1" allowOverlap="1" wp14:anchorId="76074106" wp14:editId="0F5680FD">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049F1C7E" wp14:editId="6714B230">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CAD0A" w14:textId="77777777" w:rsidR="00B061F1" w:rsidRPr="00562759" w:rsidRDefault="00B061F1" w:rsidP="00562759">
                            <w:pPr>
                              <w:pStyle w:val="Address"/>
                            </w:pPr>
                            <w:r w:rsidRPr="00562759">
                              <w:t>Independent Hospital Pricing Authority</w:t>
                            </w:r>
                          </w:p>
                          <w:p w14:paraId="67C72C67" w14:textId="77777777" w:rsidR="00B061F1" w:rsidRPr="0098702F" w:rsidRDefault="00B061F1" w:rsidP="00562759">
                            <w:pPr>
                              <w:pStyle w:val="Address"/>
                            </w:pPr>
                            <w:r w:rsidRPr="0098702F">
                              <w:t> </w:t>
                            </w:r>
                          </w:p>
                          <w:p w14:paraId="5EFF481A" w14:textId="77777777" w:rsidR="00B061F1" w:rsidRPr="00562759" w:rsidRDefault="00B061F1" w:rsidP="00562759">
                            <w:pPr>
                              <w:pStyle w:val="Address"/>
                              <w:rPr>
                                <w:color w:val="92D050"/>
                              </w:rPr>
                            </w:pPr>
                            <w:r w:rsidRPr="00562759">
                              <w:rPr>
                                <w:color w:val="92D050"/>
                              </w:rPr>
                              <w:t>Level 6, 1 Oxford Street</w:t>
                            </w:r>
                          </w:p>
                          <w:p w14:paraId="027E01BD" w14:textId="77777777" w:rsidR="00B061F1" w:rsidRPr="00562759" w:rsidRDefault="00B061F1" w:rsidP="00562759">
                            <w:pPr>
                              <w:pStyle w:val="Address"/>
                              <w:rPr>
                                <w:color w:val="92D050"/>
                              </w:rPr>
                            </w:pPr>
                            <w:r w:rsidRPr="00562759">
                              <w:rPr>
                                <w:color w:val="92D050"/>
                              </w:rPr>
                              <w:t>Sydney NSW 2000</w:t>
                            </w:r>
                          </w:p>
                          <w:p w14:paraId="37155F8A" w14:textId="77777777" w:rsidR="00B061F1" w:rsidRPr="00562759" w:rsidRDefault="00B061F1" w:rsidP="00562759">
                            <w:pPr>
                              <w:pStyle w:val="Address"/>
                            </w:pPr>
                          </w:p>
                          <w:p w14:paraId="49FF0D99" w14:textId="77777777" w:rsidR="00B061F1" w:rsidRPr="00562759" w:rsidRDefault="00B061F1" w:rsidP="00562759">
                            <w:pPr>
                              <w:pStyle w:val="Address"/>
                              <w:rPr>
                                <w:color w:val="7EC352" w:themeColor="accent3"/>
                              </w:rPr>
                            </w:pPr>
                            <w:r w:rsidRPr="00562759">
                              <w:t xml:space="preserve">Phone </w:t>
                            </w:r>
                            <w:r w:rsidRPr="00562759">
                              <w:rPr>
                                <w:color w:val="7EC352" w:themeColor="accent3"/>
                              </w:rPr>
                              <w:t>02 8215 1100</w:t>
                            </w:r>
                          </w:p>
                          <w:p w14:paraId="58B9769B" w14:textId="77777777" w:rsidR="00B061F1" w:rsidRPr="00562759" w:rsidRDefault="00B061F1" w:rsidP="00562759">
                            <w:pPr>
                              <w:pStyle w:val="Address"/>
                              <w:rPr>
                                <w:color w:val="7EC352" w:themeColor="accent3"/>
                              </w:rPr>
                            </w:pPr>
                            <w:r w:rsidRPr="00562759">
                              <w:t xml:space="preserve">Email </w:t>
                            </w:r>
                            <w:r w:rsidRPr="00562759">
                              <w:rPr>
                                <w:color w:val="7EC352" w:themeColor="accent3"/>
                              </w:rPr>
                              <w:t>enquiries.ihpa@ihpa.gov.au</w:t>
                            </w:r>
                          </w:p>
                          <w:p w14:paraId="5E07F1D9" w14:textId="77777777" w:rsidR="00B061F1" w:rsidRPr="00562759" w:rsidRDefault="00B061F1" w:rsidP="00562759">
                            <w:pPr>
                              <w:pStyle w:val="Address"/>
                              <w:rPr>
                                <w:color w:val="7EC352" w:themeColor="accent3"/>
                              </w:rPr>
                            </w:pPr>
                            <w:r w:rsidRPr="00562759">
                              <w:t xml:space="preserve">Twitter </w:t>
                            </w:r>
                            <w:r w:rsidRPr="00562759">
                              <w:rPr>
                                <w:color w:val="7EC352" w:themeColor="accent3"/>
                              </w:rPr>
                              <w:t>@IHPAnews</w:t>
                            </w:r>
                          </w:p>
                          <w:p w14:paraId="71D5EDFE" w14:textId="77777777" w:rsidR="00B061F1" w:rsidRPr="00562759" w:rsidRDefault="00B061F1" w:rsidP="00562759">
                            <w:pPr>
                              <w:pStyle w:val="Address"/>
                            </w:pPr>
                          </w:p>
                          <w:p w14:paraId="37181326" w14:textId="77777777" w:rsidR="00B061F1" w:rsidRPr="00562759" w:rsidRDefault="00B061F1" w:rsidP="00562759">
                            <w:pPr>
                              <w:pStyle w:val="Address"/>
                            </w:pPr>
                            <w:r w:rsidRPr="00562759">
                              <w:t>www.ihpa.gov.au</w:t>
                            </w:r>
                          </w:p>
                          <w:p w14:paraId="31A3659B" w14:textId="77777777" w:rsidR="00B061F1" w:rsidRPr="0098702F" w:rsidRDefault="00B061F1"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F1C7E" id="_x0000_t202" coordsize="21600,21600" o:spt="202" path="m,l,21600r21600,l21600,xe">
                <v:stroke joinstyle="miter"/>
                <v:path gradientshapeok="t" o:connecttype="rect"/>
              </v:shapetype>
              <v:shape id="Text Box 14" o:spid="_x0000_s1026"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393CAD0A" w14:textId="77777777" w:rsidR="00B061F1" w:rsidRPr="00562759" w:rsidRDefault="00B061F1" w:rsidP="00562759">
                      <w:pPr>
                        <w:pStyle w:val="Address"/>
                      </w:pPr>
                      <w:r w:rsidRPr="00562759">
                        <w:t>Independent Hospital Pricing Authority</w:t>
                      </w:r>
                    </w:p>
                    <w:p w14:paraId="67C72C67" w14:textId="77777777" w:rsidR="00B061F1" w:rsidRPr="0098702F" w:rsidRDefault="00B061F1" w:rsidP="00562759">
                      <w:pPr>
                        <w:pStyle w:val="Address"/>
                      </w:pPr>
                      <w:r w:rsidRPr="0098702F">
                        <w:t> </w:t>
                      </w:r>
                    </w:p>
                    <w:p w14:paraId="5EFF481A" w14:textId="77777777" w:rsidR="00B061F1" w:rsidRPr="00562759" w:rsidRDefault="00B061F1" w:rsidP="00562759">
                      <w:pPr>
                        <w:pStyle w:val="Address"/>
                        <w:rPr>
                          <w:color w:val="92D050"/>
                        </w:rPr>
                      </w:pPr>
                      <w:r w:rsidRPr="00562759">
                        <w:rPr>
                          <w:color w:val="92D050"/>
                        </w:rPr>
                        <w:t>Level 6, 1 Oxford Street</w:t>
                      </w:r>
                    </w:p>
                    <w:p w14:paraId="027E01BD" w14:textId="77777777" w:rsidR="00B061F1" w:rsidRPr="00562759" w:rsidRDefault="00B061F1" w:rsidP="00562759">
                      <w:pPr>
                        <w:pStyle w:val="Address"/>
                        <w:rPr>
                          <w:color w:val="92D050"/>
                        </w:rPr>
                      </w:pPr>
                      <w:r w:rsidRPr="00562759">
                        <w:rPr>
                          <w:color w:val="92D050"/>
                        </w:rPr>
                        <w:t>Sydney NSW 2000</w:t>
                      </w:r>
                    </w:p>
                    <w:p w14:paraId="37155F8A" w14:textId="77777777" w:rsidR="00B061F1" w:rsidRPr="00562759" w:rsidRDefault="00B061F1" w:rsidP="00562759">
                      <w:pPr>
                        <w:pStyle w:val="Address"/>
                      </w:pPr>
                    </w:p>
                    <w:p w14:paraId="49FF0D99" w14:textId="77777777" w:rsidR="00B061F1" w:rsidRPr="00562759" w:rsidRDefault="00B061F1" w:rsidP="00562759">
                      <w:pPr>
                        <w:pStyle w:val="Address"/>
                        <w:rPr>
                          <w:color w:val="7EC352" w:themeColor="accent3"/>
                        </w:rPr>
                      </w:pPr>
                      <w:r w:rsidRPr="00562759">
                        <w:t xml:space="preserve">Phone </w:t>
                      </w:r>
                      <w:r w:rsidRPr="00562759">
                        <w:rPr>
                          <w:color w:val="7EC352" w:themeColor="accent3"/>
                        </w:rPr>
                        <w:t>02 8215 1100</w:t>
                      </w:r>
                    </w:p>
                    <w:p w14:paraId="58B9769B" w14:textId="77777777" w:rsidR="00B061F1" w:rsidRPr="00562759" w:rsidRDefault="00B061F1" w:rsidP="00562759">
                      <w:pPr>
                        <w:pStyle w:val="Address"/>
                        <w:rPr>
                          <w:color w:val="7EC352" w:themeColor="accent3"/>
                        </w:rPr>
                      </w:pPr>
                      <w:r w:rsidRPr="00562759">
                        <w:t xml:space="preserve">Email </w:t>
                      </w:r>
                      <w:r w:rsidRPr="00562759">
                        <w:rPr>
                          <w:color w:val="7EC352" w:themeColor="accent3"/>
                        </w:rPr>
                        <w:t>enquiries.ihpa@ihpa.gov.au</w:t>
                      </w:r>
                    </w:p>
                    <w:p w14:paraId="5E07F1D9" w14:textId="77777777" w:rsidR="00B061F1" w:rsidRPr="00562759" w:rsidRDefault="00B061F1"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14:paraId="71D5EDFE" w14:textId="77777777" w:rsidR="00B061F1" w:rsidRPr="00562759" w:rsidRDefault="00B061F1" w:rsidP="00562759">
                      <w:pPr>
                        <w:pStyle w:val="Address"/>
                      </w:pPr>
                    </w:p>
                    <w:p w14:paraId="37181326" w14:textId="77777777" w:rsidR="00B061F1" w:rsidRPr="00562759" w:rsidRDefault="00B061F1" w:rsidP="00562759">
                      <w:pPr>
                        <w:pStyle w:val="Address"/>
                      </w:pPr>
                      <w:r w:rsidRPr="00562759">
                        <w:t>www.ihpa.gov.au</w:t>
                      </w:r>
                    </w:p>
                    <w:p w14:paraId="31A3659B" w14:textId="77777777" w:rsidR="00B061F1" w:rsidRPr="0098702F" w:rsidRDefault="00B061F1" w:rsidP="00562759">
                      <w:pPr>
                        <w:pStyle w:val="Address"/>
                      </w:pPr>
                    </w:p>
                  </w:txbxContent>
                </v:textbox>
                <w10:wrap type="square" anchory="margin"/>
              </v:shape>
            </w:pict>
          </mc:Fallback>
        </mc:AlternateContent>
      </w:r>
    </w:p>
    <w:sectPr w:rsidR="00562759" w:rsidSect="008C2111">
      <w:headerReference w:type="default" r:id="rId36"/>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20D00" w14:textId="77777777" w:rsidR="00B061F1" w:rsidRDefault="00B061F1">
      <w:r>
        <w:separator/>
      </w:r>
    </w:p>
  </w:endnote>
  <w:endnote w:type="continuationSeparator" w:id="0">
    <w:p w14:paraId="25258C3A" w14:textId="77777777" w:rsidR="00B061F1" w:rsidRDefault="00B061F1">
      <w:r>
        <w:continuationSeparator/>
      </w:r>
    </w:p>
  </w:endnote>
  <w:endnote w:type="continuationNotice" w:id="1">
    <w:p w14:paraId="77BB13D4" w14:textId="77777777" w:rsidR="00B061F1" w:rsidRDefault="00B061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01480" w14:textId="77777777" w:rsidR="00B061F1" w:rsidRDefault="00B061F1">
      <w:r>
        <w:separator/>
      </w:r>
    </w:p>
  </w:footnote>
  <w:footnote w:type="continuationSeparator" w:id="0">
    <w:p w14:paraId="6D41C70D" w14:textId="77777777" w:rsidR="00B061F1" w:rsidRDefault="00B061F1">
      <w:r>
        <w:continuationSeparator/>
      </w:r>
    </w:p>
  </w:footnote>
  <w:footnote w:type="continuationNotice" w:id="1">
    <w:p w14:paraId="79A478A2" w14:textId="77777777" w:rsidR="00B061F1" w:rsidRDefault="00B061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55E3" w14:textId="23F05F9E" w:rsidR="00B061F1" w:rsidRPr="00CC2138" w:rsidRDefault="00B061F1" w:rsidP="003F3871">
    <w:pPr>
      <w:pStyle w:val="Header"/>
      <w:rPr>
        <w:color w:val="008542" w:themeColor="accent2"/>
      </w:rPr>
    </w:pPr>
    <w:r w:rsidRPr="00D77E0D">
      <w:rPr>
        <w:noProof/>
        <w:color w:val="FFFFFF" w:themeColor="background1"/>
      </w:rPr>
      <w:drawing>
        <wp:anchor distT="0" distB="0" distL="114300" distR="114300" simplePos="0" relativeHeight="251661824" behindDoc="1" locked="0" layoutInCell="0" allowOverlap="1" wp14:anchorId="508D4225" wp14:editId="562F5550">
          <wp:simplePos x="0" y="0"/>
          <wp:positionH relativeFrom="page">
            <wp:posOffset>0</wp:posOffset>
          </wp:positionH>
          <wp:positionV relativeFrom="page">
            <wp:posOffset>1179</wp:posOffset>
          </wp:positionV>
          <wp:extent cx="6080400" cy="9181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IHPA Three Year Data Plan 2021–22 to 2023–24</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03095F">
      <w:rPr>
        <w:noProof/>
        <w:color w:val="008542" w:themeColor="accent2"/>
      </w:rPr>
      <w:t>1</w:t>
    </w:r>
    <w:r w:rsidRPr="005F219D">
      <w:rPr>
        <w:noProof/>
        <w:color w:val="008542"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90EB5" w14:textId="0929ADC1" w:rsidR="00B061F1" w:rsidRPr="00CC2138" w:rsidRDefault="00B061F1" w:rsidP="003F3871">
    <w:pPr>
      <w:pStyle w:val="Header"/>
      <w:rPr>
        <w:color w:val="008542" w:themeColor="accent2"/>
      </w:rPr>
    </w:pPr>
    <w:r w:rsidRPr="00D77E0D">
      <w:rPr>
        <w:noProof/>
        <w:color w:val="FFFFFF" w:themeColor="background1"/>
      </w:rPr>
      <w:drawing>
        <wp:anchor distT="0" distB="0" distL="114300" distR="114300" simplePos="0" relativeHeight="251663872" behindDoc="1" locked="0" layoutInCell="0" allowOverlap="1" wp14:anchorId="22D6295F" wp14:editId="0CFDDF7B">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IHPA Three Year Data Plan 2021–22 to 2023–24</w:t>
    </w:r>
    <w:r>
      <w:tab/>
    </w:r>
    <w:r>
      <w:tab/>
    </w:r>
    <w:r>
      <w:tab/>
    </w:r>
    <w:r>
      <w:tab/>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03095F">
      <w:rPr>
        <w:noProof/>
        <w:color w:val="008542" w:themeColor="accent2"/>
      </w:rPr>
      <w:t>21</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B9F3" w14:textId="5132065D" w:rsidR="00B061F1" w:rsidRPr="00CC2138" w:rsidRDefault="00B061F1" w:rsidP="00D77E0D">
    <w:pPr>
      <w:pStyle w:val="Header"/>
      <w:tabs>
        <w:tab w:val="clear" w:pos="10319"/>
        <w:tab w:val="right" w:pos="13778"/>
      </w:tabs>
      <w:rPr>
        <w:color w:val="008542" w:themeColor="accent2"/>
      </w:rPr>
    </w:pPr>
    <w:r>
      <w:t>IHPA Three Year Data Plan 2018-19 to 2020-21</w:t>
    </w:r>
    <w: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03095F">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3AE1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6183C"/>
    <w:multiLevelType w:val="multilevel"/>
    <w:tmpl w:val="C14C3016"/>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none"/>
      <w:lvlText w:val="5.1"/>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9B815AF"/>
    <w:multiLevelType w:val="hybridMultilevel"/>
    <w:tmpl w:val="19E48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C634D6"/>
    <w:multiLevelType w:val="hybridMultilevel"/>
    <w:tmpl w:val="8C647C8E"/>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3" w15:restartNumberingAfterBreak="0">
    <w:nsid w:val="133926AA"/>
    <w:multiLevelType w:val="multilevel"/>
    <w:tmpl w:val="22DE18E8"/>
    <w:lvl w:ilvl="0">
      <w:start w:val="7"/>
      <w:numFmt w:val="decimal"/>
      <w:lvlText w:val="%1."/>
      <w:lvlJc w:val="left"/>
      <w:pPr>
        <w:ind w:left="480" w:hanging="48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9F63430"/>
    <w:multiLevelType w:val="hybridMultilevel"/>
    <w:tmpl w:val="94669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3059BD"/>
    <w:multiLevelType w:val="multilevel"/>
    <w:tmpl w:val="DA72FC9C"/>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AD79F8"/>
    <w:multiLevelType w:val="hybridMultilevel"/>
    <w:tmpl w:val="DECE25A8"/>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58D5596"/>
    <w:multiLevelType w:val="hybridMultilevel"/>
    <w:tmpl w:val="4A143DAA"/>
    <w:lvl w:ilvl="0" w:tplc="0C090001">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8" w15:restartNumberingAfterBreak="0">
    <w:nsid w:val="2C9F7F0D"/>
    <w:multiLevelType w:val="multilevel"/>
    <w:tmpl w:val="F91A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011FEC"/>
    <w:multiLevelType w:val="hybridMultilevel"/>
    <w:tmpl w:val="BC823FBC"/>
    <w:lvl w:ilvl="0" w:tplc="0C090001">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0" w15:restartNumberingAfterBreak="0">
    <w:nsid w:val="2EE67B11"/>
    <w:multiLevelType w:val="multilevel"/>
    <w:tmpl w:val="00284D5E"/>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C35430"/>
    <w:multiLevelType w:val="multilevel"/>
    <w:tmpl w:val="0AA00802"/>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EF4710"/>
    <w:multiLevelType w:val="hybridMultilevel"/>
    <w:tmpl w:val="A4280918"/>
    <w:lvl w:ilvl="0" w:tplc="53D2386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FF25F7"/>
    <w:multiLevelType w:val="multilevel"/>
    <w:tmpl w:val="FF724C54"/>
    <w:lvl w:ilvl="0">
      <w:start w:val="4"/>
      <w:numFmt w:val="decimal"/>
      <w:lvlText w:val="%1"/>
      <w:lvlJc w:val="left"/>
      <w:pPr>
        <w:ind w:left="405" w:hanging="405"/>
      </w:pPr>
      <w:rPr>
        <w:rFonts w:hint="default"/>
      </w:rPr>
    </w:lvl>
    <w:lvl w:ilvl="1">
      <w:start w:val="1"/>
      <w:numFmt w:val="bullet"/>
      <w:pStyle w:val="ListParagraph"/>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36A7891"/>
    <w:multiLevelType w:val="hybridMultilevel"/>
    <w:tmpl w:val="D0447C78"/>
    <w:lvl w:ilvl="0" w:tplc="64CC3D26">
      <w:start w:val="1"/>
      <w:numFmt w:val="decimal"/>
      <w:pStyle w:val="FigureHeading"/>
      <w:lvlText w:val="Figure %1."/>
      <w:lvlJc w:val="left"/>
      <w:pPr>
        <w:ind w:left="720" w:hanging="360"/>
      </w:pPr>
      <w:rPr>
        <w:rFonts w:ascii="Arial Bold" w:hAnsi="Arial Bold" w:hint="default"/>
        <w:b/>
        <w:i w:val="0"/>
        <w:color w:val="008542" w:themeColor="accent2"/>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F826A1"/>
    <w:multiLevelType w:val="multilevel"/>
    <w:tmpl w:val="0F3E3224"/>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EE7B82"/>
    <w:multiLevelType w:val="multilevel"/>
    <w:tmpl w:val="19400AF0"/>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108757B"/>
    <w:multiLevelType w:val="hybridMultilevel"/>
    <w:tmpl w:val="A05C9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D943C0"/>
    <w:multiLevelType w:val="multilevel"/>
    <w:tmpl w:val="F898A3B4"/>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5C06FAE"/>
    <w:multiLevelType w:val="hybridMultilevel"/>
    <w:tmpl w:val="54745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7367739"/>
    <w:multiLevelType w:val="multilevel"/>
    <w:tmpl w:val="C80AB23A"/>
    <w:lvl w:ilvl="0">
      <w:start w:val="4"/>
      <w:numFmt w:val="decimal"/>
      <w:lvlText w:val="%1"/>
      <w:lvlJc w:val="left"/>
      <w:pPr>
        <w:ind w:left="400" w:hanging="400"/>
      </w:pPr>
      <w:rPr>
        <w:rFonts w:hint="default"/>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A581CD5"/>
    <w:multiLevelType w:val="multilevel"/>
    <w:tmpl w:val="72F0F5F0"/>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F092E8F"/>
    <w:multiLevelType w:val="multilevel"/>
    <w:tmpl w:val="D618DFC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B6E3157"/>
    <w:multiLevelType w:val="hybridMultilevel"/>
    <w:tmpl w:val="3E5E0E4E"/>
    <w:lvl w:ilvl="0" w:tplc="3640C8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947585"/>
    <w:multiLevelType w:val="hybridMultilevel"/>
    <w:tmpl w:val="A3627A4A"/>
    <w:lvl w:ilvl="0" w:tplc="F96EAD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1"/>
  </w:num>
  <w:num w:numId="13">
    <w:abstractNumId w:val="16"/>
  </w:num>
  <w:num w:numId="14">
    <w:abstractNumId w:val="27"/>
  </w:num>
  <w:num w:numId="15">
    <w:abstractNumId w:val="28"/>
  </w:num>
  <w:num w:numId="16">
    <w:abstractNumId w:val="29"/>
  </w:num>
  <w:num w:numId="17">
    <w:abstractNumId w:val="13"/>
  </w:num>
  <w:num w:numId="1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3"/>
  </w:num>
  <w:num w:numId="23">
    <w:abstractNumId w:val="25"/>
  </w:num>
  <w:num w:numId="24">
    <w:abstractNumId w:val="20"/>
  </w:num>
  <w:num w:numId="25">
    <w:abstractNumId w:val="31"/>
  </w:num>
  <w:num w:numId="26">
    <w:abstractNumId w:val="32"/>
  </w:num>
  <w:num w:numId="27">
    <w:abstractNumId w:val="10"/>
  </w:num>
  <w:num w:numId="28">
    <w:abstractNumId w:val="22"/>
  </w:num>
  <w:num w:numId="29">
    <w:abstractNumId w:val="18"/>
  </w:num>
  <w:num w:numId="30">
    <w:abstractNumId w:val="34"/>
  </w:num>
  <w:num w:numId="31">
    <w:abstractNumId w:val="33"/>
  </w:num>
  <w:num w:numId="32">
    <w:abstractNumId w:val="1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5"/>
    </w:lvlOverride>
    <w:lvlOverride w:ilvl="1">
      <w:startOverride w:val="1"/>
    </w:lvlOverride>
  </w:num>
  <w:num w:numId="34">
    <w:abstractNumId w:val="10"/>
    <w:lvlOverride w:ilvl="0">
      <w:startOverride w:val="5"/>
    </w:lvlOverride>
    <w:lvlOverride w:ilvl="1">
      <w:startOverride w:val="1"/>
    </w:lvlOverride>
  </w:num>
  <w:num w:numId="35">
    <w:abstractNumId w:val="30"/>
  </w:num>
  <w:num w:numId="36">
    <w:abstractNumId w:val="11"/>
  </w:num>
  <w:num w:numId="37">
    <w:abstractNumId w:val="14"/>
  </w:num>
  <w:num w:numId="38">
    <w:abstractNumId w:val="12"/>
  </w:num>
  <w:num w:numId="39">
    <w:abstractNumId w:val="19"/>
  </w:num>
  <w:num w:numId="40">
    <w:abstractNumId w:val="26"/>
  </w:num>
  <w:num w:numId="41">
    <w:abstractNumId w:val="21"/>
  </w:num>
  <w:num w:numId="42">
    <w:abstractNumId w:val="21"/>
  </w:num>
  <w:num w:numId="43">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499"/>
    <w:rsid w:val="000016E7"/>
    <w:rsid w:val="00005785"/>
    <w:rsid w:val="00006876"/>
    <w:rsid w:val="00007427"/>
    <w:rsid w:val="000079AD"/>
    <w:rsid w:val="00007D1F"/>
    <w:rsid w:val="00010D84"/>
    <w:rsid w:val="00010F15"/>
    <w:rsid w:val="00011CE3"/>
    <w:rsid w:val="00022188"/>
    <w:rsid w:val="00022E9C"/>
    <w:rsid w:val="00024EF0"/>
    <w:rsid w:val="00025631"/>
    <w:rsid w:val="00027B26"/>
    <w:rsid w:val="00030705"/>
    <w:rsid w:val="0003095F"/>
    <w:rsid w:val="00032375"/>
    <w:rsid w:val="00032861"/>
    <w:rsid w:val="00032B77"/>
    <w:rsid w:val="00034B52"/>
    <w:rsid w:val="00035499"/>
    <w:rsid w:val="00037E5D"/>
    <w:rsid w:val="0004000A"/>
    <w:rsid w:val="00042285"/>
    <w:rsid w:val="00042BC5"/>
    <w:rsid w:val="00043171"/>
    <w:rsid w:val="00043256"/>
    <w:rsid w:val="000447ED"/>
    <w:rsid w:val="00044CEA"/>
    <w:rsid w:val="00045A89"/>
    <w:rsid w:val="00046F8E"/>
    <w:rsid w:val="00047524"/>
    <w:rsid w:val="00047F0D"/>
    <w:rsid w:val="0005040E"/>
    <w:rsid w:val="0005087D"/>
    <w:rsid w:val="00050F9E"/>
    <w:rsid w:val="000547EF"/>
    <w:rsid w:val="00054FD3"/>
    <w:rsid w:val="00056004"/>
    <w:rsid w:val="00056FC9"/>
    <w:rsid w:val="0006075A"/>
    <w:rsid w:val="00061C84"/>
    <w:rsid w:val="00062484"/>
    <w:rsid w:val="00063129"/>
    <w:rsid w:val="000635B7"/>
    <w:rsid w:val="00064B2A"/>
    <w:rsid w:val="00064EE9"/>
    <w:rsid w:val="00065022"/>
    <w:rsid w:val="00065A5E"/>
    <w:rsid w:val="00067612"/>
    <w:rsid w:val="00067C4C"/>
    <w:rsid w:val="00070681"/>
    <w:rsid w:val="0007598E"/>
    <w:rsid w:val="0007634A"/>
    <w:rsid w:val="00080A09"/>
    <w:rsid w:val="00081CEB"/>
    <w:rsid w:val="00083082"/>
    <w:rsid w:val="00083CC1"/>
    <w:rsid w:val="0008631C"/>
    <w:rsid w:val="0008771C"/>
    <w:rsid w:val="00087B2C"/>
    <w:rsid w:val="00087DBD"/>
    <w:rsid w:val="00090718"/>
    <w:rsid w:val="00091B4E"/>
    <w:rsid w:val="00091CD7"/>
    <w:rsid w:val="00093DD5"/>
    <w:rsid w:val="000978AD"/>
    <w:rsid w:val="000A0120"/>
    <w:rsid w:val="000A03DD"/>
    <w:rsid w:val="000A1A09"/>
    <w:rsid w:val="000A1D86"/>
    <w:rsid w:val="000A3551"/>
    <w:rsid w:val="000A47A8"/>
    <w:rsid w:val="000A55FD"/>
    <w:rsid w:val="000A73FB"/>
    <w:rsid w:val="000B2054"/>
    <w:rsid w:val="000B218A"/>
    <w:rsid w:val="000C014D"/>
    <w:rsid w:val="000C29B4"/>
    <w:rsid w:val="000C2B43"/>
    <w:rsid w:val="000C5CD8"/>
    <w:rsid w:val="000C6D1D"/>
    <w:rsid w:val="000C7A69"/>
    <w:rsid w:val="000D0E5F"/>
    <w:rsid w:val="000D1158"/>
    <w:rsid w:val="000D30D6"/>
    <w:rsid w:val="000D4703"/>
    <w:rsid w:val="000D4A4D"/>
    <w:rsid w:val="000D4BD6"/>
    <w:rsid w:val="000D75DD"/>
    <w:rsid w:val="000E0392"/>
    <w:rsid w:val="000E12D4"/>
    <w:rsid w:val="000E1FFC"/>
    <w:rsid w:val="000E39EF"/>
    <w:rsid w:val="000E47CC"/>
    <w:rsid w:val="000E5D8C"/>
    <w:rsid w:val="000E620E"/>
    <w:rsid w:val="000E62FF"/>
    <w:rsid w:val="000E7039"/>
    <w:rsid w:val="000F2063"/>
    <w:rsid w:val="000F3D28"/>
    <w:rsid w:val="000F5B4D"/>
    <w:rsid w:val="000F63C4"/>
    <w:rsid w:val="00100200"/>
    <w:rsid w:val="0010263D"/>
    <w:rsid w:val="00102824"/>
    <w:rsid w:val="0010300A"/>
    <w:rsid w:val="001100BC"/>
    <w:rsid w:val="001131F0"/>
    <w:rsid w:val="001139C7"/>
    <w:rsid w:val="00114EBC"/>
    <w:rsid w:val="00115DD2"/>
    <w:rsid w:val="00120125"/>
    <w:rsid w:val="00121FD7"/>
    <w:rsid w:val="0012427E"/>
    <w:rsid w:val="001247E0"/>
    <w:rsid w:val="00125A36"/>
    <w:rsid w:val="00126750"/>
    <w:rsid w:val="001268B9"/>
    <w:rsid w:val="00126E60"/>
    <w:rsid w:val="001271A1"/>
    <w:rsid w:val="00131C0F"/>
    <w:rsid w:val="001325BF"/>
    <w:rsid w:val="00132738"/>
    <w:rsid w:val="00132F0D"/>
    <w:rsid w:val="00133713"/>
    <w:rsid w:val="00135B7E"/>
    <w:rsid w:val="00136795"/>
    <w:rsid w:val="00140FC9"/>
    <w:rsid w:val="001413C5"/>
    <w:rsid w:val="0014231B"/>
    <w:rsid w:val="00142956"/>
    <w:rsid w:val="00142D10"/>
    <w:rsid w:val="00144868"/>
    <w:rsid w:val="001452BC"/>
    <w:rsid w:val="001468AE"/>
    <w:rsid w:val="00150D2A"/>
    <w:rsid w:val="00150E25"/>
    <w:rsid w:val="00150EA9"/>
    <w:rsid w:val="00151650"/>
    <w:rsid w:val="00152BF6"/>
    <w:rsid w:val="00152C13"/>
    <w:rsid w:val="00155B98"/>
    <w:rsid w:val="001567E5"/>
    <w:rsid w:val="00157001"/>
    <w:rsid w:val="00157709"/>
    <w:rsid w:val="00160E91"/>
    <w:rsid w:val="001650A3"/>
    <w:rsid w:val="00165626"/>
    <w:rsid w:val="00165EA1"/>
    <w:rsid w:val="00167CF4"/>
    <w:rsid w:val="0017018F"/>
    <w:rsid w:val="00171049"/>
    <w:rsid w:val="0017143F"/>
    <w:rsid w:val="0017147C"/>
    <w:rsid w:val="0017179E"/>
    <w:rsid w:val="0017194E"/>
    <w:rsid w:val="0017249B"/>
    <w:rsid w:val="001727A4"/>
    <w:rsid w:val="001749C2"/>
    <w:rsid w:val="00176665"/>
    <w:rsid w:val="001772B3"/>
    <w:rsid w:val="00177EC4"/>
    <w:rsid w:val="00181533"/>
    <w:rsid w:val="001815F1"/>
    <w:rsid w:val="001824C8"/>
    <w:rsid w:val="00182698"/>
    <w:rsid w:val="001862D6"/>
    <w:rsid w:val="001864FD"/>
    <w:rsid w:val="00186579"/>
    <w:rsid w:val="001867D4"/>
    <w:rsid w:val="001943DD"/>
    <w:rsid w:val="001947DC"/>
    <w:rsid w:val="00196BAC"/>
    <w:rsid w:val="00196CD2"/>
    <w:rsid w:val="001A13F6"/>
    <w:rsid w:val="001A225B"/>
    <w:rsid w:val="001A2D78"/>
    <w:rsid w:val="001A7249"/>
    <w:rsid w:val="001B06E2"/>
    <w:rsid w:val="001B385A"/>
    <w:rsid w:val="001B3904"/>
    <w:rsid w:val="001B3AEC"/>
    <w:rsid w:val="001B3E8D"/>
    <w:rsid w:val="001B451A"/>
    <w:rsid w:val="001B5259"/>
    <w:rsid w:val="001B60D4"/>
    <w:rsid w:val="001B6F28"/>
    <w:rsid w:val="001C2D5A"/>
    <w:rsid w:val="001C4F4F"/>
    <w:rsid w:val="001C6BA1"/>
    <w:rsid w:val="001D141C"/>
    <w:rsid w:val="001D2904"/>
    <w:rsid w:val="001D652D"/>
    <w:rsid w:val="001D693F"/>
    <w:rsid w:val="001D6F9E"/>
    <w:rsid w:val="001E051F"/>
    <w:rsid w:val="001E33FF"/>
    <w:rsid w:val="001E386B"/>
    <w:rsid w:val="001E38FB"/>
    <w:rsid w:val="001E52C2"/>
    <w:rsid w:val="001F0BE1"/>
    <w:rsid w:val="001F101A"/>
    <w:rsid w:val="001F145C"/>
    <w:rsid w:val="001F24EF"/>
    <w:rsid w:val="001F3911"/>
    <w:rsid w:val="001F56C7"/>
    <w:rsid w:val="00200BA8"/>
    <w:rsid w:val="00202814"/>
    <w:rsid w:val="00203039"/>
    <w:rsid w:val="00203F42"/>
    <w:rsid w:val="00204B17"/>
    <w:rsid w:val="00204BA7"/>
    <w:rsid w:val="00206365"/>
    <w:rsid w:val="002069D2"/>
    <w:rsid w:val="002119F7"/>
    <w:rsid w:val="00211DA2"/>
    <w:rsid w:val="00213693"/>
    <w:rsid w:val="00215CCB"/>
    <w:rsid w:val="00216A78"/>
    <w:rsid w:val="00216CF5"/>
    <w:rsid w:val="00217210"/>
    <w:rsid w:val="0022037B"/>
    <w:rsid w:val="00221B0D"/>
    <w:rsid w:val="00222C8D"/>
    <w:rsid w:val="002256A8"/>
    <w:rsid w:val="00230E6B"/>
    <w:rsid w:val="00232508"/>
    <w:rsid w:val="00232B97"/>
    <w:rsid w:val="0023523A"/>
    <w:rsid w:val="0023550A"/>
    <w:rsid w:val="0023757C"/>
    <w:rsid w:val="00237C47"/>
    <w:rsid w:val="00237EDC"/>
    <w:rsid w:val="002402E4"/>
    <w:rsid w:val="002421A0"/>
    <w:rsid w:val="00242B98"/>
    <w:rsid w:val="002445A1"/>
    <w:rsid w:val="00246FE6"/>
    <w:rsid w:val="002470E3"/>
    <w:rsid w:val="0025207D"/>
    <w:rsid w:val="00254DE9"/>
    <w:rsid w:val="002615D3"/>
    <w:rsid w:val="00262C8F"/>
    <w:rsid w:val="00265273"/>
    <w:rsid w:val="002672F1"/>
    <w:rsid w:val="00270BC5"/>
    <w:rsid w:val="00271414"/>
    <w:rsid w:val="00271922"/>
    <w:rsid w:val="0027273C"/>
    <w:rsid w:val="00273412"/>
    <w:rsid w:val="0027373F"/>
    <w:rsid w:val="00274ACF"/>
    <w:rsid w:val="002757FD"/>
    <w:rsid w:val="00277EF4"/>
    <w:rsid w:val="0028159B"/>
    <w:rsid w:val="00282671"/>
    <w:rsid w:val="00282861"/>
    <w:rsid w:val="002843E2"/>
    <w:rsid w:val="002864F4"/>
    <w:rsid w:val="00287BAA"/>
    <w:rsid w:val="00292A8C"/>
    <w:rsid w:val="00293489"/>
    <w:rsid w:val="00293F38"/>
    <w:rsid w:val="00294259"/>
    <w:rsid w:val="0029560E"/>
    <w:rsid w:val="002961E1"/>
    <w:rsid w:val="00296F5E"/>
    <w:rsid w:val="002A30F0"/>
    <w:rsid w:val="002A6DF5"/>
    <w:rsid w:val="002B3AA7"/>
    <w:rsid w:val="002B6406"/>
    <w:rsid w:val="002B6809"/>
    <w:rsid w:val="002B7F9D"/>
    <w:rsid w:val="002C129D"/>
    <w:rsid w:val="002C2647"/>
    <w:rsid w:val="002C271C"/>
    <w:rsid w:val="002C4231"/>
    <w:rsid w:val="002C7080"/>
    <w:rsid w:val="002D00B0"/>
    <w:rsid w:val="002D055B"/>
    <w:rsid w:val="002D1362"/>
    <w:rsid w:val="002D2364"/>
    <w:rsid w:val="002D2DC4"/>
    <w:rsid w:val="002D2E16"/>
    <w:rsid w:val="002E330D"/>
    <w:rsid w:val="002E45F0"/>
    <w:rsid w:val="002E544F"/>
    <w:rsid w:val="002E57A4"/>
    <w:rsid w:val="002E7778"/>
    <w:rsid w:val="002F0CDD"/>
    <w:rsid w:val="002F0FF7"/>
    <w:rsid w:val="002F3B6D"/>
    <w:rsid w:val="00300BFC"/>
    <w:rsid w:val="00302443"/>
    <w:rsid w:val="00303717"/>
    <w:rsid w:val="00303EEF"/>
    <w:rsid w:val="00304B3E"/>
    <w:rsid w:val="00304D97"/>
    <w:rsid w:val="0031180A"/>
    <w:rsid w:val="00311FB5"/>
    <w:rsid w:val="00313127"/>
    <w:rsid w:val="00313304"/>
    <w:rsid w:val="003155F4"/>
    <w:rsid w:val="00315764"/>
    <w:rsid w:val="0031645F"/>
    <w:rsid w:val="00317E10"/>
    <w:rsid w:val="00320309"/>
    <w:rsid w:val="00320948"/>
    <w:rsid w:val="00321D1E"/>
    <w:rsid w:val="00323357"/>
    <w:rsid w:val="0032530E"/>
    <w:rsid w:val="00325A61"/>
    <w:rsid w:val="00326976"/>
    <w:rsid w:val="00326983"/>
    <w:rsid w:val="00327215"/>
    <w:rsid w:val="003311D7"/>
    <w:rsid w:val="003328E2"/>
    <w:rsid w:val="00332B8B"/>
    <w:rsid w:val="0033521E"/>
    <w:rsid w:val="00337CA2"/>
    <w:rsid w:val="003404A4"/>
    <w:rsid w:val="003450EA"/>
    <w:rsid w:val="0034610C"/>
    <w:rsid w:val="003469F5"/>
    <w:rsid w:val="00347104"/>
    <w:rsid w:val="003476CA"/>
    <w:rsid w:val="00350852"/>
    <w:rsid w:val="0035096E"/>
    <w:rsid w:val="0035219F"/>
    <w:rsid w:val="00355B32"/>
    <w:rsid w:val="00355D01"/>
    <w:rsid w:val="00356F4F"/>
    <w:rsid w:val="00360036"/>
    <w:rsid w:val="00360B81"/>
    <w:rsid w:val="003624CD"/>
    <w:rsid w:val="00362B06"/>
    <w:rsid w:val="00362EC7"/>
    <w:rsid w:val="00363F50"/>
    <w:rsid w:val="00366283"/>
    <w:rsid w:val="0036777E"/>
    <w:rsid w:val="003701FA"/>
    <w:rsid w:val="00372A26"/>
    <w:rsid w:val="0037484C"/>
    <w:rsid w:val="00374945"/>
    <w:rsid w:val="003749CD"/>
    <w:rsid w:val="00374A6C"/>
    <w:rsid w:val="00376915"/>
    <w:rsid w:val="00380E03"/>
    <w:rsid w:val="00381A9F"/>
    <w:rsid w:val="00382718"/>
    <w:rsid w:val="00382B3B"/>
    <w:rsid w:val="00384FF3"/>
    <w:rsid w:val="00385ED2"/>
    <w:rsid w:val="00391F86"/>
    <w:rsid w:val="003921C1"/>
    <w:rsid w:val="003923FB"/>
    <w:rsid w:val="00393F00"/>
    <w:rsid w:val="003945C0"/>
    <w:rsid w:val="00394A07"/>
    <w:rsid w:val="00396182"/>
    <w:rsid w:val="003970E5"/>
    <w:rsid w:val="003A25A7"/>
    <w:rsid w:val="003B0DF4"/>
    <w:rsid w:val="003B3CA9"/>
    <w:rsid w:val="003B535C"/>
    <w:rsid w:val="003B7622"/>
    <w:rsid w:val="003C2120"/>
    <w:rsid w:val="003D030E"/>
    <w:rsid w:val="003D040D"/>
    <w:rsid w:val="003D1F49"/>
    <w:rsid w:val="003D2061"/>
    <w:rsid w:val="003D628F"/>
    <w:rsid w:val="003E1FE3"/>
    <w:rsid w:val="003E32A7"/>
    <w:rsid w:val="003E775C"/>
    <w:rsid w:val="003F1A33"/>
    <w:rsid w:val="003F25EF"/>
    <w:rsid w:val="003F3072"/>
    <w:rsid w:val="003F3871"/>
    <w:rsid w:val="003F57DF"/>
    <w:rsid w:val="003F6F1D"/>
    <w:rsid w:val="0040244D"/>
    <w:rsid w:val="004024E4"/>
    <w:rsid w:val="00406289"/>
    <w:rsid w:val="00406578"/>
    <w:rsid w:val="00406581"/>
    <w:rsid w:val="004074EF"/>
    <w:rsid w:val="004102C3"/>
    <w:rsid w:val="0041207E"/>
    <w:rsid w:val="00412CF0"/>
    <w:rsid w:val="0041307C"/>
    <w:rsid w:val="00413699"/>
    <w:rsid w:val="00415777"/>
    <w:rsid w:val="004167B4"/>
    <w:rsid w:val="004167BC"/>
    <w:rsid w:val="0042032D"/>
    <w:rsid w:val="004225DC"/>
    <w:rsid w:val="00423A41"/>
    <w:rsid w:val="00425FBA"/>
    <w:rsid w:val="00430D7E"/>
    <w:rsid w:val="004320F4"/>
    <w:rsid w:val="00432332"/>
    <w:rsid w:val="00432368"/>
    <w:rsid w:val="00433B04"/>
    <w:rsid w:val="0043631B"/>
    <w:rsid w:val="00436472"/>
    <w:rsid w:val="00436857"/>
    <w:rsid w:val="00436A34"/>
    <w:rsid w:val="0043784D"/>
    <w:rsid w:val="00440256"/>
    <w:rsid w:val="00440E22"/>
    <w:rsid w:val="00444CE0"/>
    <w:rsid w:val="0044547D"/>
    <w:rsid w:val="00446F93"/>
    <w:rsid w:val="00447303"/>
    <w:rsid w:val="0044755C"/>
    <w:rsid w:val="00451A74"/>
    <w:rsid w:val="00452FCC"/>
    <w:rsid w:val="004552AB"/>
    <w:rsid w:val="0045622C"/>
    <w:rsid w:val="00464FB1"/>
    <w:rsid w:val="00465398"/>
    <w:rsid w:val="00467185"/>
    <w:rsid w:val="00467736"/>
    <w:rsid w:val="0047050C"/>
    <w:rsid w:val="00473C21"/>
    <w:rsid w:val="004750DB"/>
    <w:rsid w:val="0048098D"/>
    <w:rsid w:val="00480F21"/>
    <w:rsid w:val="0048108E"/>
    <w:rsid w:val="00481F61"/>
    <w:rsid w:val="00484BF6"/>
    <w:rsid w:val="0048537F"/>
    <w:rsid w:val="00486C98"/>
    <w:rsid w:val="00486E6D"/>
    <w:rsid w:val="004874E5"/>
    <w:rsid w:val="00487885"/>
    <w:rsid w:val="00490A65"/>
    <w:rsid w:val="0049116C"/>
    <w:rsid w:val="004926E4"/>
    <w:rsid w:val="004930C9"/>
    <w:rsid w:val="00493F62"/>
    <w:rsid w:val="00493FDA"/>
    <w:rsid w:val="0049479E"/>
    <w:rsid w:val="00494832"/>
    <w:rsid w:val="004957C2"/>
    <w:rsid w:val="00495932"/>
    <w:rsid w:val="00495AF1"/>
    <w:rsid w:val="00497A89"/>
    <w:rsid w:val="004A4CED"/>
    <w:rsid w:val="004A6BE6"/>
    <w:rsid w:val="004B0828"/>
    <w:rsid w:val="004B2BBD"/>
    <w:rsid w:val="004B3304"/>
    <w:rsid w:val="004B3DF1"/>
    <w:rsid w:val="004B4BC0"/>
    <w:rsid w:val="004B5555"/>
    <w:rsid w:val="004B647F"/>
    <w:rsid w:val="004C02CC"/>
    <w:rsid w:val="004C0484"/>
    <w:rsid w:val="004C4B25"/>
    <w:rsid w:val="004C4E73"/>
    <w:rsid w:val="004C5680"/>
    <w:rsid w:val="004C65F9"/>
    <w:rsid w:val="004C777E"/>
    <w:rsid w:val="004D16A4"/>
    <w:rsid w:val="004D526B"/>
    <w:rsid w:val="004D56B9"/>
    <w:rsid w:val="004E1B9F"/>
    <w:rsid w:val="004E42D8"/>
    <w:rsid w:val="004E43F4"/>
    <w:rsid w:val="004E6682"/>
    <w:rsid w:val="004E6D8A"/>
    <w:rsid w:val="004F15EF"/>
    <w:rsid w:val="004F22FE"/>
    <w:rsid w:val="004F2923"/>
    <w:rsid w:val="004F662A"/>
    <w:rsid w:val="004F774D"/>
    <w:rsid w:val="005013B0"/>
    <w:rsid w:val="005015E4"/>
    <w:rsid w:val="005017A6"/>
    <w:rsid w:val="0050291D"/>
    <w:rsid w:val="00504A69"/>
    <w:rsid w:val="0050626C"/>
    <w:rsid w:val="005064CD"/>
    <w:rsid w:val="00506C00"/>
    <w:rsid w:val="00506DA5"/>
    <w:rsid w:val="00511016"/>
    <w:rsid w:val="00513E73"/>
    <w:rsid w:val="005159B3"/>
    <w:rsid w:val="00522C03"/>
    <w:rsid w:val="00525EA4"/>
    <w:rsid w:val="0052791F"/>
    <w:rsid w:val="00527AAA"/>
    <w:rsid w:val="005301D1"/>
    <w:rsid w:val="00532CFF"/>
    <w:rsid w:val="00536880"/>
    <w:rsid w:val="00540AD0"/>
    <w:rsid w:val="00540E7D"/>
    <w:rsid w:val="00543A76"/>
    <w:rsid w:val="005465F8"/>
    <w:rsid w:val="00547E77"/>
    <w:rsid w:val="00550FA1"/>
    <w:rsid w:val="005523D1"/>
    <w:rsid w:val="0055532E"/>
    <w:rsid w:val="00555BC3"/>
    <w:rsid w:val="00557C8E"/>
    <w:rsid w:val="005615FB"/>
    <w:rsid w:val="005617E8"/>
    <w:rsid w:val="00561B2B"/>
    <w:rsid w:val="00562759"/>
    <w:rsid w:val="0056357E"/>
    <w:rsid w:val="00564952"/>
    <w:rsid w:val="00564BC4"/>
    <w:rsid w:val="0056562D"/>
    <w:rsid w:val="0056645F"/>
    <w:rsid w:val="0056701D"/>
    <w:rsid w:val="005704E6"/>
    <w:rsid w:val="00571AB1"/>
    <w:rsid w:val="00577E1C"/>
    <w:rsid w:val="00580DB1"/>
    <w:rsid w:val="005814AC"/>
    <w:rsid w:val="00583752"/>
    <w:rsid w:val="00584676"/>
    <w:rsid w:val="005854B7"/>
    <w:rsid w:val="00587AB1"/>
    <w:rsid w:val="0059070B"/>
    <w:rsid w:val="005925EF"/>
    <w:rsid w:val="0059283C"/>
    <w:rsid w:val="00595D41"/>
    <w:rsid w:val="00596848"/>
    <w:rsid w:val="005A0D95"/>
    <w:rsid w:val="005A224B"/>
    <w:rsid w:val="005A35EB"/>
    <w:rsid w:val="005A46CA"/>
    <w:rsid w:val="005B1225"/>
    <w:rsid w:val="005B17D8"/>
    <w:rsid w:val="005B1876"/>
    <w:rsid w:val="005B1D82"/>
    <w:rsid w:val="005B4077"/>
    <w:rsid w:val="005C28B0"/>
    <w:rsid w:val="005C2F01"/>
    <w:rsid w:val="005C488C"/>
    <w:rsid w:val="005C5B3D"/>
    <w:rsid w:val="005C5F3C"/>
    <w:rsid w:val="005D01BE"/>
    <w:rsid w:val="005D1177"/>
    <w:rsid w:val="005D1D13"/>
    <w:rsid w:val="005D4D9A"/>
    <w:rsid w:val="005D5460"/>
    <w:rsid w:val="005D64C7"/>
    <w:rsid w:val="005E08CD"/>
    <w:rsid w:val="005E37E8"/>
    <w:rsid w:val="005E74C5"/>
    <w:rsid w:val="005F061A"/>
    <w:rsid w:val="005F219D"/>
    <w:rsid w:val="005F2437"/>
    <w:rsid w:val="005F318A"/>
    <w:rsid w:val="005F7710"/>
    <w:rsid w:val="006004F7"/>
    <w:rsid w:val="0060203A"/>
    <w:rsid w:val="00603261"/>
    <w:rsid w:val="00604689"/>
    <w:rsid w:val="00607597"/>
    <w:rsid w:val="00610F93"/>
    <w:rsid w:val="006127CC"/>
    <w:rsid w:val="006243C6"/>
    <w:rsid w:val="00624E9D"/>
    <w:rsid w:val="00626537"/>
    <w:rsid w:val="006273BC"/>
    <w:rsid w:val="00630BD4"/>
    <w:rsid w:val="00631156"/>
    <w:rsid w:val="00632009"/>
    <w:rsid w:val="00633CF1"/>
    <w:rsid w:val="00634D95"/>
    <w:rsid w:val="00635A6C"/>
    <w:rsid w:val="00636FA8"/>
    <w:rsid w:val="00637091"/>
    <w:rsid w:val="00642839"/>
    <w:rsid w:val="006457F8"/>
    <w:rsid w:val="00645CCB"/>
    <w:rsid w:val="0064700E"/>
    <w:rsid w:val="006478CB"/>
    <w:rsid w:val="00650B88"/>
    <w:rsid w:val="00652C58"/>
    <w:rsid w:val="006530EF"/>
    <w:rsid w:val="006554DD"/>
    <w:rsid w:val="00656649"/>
    <w:rsid w:val="006602E4"/>
    <w:rsid w:val="0066052F"/>
    <w:rsid w:val="0066055B"/>
    <w:rsid w:val="006605D7"/>
    <w:rsid w:val="00660951"/>
    <w:rsid w:val="006636E2"/>
    <w:rsid w:val="00666203"/>
    <w:rsid w:val="00666273"/>
    <w:rsid w:val="00667FA9"/>
    <w:rsid w:val="0067233D"/>
    <w:rsid w:val="00672B2E"/>
    <w:rsid w:val="0067398C"/>
    <w:rsid w:val="006745AE"/>
    <w:rsid w:val="00676870"/>
    <w:rsid w:val="00676AF3"/>
    <w:rsid w:val="00676CF0"/>
    <w:rsid w:val="00676E2A"/>
    <w:rsid w:val="006776EE"/>
    <w:rsid w:val="00677895"/>
    <w:rsid w:val="00677BEF"/>
    <w:rsid w:val="006814A3"/>
    <w:rsid w:val="0068203F"/>
    <w:rsid w:val="00682676"/>
    <w:rsid w:val="00682AFC"/>
    <w:rsid w:val="00683344"/>
    <w:rsid w:val="00683577"/>
    <w:rsid w:val="00683C8F"/>
    <w:rsid w:val="00684FC9"/>
    <w:rsid w:val="0068545F"/>
    <w:rsid w:val="0068716E"/>
    <w:rsid w:val="0069072B"/>
    <w:rsid w:val="0069174B"/>
    <w:rsid w:val="00693340"/>
    <w:rsid w:val="006A04C7"/>
    <w:rsid w:val="006A2633"/>
    <w:rsid w:val="006A41A2"/>
    <w:rsid w:val="006A4B98"/>
    <w:rsid w:val="006A5413"/>
    <w:rsid w:val="006A54AE"/>
    <w:rsid w:val="006A7387"/>
    <w:rsid w:val="006B05E3"/>
    <w:rsid w:val="006B09BC"/>
    <w:rsid w:val="006B3AF7"/>
    <w:rsid w:val="006B52CC"/>
    <w:rsid w:val="006B6AB0"/>
    <w:rsid w:val="006B6D5D"/>
    <w:rsid w:val="006B7B5A"/>
    <w:rsid w:val="006C0801"/>
    <w:rsid w:val="006C0C2C"/>
    <w:rsid w:val="006C190A"/>
    <w:rsid w:val="006C1EAA"/>
    <w:rsid w:val="006C216F"/>
    <w:rsid w:val="006C45D4"/>
    <w:rsid w:val="006C4948"/>
    <w:rsid w:val="006C5577"/>
    <w:rsid w:val="006D2042"/>
    <w:rsid w:val="006D66E3"/>
    <w:rsid w:val="006D7855"/>
    <w:rsid w:val="006E010C"/>
    <w:rsid w:val="006E0D5D"/>
    <w:rsid w:val="006E1003"/>
    <w:rsid w:val="006E16BF"/>
    <w:rsid w:val="006E18F0"/>
    <w:rsid w:val="006E38AF"/>
    <w:rsid w:val="006E4F93"/>
    <w:rsid w:val="006E54AC"/>
    <w:rsid w:val="006E7369"/>
    <w:rsid w:val="006F1174"/>
    <w:rsid w:val="006F17F9"/>
    <w:rsid w:val="006F4AF6"/>
    <w:rsid w:val="006F7563"/>
    <w:rsid w:val="00700135"/>
    <w:rsid w:val="00705180"/>
    <w:rsid w:val="00711605"/>
    <w:rsid w:val="00711DF6"/>
    <w:rsid w:val="00714976"/>
    <w:rsid w:val="00714DA1"/>
    <w:rsid w:val="00716FBC"/>
    <w:rsid w:val="00717090"/>
    <w:rsid w:val="00717A34"/>
    <w:rsid w:val="00720739"/>
    <w:rsid w:val="00720AA5"/>
    <w:rsid w:val="0072253E"/>
    <w:rsid w:val="00723E1F"/>
    <w:rsid w:val="0072443D"/>
    <w:rsid w:val="007247E5"/>
    <w:rsid w:val="007248B7"/>
    <w:rsid w:val="007254CA"/>
    <w:rsid w:val="007256FF"/>
    <w:rsid w:val="0072640E"/>
    <w:rsid w:val="00726776"/>
    <w:rsid w:val="00730CF8"/>
    <w:rsid w:val="00731A90"/>
    <w:rsid w:val="00732608"/>
    <w:rsid w:val="00733251"/>
    <w:rsid w:val="00736D5A"/>
    <w:rsid w:val="00736DCA"/>
    <w:rsid w:val="00740291"/>
    <w:rsid w:val="00745C47"/>
    <w:rsid w:val="00745D8C"/>
    <w:rsid w:val="0074759D"/>
    <w:rsid w:val="0075003D"/>
    <w:rsid w:val="00751D97"/>
    <w:rsid w:val="00752C55"/>
    <w:rsid w:val="00753C4B"/>
    <w:rsid w:val="0075607B"/>
    <w:rsid w:val="007562D4"/>
    <w:rsid w:val="007573FA"/>
    <w:rsid w:val="00761DBF"/>
    <w:rsid w:val="00761FCF"/>
    <w:rsid w:val="00762D35"/>
    <w:rsid w:val="00765503"/>
    <w:rsid w:val="00766F8C"/>
    <w:rsid w:val="00767B7E"/>
    <w:rsid w:val="00770E16"/>
    <w:rsid w:val="00771D7D"/>
    <w:rsid w:val="007745B7"/>
    <w:rsid w:val="00774AF6"/>
    <w:rsid w:val="007750C8"/>
    <w:rsid w:val="00776538"/>
    <w:rsid w:val="00776590"/>
    <w:rsid w:val="007802BE"/>
    <w:rsid w:val="00780EEF"/>
    <w:rsid w:val="0078134C"/>
    <w:rsid w:val="00781C47"/>
    <w:rsid w:val="007837C7"/>
    <w:rsid w:val="00783FB2"/>
    <w:rsid w:val="00784B44"/>
    <w:rsid w:val="00785465"/>
    <w:rsid w:val="00787656"/>
    <w:rsid w:val="00791767"/>
    <w:rsid w:val="0079268A"/>
    <w:rsid w:val="00794859"/>
    <w:rsid w:val="00797C88"/>
    <w:rsid w:val="007A00D9"/>
    <w:rsid w:val="007A042B"/>
    <w:rsid w:val="007A1013"/>
    <w:rsid w:val="007A1D0E"/>
    <w:rsid w:val="007A334D"/>
    <w:rsid w:val="007A3C8B"/>
    <w:rsid w:val="007A4CA9"/>
    <w:rsid w:val="007A7D19"/>
    <w:rsid w:val="007A7EC2"/>
    <w:rsid w:val="007B042D"/>
    <w:rsid w:val="007B05BB"/>
    <w:rsid w:val="007B12DC"/>
    <w:rsid w:val="007B276F"/>
    <w:rsid w:val="007B6E0A"/>
    <w:rsid w:val="007B764C"/>
    <w:rsid w:val="007C0011"/>
    <w:rsid w:val="007C118A"/>
    <w:rsid w:val="007C4AB1"/>
    <w:rsid w:val="007C636F"/>
    <w:rsid w:val="007D10FD"/>
    <w:rsid w:val="007D39EB"/>
    <w:rsid w:val="007D71F2"/>
    <w:rsid w:val="007E4B8E"/>
    <w:rsid w:val="007E74E1"/>
    <w:rsid w:val="007E77A8"/>
    <w:rsid w:val="007F491C"/>
    <w:rsid w:val="007F5480"/>
    <w:rsid w:val="00801113"/>
    <w:rsid w:val="00803BF8"/>
    <w:rsid w:val="00804B77"/>
    <w:rsid w:val="008061C9"/>
    <w:rsid w:val="008066D8"/>
    <w:rsid w:val="00811A18"/>
    <w:rsid w:val="00812DD2"/>
    <w:rsid w:val="00813711"/>
    <w:rsid w:val="008145A8"/>
    <w:rsid w:val="00816A42"/>
    <w:rsid w:val="00821BAB"/>
    <w:rsid w:val="00821E64"/>
    <w:rsid w:val="008263C2"/>
    <w:rsid w:val="008307DB"/>
    <w:rsid w:val="008314FD"/>
    <w:rsid w:val="00831DFF"/>
    <w:rsid w:val="00833398"/>
    <w:rsid w:val="008339DE"/>
    <w:rsid w:val="00835D9D"/>
    <w:rsid w:val="00835FC9"/>
    <w:rsid w:val="0083671F"/>
    <w:rsid w:val="008368F8"/>
    <w:rsid w:val="008370E3"/>
    <w:rsid w:val="008418FA"/>
    <w:rsid w:val="00842959"/>
    <w:rsid w:val="00843390"/>
    <w:rsid w:val="008440DF"/>
    <w:rsid w:val="00847E1D"/>
    <w:rsid w:val="0085235A"/>
    <w:rsid w:val="00854138"/>
    <w:rsid w:val="00854410"/>
    <w:rsid w:val="008544DF"/>
    <w:rsid w:val="00860AAD"/>
    <w:rsid w:val="0086133A"/>
    <w:rsid w:val="00861AA6"/>
    <w:rsid w:val="00862153"/>
    <w:rsid w:val="00862FC5"/>
    <w:rsid w:val="00864DBC"/>
    <w:rsid w:val="008708F3"/>
    <w:rsid w:val="00871354"/>
    <w:rsid w:val="00873611"/>
    <w:rsid w:val="00873C12"/>
    <w:rsid w:val="00873C8F"/>
    <w:rsid w:val="00874FB3"/>
    <w:rsid w:val="00880BE3"/>
    <w:rsid w:val="00881359"/>
    <w:rsid w:val="0088168F"/>
    <w:rsid w:val="00882093"/>
    <w:rsid w:val="00882588"/>
    <w:rsid w:val="00884948"/>
    <w:rsid w:val="00884ADE"/>
    <w:rsid w:val="008856CF"/>
    <w:rsid w:val="00885864"/>
    <w:rsid w:val="00890A1D"/>
    <w:rsid w:val="00891FFC"/>
    <w:rsid w:val="0089383B"/>
    <w:rsid w:val="0089534B"/>
    <w:rsid w:val="0089616F"/>
    <w:rsid w:val="008A0232"/>
    <w:rsid w:val="008A2701"/>
    <w:rsid w:val="008B0201"/>
    <w:rsid w:val="008B0470"/>
    <w:rsid w:val="008B06C5"/>
    <w:rsid w:val="008B164E"/>
    <w:rsid w:val="008B2E23"/>
    <w:rsid w:val="008B502A"/>
    <w:rsid w:val="008B57D8"/>
    <w:rsid w:val="008B7114"/>
    <w:rsid w:val="008B7A65"/>
    <w:rsid w:val="008C1219"/>
    <w:rsid w:val="008C123E"/>
    <w:rsid w:val="008C135B"/>
    <w:rsid w:val="008C137D"/>
    <w:rsid w:val="008C2111"/>
    <w:rsid w:val="008C22DD"/>
    <w:rsid w:val="008C248D"/>
    <w:rsid w:val="008C3ED0"/>
    <w:rsid w:val="008C5E94"/>
    <w:rsid w:val="008D196A"/>
    <w:rsid w:val="008D3381"/>
    <w:rsid w:val="008D3A81"/>
    <w:rsid w:val="008E3EF2"/>
    <w:rsid w:val="008E4F5E"/>
    <w:rsid w:val="008E51C9"/>
    <w:rsid w:val="008E5BEB"/>
    <w:rsid w:val="008E6306"/>
    <w:rsid w:val="008E6A19"/>
    <w:rsid w:val="008F234B"/>
    <w:rsid w:val="008F6632"/>
    <w:rsid w:val="008F68F7"/>
    <w:rsid w:val="009005A6"/>
    <w:rsid w:val="009006CF"/>
    <w:rsid w:val="00900C71"/>
    <w:rsid w:val="009019E1"/>
    <w:rsid w:val="00902A1C"/>
    <w:rsid w:val="00903234"/>
    <w:rsid w:val="009037B6"/>
    <w:rsid w:val="00903C99"/>
    <w:rsid w:val="00904443"/>
    <w:rsid w:val="009045D9"/>
    <w:rsid w:val="009058A4"/>
    <w:rsid w:val="00906CBE"/>
    <w:rsid w:val="00910024"/>
    <w:rsid w:val="00910384"/>
    <w:rsid w:val="009120DF"/>
    <w:rsid w:val="0091643D"/>
    <w:rsid w:val="00916E33"/>
    <w:rsid w:val="0092093B"/>
    <w:rsid w:val="00925FD2"/>
    <w:rsid w:val="00926521"/>
    <w:rsid w:val="009272E2"/>
    <w:rsid w:val="0093048D"/>
    <w:rsid w:val="00930669"/>
    <w:rsid w:val="00932C33"/>
    <w:rsid w:val="00932FE2"/>
    <w:rsid w:val="00937C00"/>
    <w:rsid w:val="0094263F"/>
    <w:rsid w:val="009427A1"/>
    <w:rsid w:val="00942FFE"/>
    <w:rsid w:val="0094547F"/>
    <w:rsid w:val="00951192"/>
    <w:rsid w:val="00951365"/>
    <w:rsid w:val="009531E3"/>
    <w:rsid w:val="0095413D"/>
    <w:rsid w:val="009550DC"/>
    <w:rsid w:val="009551E0"/>
    <w:rsid w:val="0095654E"/>
    <w:rsid w:val="00956F3C"/>
    <w:rsid w:val="00963281"/>
    <w:rsid w:val="00965BE6"/>
    <w:rsid w:val="00967811"/>
    <w:rsid w:val="009715C5"/>
    <w:rsid w:val="00971C34"/>
    <w:rsid w:val="00972488"/>
    <w:rsid w:val="009726D0"/>
    <w:rsid w:val="0097421D"/>
    <w:rsid w:val="00976117"/>
    <w:rsid w:val="00976A23"/>
    <w:rsid w:val="009800BC"/>
    <w:rsid w:val="009816F6"/>
    <w:rsid w:val="0098702F"/>
    <w:rsid w:val="009900F0"/>
    <w:rsid w:val="00990A56"/>
    <w:rsid w:val="00990AF4"/>
    <w:rsid w:val="00990B9B"/>
    <w:rsid w:val="00991769"/>
    <w:rsid w:val="00991E65"/>
    <w:rsid w:val="00992ED5"/>
    <w:rsid w:val="00993236"/>
    <w:rsid w:val="00993D8C"/>
    <w:rsid w:val="00994E3D"/>
    <w:rsid w:val="009A0910"/>
    <w:rsid w:val="009A2708"/>
    <w:rsid w:val="009A297E"/>
    <w:rsid w:val="009A594E"/>
    <w:rsid w:val="009A6127"/>
    <w:rsid w:val="009B0CC1"/>
    <w:rsid w:val="009B12B8"/>
    <w:rsid w:val="009B1FB4"/>
    <w:rsid w:val="009B5486"/>
    <w:rsid w:val="009B713C"/>
    <w:rsid w:val="009C0F18"/>
    <w:rsid w:val="009C12C6"/>
    <w:rsid w:val="009C2555"/>
    <w:rsid w:val="009C5EDE"/>
    <w:rsid w:val="009C631F"/>
    <w:rsid w:val="009C7778"/>
    <w:rsid w:val="009C799D"/>
    <w:rsid w:val="009C7BFB"/>
    <w:rsid w:val="009D06AE"/>
    <w:rsid w:val="009D09E2"/>
    <w:rsid w:val="009D12D8"/>
    <w:rsid w:val="009D1E42"/>
    <w:rsid w:val="009D2A11"/>
    <w:rsid w:val="009D42D5"/>
    <w:rsid w:val="009D5406"/>
    <w:rsid w:val="009D7148"/>
    <w:rsid w:val="009E02FD"/>
    <w:rsid w:val="009E4C74"/>
    <w:rsid w:val="009E62B6"/>
    <w:rsid w:val="009F0CAC"/>
    <w:rsid w:val="009F35DA"/>
    <w:rsid w:val="009F43D0"/>
    <w:rsid w:val="00A00568"/>
    <w:rsid w:val="00A00884"/>
    <w:rsid w:val="00A02F62"/>
    <w:rsid w:val="00A02FA3"/>
    <w:rsid w:val="00A030C3"/>
    <w:rsid w:val="00A04803"/>
    <w:rsid w:val="00A10147"/>
    <w:rsid w:val="00A11331"/>
    <w:rsid w:val="00A12DA3"/>
    <w:rsid w:val="00A131E6"/>
    <w:rsid w:val="00A13843"/>
    <w:rsid w:val="00A146A5"/>
    <w:rsid w:val="00A1668F"/>
    <w:rsid w:val="00A17466"/>
    <w:rsid w:val="00A204B3"/>
    <w:rsid w:val="00A20576"/>
    <w:rsid w:val="00A21593"/>
    <w:rsid w:val="00A221F7"/>
    <w:rsid w:val="00A22C21"/>
    <w:rsid w:val="00A2533B"/>
    <w:rsid w:val="00A2604E"/>
    <w:rsid w:val="00A27472"/>
    <w:rsid w:val="00A27620"/>
    <w:rsid w:val="00A27B2F"/>
    <w:rsid w:val="00A3176D"/>
    <w:rsid w:val="00A31CCE"/>
    <w:rsid w:val="00A3263B"/>
    <w:rsid w:val="00A33C95"/>
    <w:rsid w:val="00A34FF3"/>
    <w:rsid w:val="00A35351"/>
    <w:rsid w:val="00A361C7"/>
    <w:rsid w:val="00A36723"/>
    <w:rsid w:val="00A4186F"/>
    <w:rsid w:val="00A437E9"/>
    <w:rsid w:val="00A46DF5"/>
    <w:rsid w:val="00A5149A"/>
    <w:rsid w:val="00A51FE8"/>
    <w:rsid w:val="00A528B1"/>
    <w:rsid w:val="00A52BA1"/>
    <w:rsid w:val="00A53650"/>
    <w:rsid w:val="00A53E51"/>
    <w:rsid w:val="00A55D80"/>
    <w:rsid w:val="00A57183"/>
    <w:rsid w:val="00A60693"/>
    <w:rsid w:val="00A6196D"/>
    <w:rsid w:val="00A619C0"/>
    <w:rsid w:val="00A61ADF"/>
    <w:rsid w:val="00A624CB"/>
    <w:rsid w:val="00A6250C"/>
    <w:rsid w:val="00A62AC0"/>
    <w:rsid w:val="00A642E1"/>
    <w:rsid w:val="00A653A2"/>
    <w:rsid w:val="00A65A9C"/>
    <w:rsid w:val="00A752A0"/>
    <w:rsid w:val="00A75643"/>
    <w:rsid w:val="00A76BD2"/>
    <w:rsid w:val="00A8014A"/>
    <w:rsid w:val="00A8267D"/>
    <w:rsid w:val="00A82E14"/>
    <w:rsid w:val="00A83722"/>
    <w:rsid w:val="00A83770"/>
    <w:rsid w:val="00A86092"/>
    <w:rsid w:val="00A863FC"/>
    <w:rsid w:val="00A8688E"/>
    <w:rsid w:val="00A8722B"/>
    <w:rsid w:val="00A87A2C"/>
    <w:rsid w:val="00A901E9"/>
    <w:rsid w:val="00A90689"/>
    <w:rsid w:val="00A917B6"/>
    <w:rsid w:val="00A91831"/>
    <w:rsid w:val="00A91B3B"/>
    <w:rsid w:val="00A93B4F"/>
    <w:rsid w:val="00A94CF9"/>
    <w:rsid w:val="00A94F7A"/>
    <w:rsid w:val="00A95D3B"/>
    <w:rsid w:val="00A97341"/>
    <w:rsid w:val="00AA0081"/>
    <w:rsid w:val="00AA2DDC"/>
    <w:rsid w:val="00AA39B2"/>
    <w:rsid w:val="00AA4E4D"/>
    <w:rsid w:val="00AB09ED"/>
    <w:rsid w:val="00AB2A83"/>
    <w:rsid w:val="00AB2ECC"/>
    <w:rsid w:val="00AB3DC0"/>
    <w:rsid w:val="00AB4CBB"/>
    <w:rsid w:val="00AC0CCA"/>
    <w:rsid w:val="00AC125E"/>
    <w:rsid w:val="00AC45DF"/>
    <w:rsid w:val="00AC474D"/>
    <w:rsid w:val="00AC4DFD"/>
    <w:rsid w:val="00AC5663"/>
    <w:rsid w:val="00AC58FD"/>
    <w:rsid w:val="00AC79E2"/>
    <w:rsid w:val="00AD0F6D"/>
    <w:rsid w:val="00AD1166"/>
    <w:rsid w:val="00AD19D2"/>
    <w:rsid w:val="00AD1A96"/>
    <w:rsid w:val="00AD3042"/>
    <w:rsid w:val="00AD47E4"/>
    <w:rsid w:val="00AD793A"/>
    <w:rsid w:val="00AE0120"/>
    <w:rsid w:val="00AE3038"/>
    <w:rsid w:val="00AE3D4A"/>
    <w:rsid w:val="00AE5956"/>
    <w:rsid w:val="00AE619F"/>
    <w:rsid w:val="00AE6395"/>
    <w:rsid w:val="00AE63FC"/>
    <w:rsid w:val="00AE7A88"/>
    <w:rsid w:val="00AF108A"/>
    <w:rsid w:val="00AF2A56"/>
    <w:rsid w:val="00AF63AB"/>
    <w:rsid w:val="00B01784"/>
    <w:rsid w:val="00B02612"/>
    <w:rsid w:val="00B0388B"/>
    <w:rsid w:val="00B03BEE"/>
    <w:rsid w:val="00B04976"/>
    <w:rsid w:val="00B0517E"/>
    <w:rsid w:val="00B05C1A"/>
    <w:rsid w:val="00B061F1"/>
    <w:rsid w:val="00B11314"/>
    <w:rsid w:val="00B113E3"/>
    <w:rsid w:val="00B1156A"/>
    <w:rsid w:val="00B138E3"/>
    <w:rsid w:val="00B13FB5"/>
    <w:rsid w:val="00B15ED0"/>
    <w:rsid w:val="00B1736E"/>
    <w:rsid w:val="00B178FA"/>
    <w:rsid w:val="00B17D8E"/>
    <w:rsid w:val="00B207C3"/>
    <w:rsid w:val="00B23267"/>
    <w:rsid w:val="00B23906"/>
    <w:rsid w:val="00B240AE"/>
    <w:rsid w:val="00B257BF"/>
    <w:rsid w:val="00B27149"/>
    <w:rsid w:val="00B35B4D"/>
    <w:rsid w:val="00B362F0"/>
    <w:rsid w:val="00B36652"/>
    <w:rsid w:val="00B36868"/>
    <w:rsid w:val="00B41CAA"/>
    <w:rsid w:val="00B425AB"/>
    <w:rsid w:val="00B47090"/>
    <w:rsid w:val="00B47524"/>
    <w:rsid w:val="00B5097B"/>
    <w:rsid w:val="00B532D1"/>
    <w:rsid w:val="00B55533"/>
    <w:rsid w:val="00B61E3E"/>
    <w:rsid w:val="00B62865"/>
    <w:rsid w:val="00B67A79"/>
    <w:rsid w:val="00B67D09"/>
    <w:rsid w:val="00B67EF1"/>
    <w:rsid w:val="00B72D62"/>
    <w:rsid w:val="00B767AF"/>
    <w:rsid w:val="00B7756F"/>
    <w:rsid w:val="00B80511"/>
    <w:rsid w:val="00B80798"/>
    <w:rsid w:val="00B80876"/>
    <w:rsid w:val="00B81D69"/>
    <w:rsid w:val="00B82C3C"/>
    <w:rsid w:val="00B82DE6"/>
    <w:rsid w:val="00B831CD"/>
    <w:rsid w:val="00B84994"/>
    <w:rsid w:val="00B85329"/>
    <w:rsid w:val="00B86042"/>
    <w:rsid w:val="00B865CC"/>
    <w:rsid w:val="00B8711F"/>
    <w:rsid w:val="00B871FC"/>
    <w:rsid w:val="00B90F83"/>
    <w:rsid w:val="00B912A1"/>
    <w:rsid w:val="00B91B9D"/>
    <w:rsid w:val="00BA3DEC"/>
    <w:rsid w:val="00BA5E20"/>
    <w:rsid w:val="00BA607C"/>
    <w:rsid w:val="00BA6734"/>
    <w:rsid w:val="00BB3E2A"/>
    <w:rsid w:val="00BB7121"/>
    <w:rsid w:val="00BC0479"/>
    <w:rsid w:val="00BC06FB"/>
    <w:rsid w:val="00BC1032"/>
    <w:rsid w:val="00BC1651"/>
    <w:rsid w:val="00BC16F5"/>
    <w:rsid w:val="00BC18FF"/>
    <w:rsid w:val="00BC287D"/>
    <w:rsid w:val="00BC2A38"/>
    <w:rsid w:val="00BC46EB"/>
    <w:rsid w:val="00BC4F8D"/>
    <w:rsid w:val="00BC643B"/>
    <w:rsid w:val="00BC734D"/>
    <w:rsid w:val="00BC7F9C"/>
    <w:rsid w:val="00BD00C4"/>
    <w:rsid w:val="00BD1369"/>
    <w:rsid w:val="00BD1F35"/>
    <w:rsid w:val="00BD32E5"/>
    <w:rsid w:val="00BD36C4"/>
    <w:rsid w:val="00BE07BA"/>
    <w:rsid w:val="00BE1095"/>
    <w:rsid w:val="00BE150A"/>
    <w:rsid w:val="00BE5487"/>
    <w:rsid w:val="00BE6767"/>
    <w:rsid w:val="00BE78EC"/>
    <w:rsid w:val="00BE7B42"/>
    <w:rsid w:val="00BF10D7"/>
    <w:rsid w:val="00BF1CA8"/>
    <w:rsid w:val="00BF46EE"/>
    <w:rsid w:val="00BF49B8"/>
    <w:rsid w:val="00C01A29"/>
    <w:rsid w:val="00C02701"/>
    <w:rsid w:val="00C03A11"/>
    <w:rsid w:val="00C03B78"/>
    <w:rsid w:val="00C0613C"/>
    <w:rsid w:val="00C066BA"/>
    <w:rsid w:val="00C102CC"/>
    <w:rsid w:val="00C10D05"/>
    <w:rsid w:val="00C130AA"/>
    <w:rsid w:val="00C14534"/>
    <w:rsid w:val="00C1457A"/>
    <w:rsid w:val="00C14FBA"/>
    <w:rsid w:val="00C15EA1"/>
    <w:rsid w:val="00C17A8E"/>
    <w:rsid w:val="00C21F09"/>
    <w:rsid w:val="00C224E4"/>
    <w:rsid w:val="00C2495A"/>
    <w:rsid w:val="00C24F70"/>
    <w:rsid w:val="00C25DC2"/>
    <w:rsid w:val="00C27C39"/>
    <w:rsid w:val="00C3044B"/>
    <w:rsid w:val="00C33479"/>
    <w:rsid w:val="00C33DF9"/>
    <w:rsid w:val="00C36C67"/>
    <w:rsid w:val="00C40ED2"/>
    <w:rsid w:val="00C41F10"/>
    <w:rsid w:val="00C432DD"/>
    <w:rsid w:val="00C4423A"/>
    <w:rsid w:val="00C501FE"/>
    <w:rsid w:val="00C50AFC"/>
    <w:rsid w:val="00C53986"/>
    <w:rsid w:val="00C53FC3"/>
    <w:rsid w:val="00C55DF3"/>
    <w:rsid w:val="00C5784B"/>
    <w:rsid w:val="00C639FF"/>
    <w:rsid w:val="00C6442A"/>
    <w:rsid w:val="00C64D15"/>
    <w:rsid w:val="00C66088"/>
    <w:rsid w:val="00C67C4C"/>
    <w:rsid w:val="00C74A7F"/>
    <w:rsid w:val="00C74B5D"/>
    <w:rsid w:val="00C74F74"/>
    <w:rsid w:val="00C7554B"/>
    <w:rsid w:val="00C75A98"/>
    <w:rsid w:val="00C7641C"/>
    <w:rsid w:val="00C80951"/>
    <w:rsid w:val="00C8205E"/>
    <w:rsid w:val="00C82EB5"/>
    <w:rsid w:val="00C87966"/>
    <w:rsid w:val="00C879EE"/>
    <w:rsid w:val="00C902DE"/>
    <w:rsid w:val="00C916AE"/>
    <w:rsid w:val="00C93AAA"/>
    <w:rsid w:val="00C95FCD"/>
    <w:rsid w:val="00C97188"/>
    <w:rsid w:val="00CA0639"/>
    <w:rsid w:val="00CA11D0"/>
    <w:rsid w:val="00CA25E5"/>
    <w:rsid w:val="00CA2E02"/>
    <w:rsid w:val="00CA3B94"/>
    <w:rsid w:val="00CA583A"/>
    <w:rsid w:val="00CA5EC6"/>
    <w:rsid w:val="00CB5744"/>
    <w:rsid w:val="00CB7022"/>
    <w:rsid w:val="00CB7BC5"/>
    <w:rsid w:val="00CC1FCE"/>
    <w:rsid w:val="00CC2138"/>
    <w:rsid w:val="00CC586D"/>
    <w:rsid w:val="00CC7DBC"/>
    <w:rsid w:val="00CD1B02"/>
    <w:rsid w:val="00CD1BA3"/>
    <w:rsid w:val="00CD1D23"/>
    <w:rsid w:val="00CD1E19"/>
    <w:rsid w:val="00CD2094"/>
    <w:rsid w:val="00CD3612"/>
    <w:rsid w:val="00CD3E69"/>
    <w:rsid w:val="00CD401C"/>
    <w:rsid w:val="00CD603D"/>
    <w:rsid w:val="00CD6B7D"/>
    <w:rsid w:val="00CD7D29"/>
    <w:rsid w:val="00CE0847"/>
    <w:rsid w:val="00CE0B6C"/>
    <w:rsid w:val="00CE11D0"/>
    <w:rsid w:val="00CE4708"/>
    <w:rsid w:val="00CE4C50"/>
    <w:rsid w:val="00CE6858"/>
    <w:rsid w:val="00CE7450"/>
    <w:rsid w:val="00CE770C"/>
    <w:rsid w:val="00CF056F"/>
    <w:rsid w:val="00CF161D"/>
    <w:rsid w:val="00CF50BE"/>
    <w:rsid w:val="00CF7625"/>
    <w:rsid w:val="00D01616"/>
    <w:rsid w:val="00D04C8C"/>
    <w:rsid w:val="00D0506A"/>
    <w:rsid w:val="00D117E0"/>
    <w:rsid w:val="00D12006"/>
    <w:rsid w:val="00D12344"/>
    <w:rsid w:val="00D1289C"/>
    <w:rsid w:val="00D1666F"/>
    <w:rsid w:val="00D16AA6"/>
    <w:rsid w:val="00D17DDF"/>
    <w:rsid w:val="00D2071A"/>
    <w:rsid w:val="00D220AA"/>
    <w:rsid w:val="00D2511E"/>
    <w:rsid w:val="00D30F73"/>
    <w:rsid w:val="00D30F97"/>
    <w:rsid w:val="00D313A0"/>
    <w:rsid w:val="00D35FD2"/>
    <w:rsid w:val="00D36FE0"/>
    <w:rsid w:val="00D40799"/>
    <w:rsid w:val="00D41A06"/>
    <w:rsid w:val="00D42ABF"/>
    <w:rsid w:val="00D42F40"/>
    <w:rsid w:val="00D43767"/>
    <w:rsid w:val="00D44EFA"/>
    <w:rsid w:val="00D45B67"/>
    <w:rsid w:val="00D5034A"/>
    <w:rsid w:val="00D50C6C"/>
    <w:rsid w:val="00D51F49"/>
    <w:rsid w:val="00D5511C"/>
    <w:rsid w:val="00D55EE8"/>
    <w:rsid w:val="00D562CB"/>
    <w:rsid w:val="00D569D1"/>
    <w:rsid w:val="00D56AD8"/>
    <w:rsid w:val="00D56C05"/>
    <w:rsid w:val="00D56D93"/>
    <w:rsid w:val="00D5785A"/>
    <w:rsid w:val="00D5797A"/>
    <w:rsid w:val="00D63048"/>
    <w:rsid w:val="00D6375F"/>
    <w:rsid w:val="00D64C48"/>
    <w:rsid w:val="00D6680B"/>
    <w:rsid w:val="00D66E6D"/>
    <w:rsid w:val="00D67F7F"/>
    <w:rsid w:val="00D72F4F"/>
    <w:rsid w:val="00D731C4"/>
    <w:rsid w:val="00D733FB"/>
    <w:rsid w:val="00D74EB4"/>
    <w:rsid w:val="00D77E0D"/>
    <w:rsid w:val="00D801FC"/>
    <w:rsid w:val="00D821AC"/>
    <w:rsid w:val="00D83874"/>
    <w:rsid w:val="00D85BE0"/>
    <w:rsid w:val="00D86E12"/>
    <w:rsid w:val="00D87EFE"/>
    <w:rsid w:val="00D87FD7"/>
    <w:rsid w:val="00D90CD6"/>
    <w:rsid w:val="00D91466"/>
    <w:rsid w:val="00D915ED"/>
    <w:rsid w:val="00D92300"/>
    <w:rsid w:val="00D936C7"/>
    <w:rsid w:val="00D94AFC"/>
    <w:rsid w:val="00D950E6"/>
    <w:rsid w:val="00D96F90"/>
    <w:rsid w:val="00D97047"/>
    <w:rsid w:val="00DA3619"/>
    <w:rsid w:val="00DA4829"/>
    <w:rsid w:val="00DA54D6"/>
    <w:rsid w:val="00DB0B88"/>
    <w:rsid w:val="00DB1166"/>
    <w:rsid w:val="00DB1652"/>
    <w:rsid w:val="00DB58A6"/>
    <w:rsid w:val="00DB6B99"/>
    <w:rsid w:val="00DC001A"/>
    <w:rsid w:val="00DC48C0"/>
    <w:rsid w:val="00DC5FA7"/>
    <w:rsid w:val="00DC766E"/>
    <w:rsid w:val="00DD0B6D"/>
    <w:rsid w:val="00DD4F44"/>
    <w:rsid w:val="00DD686C"/>
    <w:rsid w:val="00DE1857"/>
    <w:rsid w:val="00DE2AC3"/>
    <w:rsid w:val="00DE2D52"/>
    <w:rsid w:val="00DE2E40"/>
    <w:rsid w:val="00DE3598"/>
    <w:rsid w:val="00DE3FBD"/>
    <w:rsid w:val="00DE43F5"/>
    <w:rsid w:val="00DE65FB"/>
    <w:rsid w:val="00DF420A"/>
    <w:rsid w:val="00DF56D6"/>
    <w:rsid w:val="00E02472"/>
    <w:rsid w:val="00E02E79"/>
    <w:rsid w:val="00E041F0"/>
    <w:rsid w:val="00E04E22"/>
    <w:rsid w:val="00E07916"/>
    <w:rsid w:val="00E11A30"/>
    <w:rsid w:val="00E11BD0"/>
    <w:rsid w:val="00E128D8"/>
    <w:rsid w:val="00E130C3"/>
    <w:rsid w:val="00E15DC7"/>
    <w:rsid w:val="00E17543"/>
    <w:rsid w:val="00E17EDF"/>
    <w:rsid w:val="00E2082D"/>
    <w:rsid w:val="00E221E2"/>
    <w:rsid w:val="00E23D49"/>
    <w:rsid w:val="00E24303"/>
    <w:rsid w:val="00E27A16"/>
    <w:rsid w:val="00E31130"/>
    <w:rsid w:val="00E31C89"/>
    <w:rsid w:val="00E3221C"/>
    <w:rsid w:val="00E32DDC"/>
    <w:rsid w:val="00E33F26"/>
    <w:rsid w:val="00E370C5"/>
    <w:rsid w:val="00E40F7B"/>
    <w:rsid w:val="00E46D60"/>
    <w:rsid w:val="00E47C33"/>
    <w:rsid w:val="00E47F58"/>
    <w:rsid w:val="00E548E8"/>
    <w:rsid w:val="00E54BFC"/>
    <w:rsid w:val="00E56D9D"/>
    <w:rsid w:val="00E60E2E"/>
    <w:rsid w:val="00E60E77"/>
    <w:rsid w:val="00E642CE"/>
    <w:rsid w:val="00E64670"/>
    <w:rsid w:val="00E71A2D"/>
    <w:rsid w:val="00E74A73"/>
    <w:rsid w:val="00E757D7"/>
    <w:rsid w:val="00E76774"/>
    <w:rsid w:val="00E823C1"/>
    <w:rsid w:val="00E82DB7"/>
    <w:rsid w:val="00E8579C"/>
    <w:rsid w:val="00E865FE"/>
    <w:rsid w:val="00E86AB8"/>
    <w:rsid w:val="00E91408"/>
    <w:rsid w:val="00E91759"/>
    <w:rsid w:val="00E9654B"/>
    <w:rsid w:val="00E9725A"/>
    <w:rsid w:val="00EA09C6"/>
    <w:rsid w:val="00EA0EB8"/>
    <w:rsid w:val="00EA18DB"/>
    <w:rsid w:val="00EA2FBA"/>
    <w:rsid w:val="00EA4DC5"/>
    <w:rsid w:val="00EA53E4"/>
    <w:rsid w:val="00EA66DF"/>
    <w:rsid w:val="00EA6ADC"/>
    <w:rsid w:val="00EB13A7"/>
    <w:rsid w:val="00EB14DF"/>
    <w:rsid w:val="00EB1A4D"/>
    <w:rsid w:val="00EB3A07"/>
    <w:rsid w:val="00EB5539"/>
    <w:rsid w:val="00EB6423"/>
    <w:rsid w:val="00EC0A6D"/>
    <w:rsid w:val="00EC3F31"/>
    <w:rsid w:val="00EC52E7"/>
    <w:rsid w:val="00EC7E8E"/>
    <w:rsid w:val="00ED3698"/>
    <w:rsid w:val="00ED4794"/>
    <w:rsid w:val="00ED594D"/>
    <w:rsid w:val="00ED7B8C"/>
    <w:rsid w:val="00EE265C"/>
    <w:rsid w:val="00EE5C63"/>
    <w:rsid w:val="00EE64AE"/>
    <w:rsid w:val="00EF1D6F"/>
    <w:rsid w:val="00EF3F0A"/>
    <w:rsid w:val="00EF5B0B"/>
    <w:rsid w:val="00EF6826"/>
    <w:rsid w:val="00F0095C"/>
    <w:rsid w:val="00F01129"/>
    <w:rsid w:val="00F01CCA"/>
    <w:rsid w:val="00F01F2C"/>
    <w:rsid w:val="00F02104"/>
    <w:rsid w:val="00F04455"/>
    <w:rsid w:val="00F06C17"/>
    <w:rsid w:val="00F1632B"/>
    <w:rsid w:val="00F17164"/>
    <w:rsid w:val="00F20E1E"/>
    <w:rsid w:val="00F2753D"/>
    <w:rsid w:val="00F308D1"/>
    <w:rsid w:val="00F334CB"/>
    <w:rsid w:val="00F3495A"/>
    <w:rsid w:val="00F34E2C"/>
    <w:rsid w:val="00F357DE"/>
    <w:rsid w:val="00F36117"/>
    <w:rsid w:val="00F370BC"/>
    <w:rsid w:val="00F37143"/>
    <w:rsid w:val="00F37CAC"/>
    <w:rsid w:val="00F37CEA"/>
    <w:rsid w:val="00F41A85"/>
    <w:rsid w:val="00F50562"/>
    <w:rsid w:val="00F50A92"/>
    <w:rsid w:val="00F50D01"/>
    <w:rsid w:val="00F52B92"/>
    <w:rsid w:val="00F56BC1"/>
    <w:rsid w:val="00F618C4"/>
    <w:rsid w:val="00F65310"/>
    <w:rsid w:val="00F65774"/>
    <w:rsid w:val="00F65A34"/>
    <w:rsid w:val="00F65F4C"/>
    <w:rsid w:val="00F71A60"/>
    <w:rsid w:val="00F725DA"/>
    <w:rsid w:val="00F7536E"/>
    <w:rsid w:val="00F75652"/>
    <w:rsid w:val="00F77834"/>
    <w:rsid w:val="00F8168B"/>
    <w:rsid w:val="00F819FA"/>
    <w:rsid w:val="00F81CF2"/>
    <w:rsid w:val="00F81F93"/>
    <w:rsid w:val="00F85552"/>
    <w:rsid w:val="00F857D1"/>
    <w:rsid w:val="00F868E7"/>
    <w:rsid w:val="00F879CE"/>
    <w:rsid w:val="00F91801"/>
    <w:rsid w:val="00F91DCC"/>
    <w:rsid w:val="00F9323F"/>
    <w:rsid w:val="00F93D7F"/>
    <w:rsid w:val="00F942BB"/>
    <w:rsid w:val="00F943FE"/>
    <w:rsid w:val="00F95814"/>
    <w:rsid w:val="00F95CE9"/>
    <w:rsid w:val="00F97100"/>
    <w:rsid w:val="00FA01D9"/>
    <w:rsid w:val="00FA52BA"/>
    <w:rsid w:val="00FA6053"/>
    <w:rsid w:val="00FA7EAC"/>
    <w:rsid w:val="00FB0401"/>
    <w:rsid w:val="00FB2D90"/>
    <w:rsid w:val="00FB5BF6"/>
    <w:rsid w:val="00FC1DFB"/>
    <w:rsid w:val="00FC1EF2"/>
    <w:rsid w:val="00FC3343"/>
    <w:rsid w:val="00FC33BA"/>
    <w:rsid w:val="00FC35AB"/>
    <w:rsid w:val="00FC4B37"/>
    <w:rsid w:val="00FC4CD0"/>
    <w:rsid w:val="00FC5A46"/>
    <w:rsid w:val="00FC6134"/>
    <w:rsid w:val="00FC654D"/>
    <w:rsid w:val="00FD0555"/>
    <w:rsid w:val="00FD409B"/>
    <w:rsid w:val="00FD4C26"/>
    <w:rsid w:val="00FD5961"/>
    <w:rsid w:val="00FE3EFA"/>
    <w:rsid w:val="00FE41E8"/>
    <w:rsid w:val="00FE5C56"/>
    <w:rsid w:val="00FE5E20"/>
    <w:rsid w:val="00FE7AAC"/>
    <w:rsid w:val="00FE7B06"/>
    <w:rsid w:val="00FE7E98"/>
    <w:rsid w:val="00FF00E0"/>
    <w:rsid w:val="00FF06BC"/>
    <w:rsid w:val="00FF20AC"/>
    <w:rsid w:val="00FF3801"/>
    <w:rsid w:val="00FF3A27"/>
    <w:rsid w:val="00FF3B27"/>
    <w:rsid w:val="00FF50D0"/>
    <w:rsid w:val="00FF5CFA"/>
    <w:rsid w:val="00FF7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7B2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8F6632"/>
    <w:pPr>
      <w:keepNext/>
      <w:keepLines/>
      <w:numPr>
        <w:numId w:val="12"/>
      </w:numPr>
      <w:spacing w:before="200" w:after="960" w:line="276" w:lineRule="auto"/>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8F6632"/>
    <w:pPr>
      <w:keepNext/>
      <w:keepLines/>
      <w:numPr>
        <w:ilvl w:val="1"/>
        <w:numId w:val="17"/>
      </w:numPr>
      <w:spacing w:before="200" w:line="276" w:lineRule="auto"/>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8F6632"/>
    <w:pPr>
      <w:keepNext/>
      <w:keepLines/>
      <w:numPr>
        <w:ilvl w:val="2"/>
        <w:numId w:val="15"/>
      </w:numPr>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3F3871"/>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autoRedefine/>
    <w:uiPriority w:val="34"/>
    <w:rsid w:val="008F6632"/>
    <w:pPr>
      <w:numPr>
        <w:ilvl w:val="1"/>
        <w:numId w:val="22"/>
      </w:numPr>
      <w:snapToGrid w:val="0"/>
      <w:spacing w:after="200" w:line="264" w:lineRule="auto"/>
      <w:ind w:right="-53"/>
    </w:pPr>
  </w:style>
  <w:style w:type="character" w:customStyle="1" w:styleId="Heading2Char">
    <w:name w:val="Heading 2 Char"/>
    <w:basedOn w:val="DefaultParagraphFont"/>
    <w:link w:val="Heading2"/>
    <w:uiPriority w:val="2"/>
    <w:rsid w:val="00C03A11"/>
    <w:rPr>
      <w:rFonts w:asciiTheme="majorHAnsi" w:hAnsiTheme="majorHAnsi"/>
      <w:b/>
      <w:sz w:val="28"/>
      <w:szCs w:val="44"/>
    </w:rPr>
  </w:style>
  <w:style w:type="paragraph" w:styleId="TOC1">
    <w:name w:val="toc 1"/>
    <w:basedOn w:val="Normal"/>
    <w:next w:val="Normal"/>
    <w:autoRedefine/>
    <w:uiPriority w:val="39"/>
    <w:rsid w:val="008F6632"/>
    <w:pPr>
      <w:tabs>
        <w:tab w:val="left" w:pos="440"/>
        <w:tab w:val="right" w:leader="dot" w:pos="8789"/>
      </w:tabs>
      <w:spacing w:before="240" w:after="60" w:line="240" w:lineRule="auto"/>
      <w:ind w:right="567"/>
    </w:pPr>
    <w:rPr>
      <w:noProof/>
    </w:rPr>
  </w:style>
  <w:style w:type="paragraph" w:styleId="TOC2">
    <w:name w:val="toc 2"/>
    <w:basedOn w:val="Normal"/>
    <w:next w:val="Normal"/>
    <w:autoRedefine/>
    <w:uiPriority w:val="39"/>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4E42D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C53986"/>
    <w:pPr>
      <w:keepNext/>
      <w:keepLines/>
      <w:numPr>
        <w:numId w:val="11"/>
      </w:numPr>
      <w:tabs>
        <w:tab w:val="left" w:pos="907"/>
      </w:tabs>
      <w:ind w:left="907" w:hanging="907"/>
      <w:contextualSpacing/>
    </w:pPr>
    <w:rPr>
      <w:rFonts w:ascii="Arial Bold" w:hAnsi="Arial Bold" w:cs="Arial Bold"/>
      <w:color w:val="008542" w:themeColor="accent2"/>
      <w:sz w:val="20"/>
      <w:szCs w:val="20"/>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8F6632"/>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unhideWhenUsed/>
    <w:rsid w:val="00436472"/>
  </w:style>
  <w:style w:type="character" w:customStyle="1" w:styleId="BodyTextChar">
    <w:name w:val="Body Text Char"/>
    <w:basedOn w:val="DefaultParagraphFont"/>
    <w:link w:val="BodyText"/>
    <w:rsid w:val="00436472"/>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F85552"/>
    <w:pPr>
      <w:keepNext/>
      <w:snapToGrid w:val="0"/>
      <w:spacing w:before="0" w:after="100" w:line="264" w:lineRule="auto"/>
    </w:pPr>
    <w:rPr>
      <w:rFonts w:ascii="Arial Bold" w:hAnsi="Arial Bold" w:cs="Arial Bold"/>
      <w:color w:val="008542" w:themeColor="accent2"/>
      <w:szCs w:val="22"/>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AD47E4"/>
    <w:pPr>
      <w:spacing w:line="240" w:lineRule="auto"/>
    </w:pPr>
    <w:rPr>
      <w:sz w:val="20"/>
      <w:szCs w:val="20"/>
    </w:rPr>
  </w:style>
  <w:style w:type="character" w:customStyle="1" w:styleId="CommentTextChar">
    <w:name w:val="Comment Text Char"/>
    <w:basedOn w:val="DefaultParagraphFont"/>
    <w:link w:val="CommentText"/>
    <w:rsid w:val="00AD47E4"/>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nhideWhenUsed/>
    <w:qFormat/>
    <w:rsid w:val="000A55FD"/>
    <w:pPr>
      <w:numPr>
        <w:numId w:val="2"/>
      </w:numPr>
      <w:snapToGrid w:val="0"/>
      <w:spacing w:line="264" w:lineRule="auto"/>
      <w:ind w:left="641" w:hanging="357"/>
    </w:pPr>
    <w:rPr>
      <w:color w:val="00B0F0"/>
    </w:r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A75643"/>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465398"/>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Heading3Char">
    <w:name w:val="Heading 3 Char"/>
    <w:basedOn w:val="DefaultParagraphFont"/>
    <w:link w:val="Heading3"/>
    <w:uiPriority w:val="2"/>
    <w:rsid w:val="00B865CC"/>
    <w:rPr>
      <w:rFonts w:asciiTheme="majorHAnsi" w:hAnsiTheme="majorHAnsi"/>
      <w:b/>
      <w:color w:val="004200" w:themeColor="accent1"/>
      <w:sz w:val="24"/>
      <w:szCs w:val="28"/>
    </w:rPr>
  </w:style>
  <w:style w:type="paragraph" w:customStyle="1" w:styleId="NormalArial">
    <w:name w:val="Normal + Arial"/>
    <w:aliases w:val="11 pt"/>
    <w:basedOn w:val="Normal"/>
    <w:rsid w:val="008339DE"/>
    <w:pPr>
      <w:spacing w:after="0" w:line="240" w:lineRule="auto"/>
      <w:ind w:left="550"/>
    </w:pPr>
    <w:rPr>
      <w:rFonts w:cs="Arial"/>
      <w:szCs w:val="22"/>
      <w:lang w:eastAsia="zh-CN"/>
    </w:rPr>
  </w:style>
  <w:style w:type="paragraph" w:customStyle="1" w:styleId="table">
    <w:name w:val="table"/>
    <w:basedOn w:val="Normal"/>
    <w:autoRedefine/>
    <w:rsid w:val="00F85552"/>
    <w:pPr>
      <w:snapToGrid w:val="0"/>
      <w:spacing w:before="40" w:after="40" w:line="240" w:lineRule="auto"/>
      <w:jc w:val="center"/>
    </w:pPr>
    <w:rPr>
      <w:rFonts w:asciiTheme="minorHAnsi" w:hAnsiTheme="minorHAnsi" w:cstheme="minorHAnsi"/>
      <w:sz w:val="16"/>
      <w:szCs w:val="16"/>
      <w:lang w:eastAsia="en-US"/>
    </w:rPr>
  </w:style>
  <w:style w:type="paragraph" w:customStyle="1" w:styleId="diagram">
    <w:name w:val="diagram"/>
    <w:basedOn w:val="Normal"/>
    <w:autoRedefine/>
    <w:rsid w:val="00A8014A"/>
    <w:pPr>
      <w:snapToGrid w:val="0"/>
      <w:spacing w:before="40" w:after="40" w:line="240" w:lineRule="auto"/>
      <w:jc w:val="center"/>
    </w:pPr>
    <w:rPr>
      <w:rFonts w:asciiTheme="minorHAnsi" w:hAnsiTheme="minorHAnsi" w:cstheme="minorHAnsi"/>
      <w:b/>
      <w:noProof/>
      <w:color w:val="FFFFFF" w:themeColor="background1"/>
      <w:sz w:val="16"/>
      <w:szCs w:val="16"/>
    </w:rPr>
  </w:style>
  <w:style w:type="paragraph" w:styleId="Revision">
    <w:name w:val="Revision"/>
    <w:hidden/>
    <w:uiPriority w:val="99"/>
    <w:semiHidden/>
    <w:rsid w:val="00415777"/>
    <w:rPr>
      <w:rFonts w:ascii="Arial" w:hAnsi="Arial"/>
      <w:sz w:val="22"/>
      <w:szCs w:val="24"/>
    </w:rPr>
  </w:style>
  <w:style w:type="character" w:customStyle="1" w:styleId="HeaderChar">
    <w:name w:val="Header Char"/>
    <w:basedOn w:val="DefaultParagraphFont"/>
    <w:link w:val="Header"/>
    <w:uiPriority w:val="99"/>
    <w:rsid w:val="0043631B"/>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691467">
      <w:bodyDiv w:val="1"/>
      <w:marLeft w:val="0"/>
      <w:marRight w:val="0"/>
      <w:marTop w:val="0"/>
      <w:marBottom w:val="0"/>
      <w:divBdr>
        <w:top w:val="none" w:sz="0" w:space="0" w:color="auto"/>
        <w:left w:val="none" w:sz="0" w:space="0" w:color="auto"/>
        <w:bottom w:val="none" w:sz="0" w:space="0" w:color="auto"/>
        <w:right w:val="none" w:sz="0" w:space="0" w:color="auto"/>
      </w:divBdr>
      <w:divsChild>
        <w:div w:id="435560307">
          <w:marLeft w:val="0"/>
          <w:marRight w:val="0"/>
          <w:marTop w:val="0"/>
          <w:marBottom w:val="0"/>
          <w:divBdr>
            <w:top w:val="none" w:sz="0" w:space="0" w:color="auto"/>
            <w:left w:val="none" w:sz="0" w:space="0" w:color="auto"/>
            <w:bottom w:val="none" w:sz="0" w:space="0" w:color="auto"/>
            <w:right w:val="none" w:sz="0" w:space="0" w:color="auto"/>
          </w:divBdr>
          <w:divsChild>
            <w:div w:id="349994133">
              <w:marLeft w:val="0"/>
              <w:marRight w:val="0"/>
              <w:marTop w:val="0"/>
              <w:marBottom w:val="0"/>
              <w:divBdr>
                <w:top w:val="none" w:sz="0" w:space="0" w:color="auto"/>
                <w:left w:val="none" w:sz="0" w:space="0" w:color="auto"/>
                <w:bottom w:val="none" w:sz="0" w:space="0" w:color="auto"/>
                <w:right w:val="none" w:sz="0" w:space="0" w:color="auto"/>
              </w:divBdr>
              <w:divsChild>
                <w:div w:id="1470512329">
                  <w:marLeft w:val="0"/>
                  <w:marRight w:val="0"/>
                  <w:marTop w:val="0"/>
                  <w:marBottom w:val="0"/>
                  <w:divBdr>
                    <w:top w:val="none" w:sz="0" w:space="0" w:color="auto"/>
                    <w:left w:val="none" w:sz="0" w:space="0" w:color="auto"/>
                    <w:bottom w:val="none" w:sz="0" w:space="0" w:color="auto"/>
                    <w:right w:val="none" w:sz="0" w:space="0" w:color="auto"/>
                  </w:divBdr>
                  <w:divsChild>
                    <w:div w:id="7612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99525831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3.0/au/deed.en" TargetMode="External"/><Relationship Id="rId18" Type="http://schemas.openxmlformats.org/officeDocument/2006/relationships/hyperlink" Target="http://meteor.aihw.gov.au/content/index.phtml/itemId/181162" TargetMode="External"/><Relationship Id="rId26" Type="http://schemas.openxmlformats.org/officeDocument/2006/relationships/hyperlink" Target="https://meteor.aihw.gov.au/content/index.phtml/itemId/642698" TargetMode="External"/><Relationship Id="rId3" Type="http://schemas.openxmlformats.org/officeDocument/2006/relationships/styles" Target="styles.xml"/><Relationship Id="rId21" Type="http://schemas.openxmlformats.org/officeDocument/2006/relationships/hyperlink" Target="https://www.protectivesecurity.gov.au/Pages/default.aspx"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publichospitalfunding.gov.au/" TargetMode="External"/><Relationship Id="rId25" Type="http://schemas.openxmlformats.org/officeDocument/2006/relationships/hyperlink" Target="https://www.ihpa.gov.au/publications/australian-hospital-patient-costing-standards-version-31" TargetMode="External"/><Relationship Id="rId33" Type="http://schemas.openxmlformats.org/officeDocument/2006/relationships/hyperlink" Target="https://www.ihpa.gov.au/publications/data-compliance-polic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au/Details/C2016C01050" TargetMode="External"/><Relationship Id="rId20" Type="http://schemas.openxmlformats.org/officeDocument/2006/relationships/hyperlink" Target="http://meteor.aihw.gov.au/content/item.phtml?itemId=583436&amp;nodeId=file53be175f402ec&amp;fn=NHIA_2013.pdf" TargetMode="External"/><Relationship Id="rId29" Type="http://schemas.openxmlformats.org/officeDocument/2006/relationships/hyperlink" Target="https://www.ihpa.gov.au/what-we-do/safety-and-qu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hyperlink" Target="https://www.ihpa.gov.au/what-we-do/national-weighted-activity-unit-nwau-calculators"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ederalfinancialrelations.gov.au/content/npa/health/_archive/national-agreement.pdf" TargetMode="External"/><Relationship Id="rId23" Type="http://schemas.openxmlformats.org/officeDocument/2006/relationships/hyperlink" Target="https://www.cyber.gov.au/ism" TargetMode="External"/><Relationship Id="rId28" Type="http://schemas.openxmlformats.org/officeDocument/2006/relationships/hyperlink" Target="https://www.ihpa.gov.au/what-we-do/safety-and-quality" TargetMode="External"/><Relationship Id="rId36" Type="http://schemas.openxmlformats.org/officeDocument/2006/relationships/header" Target="header3.xml"/><Relationship Id="rId10" Type="http://schemas.openxmlformats.org/officeDocument/2006/relationships/hyperlink" Target="http://creativecommons.org/licenses/by/3.0/au/deed.en" TargetMode="External"/><Relationship Id="rId19" Type="http://schemas.openxmlformats.org/officeDocument/2006/relationships/hyperlink" Target="https://www.aihw.gov.au/our-services/committees/national-health-data-and-information-standards-com" TargetMode="External"/><Relationship Id="rId31" Type="http://schemas.openxmlformats.org/officeDocument/2006/relationships/hyperlink" Target="https://www.humanservices.gov.au/individuals/services/medicare/healthcare-identifie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ihw.gov.au/our-services/committees/national-health-data-and-information-standards-com" TargetMode="External"/><Relationship Id="rId22" Type="http://schemas.openxmlformats.org/officeDocument/2006/relationships/hyperlink" Target="https://www.ihpa.gov.au/publications/ihpa-data-access-and-release-policy" TargetMode="External"/><Relationship Id="rId27" Type="http://schemas.openxmlformats.org/officeDocument/2006/relationships/hyperlink" Target="https://www.ihpa.gov.au/what-we-do/safety-and-quality" TargetMode="External"/><Relationship Id="rId30" Type="http://schemas.openxmlformats.org/officeDocument/2006/relationships/hyperlink" Target="https://www.safetyandquality.gov.au/our-work/indicators/australian-sentinel-events-list/" TargetMode="External"/><Relationship Id="rId3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620D3-A00F-4C40-88E9-AE50FE705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5835</Words>
  <Characters>35393</Characters>
  <Application>Microsoft Office Word</Application>
  <DocSecurity>0</DocSecurity>
  <Lines>1415</Lines>
  <Paragraphs>1288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2021-05-25T03:04:00Z</dcterms:created>
  <dcterms:modified xsi:type="dcterms:W3CDTF">2021-05-25T03:04:00Z</dcterms:modified>
</cp:coreProperties>
</file>