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5DC" w:rsidRPr="002E3E36" w:rsidRDefault="003024E6" w:rsidP="00CE63D3">
      <w:pPr>
        <w:spacing w:after="240"/>
      </w:pPr>
      <w:bookmarkStart w:id="0" w:name="_GoBack"/>
      <w:bookmarkEnd w:id="0"/>
      <w:r w:rsidRPr="002E3E36">
        <w:rPr>
          <w:noProof/>
        </w:rPr>
        <w:drawing>
          <wp:inline distT="0" distB="0" distL="0" distR="0" wp14:anchorId="7803BD0C" wp14:editId="4278683A">
            <wp:extent cx="2581275" cy="733425"/>
            <wp:effectExtent l="0" t="0" r="9525" b="9525"/>
            <wp:docPr id="1" name="Picture 33" descr="Paxton Partners logo" title="Paxton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733425"/>
                    </a:xfrm>
                    <a:prstGeom prst="rect">
                      <a:avLst/>
                    </a:prstGeom>
                    <a:noFill/>
                    <a:ln>
                      <a:noFill/>
                    </a:ln>
                  </pic:spPr>
                </pic:pic>
              </a:graphicData>
            </a:graphic>
          </wp:inline>
        </w:drawing>
      </w:r>
    </w:p>
    <w:p w:rsidR="008B2975" w:rsidRPr="00E9389C" w:rsidRDefault="008B2975" w:rsidP="008B2975">
      <w:pPr>
        <w:rPr>
          <w:i/>
        </w:rPr>
      </w:pPr>
      <w:r w:rsidRPr="00E9389C">
        <w:rPr>
          <w:i/>
        </w:rPr>
        <w:t>In consortia with:</w:t>
      </w:r>
    </w:p>
    <w:p w:rsidR="008B2975" w:rsidRPr="00E9389C" w:rsidRDefault="008B2975" w:rsidP="008B2975">
      <w:pPr>
        <w:spacing w:after="1440"/>
      </w:pPr>
      <w:r w:rsidRPr="002E3E36">
        <w:rPr>
          <w:noProof/>
        </w:rPr>
        <w:drawing>
          <wp:inline distT="0" distB="0" distL="0" distR="0" wp14:anchorId="20433E15" wp14:editId="4EB16A45">
            <wp:extent cx="2039998" cy="612000"/>
            <wp:effectExtent l="0" t="0" r="0" b="0"/>
            <wp:docPr id="32" name="Picture 32" descr="SyRis Consulting logo" title="SyRis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s Logo.png"/>
                    <pic:cNvPicPr/>
                  </pic:nvPicPr>
                  <pic:blipFill>
                    <a:blip r:embed="rId13">
                      <a:extLst>
                        <a:ext uri="{28A0092B-C50C-407E-A947-70E740481C1C}">
                          <a14:useLocalDpi xmlns:a14="http://schemas.microsoft.com/office/drawing/2010/main" val="0"/>
                        </a:ext>
                      </a:extLst>
                    </a:blip>
                    <a:stretch>
                      <a:fillRect/>
                    </a:stretch>
                  </pic:blipFill>
                  <pic:spPr>
                    <a:xfrm>
                      <a:off x="0" y="0"/>
                      <a:ext cx="2039998" cy="612000"/>
                    </a:xfrm>
                    <a:prstGeom prst="rect">
                      <a:avLst/>
                    </a:prstGeom>
                  </pic:spPr>
                </pic:pic>
              </a:graphicData>
            </a:graphic>
          </wp:inline>
        </w:drawing>
      </w:r>
      <w:r w:rsidRPr="002E3E36">
        <w:rPr>
          <w:noProof/>
        </w:rPr>
        <w:drawing>
          <wp:inline distT="0" distB="0" distL="0" distR="0" wp14:anchorId="0746AD37" wp14:editId="3D6FC9C8">
            <wp:extent cx="722606" cy="648000"/>
            <wp:effectExtent l="0" t="0" r="1905" b="0"/>
            <wp:docPr id="33" name="Picture 33" descr="Healthcare Strategy and Performance Solutions logo" title="Healthcare Strategy and Performance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S LOGO 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606" cy="648000"/>
                    </a:xfrm>
                    <a:prstGeom prst="rect">
                      <a:avLst/>
                    </a:prstGeom>
                  </pic:spPr>
                </pic:pic>
              </a:graphicData>
            </a:graphic>
          </wp:inline>
        </w:drawing>
      </w:r>
      <w:r w:rsidRPr="002E3E36">
        <w:rPr>
          <w:noProof/>
        </w:rPr>
        <w:drawing>
          <wp:inline distT="0" distB="0" distL="0" distR="0" wp14:anchorId="049CDD58" wp14:editId="10E42AB9">
            <wp:extent cx="1734001" cy="612000"/>
            <wp:effectExtent l="0" t="0" r="0" b="0"/>
            <wp:docPr id="34" name="Picture 34" descr="Gust and Associates logo" title="Gust and Associ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tandAssoc_logo.png"/>
                    <pic:cNvPicPr/>
                  </pic:nvPicPr>
                  <pic:blipFill>
                    <a:blip r:embed="rId15">
                      <a:extLst>
                        <a:ext uri="{28A0092B-C50C-407E-A947-70E740481C1C}">
                          <a14:useLocalDpi xmlns:a14="http://schemas.microsoft.com/office/drawing/2010/main" val="0"/>
                        </a:ext>
                      </a:extLst>
                    </a:blip>
                    <a:stretch>
                      <a:fillRect/>
                    </a:stretch>
                  </pic:blipFill>
                  <pic:spPr>
                    <a:xfrm>
                      <a:off x="0" y="0"/>
                      <a:ext cx="1734001" cy="612000"/>
                    </a:xfrm>
                    <a:prstGeom prst="rect">
                      <a:avLst/>
                    </a:prstGeom>
                  </pic:spPr>
                </pic:pic>
              </a:graphicData>
            </a:graphic>
          </wp:inline>
        </w:drawing>
      </w:r>
    </w:p>
    <w:p w:rsidR="00C745DC" w:rsidRPr="00E9389C" w:rsidRDefault="00C745DC" w:rsidP="0078538B">
      <w:pPr>
        <w:pBdr>
          <w:bottom w:val="single" w:sz="24" w:space="1" w:color="auto"/>
        </w:pBdr>
        <w:shd w:val="clear" w:color="auto" w:fill="7C8FA6"/>
        <w:spacing w:after="0"/>
        <w:ind w:right="-57"/>
        <w:rPr>
          <w:sz w:val="36"/>
          <w:szCs w:val="36"/>
        </w:rPr>
      </w:pPr>
    </w:p>
    <w:p w:rsidR="00C745DC" w:rsidRPr="00E9389C" w:rsidRDefault="00C745DC" w:rsidP="0078538B">
      <w:pPr>
        <w:shd w:val="clear" w:color="auto" w:fill="9F916C"/>
        <w:spacing w:after="0"/>
        <w:ind w:right="-57"/>
        <w:rPr>
          <w:sz w:val="36"/>
          <w:szCs w:val="36"/>
        </w:rPr>
      </w:pPr>
    </w:p>
    <w:p w:rsidR="0078538B" w:rsidRPr="00E9389C" w:rsidRDefault="0078538B" w:rsidP="001F0CD5">
      <w:pPr>
        <w:pStyle w:val="FPCompanyName"/>
        <w:spacing w:before="360"/>
      </w:pPr>
      <w:r w:rsidRPr="00E9389C">
        <w:t>INDEPENDENT HOSPITAL PRICING AUTHORITY</w:t>
      </w:r>
    </w:p>
    <w:p w:rsidR="0078538B" w:rsidRPr="00E9389C" w:rsidRDefault="0078538B" w:rsidP="0078538B">
      <w:pPr>
        <w:pStyle w:val="FPHeading1"/>
        <w:rPr>
          <w:color w:val="45586E" w:themeColor="accent5"/>
        </w:rPr>
      </w:pPr>
      <w:r w:rsidRPr="00E9389C">
        <w:rPr>
          <w:color w:val="45586E" w:themeColor="accent5"/>
        </w:rPr>
        <w:t xml:space="preserve">TEACHING, TRAINING AND RESEARCH </w:t>
      </w:r>
      <w:r w:rsidR="00303AF7" w:rsidRPr="00E9389C">
        <w:rPr>
          <w:color w:val="45586E" w:themeColor="accent5"/>
        </w:rPr>
        <w:t>COSTING STUDY</w:t>
      </w:r>
    </w:p>
    <w:p w:rsidR="0078538B" w:rsidRPr="00E9389C" w:rsidRDefault="0078538B" w:rsidP="0078538B">
      <w:pPr>
        <w:pStyle w:val="FPHeading1"/>
        <w:rPr>
          <w:color w:val="45586E" w:themeColor="accent5"/>
        </w:rPr>
      </w:pPr>
      <w:r w:rsidRPr="00E9389C">
        <w:rPr>
          <w:color w:val="45586E" w:themeColor="accent5"/>
        </w:rPr>
        <w:t>PROJECT REPORT</w:t>
      </w:r>
    </w:p>
    <w:p w:rsidR="00AF4D3D" w:rsidRDefault="00FB58E1" w:rsidP="000D486D">
      <w:pPr>
        <w:pStyle w:val="FPHeading1"/>
        <w:spacing w:before="120" w:after="3600"/>
        <w:rPr>
          <w:color w:val="45586E" w:themeColor="accent5"/>
        </w:rPr>
      </w:pPr>
      <w:r>
        <w:rPr>
          <w:color w:val="45586E" w:themeColor="accent5"/>
        </w:rPr>
        <w:t>JULY</w:t>
      </w:r>
      <w:r w:rsidR="00004C7E" w:rsidRPr="00E9389C">
        <w:rPr>
          <w:color w:val="45586E" w:themeColor="accent5"/>
        </w:rPr>
        <w:t xml:space="preserve"> </w:t>
      </w:r>
      <w:r w:rsidR="00303AF7" w:rsidRPr="00E9389C">
        <w:rPr>
          <w:color w:val="45586E" w:themeColor="accent5"/>
        </w:rPr>
        <w:t>2016</w:t>
      </w:r>
    </w:p>
    <w:p w:rsidR="00FD7F12" w:rsidRDefault="00FD7F12">
      <w:pPr>
        <w:spacing w:after="240"/>
        <w:ind w:firstLine="567"/>
      </w:pPr>
      <w:r>
        <w:br w:type="page"/>
      </w:r>
    </w:p>
    <w:p w:rsidR="00FD7F12" w:rsidRDefault="00FD7F12" w:rsidP="00FD7F12">
      <w:pPr>
        <w:pStyle w:val="Heading1NotNumbered"/>
      </w:pPr>
      <w:r>
        <w:lastRenderedPageBreak/>
        <w:t>Disclaimer</w:t>
      </w:r>
    </w:p>
    <w:p w:rsidR="00151B6E" w:rsidRPr="007A7BC0" w:rsidRDefault="00151B6E" w:rsidP="00CB233E">
      <w:pPr>
        <w:pStyle w:val="BodyText"/>
        <w:rPr>
          <w:lang w:val="en-US"/>
        </w:rPr>
      </w:pPr>
      <w:r w:rsidRPr="007A7BC0">
        <w:rPr>
          <w:lang w:val="en-US"/>
        </w:rPr>
        <w:t>This report is prepared solely for the Independent Hospital Pricing Authority for t</w:t>
      </w:r>
      <w:r w:rsidR="000D486D" w:rsidRPr="007A7BC0">
        <w:rPr>
          <w:lang w:val="en-US"/>
        </w:rPr>
        <w:t>he purpose described in S</w:t>
      </w:r>
      <w:r w:rsidRPr="007A7BC0">
        <w:rPr>
          <w:lang w:val="en-US"/>
        </w:rPr>
        <w:t>ection</w:t>
      </w:r>
      <w:r w:rsidR="000D486D" w:rsidRPr="007A7BC0">
        <w:rPr>
          <w:lang w:val="en-US"/>
        </w:rPr>
        <w:t xml:space="preserve"> </w:t>
      </w:r>
      <w:r w:rsidR="000D486D" w:rsidRPr="007A7BC0">
        <w:rPr>
          <w:lang w:val="en-US"/>
        </w:rPr>
        <w:fldChar w:fldCharType="begin"/>
      </w:r>
      <w:r w:rsidR="000D486D" w:rsidRPr="007A7BC0">
        <w:rPr>
          <w:lang w:val="en-US"/>
        </w:rPr>
        <w:instrText xml:space="preserve"> REF _Ref387316900 \r \h  \* MERGEFORMAT </w:instrText>
      </w:r>
      <w:r w:rsidR="000D486D" w:rsidRPr="007A7BC0">
        <w:rPr>
          <w:lang w:val="en-US"/>
        </w:rPr>
      </w:r>
      <w:r w:rsidR="000D486D" w:rsidRPr="007A7BC0">
        <w:rPr>
          <w:lang w:val="en-US"/>
        </w:rPr>
        <w:fldChar w:fldCharType="separate"/>
      </w:r>
      <w:r w:rsidR="009A40F6" w:rsidRPr="007A7BC0">
        <w:rPr>
          <w:lang w:val="en-US"/>
        </w:rPr>
        <w:t>1.1</w:t>
      </w:r>
      <w:r w:rsidR="000D486D" w:rsidRPr="007A7BC0">
        <w:rPr>
          <w:lang w:val="en-US"/>
        </w:rPr>
        <w:fldChar w:fldCharType="end"/>
      </w:r>
      <w:r w:rsidRPr="007A7BC0">
        <w:rPr>
          <w:lang w:val="en-US"/>
        </w:rPr>
        <w:t xml:space="preserve"> and in accordance with the terms of Paxton Partners’ engagement contract.  In preparing this Report we have only considered the circumstances of </w:t>
      </w:r>
      <w:r w:rsidR="000D486D" w:rsidRPr="007A7BC0">
        <w:rPr>
          <w:lang w:val="en-US"/>
        </w:rPr>
        <w:t>the Independent Hospital Pricing Authority</w:t>
      </w:r>
      <w:r w:rsidRPr="007A7BC0">
        <w:rPr>
          <w:lang w:val="en-US"/>
        </w:rPr>
        <w:t>.</w:t>
      </w:r>
    </w:p>
    <w:p w:rsidR="00151B6E" w:rsidRPr="007A7BC0" w:rsidRDefault="00151B6E" w:rsidP="00CB233E">
      <w:pPr>
        <w:pStyle w:val="BodyText"/>
        <w:rPr>
          <w:lang w:val="en-US"/>
        </w:rPr>
      </w:pPr>
      <w:r w:rsidRPr="007A7BC0">
        <w:rPr>
          <w:lang w:val="en-US"/>
        </w:rPr>
        <w:t xml:space="preserve">Other than our responsibility </w:t>
      </w:r>
      <w:r w:rsidR="000D486D" w:rsidRPr="007A7BC0">
        <w:rPr>
          <w:lang w:val="en-US"/>
        </w:rPr>
        <w:t>to the Independent Hospital Pricing Authority</w:t>
      </w:r>
      <w:r w:rsidRPr="007A7BC0">
        <w:rPr>
          <w:lang w:val="en-US"/>
        </w:rPr>
        <w:t>, Paxton Partners undertakes no responsibility for any reliance placed by a third party on this report.  Any reliance placed is that party’s sole responsibility.</w:t>
      </w:r>
    </w:p>
    <w:p w:rsidR="00151B6E" w:rsidRPr="000D486D" w:rsidRDefault="00151B6E" w:rsidP="00CB233E">
      <w:pPr>
        <w:pStyle w:val="BodyText"/>
        <w:rPr>
          <w:lang w:val="en-US"/>
        </w:rPr>
      </w:pPr>
      <w:r w:rsidRPr="000D486D">
        <w:rPr>
          <w:lang w:val="en-US"/>
        </w:rPr>
        <w:t xml:space="preserve">The information provided in this report is based on information supplied by </w:t>
      </w:r>
      <w:r w:rsidR="000D486D" w:rsidRPr="005B20E4">
        <w:rPr>
          <w:lang w:val="en-US"/>
        </w:rPr>
        <w:t>the Independent Hospital Pricing Authority and by sites that submitted data to the project</w:t>
      </w:r>
      <w:r w:rsidRPr="000D486D">
        <w:rPr>
          <w:lang w:val="en-US"/>
        </w:rPr>
        <w:t xml:space="preserve">. Paxton Partners has relied on the information and data as sourced and </w:t>
      </w:r>
      <w:r w:rsidR="000D486D" w:rsidRPr="000D486D">
        <w:rPr>
          <w:lang w:val="en-US"/>
        </w:rPr>
        <w:t>although Paxton Partners has attempted to verify</w:t>
      </w:r>
      <w:r w:rsidRPr="000D486D">
        <w:rPr>
          <w:lang w:val="en-US"/>
        </w:rPr>
        <w:t xml:space="preserve"> the information </w:t>
      </w:r>
      <w:r w:rsidR="000D486D" w:rsidRPr="000D486D">
        <w:rPr>
          <w:lang w:val="en-US"/>
        </w:rPr>
        <w:t>provided by third parties, it assumed no responsibility for the accuracy of information provided by such sources</w:t>
      </w:r>
      <w:r w:rsidRPr="000D486D">
        <w:rPr>
          <w:lang w:val="en-US"/>
        </w:rPr>
        <w:t>.</w:t>
      </w:r>
    </w:p>
    <w:p w:rsidR="00151B6E" w:rsidRDefault="00151B6E" w:rsidP="000D486D">
      <w:pPr>
        <w:spacing w:after="240"/>
        <w:rPr>
          <w:i/>
          <w:lang w:val="en-US"/>
        </w:rPr>
      </w:pPr>
      <w:r>
        <w:rPr>
          <w:i/>
          <w:lang w:val="en-US"/>
        </w:rPr>
        <w:br w:type="page"/>
      </w:r>
    </w:p>
    <w:p w:rsidR="00151B6E" w:rsidRPr="00F405BA" w:rsidRDefault="00F405BA" w:rsidP="00F405BA">
      <w:pPr>
        <w:pStyle w:val="Heading1NotNumbered"/>
      </w:pPr>
      <w:r w:rsidRPr="00F405BA">
        <w:lastRenderedPageBreak/>
        <w:t>Table of Contents</w:t>
      </w:r>
    </w:p>
    <w:p w:rsidR="004308F9" w:rsidRPr="00495B86" w:rsidRDefault="004A652D" w:rsidP="00495B86">
      <w:pPr>
        <w:pStyle w:val="TOC1"/>
        <w:tabs>
          <w:tab w:val="clear" w:pos="7513"/>
          <w:tab w:val="right" w:leader="dot" w:pos="8505"/>
        </w:tabs>
        <w:rPr>
          <w:rFonts w:asciiTheme="minorHAnsi" w:eastAsiaTheme="minorEastAsia" w:hAnsiTheme="minorHAnsi" w:cstheme="minorBidi"/>
          <w:b w:val="0"/>
          <w:sz w:val="22"/>
        </w:rPr>
      </w:pPr>
      <w:r w:rsidRPr="00495B86">
        <w:rPr>
          <w:rFonts w:asciiTheme="minorHAnsi" w:hAnsiTheme="minorHAnsi"/>
          <w:sz w:val="22"/>
        </w:rPr>
        <w:fldChar w:fldCharType="begin"/>
      </w:r>
      <w:r w:rsidRPr="00495B86">
        <w:rPr>
          <w:rFonts w:asciiTheme="minorHAnsi" w:hAnsiTheme="minorHAnsi"/>
          <w:sz w:val="22"/>
        </w:rPr>
        <w:instrText xml:space="preserve"> TOC \o "1-2" \h \z \u </w:instrText>
      </w:r>
      <w:r w:rsidRPr="00495B86">
        <w:rPr>
          <w:rFonts w:asciiTheme="minorHAnsi" w:hAnsiTheme="minorHAnsi"/>
          <w:sz w:val="22"/>
        </w:rPr>
        <w:fldChar w:fldCharType="separate"/>
      </w:r>
      <w:hyperlink w:anchor="_Toc454811611" w:history="1">
        <w:r w:rsidR="004308F9" w:rsidRPr="00495B86">
          <w:rPr>
            <w:rStyle w:val="Hyperlink"/>
            <w:rFonts w:asciiTheme="minorHAnsi" w:hAnsiTheme="minorHAnsi"/>
            <w:sz w:val="22"/>
          </w:rPr>
          <w:t>Acknowledgements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12" w:history="1">
        <w:r w:rsidR="004308F9" w:rsidRPr="00495B86">
          <w:rPr>
            <w:rStyle w:val="Hyperlink"/>
            <w:rFonts w:asciiTheme="minorHAnsi" w:hAnsiTheme="minorHAnsi"/>
            <w:sz w:val="22"/>
          </w:rPr>
          <w:t>List of Acronyms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13" w:history="1">
        <w:r w:rsidR="004308F9" w:rsidRPr="00495B86">
          <w:rPr>
            <w:rStyle w:val="Hyperlink"/>
            <w:rFonts w:asciiTheme="minorHAnsi" w:hAnsiTheme="minorHAnsi"/>
            <w:sz w:val="22"/>
          </w:rPr>
          <w:t>Executive Summary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14" w:history="1">
        <w:r w:rsidR="004308F9" w:rsidRPr="00495B86">
          <w:rPr>
            <w:rStyle w:val="Hyperlink"/>
            <w:rFonts w:asciiTheme="minorHAnsi" w:hAnsiTheme="minorHAnsi"/>
            <w:sz w:val="22"/>
          </w:rPr>
          <w:t>ES.1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Background</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15" w:history="1">
        <w:r w:rsidR="004308F9" w:rsidRPr="00495B86">
          <w:rPr>
            <w:rStyle w:val="Hyperlink"/>
            <w:rFonts w:asciiTheme="minorHAnsi" w:hAnsiTheme="minorHAnsi"/>
            <w:sz w:val="22"/>
          </w:rPr>
          <w:t>ES.2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Quality and completeness of data collected by sites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16" w:history="1">
        <w:r w:rsidR="004308F9" w:rsidRPr="00495B86">
          <w:rPr>
            <w:rStyle w:val="Hyperlink"/>
            <w:rFonts w:asciiTheme="minorHAnsi" w:hAnsiTheme="minorHAnsi"/>
            <w:sz w:val="22"/>
          </w:rPr>
          <w:t>ES.3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Costed data results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7</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left" w:pos="1560"/>
          <w:tab w:val="right" w:leader="dot" w:pos="8505"/>
        </w:tabs>
        <w:rPr>
          <w:rFonts w:asciiTheme="minorHAnsi" w:eastAsiaTheme="minorEastAsia" w:hAnsiTheme="minorHAnsi" w:cstheme="minorBidi"/>
          <w:sz w:val="22"/>
        </w:rPr>
      </w:pPr>
      <w:hyperlink w:anchor="_Toc454811617" w:history="1">
        <w:r w:rsidR="004308F9" w:rsidRPr="00495B86">
          <w:rPr>
            <w:rStyle w:val="Hyperlink"/>
            <w:rFonts w:asciiTheme="minorHAnsi" w:hAnsiTheme="minorHAnsi"/>
            <w:sz w:val="22"/>
          </w:rPr>
          <w:t>ES.3.1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Teaching and training</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7</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left" w:pos="1560"/>
          <w:tab w:val="right" w:leader="dot" w:pos="8505"/>
        </w:tabs>
        <w:rPr>
          <w:rFonts w:asciiTheme="minorHAnsi" w:eastAsiaTheme="minorEastAsia" w:hAnsiTheme="minorHAnsi" w:cstheme="minorBidi"/>
          <w:sz w:val="22"/>
        </w:rPr>
      </w:pPr>
      <w:hyperlink w:anchor="_Toc454811618" w:history="1">
        <w:r w:rsidR="004308F9" w:rsidRPr="00495B86">
          <w:rPr>
            <w:rStyle w:val="Hyperlink"/>
            <w:rFonts w:asciiTheme="minorHAnsi" w:hAnsiTheme="minorHAnsi"/>
            <w:sz w:val="22"/>
          </w:rPr>
          <w:t>ES.3.2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Research</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8</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left" w:pos="1560"/>
          <w:tab w:val="right" w:leader="dot" w:pos="8505"/>
        </w:tabs>
        <w:rPr>
          <w:rFonts w:asciiTheme="minorHAnsi" w:eastAsiaTheme="minorEastAsia" w:hAnsiTheme="minorHAnsi" w:cstheme="minorBidi"/>
          <w:sz w:val="22"/>
        </w:rPr>
      </w:pPr>
      <w:hyperlink w:anchor="_Toc454811619" w:history="1">
        <w:r w:rsidR="004308F9" w:rsidRPr="00495B86">
          <w:rPr>
            <w:rStyle w:val="Hyperlink"/>
            <w:rFonts w:asciiTheme="minorHAnsi" w:hAnsiTheme="minorHAnsi"/>
            <w:sz w:val="22"/>
          </w:rPr>
          <w:t>ES.3.3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Classification development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_Toc454811619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8</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20" w:history="1">
        <w:r w:rsidR="004308F9" w:rsidRPr="00495B86">
          <w:rPr>
            <w:rStyle w:val="Hyperlink"/>
            <w:rFonts w:asciiTheme="minorHAnsi" w:hAnsiTheme="minorHAnsi"/>
            <w:sz w:val="22"/>
          </w:rPr>
          <w:t>Key outcomes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_Toc454811620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9</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21" w:history="1">
        <w:r w:rsidR="004308F9" w:rsidRPr="00495B86">
          <w:rPr>
            <w:rStyle w:val="Hyperlink"/>
            <w:rFonts w:asciiTheme="minorHAnsi" w:hAnsiTheme="minorHAnsi"/>
            <w:sz w:val="22"/>
          </w:rPr>
          <w:t>Document structure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10</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22" w:history="1">
        <w:r w:rsidR="004308F9" w:rsidRPr="00495B86">
          <w:rPr>
            <w:rStyle w:val="Hyperlink"/>
            <w:rFonts w:asciiTheme="minorHAnsi" w:hAnsiTheme="minorHAnsi"/>
            <w:sz w:val="22"/>
          </w:rPr>
          <w:t>1</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Introduction</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23" w:history="1">
        <w:r w:rsidR="004308F9" w:rsidRPr="00495B86">
          <w:rPr>
            <w:rStyle w:val="Hyperlink"/>
            <w:rFonts w:asciiTheme="minorHAnsi" w:hAnsiTheme="minorHAnsi"/>
            <w:sz w:val="22"/>
          </w:rPr>
          <w:t>1.1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Project context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24" w:history="1">
        <w:r w:rsidR="004308F9" w:rsidRPr="00495B86">
          <w:rPr>
            <w:rStyle w:val="Hyperlink"/>
            <w:rFonts w:asciiTheme="minorHAnsi" w:hAnsiTheme="minorHAnsi"/>
            <w:sz w:val="22"/>
          </w:rPr>
          <w:t>1.2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Project scope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25" w:history="1">
        <w:r w:rsidR="004308F9" w:rsidRPr="00495B86">
          <w:rPr>
            <w:rStyle w:val="Hyperlink"/>
            <w:rFonts w:asciiTheme="minorHAnsi" w:hAnsiTheme="minorHAnsi"/>
            <w:sz w:val="22"/>
          </w:rPr>
          <w:t>1.3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Determinants of the project methodology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12</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26" w:history="1">
        <w:r w:rsidR="004308F9" w:rsidRPr="00495B86">
          <w:rPr>
            <w:rStyle w:val="Hyperlink"/>
            <w:rFonts w:asciiTheme="minorHAnsi" w:hAnsiTheme="minorHAnsi"/>
            <w:sz w:val="22"/>
          </w:rPr>
          <w:t>2</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Project Methodology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27" w:history="1">
        <w:r w:rsidR="004308F9" w:rsidRPr="00495B86">
          <w:rPr>
            <w:rStyle w:val="Hyperlink"/>
            <w:rFonts w:asciiTheme="minorHAnsi" w:hAnsiTheme="minorHAnsi"/>
            <w:sz w:val="22"/>
          </w:rPr>
          <w:t>2.1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Stage 1: Project initiation and planning</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28" w:history="1">
        <w:r w:rsidR="004308F9" w:rsidRPr="00495B86">
          <w:rPr>
            <w:rStyle w:val="Hyperlink"/>
            <w:rFonts w:asciiTheme="minorHAnsi" w:hAnsiTheme="minorHAnsi"/>
            <w:sz w:val="22"/>
          </w:rPr>
          <w:t>2.2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Stage 2: Site selection and implementation planning</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29" w:history="1">
        <w:r w:rsidR="004308F9" w:rsidRPr="00495B86">
          <w:rPr>
            <w:rStyle w:val="Hyperlink"/>
            <w:rFonts w:asciiTheme="minorHAnsi" w:hAnsiTheme="minorHAnsi"/>
            <w:sz w:val="22"/>
          </w:rPr>
          <w:t>2.3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Stage 3: Develop and test costing methodology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_Toc454811629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0" w:history="1">
        <w:r w:rsidR="004308F9" w:rsidRPr="00495B86">
          <w:rPr>
            <w:rStyle w:val="Hyperlink"/>
            <w:rFonts w:asciiTheme="minorHAnsi" w:hAnsiTheme="minorHAnsi"/>
            <w:sz w:val="22"/>
          </w:rPr>
          <w:t>2.4</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Stage 4: Develop data collection infrastructure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_Toc454811630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1" w:history="1">
        <w:r w:rsidR="004308F9" w:rsidRPr="00495B86">
          <w:rPr>
            <w:rStyle w:val="Hyperlink"/>
            <w:rFonts w:asciiTheme="minorHAnsi" w:hAnsiTheme="minorHAnsi"/>
            <w:sz w:val="22"/>
          </w:rPr>
          <w:t>2.5</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Stage 5: Cost data collection</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15</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2" w:history="1">
        <w:r w:rsidR="004308F9" w:rsidRPr="00495B86">
          <w:rPr>
            <w:rStyle w:val="Hyperlink"/>
            <w:rFonts w:asciiTheme="minorHAnsi" w:hAnsiTheme="minorHAnsi"/>
            <w:sz w:val="22"/>
          </w:rPr>
          <w:t>2.6</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Stage 6: Data preparation and reporting</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16</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33" w:history="1">
        <w:r w:rsidR="004308F9" w:rsidRPr="00495B86">
          <w:rPr>
            <w:rStyle w:val="Hyperlink"/>
            <w:rFonts w:asciiTheme="minorHAnsi" w:hAnsiTheme="minorHAnsi"/>
            <w:sz w:val="22"/>
          </w:rPr>
          <w:t>3</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Site selection</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17</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4" w:history="1">
        <w:r w:rsidR="004308F9" w:rsidRPr="00495B86">
          <w:rPr>
            <w:rStyle w:val="Hyperlink"/>
            <w:rFonts w:asciiTheme="minorHAnsi" w:hAnsiTheme="minorHAnsi"/>
            <w:sz w:val="22"/>
          </w:rPr>
          <w:t>3.1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Site selection process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17</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5" w:history="1">
        <w:r w:rsidR="004308F9" w:rsidRPr="00495B86">
          <w:rPr>
            <w:rStyle w:val="Hyperlink"/>
            <w:rFonts w:asciiTheme="minorHAnsi" w:hAnsiTheme="minorHAnsi"/>
            <w:sz w:val="22"/>
          </w:rPr>
          <w:t>3.2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Profile of participating sites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17</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36" w:history="1">
        <w:r w:rsidR="004308F9" w:rsidRPr="00495B86">
          <w:rPr>
            <w:rStyle w:val="Hyperlink"/>
            <w:rFonts w:asciiTheme="minorHAnsi" w:hAnsiTheme="minorHAnsi"/>
            <w:sz w:val="22"/>
          </w:rPr>
          <w:t>4</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Costing methodologies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21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7" w:history="1">
        <w:r w:rsidR="004308F9" w:rsidRPr="00495B86">
          <w:rPr>
            <w:rStyle w:val="Hyperlink"/>
            <w:rFonts w:asciiTheme="minorHAnsi" w:hAnsiTheme="minorHAnsi"/>
            <w:sz w:val="22"/>
          </w:rPr>
          <w:t>4.1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Introduction to costing</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21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8" w:history="1">
        <w:r w:rsidR="004308F9" w:rsidRPr="00495B86">
          <w:rPr>
            <w:rStyle w:val="Hyperlink"/>
            <w:rFonts w:asciiTheme="minorHAnsi" w:hAnsiTheme="minorHAnsi"/>
            <w:sz w:val="22"/>
          </w:rPr>
          <w:t>4.2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Teaching and training costing methodology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21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39" w:history="1">
        <w:r w:rsidR="004308F9" w:rsidRPr="00495B86">
          <w:rPr>
            <w:rStyle w:val="Hyperlink"/>
            <w:rFonts w:asciiTheme="minorHAnsi" w:hAnsiTheme="minorHAnsi"/>
            <w:sz w:val="22"/>
          </w:rPr>
          <w:t>4.3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Research costing methodology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_Toc454811639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27</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0" w:history="1">
        <w:r w:rsidR="004308F9" w:rsidRPr="00495B86">
          <w:rPr>
            <w:rStyle w:val="Hyperlink"/>
            <w:rFonts w:asciiTheme="minorHAnsi" w:hAnsiTheme="minorHAnsi"/>
            <w:sz w:val="22"/>
          </w:rPr>
          <w:t>4.4</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Overhead allocation process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_Toc454811640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30</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41" w:history="1">
        <w:r w:rsidR="004308F9" w:rsidRPr="00495B86">
          <w:rPr>
            <w:rStyle w:val="Hyperlink"/>
            <w:rFonts w:asciiTheme="minorHAnsi" w:hAnsiTheme="minorHAnsi"/>
            <w:sz w:val="22"/>
          </w:rPr>
          <w:t>5</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Costing embedded T&amp;T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34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2" w:history="1">
        <w:r w:rsidR="004308F9" w:rsidRPr="00495B86">
          <w:rPr>
            <w:rStyle w:val="Hyperlink"/>
            <w:rFonts w:asciiTheme="minorHAnsi" w:hAnsiTheme="minorHAnsi"/>
            <w:sz w:val="22"/>
          </w:rPr>
          <w:t>5.1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Nature of embedded T&amp;T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34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3" w:history="1">
        <w:r w:rsidR="004308F9" w:rsidRPr="00495B86">
          <w:rPr>
            <w:rStyle w:val="Hyperlink"/>
            <w:rFonts w:asciiTheme="minorHAnsi" w:hAnsiTheme="minorHAnsi"/>
            <w:sz w:val="22"/>
          </w:rPr>
          <w:t>5.2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Consultation to understand embedded T&amp;T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34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4" w:history="1">
        <w:r w:rsidR="004308F9" w:rsidRPr="00495B86">
          <w:rPr>
            <w:rStyle w:val="Hyperlink"/>
            <w:rFonts w:asciiTheme="minorHAnsi" w:hAnsiTheme="minorHAnsi"/>
            <w:sz w:val="22"/>
          </w:rPr>
          <w:t>5.3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Embedded T&amp;T data collection</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35</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5" w:history="1">
        <w:r w:rsidR="004308F9" w:rsidRPr="00495B86">
          <w:rPr>
            <w:rStyle w:val="Hyperlink"/>
            <w:rFonts w:asciiTheme="minorHAnsi" w:hAnsiTheme="minorHAnsi"/>
            <w:sz w:val="22"/>
          </w:rPr>
          <w:t>5.4</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TTRWG and TTR CSTG meeting</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38</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46" w:history="1">
        <w:r w:rsidR="004308F9" w:rsidRPr="00495B86">
          <w:rPr>
            <w:rStyle w:val="Hyperlink"/>
            <w:rFonts w:asciiTheme="minorHAnsi" w:hAnsiTheme="minorHAnsi"/>
            <w:sz w:val="22"/>
          </w:rPr>
          <w:t>6</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Data quality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40</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7" w:history="1">
        <w:r w:rsidR="004308F9" w:rsidRPr="00495B86">
          <w:rPr>
            <w:rStyle w:val="Hyperlink"/>
            <w:rFonts w:asciiTheme="minorHAnsi" w:hAnsiTheme="minorHAnsi"/>
            <w:sz w:val="22"/>
          </w:rPr>
          <w:t>6.1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Scope of data collected in DRS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40</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8" w:history="1">
        <w:r w:rsidR="004308F9" w:rsidRPr="00495B86">
          <w:rPr>
            <w:rStyle w:val="Hyperlink"/>
            <w:rFonts w:asciiTheme="minorHAnsi" w:hAnsiTheme="minorHAnsi"/>
            <w:sz w:val="22"/>
          </w:rPr>
          <w:t>6.2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Compliance with DRS data collection process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42</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49" w:history="1">
        <w:r w:rsidR="004308F9" w:rsidRPr="00495B86">
          <w:rPr>
            <w:rStyle w:val="Hyperlink"/>
            <w:rFonts w:asciiTheme="minorHAnsi" w:hAnsiTheme="minorHAnsi"/>
            <w:sz w:val="22"/>
          </w:rPr>
          <w:t>6.3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Data exclusion and modification of DRS data</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_Toc454811649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44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0" w:history="1">
        <w:r w:rsidR="004308F9" w:rsidRPr="00495B86">
          <w:rPr>
            <w:rStyle w:val="Hyperlink"/>
            <w:rFonts w:asciiTheme="minorHAnsi" w:hAnsiTheme="minorHAnsi"/>
            <w:sz w:val="22"/>
          </w:rPr>
          <w:t>6.4</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Preparation of full data set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_Toc454811650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45</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1" w:history="1">
        <w:r w:rsidR="004308F9" w:rsidRPr="00495B86">
          <w:rPr>
            <w:rStyle w:val="Hyperlink"/>
            <w:rFonts w:asciiTheme="minorHAnsi" w:hAnsiTheme="minorHAnsi"/>
            <w:sz w:val="22"/>
          </w:rPr>
          <w:t>6.5</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Profile of T&amp;T data</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46</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52" w:history="1">
        <w:r w:rsidR="004308F9" w:rsidRPr="00495B86">
          <w:rPr>
            <w:rStyle w:val="Hyperlink"/>
            <w:rFonts w:asciiTheme="minorHAnsi" w:hAnsiTheme="minorHAnsi"/>
            <w:sz w:val="22"/>
          </w:rPr>
          <w:t>7</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Analysis of costed teaching and training data</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50</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3" w:history="1">
        <w:r w:rsidR="004308F9" w:rsidRPr="00495B86">
          <w:rPr>
            <w:rStyle w:val="Hyperlink"/>
            <w:rFonts w:asciiTheme="minorHAnsi" w:hAnsiTheme="minorHAnsi"/>
            <w:sz w:val="22"/>
          </w:rPr>
          <w:t>7.1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Medicine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50</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4" w:history="1">
        <w:r w:rsidR="004308F9" w:rsidRPr="00495B86">
          <w:rPr>
            <w:rStyle w:val="Hyperlink"/>
            <w:rFonts w:asciiTheme="minorHAnsi" w:hAnsiTheme="minorHAnsi"/>
            <w:sz w:val="22"/>
          </w:rPr>
          <w:t>7.2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Dentistry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53</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5" w:history="1">
        <w:r w:rsidR="004308F9" w:rsidRPr="00495B86">
          <w:rPr>
            <w:rStyle w:val="Hyperlink"/>
            <w:rFonts w:asciiTheme="minorHAnsi" w:hAnsiTheme="minorHAnsi"/>
            <w:sz w:val="22"/>
          </w:rPr>
          <w:t>7.3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Nursing</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6" w:history="1">
        <w:r w:rsidR="004308F9" w:rsidRPr="00495B86">
          <w:rPr>
            <w:rStyle w:val="Hyperlink"/>
            <w:rFonts w:asciiTheme="minorHAnsi" w:hAnsiTheme="minorHAnsi"/>
            <w:sz w:val="22"/>
          </w:rPr>
          <w:t>7.4</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Midwifery</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55</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7" w:history="1">
        <w:r w:rsidR="004308F9" w:rsidRPr="00495B86">
          <w:rPr>
            <w:rStyle w:val="Hyperlink"/>
            <w:rFonts w:asciiTheme="minorHAnsi" w:hAnsiTheme="minorHAnsi"/>
            <w:sz w:val="22"/>
          </w:rPr>
          <w:t>7.5</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Allied Health</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57</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58" w:history="1">
        <w:r w:rsidR="004308F9" w:rsidRPr="00495B86">
          <w:rPr>
            <w:rStyle w:val="Hyperlink"/>
            <w:rFonts w:asciiTheme="minorHAnsi" w:hAnsiTheme="minorHAnsi"/>
            <w:sz w:val="22"/>
          </w:rPr>
          <w:t>8</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Analysis of research capability results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60</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59" w:history="1">
        <w:r w:rsidR="004308F9" w:rsidRPr="00495B86">
          <w:rPr>
            <w:rStyle w:val="Hyperlink"/>
            <w:rFonts w:asciiTheme="minorHAnsi" w:hAnsiTheme="minorHAnsi"/>
            <w:sz w:val="22"/>
          </w:rPr>
          <w:t>8.1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Research activities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_Toc454811659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60" w:history="1">
        <w:r w:rsidR="004308F9" w:rsidRPr="00495B86">
          <w:rPr>
            <w:rStyle w:val="Hyperlink"/>
            <w:rFonts w:asciiTheme="minorHAnsi" w:hAnsiTheme="minorHAnsi"/>
            <w:sz w:val="22"/>
          </w:rPr>
          <w:t>8.2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Research expenditure per output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_Toc454811660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63</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61" w:history="1">
        <w:r w:rsidR="004308F9" w:rsidRPr="00495B86">
          <w:rPr>
            <w:rStyle w:val="Hyperlink"/>
            <w:rFonts w:asciiTheme="minorHAnsi" w:hAnsiTheme="minorHAnsi"/>
            <w:sz w:val="22"/>
          </w:rPr>
          <w:t>9</w:t>
        </w:r>
        <w:r w:rsidR="004308F9" w:rsidRPr="00495B86">
          <w:rPr>
            <w:rFonts w:asciiTheme="minorHAnsi" w:eastAsiaTheme="minorEastAsia" w:hAnsiTheme="minorHAnsi" w:cstheme="minorBidi"/>
            <w:b w:val="0"/>
            <w:sz w:val="22"/>
          </w:rPr>
          <w:tab/>
        </w:r>
        <w:r w:rsidR="004308F9" w:rsidRPr="00495B86">
          <w:rPr>
            <w:rStyle w:val="Hyperlink"/>
            <w:rFonts w:asciiTheme="minorHAnsi" w:hAnsiTheme="minorHAnsi"/>
            <w:sz w:val="22"/>
          </w:rPr>
          <w:t>Outputs and ongoing collection of TTR data</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62" w:history="1">
        <w:r w:rsidR="004308F9" w:rsidRPr="00495B86">
          <w:rPr>
            <w:rStyle w:val="Hyperlink"/>
            <w:rFonts w:asciiTheme="minorHAnsi" w:hAnsiTheme="minorHAnsi"/>
            <w:sz w:val="22"/>
          </w:rPr>
          <w:t>9.1</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Current processes to cost TTR for NHCDC purposes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63" w:history="1">
        <w:r w:rsidR="004308F9" w:rsidRPr="00495B86">
          <w:rPr>
            <w:rStyle w:val="Hyperlink"/>
            <w:rFonts w:asciiTheme="minorHAnsi" w:hAnsiTheme="minorHAnsi"/>
            <w:sz w:val="22"/>
          </w:rPr>
          <w:t>9.2</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Ongoing implementation of data collection requirements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64" w:history="1">
        <w:r w:rsidR="004308F9" w:rsidRPr="00495B86">
          <w:rPr>
            <w:rStyle w:val="Hyperlink"/>
            <w:rFonts w:asciiTheme="minorHAnsi" w:hAnsiTheme="minorHAnsi"/>
            <w:sz w:val="22"/>
          </w:rPr>
          <w:t>9.3</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Costed data files for TTR</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65" w:history="1">
        <w:r w:rsidR="004308F9" w:rsidRPr="00495B86">
          <w:rPr>
            <w:rStyle w:val="Hyperlink"/>
            <w:rFonts w:asciiTheme="minorHAnsi" w:hAnsiTheme="minorHAnsi"/>
            <w:sz w:val="22"/>
          </w:rPr>
          <w:t>9.4</w:t>
        </w:r>
        <w:r w:rsidR="004308F9" w:rsidRPr="00495B86">
          <w:rPr>
            <w:rFonts w:asciiTheme="minorHAnsi" w:eastAsiaTheme="minorEastAsia" w:hAnsiTheme="minorHAnsi" w:cstheme="minorBidi"/>
            <w:sz w:val="22"/>
          </w:rPr>
          <w:tab/>
        </w:r>
        <w:r w:rsidR="004308F9" w:rsidRPr="00495B86">
          <w:rPr>
            <w:rStyle w:val="Hyperlink"/>
            <w:rFonts w:asciiTheme="minorHAnsi" w:hAnsiTheme="minorHAnsi"/>
            <w:sz w:val="22"/>
          </w:rPr>
          <w:t>Practical improvements for TTR data collection</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65</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66"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A</w:t>
        </w:r>
        <w:r w:rsidR="004308F9" w:rsidRPr="00495B86">
          <w:rPr>
            <w:rStyle w:val="Hyperlink"/>
            <w:rFonts w:asciiTheme="minorHAnsi" w:hAnsiTheme="minorHAnsi"/>
            <w:sz w:val="22"/>
          </w:rPr>
          <w:t xml:space="preserve"> : Recommendations of the Definitions and Cost Drivers project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68</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67"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B</w:t>
        </w:r>
        <w:r w:rsidR="004308F9" w:rsidRPr="00495B86">
          <w:rPr>
            <w:rStyle w:val="Hyperlink"/>
            <w:rFonts w:asciiTheme="minorHAnsi" w:hAnsiTheme="minorHAnsi"/>
            <w:sz w:val="22"/>
          </w:rPr>
          <w:t xml:space="preserve"> : Embedded T&amp;T survey (paper version)</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71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68" w:history="1">
        <w:r w:rsidR="004308F9" w:rsidRPr="00495B86">
          <w:rPr>
            <w:rStyle w:val="Hyperlink"/>
            <w:rFonts w:asciiTheme="minorHAnsi" w:hAnsiTheme="minorHAnsi"/>
            <w:sz w:val="22"/>
          </w:rPr>
          <w:t>B. 1. Privacy notice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71</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69" w:history="1">
        <w:r w:rsidR="004308F9" w:rsidRPr="00495B86">
          <w:rPr>
            <w:rStyle w:val="Hyperlink"/>
            <w:rFonts w:asciiTheme="minorHAnsi" w:hAnsiTheme="minorHAnsi"/>
            <w:sz w:val="22"/>
          </w:rPr>
          <w:t>B. 2. Introduction</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_Toc454811669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72</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0" w:history="1">
        <w:r w:rsidR="004308F9" w:rsidRPr="00495B86">
          <w:rPr>
            <w:rStyle w:val="Hyperlink"/>
            <w:rFonts w:asciiTheme="minorHAnsi" w:hAnsiTheme="minorHAnsi"/>
            <w:sz w:val="22"/>
          </w:rPr>
          <w:t>B. 3. Survey questions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_Toc454811670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74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1" w:history="1">
        <w:r w:rsidR="004308F9" w:rsidRPr="00495B86">
          <w:rPr>
            <w:rStyle w:val="Hyperlink"/>
            <w:rFonts w:asciiTheme="minorHAnsi" w:hAnsiTheme="minorHAnsi"/>
            <w:sz w:val="22"/>
          </w:rPr>
          <w:t>B. 4. Job title list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85</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2" w:history="1">
        <w:r w:rsidR="004308F9" w:rsidRPr="00495B86">
          <w:rPr>
            <w:rStyle w:val="Hyperlink"/>
            <w:rFonts w:asciiTheme="minorHAnsi" w:hAnsiTheme="minorHAnsi"/>
            <w:sz w:val="22"/>
          </w:rPr>
          <w:t>B. 5. Specialty/Area of Practice list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87</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3" w:history="1">
        <w:r w:rsidR="004308F9" w:rsidRPr="00495B86">
          <w:rPr>
            <w:rStyle w:val="Hyperlink"/>
            <w:rFonts w:asciiTheme="minorHAnsi" w:hAnsiTheme="minorHAnsi"/>
            <w:sz w:val="22"/>
          </w:rPr>
          <w:t>B. 6. Trainer type list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91</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74"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C</w:t>
        </w:r>
        <w:r w:rsidR="004308F9" w:rsidRPr="00495B86">
          <w:rPr>
            <w:rStyle w:val="Hyperlink"/>
            <w:rFonts w:asciiTheme="minorHAnsi" w:hAnsiTheme="minorHAnsi"/>
            <w:sz w:val="22"/>
          </w:rPr>
          <w:t xml:space="preserve"> : Parameters used to model embedded T&amp;T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92</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5" w:history="1">
        <w:r w:rsidR="004308F9" w:rsidRPr="00495B86">
          <w:rPr>
            <w:rStyle w:val="Hyperlink"/>
            <w:rFonts w:asciiTheme="minorHAnsi" w:hAnsiTheme="minorHAnsi"/>
            <w:sz w:val="22"/>
          </w:rPr>
          <w:t>C. 1. Rules used to develop assumptions for modelling embedded T&amp;T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92</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6" w:history="1">
        <w:r w:rsidR="004308F9" w:rsidRPr="00495B86">
          <w:rPr>
            <w:rStyle w:val="Hyperlink"/>
            <w:rFonts w:asciiTheme="minorHAnsi" w:hAnsiTheme="minorHAnsi"/>
            <w:sz w:val="22"/>
          </w:rPr>
          <w:t>C. 2. Levels at which survey assumptions were applied, by trainee type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94</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7" w:history="1">
        <w:r w:rsidR="004308F9" w:rsidRPr="00495B86">
          <w:rPr>
            <w:rStyle w:val="Hyperlink"/>
            <w:rFonts w:asciiTheme="minorHAnsi" w:hAnsiTheme="minorHAnsi"/>
            <w:sz w:val="22"/>
          </w:rPr>
          <w:t>C. 3. Assumptions used to identify trainee time in embedded T&amp;T</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99</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78" w:history="1">
        <w:r w:rsidR="004308F9" w:rsidRPr="00495B86">
          <w:rPr>
            <w:rStyle w:val="Hyperlink"/>
            <w:rFonts w:asciiTheme="minorHAnsi" w:hAnsiTheme="minorHAnsi"/>
            <w:sz w:val="22"/>
          </w:rPr>
          <w:t>C. 4. Assumptions used to identify trainers that delivered T&amp;T to each trainee type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107</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79"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D</w:t>
        </w:r>
        <w:r w:rsidR="004308F9" w:rsidRPr="00495B86">
          <w:rPr>
            <w:rStyle w:val="Hyperlink"/>
            <w:rFonts w:asciiTheme="minorHAnsi" w:hAnsiTheme="minorHAnsi"/>
            <w:sz w:val="22"/>
          </w:rPr>
          <w:t xml:space="preserve"> : Field list and description for costed data files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_Toc454811679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125</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80" w:history="1">
        <w:r w:rsidR="004308F9" w:rsidRPr="00495B86">
          <w:rPr>
            <w:rStyle w:val="Hyperlink"/>
            <w:rFonts w:asciiTheme="minorHAnsi" w:hAnsiTheme="minorHAnsi"/>
            <w:sz w:val="22"/>
          </w:rPr>
          <w:t>D. 1. Teaching and training data file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_Toc454811680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125</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81" w:history="1">
        <w:r w:rsidR="004308F9" w:rsidRPr="00495B86">
          <w:rPr>
            <w:rStyle w:val="Hyperlink"/>
            <w:rFonts w:asciiTheme="minorHAnsi" w:hAnsiTheme="minorHAnsi"/>
            <w:sz w:val="22"/>
          </w:rPr>
          <w:t>D. 2. Research costs data file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_Toc454811681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127</w:t>
        </w:r>
        <w:r w:rsidR="004308F9" w:rsidRPr="00495B86">
          <w:rPr>
            <w:rFonts w:asciiTheme="minorHAnsi" w:hAnsiTheme="minorHAnsi"/>
            <w:webHidden/>
            <w:sz w:val="22"/>
          </w:rPr>
          <w:fldChar w:fldCharType="end"/>
        </w:r>
      </w:hyperlink>
    </w:p>
    <w:p w:rsidR="004308F9" w:rsidRPr="00495B86" w:rsidRDefault="00134CE7" w:rsidP="00495B86">
      <w:pPr>
        <w:pStyle w:val="TOC2"/>
        <w:tabs>
          <w:tab w:val="clear" w:pos="7513"/>
          <w:tab w:val="right" w:leader="dot" w:pos="8505"/>
        </w:tabs>
        <w:rPr>
          <w:rFonts w:asciiTheme="minorHAnsi" w:eastAsiaTheme="minorEastAsia" w:hAnsiTheme="minorHAnsi" w:cstheme="minorBidi"/>
          <w:sz w:val="22"/>
        </w:rPr>
      </w:pPr>
      <w:hyperlink w:anchor="_Toc454811682" w:history="1">
        <w:r w:rsidR="004308F9" w:rsidRPr="00495B86">
          <w:rPr>
            <w:rStyle w:val="Hyperlink"/>
            <w:rFonts w:asciiTheme="minorHAnsi" w:hAnsiTheme="minorHAnsi"/>
            <w:sz w:val="22"/>
          </w:rPr>
          <w:t>D. 3. Research activities data file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_Toc454811682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128</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83"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E</w:t>
        </w:r>
        <w:r w:rsidR="004308F9" w:rsidRPr="00495B86">
          <w:rPr>
            <w:rStyle w:val="Hyperlink"/>
            <w:rFonts w:asciiTheme="minorHAnsi" w:hAnsiTheme="minorHAnsi"/>
            <w:sz w:val="22"/>
          </w:rPr>
          <w:t xml:space="preserve"> : Average cost per FTE by trainee type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_Toc454811683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130</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84"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F</w:t>
        </w:r>
        <w:r w:rsidR="004308F9" w:rsidRPr="00495B86">
          <w:rPr>
            <w:rStyle w:val="Hyperlink"/>
            <w:rFonts w:asciiTheme="minorHAnsi" w:hAnsiTheme="minorHAnsi"/>
            <w:sz w:val="22"/>
          </w:rPr>
          <w:t xml:space="preserve"> : Average cost per FTE by T&amp;T activity type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_Toc454811684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132</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85"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G</w:t>
        </w:r>
        <w:r w:rsidR="004308F9" w:rsidRPr="00495B86">
          <w:rPr>
            <w:rStyle w:val="Hyperlink"/>
            <w:rFonts w:asciiTheme="minorHAnsi" w:hAnsiTheme="minorHAnsi"/>
            <w:sz w:val="22"/>
          </w:rPr>
          <w:t xml:space="preserve"> :Average cost per FTE for medical specialties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_Toc454811685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134</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86"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H</w:t>
        </w:r>
        <w:r w:rsidR="004308F9" w:rsidRPr="00495B86">
          <w:rPr>
            <w:rStyle w:val="Hyperlink"/>
            <w:rFonts w:asciiTheme="minorHAnsi" w:hAnsiTheme="minorHAnsi"/>
            <w:sz w:val="22"/>
          </w:rPr>
          <w:t xml:space="preserve"> : Average monthly cost per FTE for allied health professions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_Toc454811686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137</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87"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I</w:t>
        </w:r>
        <w:r w:rsidR="004308F9" w:rsidRPr="00495B86">
          <w:rPr>
            <w:rStyle w:val="Hyperlink"/>
            <w:rFonts w:asciiTheme="minorHAnsi" w:hAnsiTheme="minorHAnsi"/>
            <w:sz w:val="22"/>
          </w:rPr>
          <w:t xml:space="preserve"> : Average direct T&amp;T minutes per trainee FTE per month</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_Toc454811687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139</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88"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J</w:t>
        </w:r>
        <w:r w:rsidR="004308F9" w:rsidRPr="00495B86">
          <w:rPr>
            <w:rStyle w:val="Hyperlink"/>
            <w:rFonts w:asciiTheme="minorHAnsi" w:hAnsiTheme="minorHAnsi"/>
            <w:sz w:val="22"/>
          </w:rPr>
          <w:t xml:space="preserve"> : T&amp;T costs as a proportion of total recurrent expenditure</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_Toc454811688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142</w:t>
        </w:r>
        <w:r w:rsidR="004308F9" w:rsidRPr="00495B86">
          <w:rPr>
            <w:rFonts w:asciiTheme="minorHAnsi" w:hAnsiTheme="minorHAnsi"/>
            <w:webHidden/>
            <w:sz w:val="22"/>
          </w:rPr>
          <w:fldChar w:fldCharType="end"/>
        </w:r>
      </w:hyperlink>
    </w:p>
    <w:p w:rsidR="004308F9" w:rsidRPr="00495B86" w:rsidRDefault="00134CE7" w:rsidP="00495B86">
      <w:pPr>
        <w:pStyle w:val="TOC1"/>
        <w:tabs>
          <w:tab w:val="clear" w:pos="7513"/>
          <w:tab w:val="right" w:leader="dot" w:pos="8505"/>
        </w:tabs>
        <w:rPr>
          <w:rFonts w:asciiTheme="minorHAnsi" w:eastAsiaTheme="minorEastAsia" w:hAnsiTheme="minorHAnsi" w:cstheme="minorBidi"/>
          <w:b w:val="0"/>
          <w:sz w:val="22"/>
        </w:rPr>
      </w:pPr>
      <w:hyperlink w:anchor="_Toc454811689" w:history="1">
        <w:r w:rsidR="004308F9" w:rsidRPr="00495B86">
          <w:rPr>
            <w:rStyle w:val="Hyperlink"/>
            <w:rFonts w:asciiTheme="minorHAnsi" w:hAnsiTheme="minorHAnsi"/>
            <w:sz w:val="22"/>
            <w14:scene3d>
              <w14:camera w14:prst="orthographicFront"/>
              <w14:lightRig w14:rig="threePt" w14:dir="t">
                <w14:rot w14:lat="0" w14:lon="0" w14:rev="0"/>
              </w14:lightRig>
            </w14:scene3d>
          </w:rPr>
          <w:t>Appendix K</w:t>
        </w:r>
        <w:r w:rsidR="004308F9" w:rsidRPr="00495B86">
          <w:rPr>
            <w:rStyle w:val="Hyperlink"/>
            <w:rFonts w:asciiTheme="minorHAnsi" w:hAnsiTheme="minorHAnsi"/>
            <w:sz w:val="22"/>
          </w:rPr>
          <w:t xml:space="preserve"> : Glossary of terms</w:t>
        </w:r>
        <w:r w:rsidR="004308F9" w:rsidRPr="00495B86">
          <w:rPr>
            <w:rFonts w:asciiTheme="minorHAnsi" w:hAnsiTheme="minorHAnsi"/>
            <w:webHidden/>
            <w:sz w:val="22"/>
          </w:rPr>
          <w:tab/>
        </w:r>
        <w:r w:rsidR="004308F9" w:rsidRPr="00495B86">
          <w:rPr>
            <w:rFonts w:asciiTheme="minorHAnsi" w:hAnsiTheme="minorHAnsi"/>
            <w:webHidden/>
            <w:sz w:val="22"/>
          </w:rPr>
          <w:fldChar w:fldCharType="begin"/>
        </w:r>
        <w:r w:rsidR="004308F9" w:rsidRPr="00495B86">
          <w:rPr>
            <w:rFonts w:asciiTheme="minorHAnsi" w:hAnsiTheme="minorHAnsi"/>
            <w:webHidden/>
            <w:sz w:val="22"/>
          </w:rPr>
          <w:instrText xml:space="preserve"> PAGEREF _Toc454811689 \h </w:instrText>
        </w:r>
        <w:r w:rsidR="004308F9" w:rsidRPr="00495B86">
          <w:rPr>
            <w:rFonts w:asciiTheme="minorHAnsi" w:hAnsiTheme="minorHAnsi"/>
            <w:webHidden/>
            <w:sz w:val="22"/>
          </w:rPr>
        </w:r>
        <w:r w:rsidR="004308F9" w:rsidRPr="00495B86">
          <w:rPr>
            <w:rFonts w:asciiTheme="minorHAnsi" w:hAnsiTheme="minorHAnsi"/>
            <w:webHidden/>
            <w:sz w:val="22"/>
          </w:rPr>
          <w:fldChar w:fldCharType="separate"/>
        </w:r>
        <w:r w:rsidR="00B40F14">
          <w:rPr>
            <w:rFonts w:asciiTheme="minorHAnsi" w:hAnsiTheme="minorHAnsi"/>
            <w:webHidden/>
            <w:sz w:val="22"/>
          </w:rPr>
          <w:t>143</w:t>
        </w:r>
        <w:r w:rsidR="004308F9" w:rsidRPr="00495B86">
          <w:rPr>
            <w:rFonts w:asciiTheme="minorHAnsi" w:hAnsiTheme="minorHAnsi"/>
            <w:webHidden/>
            <w:sz w:val="22"/>
          </w:rPr>
          <w:fldChar w:fldCharType="end"/>
        </w:r>
      </w:hyperlink>
    </w:p>
    <w:p w:rsidR="004A652D" w:rsidRDefault="004A652D" w:rsidP="00495B86">
      <w:pPr>
        <w:tabs>
          <w:tab w:val="right" w:leader="dot" w:pos="8505"/>
          <w:tab w:val="right" w:leader="dot" w:pos="8647"/>
          <w:tab w:val="right" w:leader="dot" w:pos="8789"/>
        </w:tabs>
        <w:spacing w:after="240"/>
        <w:ind w:firstLine="567"/>
        <w:rPr>
          <w:sz w:val="20"/>
        </w:rPr>
      </w:pPr>
      <w:r w:rsidRPr="00495B86">
        <w:rPr>
          <w:rFonts w:asciiTheme="minorHAnsi" w:hAnsiTheme="minorHAnsi"/>
        </w:rPr>
        <w:fldChar w:fldCharType="end"/>
      </w:r>
      <w:r w:rsidR="00B26A43" w:rsidRPr="00E9389C">
        <w:br w:type="page"/>
      </w:r>
    </w:p>
    <w:p w:rsidR="00793D81" w:rsidRPr="002E3E36" w:rsidRDefault="00B26A43" w:rsidP="00E806FD">
      <w:pPr>
        <w:pStyle w:val="Heading1"/>
        <w:numPr>
          <w:ilvl w:val="0"/>
          <w:numId w:val="0"/>
        </w:numPr>
        <w:ind w:left="432" w:hanging="432"/>
      </w:pPr>
      <w:bookmarkStart w:id="1" w:name="_Toc454811611"/>
      <w:r w:rsidRPr="002E3E36">
        <w:lastRenderedPageBreak/>
        <w:t>Acknowledgements</w:t>
      </w:r>
      <w:bookmarkEnd w:id="1"/>
    </w:p>
    <w:p w:rsidR="00E806FD" w:rsidRDefault="00B26A43" w:rsidP="00E806FD">
      <w:pPr>
        <w:pStyle w:val="BodyText"/>
      </w:pPr>
      <w:r w:rsidRPr="002E3E36">
        <w:t xml:space="preserve">The authors acknowledge the significant contribution made by IHPA’s </w:t>
      </w:r>
      <w:r w:rsidR="00CF1F7F" w:rsidRPr="002E3E36">
        <w:t xml:space="preserve">Teaching, </w:t>
      </w:r>
      <w:r w:rsidRPr="002E3E36">
        <w:t>Training</w:t>
      </w:r>
      <w:r w:rsidR="00CF1F7F" w:rsidRPr="002E3E36">
        <w:t xml:space="preserve"> </w:t>
      </w:r>
      <w:r w:rsidRPr="002E3E36">
        <w:t>and</w:t>
      </w:r>
      <w:r w:rsidR="00CF1F7F" w:rsidRPr="002E3E36">
        <w:t xml:space="preserve"> </w:t>
      </w:r>
      <w:r w:rsidRPr="002E3E36">
        <w:t xml:space="preserve">Research Working Group </w:t>
      </w:r>
      <w:r w:rsidR="00303AF7" w:rsidRPr="002E3E36">
        <w:t xml:space="preserve">and Teaching, Training and Research Costing Study Technical Group </w:t>
      </w:r>
      <w:r w:rsidRPr="002E3E36">
        <w:t>along with the employees of jurisdictional health departments</w:t>
      </w:r>
      <w:r w:rsidR="00303AF7" w:rsidRPr="002E3E36">
        <w:t xml:space="preserve"> and</w:t>
      </w:r>
      <w:r w:rsidRPr="002E3E36">
        <w:t xml:space="preserve"> health services in attending meetings, </w:t>
      </w:r>
      <w:r w:rsidR="00BE56C9" w:rsidRPr="002E3E36">
        <w:t xml:space="preserve">obtaining project authorisation, </w:t>
      </w:r>
      <w:r w:rsidRPr="002E3E36">
        <w:t xml:space="preserve">extracting data and providing written and verbal feedback on </w:t>
      </w:r>
      <w:r w:rsidR="00BE56C9" w:rsidRPr="002E3E36">
        <w:t>documents</w:t>
      </w:r>
      <w:r w:rsidRPr="002E3E36">
        <w:t xml:space="preserve"> associated with this project.</w:t>
      </w:r>
      <w:bookmarkStart w:id="2" w:name="_Ref242113208"/>
    </w:p>
    <w:p w:rsidR="00506FCA" w:rsidRPr="006E28C5" w:rsidRDefault="00506FCA" w:rsidP="006E28C5">
      <w:pPr>
        <w:pStyle w:val="Heading1"/>
        <w:pageBreakBefore w:val="0"/>
        <w:numPr>
          <w:ilvl w:val="0"/>
          <w:numId w:val="0"/>
        </w:numPr>
        <w:ind w:left="432" w:hanging="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Acronyms"/>
        <w:tblDescription w:val="The table shows a list of acronyms used in the document."/>
      </w:tblPr>
      <w:tblGrid>
        <w:gridCol w:w="1526"/>
        <w:gridCol w:w="8895"/>
      </w:tblGrid>
      <w:tr w:rsidR="00FF397E" w:rsidTr="00DA164F">
        <w:trPr>
          <w:tblHeader/>
        </w:trPr>
        <w:tc>
          <w:tcPr>
            <w:tcW w:w="10421" w:type="dxa"/>
            <w:gridSpan w:val="2"/>
          </w:tcPr>
          <w:p w:rsidR="00FF397E" w:rsidRPr="005B20E4" w:rsidRDefault="00FF397E" w:rsidP="006E28C5">
            <w:pPr>
              <w:pStyle w:val="Heading1NotNumbered"/>
              <w:rPr>
                <w:lang w:val="en-US"/>
              </w:rPr>
            </w:pPr>
            <w:bookmarkStart w:id="3" w:name="_Toc454811612"/>
            <w:r w:rsidRPr="00FF397E">
              <w:t>List of Acronyms</w:t>
            </w:r>
            <w:bookmarkEnd w:id="3"/>
          </w:p>
        </w:tc>
      </w:tr>
      <w:tr w:rsidR="00AD788E" w:rsidTr="00FF397E">
        <w:tc>
          <w:tcPr>
            <w:tcW w:w="1526" w:type="dxa"/>
          </w:tcPr>
          <w:p w:rsidR="00AD788E" w:rsidRPr="005B20E4" w:rsidRDefault="00AD788E" w:rsidP="00CB233E">
            <w:pPr>
              <w:pStyle w:val="BodyText"/>
              <w:rPr>
                <w:b/>
                <w:lang w:val="en-US"/>
              </w:rPr>
            </w:pPr>
            <w:r w:rsidRPr="005B20E4">
              <w:rPr>
                <w:b/>
                <w:lang w:val="en-US"/>
              </w:rPr>
              <w:t>ABF</w:t>
            </w:r>
          </w:p>
        </w:tc>
        <w:tc>
          <w:tcPr>
            <w:tcW w:w="8895" w:type="dxa"/>
          </w:tcPr>
          <w:p w:rsidR="00AD788E" w:rsidRPr="005B20E4" w:rsidRDefault="00AD788E" w:rsidP="00CB233E">
            <w:pPr>
              <w:pStyle w:val="BodyText"/>
              <w:rPr>
                <w:lang w:val="en-US"/>
              </w:rPr>
            </w:pPr>
            <w:r w:rsidRPr="005B20E4">
              <w:rPr>
                <w:lang w:val="en-US"/>
              </w:rPr>
              <w:t>Activity</w:t>
            </w:r>
            <w:r w:rsidR="00FD7F12" w:rsidRPr="005B20E4">
              <w:rPr>
                <w:lang w:val="en-US"/>
              </w:rPr>
              <w:t xml:space="preserve"> </w:t>
            </w:r>
            <w:r w:rsidRPr="005B20E4">
              <w:rPr>
                <w:lang w:val="en-US"/>
              </w:rPr>
              <w:t>Based Funding</w:t>
            </w:r>
          </w:p>
        </w:tc>
      </w:tr>
      <w:tr w:rsidR="00AD788E" w:rsidTr="00FF397E">
        <w:tc>
          <w:tcPr>
            <w:tcW w:w="1526" w:type="dxa"/>
          </w:tcPr>
          <w:p w:rsidR="00AD788E" w:rsidRPr="005B20E4" w:rsidRDefault="00AD788E" w:rsidP="00CB233E">
            <w:pPr>
              <w:pStyle w:val="BodyText"/>
              <w:rPr>
                <w:b/>
                <w:lang w:val="en-US"/>
              </w:rPr>
            </w:pPr>
            <w:r w:rsidRPr="005B20E4">
              <w:rPr>
                <w:b/>
                <w:lang w:val="en-US"/>
              </w:rPr>
              <w:t>AIHW</w:t>
            </w:r>
          </w:p>
        </w:tc>
        <w:tc>
          <w:tcPr>
            <w:tcW w:w="8895" w:type="dxa"/>
          </w:tcPr>
          <w:p w:rsidR="00AD788E" w:rsidRPr="005B20E4" w:rsidRDefault="00AD788E" w:rsidP="00CB233E">
            <w:pPr>
              <w:pStyle w:val="BodyText"/>
              <w:rPr>
                <w:lang w:val="en-US"/>
              </w:rPr>
            </w:pPr>
            <w:r w:rsidRPr="005B20E4">
              <w:rPr>
                <w:lang w:val="en-US"/>
              </w:rPr>
              <w:t>Australian Institute of Health and Welfare</w:t>
            </w:r>
          </w:p>
        </w:tc>
      </w:tr>
      <w:tr w:rsidR="00E13DC4" w:rsidTr="00FF397E">
        <w:tc>
          <w:tcPr>
            <w:tcW w:w="1526" w:type="dxa"/>
          </w:tcPr>
          <w:p w:rsidR="00E13DC4" w:rsidRPr="005B20E4" w:rsidRDefault="00E13DC4" w:rsidP="00CB233E">
            <w:pPr>
              <w:pStyle w:val="BodyText"/>
              <w:rPr>
                <w:b/>
                <w:lang w:val="en-US"/>
              </w:rPr>
            </w:pPr>
            <w:r w:rsidRPr="005B20E4">
              <w:rPr>
                <w:b/>
                <w:lang w:val="en-US"/>
              </w:rPr>
              <w:t>ANOVA</w:t>
            </w:r>
          </w:p>
        </w:tc>
        <w:tc>
          <w:tcPr>
            <w:tcW w:w="8895" w:type="dxa"/>
          </w:tcPr>
          <w:p w:rsidR="00E13DC4" w:rsidRPr="005B20E4" w:rsidRDefault="00E13DC4" w:rsidP="00CB233E">
            <w:pPr>
              <w:pStyle w:val="BodyText"/>
              <w:rPr>
                <w:lang w:val="en-US"/>
              </w:rPr>
            </w:pPr>
            <w:r w:rsidRPr="005B20E4">
              <w:rPr>
                <w:lang w:val="en-US"/>
              </w:rPr>
              <w:t>Analysis of Variance</w:t>
            </w:r>
          </w:p>
        </w:tc>
      </w:tr>
      <w:tr w:rsidR="00AD788E" w:rsidTr="00FF397E">
        <w:tc>
          <w:tcPr>
            <w:tcW w:w="1526" w:type="dxa"/>
          </w:tcPr>
          <w:p w:rsidR="00AD788E" w:rsidRPr="005B20E4" w:rsidRDefault="00AD788E" w:rsidP="00CB233E">
            <w:pPr>
              <w:pStyle w:val="BodyText"/>
              <w:rPr>
                <w:b/>
                <w:lang w:val="en-US"/>
              </w:rPr>
            </w:pPr>
            <w:r w:rsidRPr="005B20E4">
              <w:rPr>
                <w:b/>
                <w:lang w:val="en-US"/>
              </w:rPr>
              <w:t>ASGC</w:t>
            </w:r>
          </w:p>
        </w:tc>
        <w:tc>
          <w:tcPr>
            <w:tcW w:w="8895" w:type="dxa"/>
          </w:tcPr>
          <w:p w:rsidR="00AD788E" w:rsidRPr="005B20E4" w:rsidRDefault="00AD788E" w:rsidP="00CB233E">
            <w:pPr>
              <w:pStyle w:val="BodyText"/>
              <w:rPr>
                <w:lang w:val="en-US"/>
              </w:rPr>
            </w:pPr>
            <w:r w:rsidRPr="005B20E4">
              <w:rPr>
                <w:lang w:val="en-US"/>
              </w:rPr>
              <w:t>Australian Standard Geographical Classification</w:t>
            </w:r>
          </w:p>
        </w:tc>
      </w:tr>
      <w:tr w:rsidR="00AD788E" w:rsidTr="00FF397E">
        <w:tc>
          <w:tcPr>
            <w:tcW w:w="1526" w:type="dxa"/>
          </w:tcPr>
          <w:p w:rsidR="00AD788E" w:rsidRPr="005B20E4" w:rsidRDefault="00AD788E" w:rsidP="00CB233E">
            <w:pPr>
              <w:pStyle w:val="BodyText"/>
              <w:rPr>
                <w:b/>
                <w:lang w:val="en-US"/>
              </w:rPr>
            </w:pPr>
            <w:r w:rsidRPr="005B20E4">
              <w:rPr>
                <w:b/>
                <w:lang w:val="en-US"/>
              </w:rPr>
              <w:t>AU-RED</w:t>
            </w:r>
          </w:p>
        </w:tc>
        <w:tc>
          <w:tcPr>
            <w:tcW w:w="8895" w:type="dxa"/>
          </w:tcPr>
          <w:p w:rsidR="00AD788E" w:rsidRPr="005B20E4" w:rsidRDefault="00AD788E" w:rsidP="00CB233E">
            <w:pPr>
              <w:pStyle w:val="BodyText"/>
              <w:rPr>
                <w:lang w:val="en-US"/>
              </w:rPr>
            </w:pPr>
            <w:r w:rsidRPr="005B20E4">
              <w:rPr>
                <w:lang w:val="en-US"/>
              </w:rPr>
              <w:t>Australian Research Ethics Database</w:t>
            </w:r>
          </w:p>
        </w:tc>
      </w:tr>
      <w:tr w:rsidR="007D7613" w:rsidTr="00FF397E">
        <w:tc>
          <w:tcPr>
            <w:tcW w:w="1526" w:type="dxa"/>
          </w:tcPr>
          <w:p w:rsidR="007D7613" w:rsidRPr="005B20E4" w:rsidRDefault="007D7613" w:rsidP="00CB233E">
            <w:pPr>
              <w:pStyle w:val="BodyText"/>
              <w:rPr>
                <w:b/>
                <w:lang w:val="en-US"/>
              </w:rPr>
            </w:pPr>
            <w:r w:rsidRPr="005B20E4">
              <w:rPr>
                <w:b/>
                <w:lang w:val="en-US"/>
              </w:rPr>
              <w:t>CI</w:t>
            </w:r>
          </w:p>
        </w:tc>
        <w:tc>
          <w:tcPr>
            <w:tcW w:w="8895" w:type="dxa"/>
          </w:tcPr>
          <w:p w:rsidR="007D7613" w:rsidRPr="005B20E4" w:rsidRDefault="007D7613" w:rsidP="00CB233E">
            <w:pPr>
              <w:pStyle w:val="BodyText"/>
              <w:rPr>
                <w:lang w:val="en-US"/>
              </w:rPr>
            </w:pPr>
            <w:r w:rsidRPr="005B20E4">
              <w:rPr>
                <w:lang w:val="en-US"/>
              </w:rPr>
              <w:t>Confidence Interval</w:t>
            </w:r>
          </w:p>
        </w:tc>
      </w:tr>
      <w:tr w:rsidR="00AD788E" w:rsidTr="00FF397E">
        <w:tc>
          <w:tcPr>
            <w:tcW w:w="1526" w:type="dxa"/>
          </w:tcPr>
          <w:p w:rsidR="00AD788E" w:rsidRPr="005B20E4" w:rsidRDefault="00AD788E" w:rsidP="00CB233E">
            <w:pPr>
              <w:pStyle w:val="BodyText"/>
              <w:rPr>
                <w:b/>
                <w:lang w:val="en-US"/>
              </w:rPr>
            </w:pPr>
            <w:r w:rsidRPr="005B20E4">
              <w:rPr>
                <w:b/>
                <w:lang w:val="en-US"/>
              </w:rPr>
              <w:t>DRS</w:t>
            </w:r>
          </w:p>
        </w:tc>
        <w:tc>
          <w:tcPr>
            <w:tcW w:w="8895" w:type="dxa"/>
          </w:tcPr>
          <w:p w:rsidR="00AD788E" w:rsidRPr="005B20E4" w:rsidRDefault="00AD788E" w:rsidP="00CB233E">
            <w:pPr>
              <w:pStyle w:val="BodyText"/>
              <w:rPr>
                <w:lang w:val="en-US"/>
              </w:rPr>
            </w:pPr>
            <w:r w:rsidRPr="005B20E4">
              <w:rPr>
                <w:lang w:val="en-US"/>
              </w:rPr>
              <w:t>Data Request Specification</w:t>
            </w:r>
          </w:p>
        </w:tc>
      </w:tr>
      <w:tr w:rsidR="00AD788E" w:rsidTr="00FF397E">
        <w:tc>
          <w:tcPr>
            <w:tcW w:w="1526" w:type="dxa"/>
          </w:tcPr>
          <w:p w:rsidR="00AD788E" w:rsidRPr="005B20E4" w:rsidRDefault="00AD788E" w:rsidP="00CB233E">
            <w:pPr>
              <w:pStyle w:val="BodyText"/>
              <w:rPr>
                <w:b/>
                <w:lang w:val="en-US"/>
              </w:rPr>
            </w:pPr>
            <w:r w:rsidRPr="005B20E4">
              <w:rPr>
                <w:b/>
                <w:lang w:val="en-US"/>
              </w:rPr>
              <w:t>FAQ</w:t>
            </w:r>
          </w:p>
        </w:tc>
        <w:tc>
          <w:tcPr>
            <w:tcW w:w="8895" w:type="dxa"/>
          </w:tcPr>
          <w:p w:rsidR="00AD788E" w:rsidRPr="005B20E4" w:rsidRDefault="00AD788E" w:rsidP="00CB233E">
            <w:pPr>
              <w:pStyle w:val="BodyText"/>
              <w:rPr>
                <w:lang w:val="en-US"/>
              </w:rPr>
            </w:pPr>
            <w:r w:rsidRPr="005B20E4">
              <w:rPr>
                <w:lang w:val="en-US"/>
              </w:rPr>
              <w:t>Frequently Asked Questions</w:t>
            </w:r>
          </w:p>
        </w:tc>
      </w:tr>
      <w:tr w:rsidR="00AD788E" w:rsidTr="00FF397E">
        <w:tc>
          <w:tcPr>
            <w:tcW w:w="1526" w:type="dxa"/>
          </w:tcPr>
          <w:p w:rsidR="00AD788E" w:rsidRPr="005B20E4" w:rsidRDefault="00AD788E" w:rsidP="00CB233E">
            <w:pPr>
              <w:pStyle w:val="BodyText"/>
              <w:rPr>
                <w:b/>
                <w:lang w:val="en-US"/>
              </w:rPr>
            </w:pPr>
            <w:r w:rsidRPr="005B20E4">
              <w:rPr>
                <w:b/>
                <w:lang w:val="en-US"/>
              </w:rPr>
              <w:t>FTE</w:t>
            </w:r>
          </w:p>
        </w:tc>
        <w:tc>
          <w:tcPr>
            <w:tcW w:w="8895" w:type="dxa"/>
          </w:tcPr>
          <w:p w:rsidR="00AD788E" w:rsidRPr="005B20E4" w:rsidRDefault="00AD788E" w:rsidP="00CB233E">
            <w:pPr>
              <w:pStyle w:val="BodyText"/>
              <w:rPr>
                <w:lang w:val="en-US"/>
              </w:rPr>
            </w:pPr>
            <w:r w:rsidRPr="005B20E4">
              <w:rPr>
                <w:lang w:val="en-US"/>
              </w:rPr>
              <w:t>Full-Time Equivalent</w:t>
            </w:r>
          </w:p>
        </w:tc>
      </w:tr>
      <w:tr w:rsidR="00AD788E" w:rsidTr="00FF397E">
        <w:tc>
          <w:tcPr>
            <w:tcW w:w="1526" w:type="dxa"/>
          </w:tcPr>
          <w:p w:rsidR="00AD788E" w:rsidRPr="005B20E4" w:rsidRDefault="00AD788E" w:rsidP="00CB233E">
            <w:pPr>
              <w:pStyle w:val="BodyText"/>
              <w:rPr>
                <w:b/>
                <w:lang w:val="en-US"/>
              </w:rPr>
            </w:pPr>
            <w:r w:rsidRPr="005B20E4">
              <w:rPr>
                <w:b/>
                <w:lang w:val="en-US"/>
              </w:rPr>
              <w:t>IHPA</w:t>
            </w:r>
          </w:p>
        </w:tc>
        <w:tc>
          <w:tcPr>
            <w:tcW w:w="8895" w:type="dxa"/>
          </w:tcPr>
          <w:p w:rsidR="00AD788E" w:rsidRPr="005B20E4" w:rsidRDefault="00AD788E" w:rsidP="00CB233E">
            <w:pPr>
              <w:pStyle w:val="BodyText"/>
              <w:rPr>
                <w:lang w:val="en-US"/>
              </w:rPr>
            </w:pPr>
            <w:r w:rsidRPr="005B20E4">
              <w:rPr>
                <w:lang w:val="en-US"/>
              </w:rPr>
              <w:t>Independent Hospital Pricing Authority</w:t>
            </w:r>
          </w:p>
        </w:tc>
      </w:tr>
      <w:tr w:rsidR="00AD788E" w:rsidTr="00FF397E">
        <w:tc>
          <w:tcPr>
            <w:tcW w:w="1526" w:type="dxa"/>
          </w:tcPr>
          <w:p w:rsidR="00AD788E" w:rsidRPr="005B20E4" w:rsidRDefault="00AD788E" w:rsidP="00CB233E">
            <w:pPr>
              <w:pStyle w:val="BodyText"/>
              <w:rPr>
                <w:b/>
                <w:lang w:val="en-US"/>
              </w:rPr>
            </w:pPr>
            <w:r w:rsidRPr="005B20E4">
              <w:rPr>
                <w:b/>
                <w:lang w:val="en-US"/>
              </w:rPr>
              <w:t>HREC</w:t>
            </w:r>
          </w:p>
        </w:tc>
        <w:tc>
          <w:tcPr>
            <w:tcW w:w="8895" w:type="dxa"/>
          </w:tcPr>
          <w:p w:rsidR="00AD788E" w:rsidRPr="005B20E4" w:rsidRDefault="00AD788E" w:rsidP="00CB233E">
            <w:pPr>
              <w:pStyle w:val="BodyText"/>
              <w:rPr>
                <w:lang w:val="en-US"/>
              </w:rPr>
            </w:pPr>
            <w:r w:rsidRPr="005B20E4">
              <w:rPr>
                <w:lang w:val="en-US"/>
              </w:rPr>
              <w:t>Human Research Ethics Committee</w:t>
            </w:r>
          </w:p>
        </w:tc>
      </w:tr>
      <w:tr w:rsidR="00AD788E" w:rsidTr="00FF397E">
        <w:tc>
          <w:tcPr>
            <w:tcW w:w="1526" w:type="dxa"/>
          </w:tcPr>
          <w:p w:rsidR="00AD788E" w:rsidRPr="005B20E4" w:rsidRDefault="00AD788E" w:rsidP="00CB233E">
            <w:pPr>
              <w:pStyle w:val="BodyText"/>
              <w:rPr>
                <w:b/>
                <w:lang w:val="en-US"/>
              </w:rPr>
            </w:pPr>
            <w:r w:rsidRPr="005B20E4">
              <w:rPr>
                <w:b/>
                <w:lang w:val="en-US"/>
              </w:rPr>
              <w:t>IQR</w:t>
            </w:r>
          </w:p>
        </w:tc>
        <w:tc>
          <w:tcPr>
            <w:tcW w:w="8895" w:type="dxa"/>
          </w:tcPr>
          <w:p w:rsidR="00AD788E" w:rsidRPr="005B20E4" w:rsidRDefault="00AD788E" w:rsidP="00CB233E">
            <w:pPr>
              <w:pStyle w:val="BodyText"/>
              <w:rPr>
                <w:lang w:val="en-US"/>
              </w:rPr>
            </w:pPr>
            <w:r w:rsidRPr="005B20E4">
              <w:rPr>
                <w:lang w:val="en-US"/>
              </w:rPr>
              <w:t>Interquartile Range</w:t>
            </w:r>
          </w:p>
        </w:tc>
      </w:tr>
      <w:tr w:rsidR="00AD788E" w:rsidTr="00FF397E">
        <w:tc>
          <w:tcPr>
            <w:tcW w:w="1526" w:type="dxa"/>
          </w:tcPr>
          <w:p w:rsidR="00AD788E" w:rsidRPr="005B20E4" w:rsidRDefault="00AD788E" w:rsidP="00CB233E">
            <w:pPr>
              <w:pStyle w:val="BodyText"/>
              <w:rPr>
                <w:b/>
                <w:lang w:val="en-US"/>
              </w:rPr>
            </w:pPr>
            <w:r w:rsidRPr="005B20E4">
              <w:rPr>
                <w:b/>
                <w:lang w:val="en-US"/>
              </w:rPr>
              <w:t>LMS</w:t>
            </w:r>
          </w:p>
        </w:tc>
        <w:tc>
          <w:tcPr>
            <w:tcW w:w="8895" w:type="dxa"/>
          </w:tcPr>
          <w:p w:rsidR="00AD788E" w:rsidRPr="005B20E4" w:rsidRDefault="00AD788E" w:rsidP="00CB233E">
            <w:pPr>
              <w:pStyle w:val="BodyText"/>
              <w:rPr>
                <w:lang w:val="en-US"/>
              </w:rPr>
            </w:pPr>
            <w:r w:rsidRPr="005B20E4">
              <w:rPr>
                <w:lang w:val="en-US"/>
              </w:rPr>
              <w:t>Learning Management System</w:t>
            </w:r>
          </w:p>
        </w:tc>
      </w:tr>
      <w:tr w:rsidR="00AD788E" w:rsidTr="00FF397E">
        <w:tc>
          <w:tcPr>
            <w:tcW w:w="1526" w:type="dxa"/>
          </w:tcPr>
          <w:p w:rsidR="00AD788E" w:rsidRPr="005B20E4" w:rsidRDefault="00AD788E" w:rsidP="00CB233E">
            <w:pPr>
              <w:pStyle w:val="BodyText"/>
              <w:rPr>
                <w:b/>
                <w:lang w:val="en-US"/>
              </w:rPr>
            </w:pPr>
            <w:r w:rsidRPr="005B20E4">
              <w:rPr>
                <w:b/>
                <w:lang w:val="en-US"/>
              </w:rPr>
              <w:t>NAC</w:t>
            </w:r>
          </w:p>
        </w:tc>
        <w:tc>
          <w:tcPr>
            <w:tcW w:w="8895" w:type="dxa"/>
          </w:tcPr>
          <w:p w:rsidR="00AD788E" w:rsidRPr="005B20E4" w:rsidRDefault="00AD788E" w:rsidP="00CB233E">
            <w:pPr>
              <w:pStyle w:val="BodyText"/>
              <w:rPr>
                <w:lang w:val="en-US"/>
              </w:rPr>
            </w:pPr>
            <w:r w:rsidRPr="005B20E4">
              <w:rPr>
                <w:lang w:val="en-US"/>
              </w:rPr>
              <w:t>National Hospital Cost Data Collection Advisory Committee</w:t>
            </w:r>
          </w:p>
        </w:tc>
      </w:tr>
      <w:tr w:rsidR="00AD788E" w:rsidTr="00FF397E">
        <w:tc>
          <w:tcPr>
            <w:tcW w:w="1526" w:type="dxa"/>
          </w:tcPr>
          <w:p w:rsidR="00AD788E" w:rsidRPr="005B20E4" w:rsidRDefault="00AD788E" w:rsidP="00CB233E">
            <w:pPr>
              <w:pStyle w:val="BodyText"/>
              <w:rPr>
                <w:b/>
                <w:lang w:val="en-US"/>
              </w:rPr>
            </w:pPr>
            <w:r w:rsidRPr="005B20E4">
              <w:rPr>
                <w:b/>
                <w:lang w:val="en-US"/>
              </w:rPr>
              <w:t>NHCDC</w:t>
            </w:r>
          </w:p>
        </w:tc>
        <w:tc>
          <w:tcPr>
            <w:tcW w:w="8895" w:type="dxa"/>
          </w:tcPr>
          <w:p w:rsidR="00AD788E" w:rsidRPr="005B20E4" w:rsidRDefault="00AD788E" w:rsidP="00CB233E">
            <w:pPr>
              <w:pStyle w:val="BodyText"/>
              <w:rPr>
                <w:lang w:val="en-US"/>
              </w:rPr>
            </w:pPr>
            <w:r w:rsidRPr="005B20E4">
              <w:rPr>
                <w:lang w:val="en-US"/>
              </w:rPr>
              <w:t>National Hospital Cost Data Collection</w:t>
            </w:r>
          </w:p>
        </w:tc>
      </w:tr>
      <w:tr w:rsidR="00AD788E" w:rsidTr="00FF397E">
        <w:tc>
          <w:tcPr>
            <w:tcW w:w="1526" w:type="dxa"/>
          </w:tcPr>
          <w:p w:rsidR="00AD788E" w:rsidRPr="005B20E4" w:rsidRDefault="00AD788E" w:rsidP="00CB233E">
            <w:pPr>
              <w:pStyle w:val="BodyText"/>
              <w:rPr>
                <w:b/>
                <w:lang w:val="en-US"/>
              </w:rPr>
            </w:pPr>
            <w:r w:rsidRPr="005B20E4">
              <w:rPr>
                <w:b/>
                <w:lang w:val="en-US"/>
              </w:rPr>
              <w:t>NHRA</w:t>
            </w:r>
          </w:p>
        </w:tc>
        <w:tc>
          <w:tcPr>
            <w:tcW w:w="8895" w:type="dxa"/>
          </w:tcPr>
          <w:p w:rsidR="00AD788E" w:rsidRPr="005B20E4" w:rsidRDefault="00AD788E" w:rsidP="00CB233E">
            <w:pPr>
              <w:pStyle w:val="BodyText"/>
              <w:rPr>
                <w:lang w:val="en-US"/>
              </w:rPr>
            </w:pPr>
            <w:r w:rsidRPr="005B20E4">
              <w:rPr>
                <w:lang w:val="en-US"/>
              </w:rPr>
              <w:t>National Health Reform Agreement</w:t>
            </w:r>
          </w:p>
        </w:tc>
      </w:tr>
      <w:tr w:rsidR="00AD788E" w:rsidTr="00FF397E">
        <w:tc>
          <w:tcPr>
            <w:tcW w:w="1526" w:type="dxa"/>
          </w:tcPr>
          <w:p w:rsidR="00AD788E" w:rsidRPr="005B20E4" w:rsidRDefault="00AD788E" w:rsidP="00CB233E">
            <w:pPr>
              <w:pStyle w:val="BodyText"/>
              <w:rPr>
                <w:b/>
                <w:lang w:val="en-US"/>
              </w:rPr>
            </w:pPr>
            <w:r w:rsidRPr="005B20E4">
              <w:rPr>
                <w:b/>
                <w:lang w:val="en-US"/>
              </w:rPr>
              <w:t>T&amp;T</w:t>
            </w:r>
          </w:p>
        </w:tc>
        <w:tc>
          <w:tcPr>
            <w:tcW w:w="8895" w:type="dxa"/>
          </w:tcPr>
          <w:p w:rsidR="00AD788E" w:rsidRPr="005B20E4" w:rsidRDefault="00AD788E" w:rsidP="00CB233E">
            <w:pPr>
              <w:pStyle w:val="BodyText"/>
              <w:rPr>
                <w:lang w:val="en-US"/>
              </w:rPr>
            </w:pPr>
            <w:r w:rsidRPr="005B20E4">
              <w:rPr>
                <w:lang w:val="en-US"/>
              </w:rPr>
              <w:t>Teaching and training</w:t>
            </w:r>
          </w:p>
        </w:tc>
      </w:tr>
      <w:tr w:rsidR="00AD788E" w:rsidTr="00FF397E">
        <w:tc>
          <w:tcPr>
            <w:tcW w:w="1526" w:type="dxa"/>
          </w:tcPr>
          <w:p w:rsidR="00AD788E" w:rsidRPr="005B20E4" w:rsidRDefault="00AD788E" w:rsidP="00CB233E">
            <w:pPr>
              <w:pStyle w:val="BodyText"/>
              <w:rPr>
                <w:b/>
                <w:lang w:val="en-US"/>
              </w:rPr>
            </w:pPr>
            <w:r w:rsidRPr="005B20E4">
              <w:rPr>
                <w:b/>
                <w:lang w:val="en-US"/>
              </w:rPr>
              <w:t>TAC</w:t>
            </w:r>
          </w:p>
        </w:tc>
        <w:tc>
          <w:tcPr>
            <w:tcW w:w="8895" w:type="dxa"/>
          </w:tcPr>
          <w:p w:rsidR="00AD788E" w:rsidRPr="005B20E4" w:rsidRDefault="00AD788E" w:rsidP="00CB233E">
            <w:pPr>
              <w:pStyle w:val="BodyText"/>
              <w:rPr>
                <w:lang w:val="en-US"/>
              </w:rPr>
            </w:pPr>
            <w:r w:rsidRPr="005B20E4">
              <w:rPr>
                <w:lang w:val="en-US"/>
              </w:rPr>
              <w:t>Technical Advisory Committee</w:t>
            </w:r>
          </w:p>
        </w:tc>
      </w:tr>
      <w:tr w:rsidR="00AD788E" w:rsidTr="00FF397E">
        <w:tc>
          <w:tcPr>
            <w:tcW w:w="1526" w:type="dxa"/>
          </w:tcPr>
          <w:p w:rsidR="00AD788E" w:rsidRPr="005B20E4" w:rsidRDefault="00AD788E" w:rsidP="00CB233E">
            <w:pPr>
              <w:pStyle w:val="BodyText"/>
              <w:rPr>
                <w:b/>
                <w:lang w:val="en-US"/>
              </w:rPr>
            </w:pPr>
            <w:r w:rsidRPr="005B20E4">
              <w:rPr>
                <w:b/>
                <w:lang w:val="en-US"/>
              </w:rPr>
              <w:t>TTR</w:t>
            </w:r>
          </w:p>
        </w:tc>
        <w:tc>
          <w:tcPr>
            <w:tcW w:w="8895" w:type="dxa"/>
          </w:tcPr>
          <w:p w:rsidR="00AD788E" w:rsidRPr="005B20E4" w:rsidRDefault="00AD788E" w:rsidP="00CB233E">
            <w:pPr>
              <w:pStyle w:val="BodyText"/>
              <w:rPr>
                <w:lang w:val="en-US"/>
              </w:rPr>
            </w:pPr>
            <w:r w:rsidRPr="005B20E4">
              <w:rPr>
                <w:lang w:val="en-US"/>
              </w:rPr>
              <w:t>Teaching, Training and Research</w:t>
            </w:r>
          </w:p>
        </w:tc>
      </w:tr>
      <w:tr w:rsidR="00AD788E" w:rsidTr="00FF397E">
        <w:tc>
          <w:tcPr>
            <w:tcW w:w="1526" w:type="dxa"/>
          </w:tcPr>
          <w:p w:rsidR="00AD788E" w:rsidRPr="005B20E4" w:rsidRDefault="00AD788E" w:rsidP="00CB233E">
            <w:pPr>
              <w:pStyle w:val="BodyText"/>
              <w:rPr>
                <w:b/>
                <w:lang w:val="en-US"/>
              </w:rPr>
            </w:pPr>
            <w:r w:rsidRPr="005B20E4">
              <w:rPr>
                <w:b/>
                <w:lang w:val="en-US"/>
              </w:rPr>
              <w:t>TTRWG</w:t>
            </w:r>
          </w:p>
        </w:tc>
        <w:tc>
          <w:tcPr>
            <w:tcW w:w="8895" w:type="dxa"/>
          </w:tcPr>
          <w:p w:rsidR="00AD788E" w:rsidRPr="005B20E4" w:rsidRDefault="00AD788E" w:rsidP="00CB233E">
            <w:pPr>
              <w:pStyle w:val="BodyText"/>
              <w:rPr>
                <w:lang w:val="en-US"/>
              </w:rPr>
            </w:pPr>
            <w:r w:rsidRPr="005B20E4">
              <w:rPr>
                <w:lang w:val="en-US"/>
              </w:rPr>
              <w:t>Teaching, Training and Research Working Group</w:t>
            </w:r>
          </w:p>
        </w:tc>
      </w:tr>
      <w:tr w:rsidR="00AD788E" w:rsidTr="00FF397E">
        <w:tc>
          <w:tcPr>
            <w:tcW w:w="1526" w:type="dxa"/>
          </w:tcPr>
          <w:p w:rsidR="00AD788E" w:rsidRPr="005B20E4" w:rsidRDefault="00AD788E" w:rsidP="00CB233E">
            <w:pPr>
              <w:pStyle w:val="BodyText"/>
              <w:rPr>
                <w:b/>
                <w:lang w:val="en-US"/>
              </w:rPr>
            </w:pPr>
            <w:r w:rsidRPr="005B20E4">
              <w:rPr>
                <w:b/>
                <w:lang w:val="en-US"/>
              </w:rPr>
              <w:t>TTR CSTG</w:t>
            </w:r>
          </w:p>
        </w:tc>
        <w:tc>
          <w:tcPr>
            <w:tcW w:w="8895" w:type="dxa"/>
          </w:tcPr>
          <w:p w:rsidR="00AD788E" w:rsidRPr="005B20E4" w:rsidRDefault="00AD788E" w:rsidP="00CB233E">
            <w:pPr>
              <w:pStyle w:val="BodyText"/>
              <w:rPr>
                <w:lang w:val="en-US"/>
              </w:rPr>
            </w:pPr>
            <w:r w:rsidRPr="005B20E4">
              <w:rPr>
                <w:lang w:val="en-US"/>
              </w:rPr>
              <w:t>Teaching, Training and Research Costing Study Technical Group</w:t>
            </w:r>
          </w:p>
        </w:tc>
      </w:tr>
    </w:tbl>
    <w:p w:rsidR="00506FCA" w:rsidRPr="002E3E36" w:rsidRDefault="00506FCA" w:rsidP="00503305">
      <w:pPr>
        <w:tabs>
          <w:tab w:val="left" w:pos="1526"/>
        </w:tabs>
        <w:spacing w:after="100"/>
        <w:ind w:right="170"/>
        <w:rPr>
          <w:sz w:val="20"/>
          <w:szCs w:val="20"/>
        </w:rPr>
      </w:pPr>
      <w:r w:rsidRPr="002E3E36">
        <w:rPr>
          <w:sz w:val="20"/>
          <w:szCs w:val="20"/>
        </w:rPr>
        <w:br w:type="page"/>
      </w:r>
    </w:p>
    <w:p w:rsidR="00ED78C2" w:rsidRPr="00CF054F" w:rsidRDefault="00724BAF" w:rsidP="00D862B6">
      <w:pPr>
        <w:pStyle w:val="Heading1"/>
        <w:numPr>
          <w:ilvl w:val="0"/>
          <w:numId w:val="0"/>
        </w:numPr>
        <w:ind w:left="432" w:hanging="432"/>
      </w:pPr>
      <w:bookmarkStart w:id="4" w:name="_Toc454811613"/>
      <w:r w:rsidRPr="00CF054F">
        <w:lastRenderedPageBreak/>
        <w:t>Executive Summary</w:t>
      </w:r>
      <w:bookmarkEnd w:id="4"/>
    </w:p>
    <w:p w:rsidR="00790C83" w:rsidRPr="00E9389C" w:rsidRDefault="00790C83" w:rsidP="00621765">
      <w:pPr>
        <w:pStyle w:val="ESstyle"/>
      </w:pPr>
      <w:bookmarkStart w:id="5" w:name="_Toc445966756"/>
      <w:bookmarkStart w:id="6" w:name="_Toc446077179"/>
      <w:bookmarkStart w:id="7" w:name="_Toc446586321"/>
      <w:bookmarkStart w:id="8" w:name="_Toc447204412"/>
      <w:bookmarkStart w:id="9" w:name="_Toc447284780"/>
      <w:bookmarkStart w:id="10" w:name="_Toc447286111"/>
      <w:bookmarkStart w:id="11" w:name="_Toc447524653"/>
      <w:bookmarkStart w:id="12" w:name="_Toc450027581"/>
      <w:bookmarkStart w:id="13" w:name="_Toc450905404"/>
      <w:bookmarkStart w:id="14" w:name="_Toc451847468"/>
      <w:bookmarkStart w:id="15" w:name="_Toc452968621"/>
      <w:bookmarkStart w:id="16" w:name="_Toc454811614"/>
      <w:r w:rsidRPr="00E9389C">
        <w:t>Background</w:t>
      </w:r>
      <w:bookmarkEnd w:id="5"/>
      <w:bookmarkEnd w:id="6"/>
      <w:bookmarkEnd w:id="7"/>
      <w:bookmarkEnd w:id="8"/>
      <w:bookmarkEnd w:id="9"/>
      <w:bookmarkEnd w:id="10"/>
      <w:bookmarkEnd w:id="11"/>
      <w:bookmarkEnd w:id="12"/>
      <w:bookmarkEnd w:id="13"/>
      <w:bookmarkEnd w:id="14"/>
      <w:bookmarkEnd w:id="15"/>
      <w:bookmarkEnd w:id="16"/>
    </w:p>
    <w:p w:rsidR="00790C83" w:rsidRPr="00CF054F" w:rsidRDefault="00790C83" w:rsidP="00CB233E">
      <w:pPr>
        <w:pStyle w:val="BodyText"/>
      </w:pPr>
      <w:r w:rsidRPr="00E9389C">
        <w:t xml:space="preserve">Paxton Partners was engaged by the Independent Hospital Pricing Authority (IHPA) in September 2014 to conduct a teaching, training and research (TTR) costing study (the costing study). </w:t>
      </w:r>
      <w:r w:rsidRPr="00CF054F">
        <w:t>The objective of the project was to undertake a TTR cost and activity data collection at a representative sample of Australian hospitals and produce costed data to inform the development of a TTR classification.</w:t>
      </w:r>
    </w:p>
    <w:p w:rsidR="00790C83" w:rsidRPr="00E9389C" w:rsidRDefault="00790C83" w:rsidP="00CB233E">
      <w:pPr>
        <w:pStyle w:val="BodyText"/>
      </w:pPr>
      <w:r w:rsidRPr="00E9389C">
        <w:t xml:space="preserve">The costing study built on a previous project initiated by IHPA in 2013 to establish nationally consistent, broadly accepted definitions for ‘teaching and training’ and ‘research’ (the Definitions and Cost Drivers project), and included a six-month prospective data collection period from May to October 2015 and where available, a retrospective TTR data collection from January to April 2015. </w:t>
      </w:r>
    </w:p>
    <w:p w:rsidR="00790C83" w:rsidRPr="00E9389C" w:rsidRDefault="00790C83" w:rsidP="00CB233E">
      <w:pPr>
        <w:pStyle w:val="BodyText"/>
      </w:pPr>
      <w:r w:rsidRPr="00E9389C">
        <w:t>The recommendations and learnings from the Definitions and Cost Drivers project framed the approach to conducting the costing study. Key recommendations and learnings included that:</w:t>
      </w:r>
    </w:p>
    <w:p w:rsidR="00790C83" w:rsidRPr="00E9389C" w:rsidRDefault="00790C83" w:rsidP="005B20E4">
      <w:pPr>
        <w:pStyle w:val="Bulletsmain"/>
      </w:pPr>
      <w:r w:rsidRPr="00E9389C">
        <w:t>three terms provide a basis for differentiating between the range of different TTR activities – direct, indirect and embedded teaching and training (T&amp;T). Direct T&amp;T activities occur outside of an episode of care but are directed towards skills and knowledge development. Indirect T&amp;T are ‘back office’ administrative and coordination activities undertaken by a health service that are essential to facilitate TTR. Embedded T&amp;T describes activities that occur in conjunction with patient care. Data was collected, costed and analysed in terms of these three T&amp;T activity types;</w:t>
      </w:r>
    </w:p>
    <w:p w:rsidR="00790C83" w:rsidRPr="00E9389C" w:rsidRDefault="00790C83" w:rsidP="005B20E4">
      <w:pPr>
        <w:pStyle w:val="Bulletsmain"/>
      </w:pPr>
      <w:r w:rsidRPr="00E9389C">
        <w:t>public health services are predominately seen as facilitators of research, by providing the facilities, governance, administrative and labour resources for research to take place. As a result, the costing study focused on the costs and activities associated with maintaining research capability, rather than the costs associated with delivering research projects themselves;</w:t>
      </w:r>
    </w:p>
    <w:p w:rsidR="00790C83" w:rsidRDefault="00790C83" w:rsidP="005B20E4">
      <w:pPr>
        <w:pStyle w:val="Bulletsmain"/>
      </w:pPr>
      <w:r w:rsidRPr="00E9389C">
        <w:t>the primary resource consumed in the delivery of T&amp;T activities and research capability, is staff time. The approach to data collection for the TTR costing study therefore focused on the human resources associated with receiving and delivering TTR.</w:t>
      </w:r>
    </w:p>
    <w:p w:rsidR="00790C83" w:rsidRPr="00E9389C" w:rsidRDefault="00790C83" w:rsidP="00503305">
      <w:pPr>
        <w:pStyle w:val="ESstyle"/>
      </w:pPr>
      <w:bookmarkStart w:id="17" w:name="_Toc447284781"/>
      <w:bookmarkStart w:id="18" w:name="_Toc447286112"/>
      <w:bookmarkStart w:id="19" w:name="_Toc445966758"/>
      <w:bookmarkStart w:id="20" w:name="_Toc446077181"/>
      <w:bookmarkStart w:id="21" w:name="_Toc446586323"/>
      <w:bookmarkStart w:id="22" w:name="_Toc447204414"/>
      <w:bookmarkStart w:id="23" w:name="_Toc447284782"/>
      <w:bookmarkStart w:id="24" w:name="_Toc447286113"/>
      <w:bookmarkStart w:id="25" w:name="_Toc447524654"/>
      <w:bookmarkStart w:id="26" w:name="_Toc450027582"/>
      <w:bookmarkStart w:id="27" w:name="_Toc450905405"/>
      <w:bookmarkStart w:id="28" w:name="_Toc451847469"/>
      <w:bookmarkStart w:id="29" w:name="_Toc452968622"/>
      <w:bookmarkStart w:id="30" w:name="_Toc454811615"/>
      <w:bookmarkEnd w:id="17"/>
      <w:bookmarkEnd w:id="18"/>
      <w:r w:rsidRPr="00E9389C">
        <w:t>Quality and completeness of data collected by sites</w:t>
      </w:r>
      <w:bookmarkEnd w:id="19"/>
      <w:bookmarkEnd w:id="20"/>
      <w:bookmarkEnd w:id="21"/>
      <w:bookmarkEnd w:id="22"/>
      <w:bookmarkEnd w:id="23"/>
      <w:bookmarkEnd w:id="24"/>
      <w:bookmarkEnd w:id="25"/>
      <w:bookmarkEnd w:id="26"/>
      <w:bookmarkEnd w:id="27"/>
      <w:bookmarkEnd w:id="28"/>
      <w:bookmarkEnd w:id="29"/>
      <w:bookmarkEnd w:id="30"/>
    </w:p>
    <w:p w:rsidR="00790C83" w:rsidRPr="00E9389C" w:rsidRDefault="007D7613" w:rsidP="00CB233E">
      <w:pPr>
        <w:pStyle w:val="BodyText"/>
      </w:pPr>
      <w:r>
        <w:t>T</w:t>
      </w:r>
      <w:r w:rsidR="00790C83" w:rsidRPr="00E9389C">
        <w:t>he data collected for the TTR costing study covered a</w:t>
      </w:r>
      <w:r w:rsidR="0024098F" w:rsidRPr="00E9389C">
        <w:t xml:space="preserve"> broad range</w:t>
      </w:r>
      <w:r w:rsidR="00790C83" w:rsidRPr="00E9389C">
        <w:t xml:space="preserve"> of TTR activities at the participating sites. Although it was not possible to establish the proportion of</w:t>
      </w:r>
      <w:r w:rsidR="0024098F" w:rsidRPr="00E9389C">
        <w:t xml:space="preserve"> overall</w:t>
      </w:r>
      <w:r w:rsidR="00790C83" w:rsidRPr="00E9389C">
        <w:t xml:space="preserve"> TTR </w:t>
      </w:r>
      <w:r w:rsidR="0024098F" w:rsidRPr="00E9389C">
        <w:t xml:space="preserve">activity that </w:t>
      </w:r>
      <w:r w:rsidR="00B7227C">
        <w:t>was</w:t>
      </w:r>
      <w:r w:rsidR="0024098F" w:rsidRPr="00E9389C">
        <w:t xml:space="preserve"> </w:t>
      </w:r>
      <w:r w:rsidR="00790C83" w:rsidRPr="00E9389C">
        <w:t>collected</w:t>
      </w:r>
      <w:r w:rsidR="0024098F" w:rsidRPr="00E9389C">
        <w:t xml:space="preserve"> by each site</w:t>
      </w:r>
      <w:r w:rsidR="00790C83" w:rsidRPr="00E9389C">
        <w:t>, the costed data set provides</w:t>
      </w:r>
      <w:r w:rsidR="0024098F" w:rsidRPr="00E9389C">
        <w:t xml:space="preserve"> coverage across all clinical professions, and for a large number of individual trainee types within each profession. The da</w:t>
      </w:r>
      <w:r w:rsidR="00456CEE">
        <w:t>ta has also been collected at the most</w:t>
      </w:r>
      <w:r w:rsidR="0024098F" w:rsidRPr="00E9389C">
        <w:t xml:space="preserve"> granular level possible, to capture and test for differences in how T&amp;T is conducted at the level of specialty (for </w:t>
      </w:r>
      <w:r w:rsidR="00E93E7D">
        <w:t>Medicine</w:t>
      </w:r>
      <w:r w:rsidR="0024098F" w:rsidRPr="00E9389C">
        <w:t xml:space="preserve">), area of practice (for </w:t>
      </w:r>
      <w:r w:rsidR="005F218E">
        <w:t>Nursing</w:t>
      </w:r>
      <w:r w:rsidR="0024098F" w:rsidRPr="00E9389C">
        <w:t xml:space="preserve"> and </w:t>
      </w:r>
      <w:r w:rsidR="005F218E">
        <w:t>Midwifery</w:t>
      </w:r>
      <w:r w:rsidR="0024098F" w:rsidRPr="00E9389C">
        <w:t xml:space="preserve">) and </w:t>
      </w:r>
      <w:r w:rsidR="00456CEE">
        <w:t xml:space="preserve">across </w:t>
      </w:r>
      <w:r w:rsidR="00E93E7D">
        <w:t>Allied Health</w:t>
      </w:r>
      <w:r w:rsidR="0024098F" w:rsidRPr="00E9389C">
        <w:t xml:space="preserve"> profession</w:t>
      </w:r>
      <w:r w:rsidR="00456CEE">
        <w:t>s</w:t>
      </w:r>
      <w:r w:rsidR="0024098F" w:rsidRPr="00E9389C">
        <w:t>.</w:t>
      </w:r>
    </w:p>
    <w:p w:rsidR="00790C83" w:rsidRPr="00E9389C" w:rsidRDefault="00790C83" w:rsidP="005B20E4">
      <w:pPr>
        <w:pStyle w:val="Bulletsmain"/>
      </w:pPr>
      <w:r w:rsidRPr="00E9389C">
        <w:rPr>
          <w:b/>
        </w:rPr>
        <w:t xml:space="preserve">Teaching and training </w:t>
      </w:r>
      <w:r w:rsidRPr="00E9389C">
        <w:t>data reported in trainee profiles, and in direct T&amp;T activities generally improved over the live data collection period</w:t>
      </w:r>
      <w:r w:rsidR="009865BE">
        <w:t>.</w:t>
      </w:r>
      <w:r w:rsidR="00AD076E">
        <w:t xml:space="preserve"> </w:t>
      </w:r>
      <w:r w:rsidRPr="00E9389C">
        <w:t xml:space="preserve">Provision of indirect T&amp;T data was relatively consistent across all tranches. </w:t>
      </w:r>
    </w:p>
    <w:p w:rsidR="00790C83" w:rsidRPr="00E9389C" w:rsidRDefault="00790C83" w:rsidP="005B20E4">
      <w:pPr>
        <w:pStyle w:val="Bulletsmain"/>
      </w:pPr>
      <w:r w:rsidRPr="00E9389C">
        <w:rPr>
          <w:b/>
        </w:rPr>
        <w:t xml:space="preserve">Research </w:t>
      </w:r>
      <w:r w:rsidRPr="00E9389C">
        <w:t xml:space="preserve">data provided by sites was variable across sites and across tranches. Some sites reported not undertaking any research, and therefore provided no research data. Most sites that provided research data were principal referral metropolitan hospitals with a few outer metropolitan and regional hospitals </w:t>
      </w:r>
      <w:r w:rsidR="00D6147F">
        <w:t xml:space="preserve">also </w:t>
      </w:r>
      <w:r w:rsidRPr="00E9389C">
        <w:t xml:space="preserve">able to provide some details. </w:t>
      </w:r>
    </w:p>
    <w:p w:rsidR="00ED5E8D" w:rsidRDefault="00790C83" w:rsidP="00CB233E">
      <w:pPr>
        <w:pStyle w:val="BodyText"/>
      </w:pPr>
      <w:r w:rsidRPr="00E9389C">
        <w:t xml:space="preserve">Most sites were able to provide reasonably comprehensive retrospective </w:t>
      </w:r>
      <w:r w:rsidR="00D6147F">
        <w:t xml:space="preserve">data on their </w:t>
      </w:r>
      <w:r w:rsidRPr="00E9389C">
        <w:t>general ledger, payroll and trainee profile</w:t>
      </w:r>
      <w:r w:rsidR="00D6147F">
        <w:t>s</w:t>
      </w:r>
      <w:r w:rsidRPr="00E9389C">
        <w:t xml:space="preserve">. In spite </w:t>
      </w:r>
      <w:r w:rsidR="007D7613">
        <w:t xml:space="preserve">of </w:t>
      </w:r>
      <w:r w:rsidRPr="00E9389C">
        <w:t>o</w:t>
      </w:r>
      <w:r w:rsidR="00C6706F">
        <w:t>ther</w:t>
      </w:r>
      <w:r w:rsidRPr="00E9389C">
        <w:t xml:space="preserve"> gaps</w:t>
      </w:r>
      <w:r w:rsidR="00C76C39">
        <w:t xml:space="preserve"> </w:t>
      </w:r>
      <w:r w:rsidR="00C6706F">
        <w:t>in the data</w:t>
      </w:r>
      <w:r w:rsidRPr="00E9389C">
        <w:t>, statistical tests did not suggest that there were any material negative impacts of</w:t>
      </w:r>
      <w:r w:rsidR="00ED5E8D">
        <w:t xml:space="preserve"> including</w:t>
      </w:r>
      <w:r w:rsidRPr="00E9389C">
        <w:t xml:space="preserve"> retrospective data </w:t>
      </w:r>
      <w:r w:rsidR="00ED5E8D">
        <w:t>in</w:t>
      </w:r>
      <w:r w:rsidR="00ED5E8D" w:rsidRPr="00E9389C">
        <w:t xml:space="preserve"> </w:t>
      </w:r>
      <w:r w:rsidRPr="00E9389C">
        <w:t>the analysis.</w:t>
      </w:r>
    </w:p>
    <w:p w:rsidR="00495B86" w:rsidRDefault="00495B86">
      <w:pPr>
        <w:spacing w:after="240"/>
        <w:ind w:firstLine="567"/>
      </w:pPr>
      <w:r>
        <w:br w:type="page"/>
      </w:r>
    </w:p>
    <w:p w:rsidR="00571D0B" w:rsidRDefault="003A7DBD" w:rsidP="00CB233E">
      <w:pPr>
        <w:pStyle w:val="BodyText"/>
      </w:pPr>
      <w:r>
        <w:lastRenderedPageBreak/>
        <w:t>E</w:t>
      </w:r>
      <w:r w:rsidR="00571D0B" w:rsidRPr="002E3E36">
        <w:t xml:space="preserve">mbedded T&amp;T was considered a significant and material component of overall T&amp;T costs that was important to capture. </w:t>
      </w:r>
      <w:r w:rsidR="00571D0B" w:rsidRPr="00E9389C">
        <w:t xml:space="preserve">Sites were asked to use the </w:t>
      </w:r>
      <w:r w:rsidR="00B968C3">
        <w:t>Data Request Specification (</w:t>
      </w:r>
      <w:r w:rsidR="00571D0B" w:rsidRPr="00E9389C">
        <w:t>DRS</w:t>
      </w:r>
      <w:r w:rsidR="00B968C3">
        <w:t>)</w:t>
      </w:r>
      <w:r w:rsidR="00571D0B" w:rsidRPr="00E9389C">
        <w:t xml:space="preserve"> to collect data on embedded T&amp;T that was available in existing information systems.</w:t>
      </w:r>
      <w:r w:rsidR="00262F46">
        <w:t xml:space="preserve"> </w:t>
      </w:r>
      <w:r w:rsidR="008F43A1">
        <w:t>However, e</w:t>
      </w:r>
      <w:r w:rsidR="00262F46">
        <w:t xml:space="preserve">mbedded data provided by sites in the DRS was not used in the costing process </w:t>
      </w:r>
      <w:r w:rsidR="007B0F86">
        <w:t xml:space="preserve">as the data received </w:t>
      </w:r>
      <w:r w:rsidR="00262F46">
        <w:t>w</w:t>
      </w:r>
      <w:r w:rsidR="008F43A1">
        <w:t xml:space="preserve">as not as </w:t>
      </w:r>
      <w:r w:rsidR="00C014E8">
        <w:t>robust</w:t>
      </w:r>
      <w:r w:rsidR="007B0F86">
        <w:t xml:space="preserve"> or collected</w:t>
      </w:r>
      <w:r w:rsidR="00C014E8">
        <w:t xml:space="preserve"> </w:t>
      </w:r>
      <w:r w:rsidR="008F43A1">
        <w:t xml:space="preserve">as originally </w:t>
      </w:r>
      <w:r w:rsidR="007B0F86">
        <w:t>assumed</w:t>
      </w:r>
      <w:r w:rsidR="00262F46">
        <w:t>.</w:t>
      </w:r>
      <w:r w:rsidR="00571D0B" w:rsidRPr="00E9389C">
        <w:t xml:space="preserve"> </w:t>
      </w:r>
      <w:r w:rsidR="00C014E8">
        <w:t xml:space="preserve">Considering the issues in </w:t>
      </w:r>
      <w:r w:rsidR="00402A98">
        <w:t xml:space="preserve">the DRS </w:t>
      </w:r>
      <w:r w:rsidR="00C014E8">
        <w:t>embedded</w:t>
      </w:r>
      <w:r w:rsidR="00402A98">
        <w:t xml:space="preserve"> activity</w:t>
      </w:r>
      <w:r w:rsidR="00C014E8">
        <w:t xml:space="preserve"> data, and the fact </w:t>
      </w:r>
      <w:r w:rsidR="00E16875">
        <w:t xml:space="preserve">that </w:t>
      </w:r>
      <w:r w:rsidR="007B0F86">
        <w:t>the proportions</w:t>
      </w:r>
      <w:r w:rsidR="00E16875">
        <w:t xml:space="preserve"> of</w:t>
      </w:r>
      <w:r w:rsidR="007B0F86">
        <w:t xml:space="preserve"> </w:t>
      </w:r>
      <w:r w:rsidR="00E16875">
        <w:t xml:space="preserve">staff </w:t>
      </w:r>
      <w:r w:rsidR="00C014E8">
        <w:t xml:space="preserve">time receiving and delivering embedded T&amp;T could only be obtained through clinician feedback, primary survey data was used as the basis for collecting embedded T&amp;T </w:t>
      </w:r>
      <w:r w:rsidR="007B0F86">
        <w:t xml:space="preserve">activity </w:t>
      </w:r>
      <w:r w:rsidR="00C014E8">
        <w:t>data</w:t>
      </w:r>
      <w:r w:rsidR="00571D0B" w:rsidRPr="00E9389C">
        <w:t>.</w:t>
      </w:r>
    </w:p>
    <w:p w:rsidR="00571D0B" w:rsidRPr="002E3E36" w:rsidRDefault="00571D0B" w:rsidP="00CB233E">
      <w:pPr>
        <w:pStyle w:val="BodyText"/>
      </w:pPr>
      <w:r w:rsidRPr="00E9389C">
        <w:t xml:space="preserve">Two rounds of surveys were undertaken to provide details on the amount of time clinical professionals in </w:t>
      </w:r>
      <w:r>
        <w:t>Medicine</w:t>
      </w:r>
      <w:r w:rsidRPr="00E9389C">
        <w:t xml:space="preserve">, </w:t>
      </w:r>
      <w:r>
        <w:t>Dentistry</w:t>
      </w:r>
      <w:r w:rsidRPr="00E9389C">
        <w:t xml:space="preserve">, </w:t>
      </w:r>
      <w:r>
        <w:t>Nursing</w:t>
      </w:r>
      <w:r w:rsidRPr="00E9389C">
        <w:t xml:space="preserve">, </w:t>
      </w:r>
      <w:r>
        <w:t>Midwifery</w:t>
      </w:r>
      <w:r w:rsidRPr="00E9389C">
        <w:t xml:space="preserve"> and </w:t>
      </w:r>
      <w:r>
        <w:t>Allied Health</w:t>
      </w:r>
      <w:r w:rsidRPr="00E9389C">
        <w:t xml:space="preserve"> receive or deliver embedded T&amp;T. Running two separate survey periods was intended to capture seasonal variations on embedded T&amp;T activity across the year. </w:t>
      </w:r>
      <w:r w:rsidRPr="002E3E36" w:rsidDel="006B44BE">
        <w:t xml:space="preserve">Focus groups were </w:t>
      </w:r>
      <w:r w:rsidRPr="002E3E36">
        <w:t xml:space="preserve">subsequently </w:t>
      </w:r>
      <w:r w:rsidRPr="002E3E36" w:rsidDel="006B44BE">
        <w:t>conducted to identify whether the survey results provided a reasonable starting point for quantifying embedded T&amp;T for the purpose of costing.</w:t>
      </w:r>
    </w:p>
    <w:p w:rsidR="00571D0B" w:rsidRDefault="00571D0B" w:rsidP="00CB233E">
      <w:pPr>
        <w:pStyle w:val="BodyText"/>
      </w:pPr>
      <w:r w:rsidRPr="002E3E36" w:rsidDel="006B44BE">
        <w:t>Although the variability in embedded T&amp;T was consistently raised as being an important consideration</w:t>
      </w:r>
      <w:r w:rsidRPr="002E3E36">
        <w:t xml:space="preserve"> during focus groups</w:t>
      </w:r>
      <w:r w:rsidRPr="002E3E36" w:rsidDel="006B44BE">
        <w:t xml:space="preserve">, </w:t>
      </w:r>
      <w:r w:rsidRPr="002E3E36">
        <w:t xml:space="preserve">there was a general consensus from focus group participants that the survey result provided a reasonable </w:t>
      </w:r>
      <w:r w:rsidRPr="002E3E36" w:rsidDel="006B44BE">
        <w:t>starting point for modelling embedded T&amp;T costs.</w:t>
      </w:r>
    </w:p>
    <w:p w:rsidR="00790C83" w:rsidRPr="00E9389C" w:rsidRDefault="00790C83" w:rsidP="00621765">
      <w:pPr>
        <w:pStyle w:val="ESstyle"/>
      </w:pPr>
      <w:bookmarkStart w:id="31" w:name="_Toc445966759"/>
      <w:bookmarkStart w:id="32" w:name="_Toc446077182"/>
      <w:bookmarkStart w:id="33" w:name="_Toc446586324"/>
      <w:bookmarkStart w:id="34" w:name="_Toc447204415"/>
      <w:bookmarkStart w:id="35" w:name="_Toc447284783"/>
      <w:bookmarkStart w:id="36" w:name="_Toc447286114"/>
      <w:bookmarkStart w:id="37" w:name="_Toc447524655"/>
      <w:bookmarkStart w:id="38" w:name="_Toc450027583"/>
      <w:bookmarkStart w:id="39" w:name="_Toc450905406"/>
      <w:bookmarkStart w:id="40" w:name="_Toc451847470"/>
      <w:bookmarkStart w:id="41" w:name="_Toc452968623"/>
      <w:bookmarkStart w:id="42" w:name="_Toc454811616"/>
      <w:r w:rsidRPr="00E9389C">
        <w:t>Costed data results</w:t>
      </w:r>
      <w:bookmarkEnd w:id="31"/>
      <w:bookmarkEnd w:id="32"/>
      <w:bookmarkEnd w:id="33"/>
      <w:bookmarkEnd w:id="34"/>
      <w:bookmarkEnd w:id="35"/>
      <w:bookmarkEnd w:id="36"/>
      <w:bookmarkEnd w:id="37"/>
      <w:bookmarkEnd w:id="38"/>
      <w:bookmarkEnd w:id="39"/>
      <w:bookmarkEnd w:id="40"/>
      <w:bookmarkEnd w:id="41"/>
      <w:bookmarkEnd w:id="42"/>
    </w:p>
    <w:p w:rsidR="00790C83" w:rsidRPr="009A4D23" w:rsidRDefault="00790C83" w:rsidP="00621765">
      <w:pPr>
        <w:pStyle w:val="ES11"/>
      </w:pPr>
      <w:bookmarkStart w:id="43" w:name="_Toc445966760"/>
      <w:bookmarkStart w:id="44" w:name="_Toc446077183"/>
      <w:bookmarkStart w:id="45" w:name="_Toc446586325"/>
      <w:bookmarkStart w:id="46" w:name="_Toc447204416"/>
      <w:bookmarkStart w:id="47" w:name="_Toc447284784"/>
      <w:bookmarkStart w:id="48" w:name="_Toc447286115"/>
      <w:bookmarkStart w:id="49" w:name="_Toc447524656"/>
      <w:bookmarkStart w:id="50" w:name="_Toc450027584"/>
      <w:bookmarkStart w:id="51" w:name="_Toc450905407"/>
      <w:bookmarkStart w:id="52" w:name="_Toc451847471"/>
      <w:bookmarkStart w:id="53" w:name="_Toc452968624"/>
      <w:bookmarkStart w:id="54" w:name="_Toc454811617"/>
      <w:r w:rsidRPr="009A4D23">
        <w:t>Teaching and training</w:t>
      </w:r>
      <w:bookmarkEnd w:id="43"/>
      <w:bookmarkEnd w:id="44"/>
      <w:bookmarkEnd w:id="45"/>
      <w:bookmarkEnd w:id="46"/>
      <w:bookmarkEnd w:id="47"/>
      <w:bookmarkEnd w:id="48"/>
      <w:bookmarkEnd w:id="49"/>
      <w:bookmarkEnd w:id="50"/>
      <w:bookmarkEnd w:id="51"/>
      <w:bookmarkEnd w:id="52"/>
      <w:bookmarkEnd w:id="53"/>
      <w:bookmarkEnd w:id="54"/>
    </w:p>
    <w:p w:rsidR="0078287C" w:rsidRPr="00E9389C" w:rsidRDefault="0078287C" w:rsidP="00CB233E">
      <w:pPr>
        <w:pStyle w:val="BodyText"/>
      </w:pPr>
      <w:r>
        <w:rPr>
          <w:color w:val="000000"/>
        </w:rPr>
        <w:t xml:space="preserve">The output or ‘product’ of teaching and training is a health professional who has acquired a particular set of clinical skills. This costing study has quantified the contribution of public hospitals towards the acquisition of those skills in terms of the average cost per trainee FTE that received teaching and training, per month. This is the product </w:t>
      </w:r>
      <w:r w:rsidR="00BD0A81">
        <w:rPr>
          <w:color w:val="000000"/>
        </w:rPr>
        <w:t>that</w:t>
      </w:r>
      <w:r>
        <w:rPr>
          <w:color w:val="000000"/>
        </w:rPr>
        <w:t xml:space="preserve"> has been costed in this study.</w:t>
      </w:r>
    </w:p>
    <w:p w:rsidR="00526915" w:rsidRDefault="006C5AC4" w:rsidP="00CB233E">
      <w:pPr>
        <w:pStyle w:val="BodyText"/>
      </w:pPr>
      <w:r>
        <w:t xml:space="preserve">FTE was used as the unit of measure for trainee costs (rather than headcount) in order to provide a consistent basis for comparing resource usage across different trainee types. </w:t>
      </w:r>
      <w:r w:rsidR="00C014E8">
        <w:t>C</w:t>
      </w:r>
      <w:r w:rsidR="00526915">
        <w:t xml:space="preserve">lassification development relies on the ability to compare resource usage across different outputs, </w:t>
      </w:r>
      <w:r w:rsidR="00C014E8">
        <w:t>and the use of FTE allows for variation in hours worked by different trainee types to be compared on a consistent basis</w:t>
      </w:r>
      <w:r w:rsidR="00526915">
        <w:t>.</w:t>
      </w:r>
    </w:p>
    <w:p w:rsidR="001F3FE1" w:rsidRDefault="001F3FE1" w:rsidP="00CB233E">
      <w:pPr>
        <w:pStyle w:val="BodyText"/>
      </w:pPr>
      <w:r>
        <w:t>Key outcomes from the analysis of costed T&amp;T data included that:</w:t>
      </w:r>
    </w:p>
    <w:p w:rsidR="001F3FE1" w:rsidRPr="009442B3" w:rsidRDefault="00502320" w:rsidP="009442B3">
      <w:pPr>
        <w:pStyle w:val="Bulletsmain"/>
      </w:pPr>
      <w:r w:rsidRPr="009442B3">
        <w:t>Average monthly costs for medicine trainees were highest of all professions ($4,</w:t>
      </w:r>
      <w:r w:rsidR="00FE045A" w:rsidRPr="009442B3">
        <w:t>376</w:t>
      </w:r>
      <w:r w:rsidRPr="009442B3">
        <w:t xml:space="preserve"> per FTE), followed by </w:t>
      </w:r>
      <w:r w:rsidR="0021561F" w:rsidRPr="009442B3">
        <w:t>nursing ($3,</w:t>
      </w:r>
      <w:r w:rsidR="00FE045A" w:rsidRPr="009442B3">
        <w:t>74</w:t>
      </w:r>
      <w:r w:rsidR="0021561F" w:rsidRPr="009442B3">
        <w:t>5</w:t>
      </w:r>
      <w:r w:rsidRPr="009442B3">
        <w:t>) and midwifery (</w:t>
      </w:r>
      <w:r w:rsidR="0021561F" w:rsidRPr="009442B3">
        <w:t>$</w:t>
      </w:r>
      <w:r w:rsidR="00FE045A" w:rsidRPr="009442B3">
        <w:t>2</w:t>
      </w:r>
      <w:r w:rsidR="0021561F" w:rsidRPr="009442B3">
        <w:t>,</w:t>
      </w:r>
      <w:r w:rsidR="00FE045A" w:rsidRPr="009442B3">
        <w:t>871</w:t>
      </w:r>
      <w:r w:rsidR="0021561F" w:rsidRPr="009442B3">
        <w:t>) and allied health ($2,</w:t>
      </w:r>
      <w:r w:rsidR="00FE045A" w:rsidRPr="009442B3">
        <w:t>66</w:t>
      </w:r>
      <w:r w:rsidR="0021561F" w:rsidRPr="009442B3">
        <w:t>7</w:t>
      </w:r>
      <w:r w:rsidRPr="009442B3">
        <w:t>);</w:t>
      </w:r>
    </w:p>
    <w:p w:rsidR="00502320" w:rsidRPr="009442B3" w:rsidRDefault="00502320" w:rsidP="009442B3">
      <w:pPr>
        <w:pStyle w:val="Bulletsmain"/>
      </w:pPr>
      <w:r w:rsidRPr="009442B3">
        <w:t>For medicine, costs associated with advanced / vocational trainees were highest ($</w:t>
      </w:r>
      <w:r w:rsidR="00FE045A" w:rsidRPr="009442B3">
        <w:t>5</w:t>
      </w:r>
      <w:r w:rsidRPr="009442B3">
        <w:t>,</w:t>
      </w:r>
      <w:r w:rsidR="00FE045A" w:rsidRPr="009442B3">
        <w:t>842</w:t>
      </w:r>
      <w:r w:rsidRPr="009442B3">
        <w:t xml:space="preserve"> per FTE)</w:t>
      </w:r>
      <w:r w:rsidR="006A4C1E" w:rsidRPr="009442B3">
        <w:t xml:space="preserve">. Variation in costs was greatest </w:t>
      </w:r>
      <w:r w:rsidR="0021561F" w:rsidRPr="009442B3">
        <w:t xml:space="preserve">for pre-entry / student </w:t>
      </w:r>
      <w:r w:rsidR="006A4C1E" w:rsidRPr="009442B3">
        <w:t>trainees;</w:t>
      </w:r>
    </w:p>
    <w:p w:rsidR="006A4C1E" w:rsidRPr="009442B3" w:rsidRDefault="006A4C1E" w:rsidP="009442B3">
      <w:pPr>
        <w:pStyle w:val="Bulletsmain"/>
      </w:pPr>
      <w:r w:rsidRPr="009442B3">
        <w:t>Costs are broadly comparable for procedural and non-procedural training and between basic and advanced trainee registrars. However, costs per FTE for advanced trainee registrars were approximately 1</w:t>
      </w:r>
      <w:r w:rsidR="005454A7" w:rsidRPr="009442B3">
        <w:t>5</w:t>
      </w:r>
      <w:r w:rsidRPr="009442B3">
        <w:t>% higher than for basic trainee registrars for procedural specialties;</w:t>
      </w:r>
    </w:p>
    <w:p w:rsidR="006A4C1E" w:rsidRPr="009442B3" w:rsidRDefault="006A4C1E" w:rsidP="009442B3">
      <w:pPr>
        <w:pStyle w:val="Bulletsmain"/>
      </w:pPr>
      <w:r w:rsidRPr="009442B3">
        <w:t>For nursing, costs associated with Graduate Assistants in Nursing ($5,</w:t>
      </w:r>
      <w:r w:rsidR="0021561F" w:rsidRPr="009442B3">
        <w:t>65</w:t>
      </w:r>
      <w:r w:rsidR="005454A7" w:rsidRPr="009442B3">
        <w:t>4</w:t>
      </w:r>
      <w:r w:rsidRPr="009442B3">
        <w:t xml:space="preserve"> per FTE) and Graduate Registered Nurses ($5,</w:t>
      </w:r>
      <w:r w:rsidR="005454A7" w:rsidRPr="009442B3">
        <w:t>199</w:t>
      </w:r>
      <w:r w:rsidRPr="009442B3">
        <w:t>) were highest;</w:t>
      </w:r>
    </w:p>
    <w:p w:rsidR="006A4C1E" w:rsidRPr="009442B3" w:rsidRDefault="006A4C1E" w:rsidP="009442B3">
      <w:pPr>
        <w:pStyle w:val="Bulletsmain"/>
      </w:pPr>
      <w:r w:rsidRPr="009442B3">
        <w:t xml:space="preserve">For allied health, costs associated with specialist / advanced scope of practice trainees were highest </w:t>
      </w:r>
      <w:r w:rsidR="0021561F" w:rsidRPr="009442B3">
        <w:t>($3,609</w:t>
      </w:r>
      <w:r w:rsidRPr="009442B3">
        <w:t xml:space="preserve"> per FTE);</w:t>
      </w:r>
    </w:p>
    <w:p w:rsidR="006A4C1E" w:rsidRPr="009442B3" w:rsidRDefault="006A4C1E" w:rsidP="009442B3">
      <w:pPr>
        <w:pStyle w:val="Bulletsmain"/>
      </w:pPr>
      <w:r w:rsidRPr="009442B3">
        <w:t>Average monthly costs per FTE across most allied health professions were around $3,000. No single profession showed systematically higher or lower costs across</w:t>
      </w:r>
      <w:r w:rsidR="005454A7" w:rsidRPr="009442B3">
        <w:t xml:space="preserve"> all</w:t>
      </w:r>
      <w:r w:rsidRPr="009442B3">
        <w:t xml:space="preserve"> phases of T&amp;T</w:t>
      </w:r>
      <w:r w:rsidR="00C34BC4" w:rsidRPr="009442B3">
        <w:t>;</w:t>
      </w:r>
    </w:p>
    <w:p w:rsidR="00C34BC4" w:rsidRPr="009442B3" w:rsidRDefault="00F9218F" w:rsidP="009442B3">
      <w:pPr>
        <w:pStyle w:val="Bulletsmain"/>
      </w:pPr>
      <w:r w:rsidRPr="009442B3">
        <w:t>Findings relating to midwifery and dentistry were limited due to small sample sizes</w:t>
      </w:r>
      <w:r w:rsidR="00C34BC4" w:rsidRPr="009442B3">
        <w:t>;</w:t>
      </w:r>
    </w:p>
    <w:p w:rsidR="00F9218F" w:rsidRPr="009442B3" w:rsidRDefault="00084BCA" w:rsidP="009442B3">
      <w:pPr>
        <w:pStyle w:val="Bulletsmain"/>
      </w:pPr>
      <w:r w:rsidRPr="009442B3">
        <w:t>Analyses across geography and peer group showed some variation. At the trainee type level, average costs per FTE were generally higher in non-metro</w:t>
      </w:r>
      <w:r w:rsidR="00725FBE" w:rsidRPr="009442B3">
        <w:t>politan</w:t>
      </w:r>
      <w:r w:rsidRPr="009442B3">
        <w:t xml:space="preserve"> hospitals</w:t>
      </w:r>
      <w:r w:rsidR="00725FBE" w:rsidRPr="009442B3">
        <w:t>, compared to metropolitan hospitals</w:t>
      </w:r>
      <w:r w:rsidR="00C34BC4" w:rsidRPr="009442B3">
        <w:t>;</w:t>
      </w:r>
    </w:p>
    <w:p w:rsidR="00E6388D" w:rsidRPr="009442B3" w:rsidRDefault="00E6388D" w:rsidP="009442B3">
      <w:pPr>
        <w:pStyle w:val="Bulletsmain"/>
      </w:pPr>
      <w:r w:rsidRPr="009442B3">
        <w:t>Modelled results for embedded T&amp;T had a substantial bearing on total costs for each trainee type, and accounted for over 80% o</w:t>
      </w:r>
      <w:r w:rsidR="005C1A12">
        <w:t>f total T&amp;T costs in most cases.</w:t>
      </w:r>
    </w:p>
    <w:p w:rsidR="00790C83" w:rsidRPr="00E9389C" w:rsidRDefault="00790C83" w:rsidP="00621765">
      <w:pPr>
        <w:pStyle w:val="ES11"/>
      </w:pPr>
      <w:bookmarkStart w:id="55" w:name="_Toc445966761"/>
      <w:bookmarkStart w:id="56" w:name="_Toc446077184"/>
      <w:bookmarkStart w:id="57" w:name="_Toc446586326"/>
      <w:bookmarkStart w:id="58" w:name="_Toc447204417"/>
      <w:bookmarkStart w:id="59" w:name="_Toc447284785"/>
      <w:bookmarkStart w:id="60" w:name="_Toc447286116"/>
      <w:bookmarkStart w:id="61" w:name="_Toc447524657"/>
      <w:bookmarkStart w:id="62" w:name="_Toc450027585"/>
      <w:bookmarkStart w:id="63" w:name="_Toc450905408"/>
      <w:bookmarkStart w:id="64" w:name="_Toc451847472"/>
      <w:bookmarkStart w:id="65" w:name="_Toc452968625"/>
      <w:bookmarkStart w:id="66" w:name="_Toc454811618"/>
      <w:r w:rsidRPr="00E9389C">
        <w:lastRenderedPageBreak/>
        <w:t>Research</w:t>
      </w:r>
      <w:bookmarkEnd w:id="55"/>
      <w:bookmarkEnd w:id="56"/>
      <w:bookmarkEnd w:id="57"/>
      <w:bookmarkEnd w:id="58"/>
      <w:bookmarkEnd w:id="59"/>
      <w:bookmarkEnd w:id="60"/>
      <w:bookmarkEnd w:id="61"/>
      <w:bookmarkEnd w:id="62"/>
      <w:bookmarkEnd w:id="63"/>
      <w:bookmarkEnd w:id="64"/>
      <w:bookmarkEnd w:id="65"/>
      <w:bookmarkEnd w:id="66"/>
    </w:p>
    <w:p w:rsidR="00790C83" w:rsidRPr="002E3E36" w:rsidRDefault="00790C83" w:rsidP="00CB233E">
      <w:pPr>
        <w:pStyle w:val="BodyText"/>
      </w:pPr>
      <w:r w:rsidRPr="002E3E36">
        <w:t>Over the period of data collection (January-October inclusive), total</w:t>
      </w:r>
      <w:r w:rsidR="00D6147F">
        <w:t xml:space="preserve"> research</w:t>
      </w:r>
      <w:r w:rsidRPr="002E3E36">
        <w:t xml:space="preserve"> costs of $4.56 million were reported by sites participating in the costing study. Of these total costs, $4.53 million (99.2%) were reported by hospitals located in metropolitan areas. </w:t>
      </w:r>
    </w:p>
    <w:p w:rsidR="00790C83" w:rsidRPr="002E3E36" w:rsidRDefault="00790C83" w:rsidP="00CB233E">
      <w:pPr>
        <w:pStyle w:val="BodyText"/>
      </w:pPr>
      <w:r w:rsidRPr="00E9389C">
        <w:t xml:space="preserve">Across peer groups, </w:t>
      </w:r>
      <w:r w:rsidRPr="002E3E36">
        <w:t xml:space="preserve">89.4% of research costs were reported by principal referral hospitals, with </w:t>
      </w:r>
      <w:r w:rsidR="005F218E">
        <w:t>Public acute group</w:t>
      </w:r>
      <w:r w:rsidRPr="002E3E36">
        <w:t xml:space="preserve"> A hospitals accounting for 10.2% and </w:t>
      </w:r>
      <w:r w:rsidR="005F218E">
        <w:t>Public acute group</w:t>
      </w:r>
      <w:r w:rsidRPr="002E3E36">
        <w:t xml:space="preserve"> B hospitals 0.</w:t>
      </w:r>
      <w:r w:rsidR="00EC2170" w:rsidRPr="002E3E36">
        <w:t>4</w:t>
      </w:r>
      <w:r w:rsidRPr="002E3E36">
        <w:t>%</w:t>
      </w:r>
      <w:r w:rsidR="00581987">
        <w:t>.</w:t>
      </w:r>
    </w:p>
    <w:p w:rsidR="003E4411" w:rsidRDefault="00790C83" w:rsidP="00CB233E">
      <w:pPr>
        <w:pStyle w:val="BodyText"/>
      </w:pPr>
      <w:r w:rsidRPr="00E9389C">
        <w:t xml:space="preserve">Of total research costs reported by sites, </w:t>
      </w:r>
      <w:r w:rsidR="00EC2170" w:rsidRPr="00E9389C">
        <w:t>94.6</w:t>
      </w:r>
      <w:r w:rsidRPr="00E9389C">
        <w:t>% were related to research capability. The remain</w:t>
      </w:r>
      <w:r w:rsidR="00EC2170" w:rsidRPr="00E9389C">
        <w:t>ing</w:t>
      </w:r>
      <w:r w:rsidR="00E9389C" w:rsidRPr="00E9389C">
        <w:t xml:space="preserve"> </w:t>
      </w:r>
      <w:r w:rsidR="00EC2170" w:rsidRPr="00E9389C">
        <w:t>5.4%</w:t>
      </w:r>
      <w:r w:rsidRPr="00E9389C">
        <w:t xml:space="preserve"> related to </w:t>
      </w:r>
      <w:r w:rsidR="00581987">
        <w:t>S</w:t>
      </w:r>
      <w:r w:rsidRPr="00E9389C">
        <w:t xml:space="preserve">tate and </w:t>
      </w:r>
      <w:r w:rsidR="00581987">
        <w:t>T</w:t>
      </w:r>
      <w:r w:rsidRPr="00E9389C">
        <w:t xml:space="preserve">erritory-funded research. No valid data was provided for research residual balances. </w:t>
      </w:r>
    </w:p>
    <w:p w:rsidR="00790C83" w:rsidRPr="002E3E36" w:rsidRDefault="00790C83" w:rsidP="00CB233E">
      <w:pPr>
        <w:pStyle w:val="BodyText"/>
      </w:pPr>
      <w:r w:rsidRPr="00E9389C">
        <w:t>T</w:t>
      </w:r>
      <w:r w:rsidRPr="002E3E36">
        <w:t xml:space="preserve">he greatest volume of research capability costs were attributed to research directorate administration and research support and coordination, which together accounted for </w:t>
      </w:r>
      <w:r w:rsidR="004928A4">
        <w:t>over</w:t>
      </w:r>
      <w:r w:rsidR="004928A4" w:rsidRPr="002E3E36">
        <w:t xml:space="preserve"> </w:t>
      </w:r>
      <w:r w:rsidRPr="002E3E36">
        <w:t xml:space="preserve">$3 million </w:t>
      </w:r>
      <w:r w:rsidR="004928A4">
        <w:t xml:space="preserve">(67%) </w:t>
      </w:r>
      <w:r w:rsidRPr="002E3E36">
        <w:t>of the total reported research costs.</w:t>
      </w:r>
    </w:p>
    <w:p w:rsidR="00790C83" w:rsidRPr="002E3E36" w:rsidRDefault="00790C83" w:rsidP="00CB233E">
      <w:pPr>
        <w:pStyle w:val="BodyText"/>
      </w:pPr>
      <w:r w:rsidRPr="002E3E36">
        <w:t>In addition to research costs, the costing study also collected data from sites in relation to research activities</w:t>
      </w:r>
      <w:r w:rsidR="00DD0F69" w:rsidRPr="002E3E36">
        <w:t>/</w:t>
      </w:r>
      <w:r w:rsidRPr="002E3E36">
        <w:t xml:space="preserve">outputs. </w:t>
      </w:r>
      <w:r w:rsidR="004928A4">
        <w:t>A</w:t>
      </w:r>
      <w:r w:rsidRPr="002E3E36">
        <w:t xml:space="preserve"> total of 9,155 research project activities were reported by participating sites –of which almost 79% related to clinical research, human research or clinical trials.</w:t>
      </w:r>
    </w:p>
    <w:p w:rsidR="00B7227C" w:rsidRDefault="00790C83" w:rsidP="00CB233E">
      <w:pPr>
        <w:pStyle w:val="BodyText"/>
      </w:pPr>
      <w:r w:rsidRPr="002E3E36">
        <w:t xml:space="preserve">Analysis of total research costs per activity did not identify any relationships. Costs per research output were highly variable both across, and within different types of hospitals – possibly as a result of </w:t>
      </w:r>
      <w:r w:rsidR="00D6147F">
        <w:t xml:space="preserve">differences in </w:t>
      </w:r>
      <w:r w:rsidRPr="002E3E36">
        <w:t xml:space="preserve">how sites reported research activities. </w:t>
      </w:r>
    </w:p>
    <w:p w:rsidR="0078287C" w:rsidRDefault="0025364F" w:rsidP="0078287C">
      <w:pPr>
        <w:pStyle w:val="ES11"/>
      </w:pPr>
      <w:bookmarkStart w:id="67" w:name="_Toc451847473"/>
      <w:bookmarkStart w:id="68" w:name="_Toc452968626"/>
      <w:bookmarkStart w:id="69" w:name="_Toc454811619"/>
      <w:r>
        <w:t>C</w:t>
      </w:r>
      <w:r w:rsidR="0078287C">
        <w:t>lassification development</w:t>
      </w:r>
      <w:bookmarkEnd w:id="67"/>
      <w:bookmarkEnd w:id="68"/>
      <w:bookmarkEnd w:id="69"/>
    </w:p>
    <w:p w:rsidR="0078287C" w:rsidRDefault="0078287C" w:rsidP="00CB233E">
      <w:pPr>
        <w:pStyle w:val="BodyText"/>
      </w:pPr>
      <w:r>
        <w:t>The results of the TTR costing study have demonstrated the feasibility of identifying and costing a teaching and training product</w:t>
      </w:r>
      <w:r w:rsidR="00BD0A81">
        <w:t>.</w:t>
      </w:r>
      <w:r>
        <w:t xml:space="preserve"> </w:t>
      </w:r>
      <w:r w:rsidR="00BD0A81">
        <w:t xml:space="preserve">The costed data set </w:t>
      </w:r>
      <w:r w:rsidR="00D06608">
        <w:t>supplied</w:t>
      </w:r>
      <w:r w:rsidR="00BD0A81">
        <w:t xml:space="preserve"> to IHPA provides an appropriate basis to develop a </w:t>
      </w:r>
      <w:r>
        <w:t>classification for T&amp;T.</w:t>
      </w:r>
    </w:p>
    <w:p w:rsidR="00564B4F" w:rsidRPr="00E120A7" w:rsidRDefault="0025364F" w:rsidP="00CB233E">
      <w:pPr>
        <w:pStyle w:val="BodyText"/>
      </w:pPr>
      <w:r>
        <w:t xml:space="preserve">Although this project demonstrated that it </w:t>
      </w:r>
      <w:r w:rsidR="005A0E63">
        <w:t>might</w:t>
      </w:r>
      <w:r>
        <w:t xml:space="preserve"> be possible to cost research capability, it did not identify a relationship between research capability costs and research outputs. Consequently, the costing study did not identify a research product </w:t>
      </w:r>
      <w:r w:rsidR="00D06608">
        <w:t>to</w:t>
      </w:r>
      <w:r w:rsidR="00D140C3">
        <w:t xml:space="preserve"> support </w:t>
      </w:r>
      <w:r>
        <w:t>classification development for research.</w:t>
      </w:r>
      <w:r w:rsidR="00564B4F">
        <w:t xml:space="preserve"> </w:t>
      </w:r>
    </w:p>
    <w:p w:rsidR="007F2A71" w:rsidRPr="002E3E36" w:rsidRDefault="007F2A71" w:rsidP="00B67EBB">
      <w:pPr>
        <w:spacing w:after="240"/>
        <w:rPr>
          <w:b/>
        </w:rPr>
      </w:pPr>
      <w:r w:rsidRPr="002E3E36">
        <w:rPr>
          <w:b/>
        </w:rPr>
        <w:br w:type="page"/>
      </w:r>
    </w:p>
    <w:p w:rsidR="00516B5B" w:rsidRPr="002E3E36" w:rsidRDefault="00E120A7" w:rsidP="00D862B6">
      <w:pPr>
        <w:pStyle w:val="Heading1"/>
        <w:numPr>
          <w:ilvl w:val="0"/>
          <w:numId w:val="0"/>
        </w:numPr>
        <w:ind w:left="432" w:hanging="432"/>
      </w:pPr>
      <w:bookmarkStart w:id="70" w:name="_Toc454811620"/>
      <w:r>
        <w:lastRenderedPageBreak/>
        <w:t xml:space="preserve">Key </w:t>
      </w:r>
      <w:r w:rsidR="00E10464">
        <w:t>o</w:t>
      </w:r>
      <w:r>
        <w:t>utcome</w:t>
      </w:r>
      <w:r w:rsidR="00634D4E">
        <w:t>s</w:t>
      </w:r>
      <w:bookmarkEnd w:id="70"/>
    </w:p>
    <w:p w:rsidR="004C4551" w:rsidRPr="00F530C3" w:rsidRDefault="006A4C70" w:rsidP="00CB233E">
      <w:pPr>
        <w:pStyle w:val="BodyText"/>
      </w:pPr>
      <w:r w:rsidRPr="006A4C70">
        <w:t>The principal purpose of the costing study was to establish a costed data set from which to develop a TTR classification</w:t>
      </w:r>
      <w:r w:rsidR="004C4551" w:rsidRPr="00F530C3">
        <w:t xml:space="preserve">. The </w:t>
      </w:r>
      <w:r w:rsidR="0088084D">
        <w:t xml:space="preserve">outcomes </w:t>
      </w:r>
      <w:r w:rsidR="004C4551" w:rsidRPr="00F530C3">
        <w:t>result</w:t>
      </w:r>
      <w:r w:rsidR="0088084D">
        <w:t>ing</w:t>
      </w:r>
      <w:r w:rsidR="004C4551" w:rsidRPr="00F530C3">
        <w:t xml:space="preserve"> </w:t>
      </w:r>
      <w:r w:rsidR="0088084D">
        <w:t xml:space="preserve">from the costing study and analysis findings </w:t>
      </w:r>
      <w:r w:rsidR="004C4551" w:rsidRPr="00F530C3">
        <w:t>suggest that:</w:t>
      </w:r>
    </w:p>
    <w:p w:rsidR="004C4551" w:rsidRPr="000926AF" w:rsidRDefault="00D6147F" w:rsidP="000926AF">
      <w:pPr>
        <w:pStyle w:val="Numberedmain"/>
      </w:pPr>
      <w:r w:rsidRPr="000926AF">
        <w:rPr>
          <w:b/>
        </w:rPr>
        <w:t>t</w:t>
      </w:r>
      <w:r w:rsidR="004C4551" w:rsidRPr="000926AF">
        <w:rPr>
          <w:b/>
        </w:rPr>
        <w:t>he available data does provide an adequate starting point for the development of a T&amp;T classification</w:t>
      </w:r>
      <w:r w:rsidR="004C4551" w:rsidRPr="000926AF">
        <w:t xml:space="preserve"> using average T&amp;T costs per trainee FTE to derive relative cost comparisons between trainee types;</w:t>
      </w:r>
    </w:p>
    <w:p w:rsidR="004C4551" w:rsidRPr="000926AF" w:rsidRDefault="00D6147F" w:rsidP="000926AF">
      <w:pPr>
        <w:pStyle w:val="Numberedmain"/>
        <w:rPr>
          <w:b/>
        </w:rPr>
      </w:pPr>
      <w:r w:rsidRPr="000926AF">
        <w:t>a</w:t>
      </w:r>
      <w:r w:rsidR="004C4551" w:rsidRPr="000926AF">
        <w:t xml:space="preserve">lthough the costing study results appear to be broadly suitable for T&amp;T classification development, </w:t>
      </w:r>
      <w:r w:rsidR="004C4551" w:rsidRPr="000926AF">
        <w:rPr>
          <w:b/>
        </w:rPr>
        <w:t>some limitations in the available T&amp;T data should be noted, including that:</w:t>
      </w:r>
    </w:p>
    <w:p w:rsidR="004C4551" w:rsidRPr="000926AF" w:rsidRDefault="00AD788E" w:rsidP="000926AF">
      <w:pPr>
        <w:pStyle w:val="Sub-secondbullet"/>
        <w:rPr>
          <w:b/>
        </w:rPr>
      </w:pPr>
      <w:r w:rsidRPr="003D6199">
        <w:rPr>
          <w:b/>
        </w:rPr>
        <w:t>p</w:t>
      </w:r>
      <w:r w:rsidR="004C4551" w:rsidRPr="003D6199">
        <w:rPr>
          <w:b/>
        </w:rPr>
        <w:t>articipating sites were not able to capture the full range of trainees and T&amp;T activities</w:t>
      </w:r>
      <w:r w:rsidR="004C4551" w:rsidRPr="003D6199">
        <w:t>, so the available data does not reflect a fully absorbed T&amp;T cost</w:t>
      </w:r>
      <w:r w:rsidR="004C4551" w:rsidRPr="000926AF">
        <w:rPr>
          <w:b/>
        </w:rPr>
        <w:t>;</w:t>
      </w:r>
    </w:p>
    <w:p w:rsidR="004C4551" w:rsidRPr="003D6199" w:rsidRDefault="00AD788E" w:rsidP="000926AF">
      <w:pPr>
        <w:pStyle w:val="Sub-secondbullet"/>
      </w:pPr>
      <w:r w:rsidRPr="003D6199">
        <w:rPr>
          <w:b/>
        </w:rPr>
        <w:t>t</w:t>
      </w:r>
      <w:r w:rsidR="004C4551" w:rsidRPr="003D6199">
        <w:rPr>
          <w:b/>
        </w:rPr>
        <w:t>he impact of embedded T&amp;T heavily influenced total comparative T&amp;T results</w:t>
      </w:r>
      <w:r w:rsidR="004C4551" w:rsidRPr="003D6199">
        <w:t xml:space="preserve">. The modelled results for embedded T&amp;T represented over 80% of total T&amp;T costs, but were derived from a relatively small number of survey responses. </w:t>
      </w:r>
      <w:r w:rsidR="00D6147F" w:rsidRPr="003D6199">
        <w:t>V</w:t>
      </w:r>
      <w:r w:rsidR="004C4551" w:rsidRPr="003D6199">
        <w:t>ariations in how respondents provided data to the survey and limited response sample size</w:t>
      </w:r>
      <w:r w:rsidR="00D6147F" w:rsidRPr="003D6199">
        <w:t xml:space="preserve"> mean that the </w:t>
      </w:r>
      <w:r w:rsidR="00751EB3" w:rsidRPr="003D6199">
        <w:t>costed data for embedded T&amp;T</w:t>
      </w:r>
      <w:r w:rsidR="00D6147F" w:rsidRPr="003D6199">
        <w:t xml:space="preserve"> </w:t>
      </w:r>
      <w:r w:rsidR="00751EB3" w:rsidRPr="003D6199">
        <w:t>will include a margin of error that cannot be quantified</w:t>
      </w:r>
      <w:r w:rsidR="004C4551" w:rsidRPr="003D6199">
        <w:t>;</w:t>
      </w:r>
    </w:p>
    <w:p w:rsidR="004C4551" w:rsidRPr="003D6199" w:rsidRDefault="00AD788E" w:rsidP="000926AF">
      <w:pPr>
        <w:pStyle w:val="Sub-secondbullet"/>
      </w:pPr>
      <w:r w:rsidRPr="003D6199">
        <w:rPr>
          <w:b/>
        </w:rPr>
        <w:t>t</w:t>
      </w:r>
      <w:r w:rsidR="004C4551" w:rsidRPr="003D6199">
        <w:rPr>
          <w:b/>
        </w:rPr>
        <w:t xml:space="preserve">hree jurisdictions </w:t>
      </w:r>
      <w:r w:rsidR="006B79FA" w:rsidRPr="003D6199">
        <w:rPr>
          <w:b/>
        </w:rPr>
        <w:t xml:space="preserve">opted to </w:t>
      </w:r>
      <w:r w:rsidR="004C4551" w:rsidRPr="003D6199">
        <w:rPr>
          <w:b/>
        </w:rPr>
        <w:t>participate in the costing study.</w:t>
      </w:r>
      <w:r w:rsidR="004C4551" w:rsidRPr="003D6199">
        <w:t xml:space="preserve"> The results may not therefore be fully representative of how TTR is con</w:t>
      </w:r>
      <w:r w:rsidR="00751EB3" w:rsidRPr="003D6199">
        <w:t>ducted across all jurisdictions</w:t>
      </w:r>
      <w:r w:rsidR="00031E5C" w:rsidRPr="003D6199">
        <w:t>, however this is unlikely to be significant enough to influence classification development</w:t>
      </w:r>
      <w:r w:rsidR="00751EB3" w:rsidRPr="003D6199">
        <w:t>;</w:t>
      </w:r>
    </w:p>
    <w:p w:rsidR="004C4551" w:rsidRPr="000926AF" w:rsidRDefault="00AD788E" w:rsidP="000926AF">
      <w:pPr>
        <w:pStyle w:val="Sub-secondbullet"/>
        <w:rPr>
          <w:b/>
        </w:rPr>
      </w:pPr>
      <w:r w:rsidRPr="003D6199">
        <w:t>w</w:t>
      </w:r>
      <w:r w:rsidR="004C4551" w:rsidRPr="003D6199">
        <w:t>hile the study period attempted to capture the impact of seasonal variations in training conducted for different trainee types, particularly initial graduate training activities delivered at the start of the calendar year,</w:t>
      </w:r>
      <w:r w:rsidR="004C4551" w:rsidRPr="000926AF">
        <w:rPr>
          <w:b/>
        </w:rPr>
        <w:t xml:space="preserve"> </w:t>
      </w:r>
      <w:r w:rsidR="004C4551" w:rsidRPr="003D6199">
        <w:rPr>
          <w:b/>
        </w:rPr>
        <w:t>there were limited data systems available to</w:t>
      </w:r>
      <w:r w:rsidR="005B61C8">
        <w:rPr>
          <w:b/>
        </w:rPr>
        <w:t xml:space="preserve"> capture</w:t>
      </w:r>
      <w:r w:rsidR="004C4551" w:rsidRPr="003D6199">
        <w:rPr>
          <w:b/>
        </w:rPr>
        <w:t xml:space="preserve"> T&amp;T activities retrospectively</w:t>
      </w:r>
      <w:r w:rsidR="004B548B" w:rsidRPr="003D6199">
        <w:rPr>
          <w:b/>
        </w:rPr>
        <w:t xml:space="preserve"> (from January to April 2015)</w:t>
      </w:r>
      <w:r w:rsidR="004C4551" w:rsidRPr="003D6199">
        <w:rPr>
          <w:b/>
        </w:rPr>
        <w:t>.</w:t>
      </w:r>
      <w:r w:rsidR="004C4551" w:rsidRPr="000926AF">
        <w:rPr>
          <w:b/>
        </w:rPr>
        <w:t xml:space="preserve"> </w:t>
      </w:r>
    </w:p>
    <w:p w:rsidR="004C4551" w:rsidRPr="000926AF" w:rsidRDefault="00614996" w:rsidP="000926AF">
      <w:pPr>
        <w:pStyle w:val="Numberedmain"/>
        <w:rPr>
          <w:b/>
        </w:rPr>
      </w:pPr>
      <w:r>
        <w:t>d</w:t>
      </w:r>
      <w:r w:rsidR="004C4551" w:rsidRPr="00F530C3">
        <w:t>ue to limited quantity</w:t>
      </w:r>
      <w:r w:rsidR="004C4551">
        <w:t xml:space="preserve"> and quality</w:t>
      </w:r>
      <w:r w:rsidR="004C4551" w:rsidRPr="00F530C3">
        <w:t xml:space="preserve"> of </w:t>
      </w:r>
      <w:r w:rsidR="00913C5E">
        <w:t xml:space="preserve">research </w:t>
      </w:r>
      <w:r w:rsidR="004C4551" w:rsidRPr="00F530C3">
        <w:t>data</w:t>
      </w:r>
      <w:r w:rsidR="004C4551">
        <w:t xml:space="preserve"> collected</w:t>
      </w:r>
      <w:r w:rsidR="004C4551" w:rsidRPr="00F530C3">
        <w:t xml:space="preserve">, </w:t>
      </w:r>
      <w:r w:rsidR="004C4551" w:rsidRPr="000926AF">
        <w:rPr>
          <w:b/>
        </w:rPr>
        <w:t xml:space="preserve">there is a low degree of confidence that results relating to research capability are adequately representative to define a State and Territory funded research classification from this data set. </w:t>
      </w:r>
    </w:p>
    <w:p w:rsidR="00613B4D" w:rsidRPr="000926AF" w:rsidRDefault="00614996" w:rsidP="000926AF">
      <w:pPr>
        <w:pStyle w:val="Numberedmain"/>
        <w:rPr>
          <w:b/>
        </w:rPr>
      </w:pPr>
      <w:r>
        <w:t>t</w:t>
      </w:r>
      <w:r w:rsidR="00613B4D">
        <w:t xml:space="preserve">he results of the costing study suggest that </w:t>
      </w:r>
      <w:r w:rsidR="00613B4D" w:rsidRPr="000926AF">
        <w:rPr>
          <w:b/>
        </w:rPr>
        <w:t>key TTR data elements that may be valuable collecting on an ongoing basis include:</w:t>
      </w:r>
    </w:p>
    <w:p w:rsidR="00613B4D" w:rsidRPr="000926AF" w:rsidRDefault="00613B4D" w:rsidP="000926AF">
      <w:pPr>
        <w:pStyle w:val="Sub-secondbullet"/>
      </w:pPr>
      <w:r w:rsidRPr="000926AF">
        <w:t>For teaching and training:</w:t>
      </w:r>
    </w:p>
    <w:p w:rsidR="00613B4D" w:rsidRDefault="00614996" w:rsidP="000926AF">
      <w:pPr>
        <w:pStyle w:val="sub-thirdbullet"/>
      </w:pPr>
      <w:r w:rsidRPr="000926AF">
        <w:t>t</w:t>
      </w:r>
      <w:r w:rsidR="00613B4D" w:rsidRPr="000926AF">
        <w:t>he number and type of trainee FTE employed (or placed) at a public hospital;</w:t>
      </w:r>
      <w:r w:rsidR="00613B4D">
        <w:t xml:space="preserve"> </w:t>
      </w:r>
      <w:r w:rsidR="00613B4D" w:rsidRPr="000926AF">
        <w:rPr>
          <w:b w:val="0"/>
        </w:rPr>
        <w:t>and</w:t>
      </w:r>
    </w:p>
    <w:p w:rsidR="00613B4D" w:rsidRDefault="00613B4D" w:rsidP="000926AF">
      <w:pPr>
        <w:pStyle w:val="Sub-secondbullet"/>
      </w:pPr>
      <w:r>
        <w:t>For research:</w:t>
      </w:r>
    </w:p>
    <w:p w:rsidR="00613B4D" w:rsidRPr="004B548B" w:rsidRDefault="00614996" w:rsidP="000926AF">
      <w:pPr>
        <w:pStyle w:val="sub-thirdbullet"/>
      </w:pPr>
      <w:r>
        <w:t>t</w:t>
      </w:r>
      <w:r w:rsidR="00613B4D" w:rsidRPr="004B548B">
        <w:t>he labour resources that are responsible for delivering research capability</w:t>
      </w:r>
      <w:r w:rsidR="004B548B">
        <w:t>.</w:t>
      </w:r>
    </w:p>
    <w:p w:rsidR="00524E84" w:rsidRPr="000926AF" w:rsidRDefault="00614996" w:rsidP="000926AF">
      <w:pPr>
        <w:pStyle w:val="Numberedmain"/>
        <w:rPr>
          <w:b/>
        </w:rPr>
      </w:pPr>
      <w:r w:rsidRPr="000926AF">
        <w:rPr>
          <w:b/>
        </w:rPr>
        <w:t>f</w:t>
      </w:r>
      <w:r w:rsidR="00524E84" w:rsidRPr="000926AF">
        <w:rPr>
          <w:b/>
        </w:rPr>
        <w:t>urther development of systems and processes would need to occur for a robust ongoing TTR data collection to be feasible in Australian public hospitals. Key developments that would need to take place include:</w:t>
      </w:r>
    </w:p>
    <w:p w:rsidR="00524E84" w:rsidRPr="000926AF" w:rsidRDefault="004B548B" w:rsidP="000926AF">
      <w:pPr>
        <w:pStyle w:val="Sub-secondbullet"/>
        <w:rPr>
          <w:b/>
        </w:rPr>
      </w:pPr>
      <w:r w:rsidRPr="000926AF">
        <w:rPr>
          <w:b/>
        </w:rPr>
        <w:t>e</w:t>
      </w:r>
      <w:r w:rsidR="00524E84" w:rsidRPr="000926AF">
        <w:rPr>
          <w:b/>
        </w:rPr>
        <w:t>xpanded roll out of electronic</w:t>
      </w:r>
      <w:r w:rsidRPr="000926AF">
        <w:rPr>
          <w:b/>
        </w:rPr>
        <w:t xml:space="preserve"> learning management</w:t>
      </w:r>
      <w:r w:rsidR="00524E84" w:rsidRPr="000926AF">
        <w:rPr>
          <w:b/>
        </w:rPr>
        <w:t xml:space="preserve"> systems to capture direct T&amp;T activities;</w:t>
      </w:r>
    </w:p>
    <w:p w:rsidR="00524E84" w:rsidRDefault="004B548B" w:rsidP="000926AF">
      <w:pPr>
        <w:pStyle w:val="Sub-secondbullet"/>
      </w:pPr>
      <w:r w:rsidRPr="000926AF">
        <w:rPr>
          <w:b/>
        </w:rPr>
        <w:t>improved identification of trainees and research capability positions</w:t>
      </w:r>
      <w:r>
        <w:t xml:space="preserve"> is introduced to hospital human resources systems</w:t>
      </w:r>
      <w:r w:rsidR="00524E84">
        <w:t>;</w:t>
      </w:r>
    </w:p>
    <w:p w:rsidR="00524E84" w:rsidRDefault="004B548B" w:rsidP="000926AF">
      <w:pPr>
        <w:pStyle w:val="Sub-secondbullet"/>
      </w:pPr>
      <w:r w:rsidRPr="000926AF">
        <w:rPr>
          <w:b/>
        </w:rPr>
        <w:t>i</w:t>
      </w:r>
      <w:r w:rsidR="00524E84" w:rsidRPr="000926AF">
        <w:rPr>
          <w:b/>
        </w:rPr>
        <w:t xml:space="preserve">mplementation of </w:t>
      </w:r>
      <w:r w:rsidRPr="000926AF">
        <w:rPr>
          <w:b/>
        </w:rPr>
        <w:t xml:space="preserve">systems to identify </w:t>
      </w:r>
      <w:r w:rsidR="00EB580B" w:rsidRPr="000926AF">
        <w:rPr>
          <w:b/>
        </w:rPr>
        <w:t xml:space="preserve">pre-entry </w:t>
      </w:r>
      <w:r w:rsidRPr="000926AF">
        <w:rPr>
          <w:b/>
        </w:rPr>
        <w:t xml:space="preserve">student trainees and associated </w:t>
      </w:r>
      <w:r w:rsidR="00EB580B" w:rsidRPr="000926AF">
        <w:rPr>
          <w:b/>
        </w:rPr>
        <w:t xml:space="preserve">pre-entry </w:t>
      </w:r>
      <w:r w:rsidRPr="000926AF">
        <w:rPr>
          <w:b/>
        </w:rPr>
        <w:t>student time in clinical placements</w:t>
      </w:r>
      <w:r w:rsidR="00524E84">
        <w:t>.</w:t>
      </w:r>
    </w:p>
    <w:p w:rsidR="00913C5E" w:rsidRDefault="0088084D" w:rsidP="000926AF">
      <w:pPr>
        <w:pStyle w:val="Numberedmain"/>
      </w:pPr>
      <w:r w:rsidRPr="00A873B7">
        <w:t xml:space="preserve">The findings </w:t>
      </w:r>
      <w:r w:rsidR="00A873B7">
        <w:t xml:space="preserve">from this costing study </w:t>
      </w:r>
      <w:r w:rsidRPr="00A873B7">
        <w:t xml:space="preserve">should </w:t>
      </w:r>
      <w:r w:rsidR="00A873B7">
        <w:t xml:space="preserve">be </w:t>
      </w:r>
      <w:r w:rsidR="006B79FA">
        <w:t xml:space="preserve">applied </w:t>
      </w:r>
      <w:r w:rsidR="00A873B7">
        <w:t xml:space="preserve">to </w:t>
      </w:r>
      <w:r w:rsidR="00A873B7" w:rsidRPr="000926AF">
        <w:rPr>
          <w:b/>
        </w:rPr>
        <w:t xml:space="preserve">establish a more standardised approach to capturing TTR </w:t>
      </w:r>
      <w:r w:rsidR="006B79FA" w:rsidRPr="000926AF">
        <w:rPr>
          <w:b/>
        </w:rPr>
        <w:t xml:space="preserve">data as part of </w:t>
      </w:r>
      <w:r w:rsidR="00A873B7" w:rsidRPr="000926AF">
        <w:rPr>
          <w:b/>
        </w:rPr>
        <w:t xml:space="preserve"> the </w:t>
      </w:r>
      <w:r w:rsidRPr="000926AF">
        <w:rPr>
          <w:b/>
        </w:rPr>
        <w:t>National Hospital Cost Data collection</w:t>
      </w:r>
      <w:r w:rsidR="006B79FA" w:rsidRPr="000926AF">
        <w:rPr>
          <w:b/>
        </w:rPr>
        <w:t>.</w:t>
      </w:r>
    </w:p>
    <w:p w:rsidR="00913C5E" w:rsidRDefault="00913C5E">
      <w:pPr>
        <w:spacing w:after="240"/>
        <w:ind w:firstLine="567"/>
        <w:rPr>
          <w:b/>
        </w:rPr>
      </w:pPr>
      <w:r>
        <w:rPr>
          <w:b/>
        </w:rPr>
        <w:br w:type="page"/>
      </w:r>
    </w:p>
    <w:p w:rsidR="00D70A6D" w:rsidRPr="002E3E36" w:rsidRDefault="00D70A6D" w:rsidP="00E806FD">
      <w:pPr>
        <w:pStyle w:val="Heading1"/>
        <w:numPr>
          <w:ilvl w:val="0"/>
          <w:numId w:val="0"/>
        </w:numPr>
        <w:ind w:left="432" w:hanging="432"/>
      </w:pPr>
      <w:bookmarkStart w:id="71" w:name="_Toc446077187"/>
      <w:bookmarkStart w:id="72" w:name="_Toc446586328"/>
      <w:bookmarkStart w:id="73" w:name="_Toc447204419"/>
      <w:bookmarkStart w:id="74" w:name="_Toc447284787"/>
      <w:bookmarkStart w:id="75" w:name="_Toc447286118"/>
      <w:bookmarkStart w:id="76" w:name="_Toc447524659"/>
      <w:bookmarkStart w:id="77" w:name="_Toc450027587"/>
      <w:bookmarkStart w:id="78" w:name="_Toc450905410"/>
      <w:bookmarkStart w:id="79" w:name="_Toc451847475"/>
      <w:bookmarkStart w:id="80" w:name="_Toc452968628"/>
      <w:bookmarkStart w:id="81" w:name="_Toc454811621"/>
      <w:r w:rsidRPr="002E3E36">
        <w:lastRenderedPageBreak/>
        <w:t>Document structure</w:t>
      </w:r>
      <w:bookmarkEnd w:id="71"/>
      <w:bookmarkEnd w:id="72"/>
      <w:bookmarkEnd w:id="73"/>
      <w:bookmarkEnd w:id="74"/>
      <w:bookmarkEnd w:id="75"/>
      <w:bookmarkEnd w:id="76"/>
      <w:bookmarkEnd w:id="77"/>
      <w:bookmarkEnd w:id="78"/>
      <w:bookmarkEnd w:id="79"/>
      <w:bookmarkEnd w:id="80"/>
      <w:bookmarkEnd w:id="81"/>
    </w:p>
    <w:p w:rsidR="00D70A6D" w:rsidRPr="00E9389C" w:rsidRDefault="00D70A6D" w:rsidP="00CB233E">
      <w:pPr>
        <w:pStyle w:val="BodyText"/>
      </w:pPr>
      <w:r w:rsidRPr="00E9389C">
        <w:t>This document is structured as follows:</w:t>
      </w:r>
    </w:p>
    <w:p w:rsidR="00D70A6D" w:rsidRPr="00E9389C" w:rsidRDefault="00D70A6D" w:rsidP="00913177">
      <w:pPr>
        <w:pStyle w:val="Bulletsmain"/>
      </w:pPr>
      <w:r w:rsidRPr="00E9389C">
        <w:rPr>
          <w:b/>
        </w:rPr>
        <w:t xml:space="preserve">Section 1 </w:t>
      </w:r>
      <w:r w:rsidR="007B2358" w:rsidRPr="00E9389C">
        <w:t>introduces the project context, objective, scope and factors that have informed the project methodology</w:t>
      </w:r>
      <w:r w:rsidRPr="00E9389C">
        <w:t>;</w:t>
      </w:r>
    </w:p>
    <w:p w:rsidR="00D70A6D" w:rsidRPr="00E9389C" w:rsidRDefault="00D70A6D" w:rsidP="00913177">
      <w:pPr>
        <w:pStyle w:val="Bulletsmain"/>
      </w:pPr>
      <w:r w:rsidRPr="00E9389C">
        <w:rPr>
          <w:b/>
        </w:rPr>
        <w:t xml:space="preserve">Section 2 </w:t>
      </w:r>
      <w:r w:rsidRPr="00E9389C">
        <w:t xml:space="preserve">provides </w:t>
      </w:r>
      <w:r w:rsidR="007B2358" w:rsidRPr="00E9389C">
        <w:t>a summary of the project methodology</w:t>
      </w:r>
      <w:r w:rsidRPr="00E9389C">
        <w:t>;</w:t>
      </w:r>
    </w:p>
    <w:p w:rsidR="00D70A6D" w:rsidRPr="00E9389C" w:rsidRDefault="00D70A6D" w:rsidP="00913177">
      <w:pPr>
        <w:pStyle w:val="Bulletsmain"/>
        <w:rPr>
          <w:b/>
        </w:rPr>
      </w:pPr>
      <w:r w:rsidRPr="00E9389C">
        <w:rPr>
          <w:b/>
        </w:rPr>
        <w:t>Section 3</w:t>
      </w:r>
      <w:r w:rsidRPr="00E9389C">
        <w:t xml:space="preserve"> </w:t>
      </w:r>
      <w:r w:rsidR="007B2358" w:rsidRPr="00E9389C">
        <w:t>discusses the process to select and recruit sites to participate in the costing study, and presents the profile of sites that participated</w:t>
      </w:r>
      <w:r w:rsidRPr="00E9389C">
        <w:t>;</w:t>
      </w:r>
    </w:p>
    <w:p w:rsidR="00D70A6D" w:rsidRPr="00E9389C" w:rsidRDefault="00D70A6D" w:rsidP="00913177">
      <w:pPr>
        <w:pStyle w:val="Bulletsmain"/>
        <w:rPr>
          <w:b/>
        </w:rPr>
      </w:pPr>
      <w:r w:rsidRPr="00E9389C">
        <w:rPr>
          <w:b/>
        </w:rPr>
        <w:t xml:space="preserve">Section 4 </w:t>
      </w:r>
      <w:r w:rsidR="007B2358" w:rsidRPr="00E9389C">
        <w:t>describes the approaches that were used by the consulting team to cost TTR</w:t>
      </w:r>
      <w:r w:rsidRPr="00E9389C">
        <w:t>;</w:t>
      </w:r>
    </w:p>
    <w:p w:rsidR="00D70A6D" w:rsidRPr="00E9389C" w:rsidRDefault="00D70A6D" w:rsidP="00913177">
      <w:pPr>
        <w:pStyle w:val="Bulletsmain"/>
        <w:rPr>
          <w:b/>
        </w:rPr>
      </w:pPr>
      <w:r w:rsidRPr="00E9389C">
        <w:rPr>
          <w:b/>
        </w:rPr>
        <w:t xml:space="preserve">Section 5 </w:t>
      </w:r>
      <w:r w:rsidR="004C5B4A" w:rsidRPr="00E9389C">
        <w:t>discusses the process that was undertaken to determine how to cost teaching and training that occurs in conjunction with patient care (embedded T&amp;T)</w:t>
      </w:r>
      <w:r w:rsidRPr="00E9389C">
        <w:t>;</w:t>
      </w:r>
    </w:p>
    <w:p w:rsidR="00D70A6D" w:rsidRPr="00E9389C" w:rsidRDefault="00D70A6D" w:rsidP="00913177">
      <w:pPr>
        <w:pStyle w:val="Bulletsmain"/>
        <w:rPr>
          <w:b/>
        </w:rPr>
      </w:pPr>
      <w:r w:rsidRPr="00E9389C">
        <w:rPr>
          <w:b/>
        </w:rPr>
        <w:t>Section 6</w:t>
      </w:r>
      <w:r w:rsidR="00164D57">
        <w:rPr>
          <w:b/>
        </w:rPr>
        <w:t xml:space="preserve"> </w:t>
      </w:r>
      <w:r w:rsidR="004C5B4A" w:rsidRPr="00E9389C">
        <w:t>provides an overview of the scope of data that was provided by sites, along with the extent to which that data complied with specified collection rules</w:t>
      </w:r>
      <w:r w:rsidRPr="00E9389C">
        <w:t>;</w:t>
      </w:r>
    </w:p>
    <w:p w:rsidR="00D70A6D" w:rsidRPr="00E9389C" w:rsidRDefault="00D70A6D" w:rsidP="00913177">
      <w:pPr>
        <w:pStyle w:val="Bulletsmain"/>
        <w:rPr>
          <w:b/>
        </w:rPr>
      </w:pPr>
      <w:r w:rsidRPr="00E9389C">
        <w:rPr>
          <w:b/>
        </w:rPr>
        <w:t xml:space="preserve">Section 7 </w:t>
      </w:r>
      <w:r w:rsidR="007B2358" w:rsidRPr="00E9389C">
        <w:t>presents the results of analysis on the costed T</w:t>
      </w:r>
      <w:r w:rsidR="004C5B4A">
        <w:t>&amp;</w:t>
      </w:r>
      <w:r w:rsidR="007B2358" w:rsidRPr="00E9389C">
        <w:t>T data that was collected throughout the project</w:t>
      </w:r>
      <w:r w:rsidRPr="00E9389C">
        <w:t>;</w:t>
      </w:r>
    </w:p>
    <w:p w:rsidR="004C5B4A" w:rsidRPr="004C5B4A" w:rsidRDefault="00D70A6D" w:rsidP="00913177">
      <w:pPr>
        <w:pStyle w:val="Bulletsmain"/>
        <w:rPr>
          <w:b/>
        </w:rPr>
      </w:pPr>
      <w:r w:rsidRPr="005E44D9">
        <w:rPr>
          <w:b/>
        </w:rPr>
        <w:t xml:space="preserve">Section 8 </w:t>
      </w:r>
      <w:r w:rsidR="004C5B4A" w:rsidRPr="00E9389C">
        <w:t>presents the re</w:t>
      </w:r>
      <w:r w:rsidR="004C5B4A">
        <w:t xml:space="preserve">sults of analysis on the </w:t>
      </w:r>
      <w:r w:rsidR="004B548B">
        <w:t xml:space="preserve">costed </w:t>
      </w:r>
      <w:r w:rsidR="004C5B4A">
        <w:t xml:space="preserve">research </w:t>
      </w:r>
      <w:r w:rsidR="004C5B4A" w:rsidRPr="00E9389C">
        <w:t>data that was collected throughout the project;</w:t>
      </w:r>
    </w:p>
    <w:p w:rsidR="00D70A6D" w:rsidRPr="005E44D9" w:rsidRDefault="004C5B4A" w:rsidP="00913177">
      <w:pPr>
        <w:pStyle w:val="Bulletsmain"/>
        <w:rPr>
          <w:b/>
        </w:rPr>
      </w:pPr>
      <w:r>
        <w:rPr>
          <w:b/>
        </w:rPr>
        <w:t xml:space="preserve">Section 9 </w:t>
      </w:r>
      <w:r w:rsidR="007B2358" w:rsidRPr="00E9389C">
        <w:t>describes the costed data files that were submitted to IHPA, how they may be used, considerations for using the data files and how key elements of TTR data collection may be implemented on an ongoing basis in Australian public hospitals.</w:t>
      </w:r>
    </w:p>
    <w:p w:rsidR="00D70A6D" w:rsidRPr="00E9389C" w:rsidRDefault="00D70A6D" w:rsidP="00D70A6D">
      <w:pPr>
        <w:spacing w:after="240"/>
        <w:ind w:firstLine="567"/>
      </w:pPr>
      <w:r w:rsidRPr="00E9389C">
        <w:br w:type="page"/>
      </w:r>
    </w:p>
    <w:p w:rsidR="00C745DC" w:rsidRPr="002E3E36" w:rsidRDefault="0007442D" w:rsidP="00D3364A">
      <w:pPr>
        <w:pStyle w:val="Heading1"/>
      </w:pPr>
      <w:bookmarkStart w:id="82" w:name="_Toc454811622"/>
      <w:r w:rsidRPr="002E3E36">
        <w:lastRenderedPageBreak/>
        <w:t>Introduction</w:t>
      </w:r>
      <w:bookmarkEnd w:id="2"/>
      <w:bookmarkEnd w:id="82"/>
    </w:p>
    <w:p w:rsidR="00227FB4" w:rsidRPr="00E9389C" w:rsidRDefault="00227FB4" w:rsidP="00CB233E">
      <w:pPr>
        <w:pStyle w:val="BodyText"/>
      </w:pPr>
      <w:bookmarkStart w:id="83" w:name="_Ref364867706"/>
      <w:bookmarkStart w:id="84" w:name="_Toc364873828"/>
      <w:bookmarkStart w:id="85" w:name="_Ref358982205"/>
      <w:r w:rsidRPr="00E9389C">
        <w:t>This section provides the context to the project and the project’s objectives, scope and methodology.</w:t>
      </w:r>
    </w:p>
    <w:p w:rsidR="00227FB4" w:rsidRPr="002E3E36" w:rsidRDefault="00777668" w:rsidP="00621765">
      <w:pPr>
        <w:pStyle w:val="Heading2"/>
      </w:pPr>
      <w:bookmarkStart w:id="86" w:name="_Ref387316900"/>
      <w:bookmarkStart w:id="87" w:name="_Toc454811623"/>
      <w:r w:rsidRPr="002E3E36">
        <w:t>Project</w:t>
      </w:r>
      <w:r w:rsidR="00F34F4B" w:rsidRPr="002E3E36">
        <w:t xml:space="preserve"> context</w:t>
      </w:r>
      <w:bookmarkEnd w:id="86"/>
      <w:bookmarkEnd w:id="87"/>
    </w:p>
    <w:p w:rsidR="00592006" w:rsidRPr="00E9389C" w:rsidRDefault="00592006" w:rsidP="00CB233E">
      <w:pPr>
        <w:pStyle w:val="BodyText"/>
      </w:pPr>
      <w:r w:rsidRPr="00E9389C">
        <w:t>In June 2013 IHPA initiated a project to define TTR and identify associated cost drivers for activity based funding</w:t>
      </w:r>
      <w:r w:rsidR="00BE56C9" w:rsidRPr="00E9389C">
        <w:t xml:space="preserve"> (ABF)</w:t>
      </w:r>
      <w:r w:rsidRPr="00E9389C">
        <w:t xml:space="preserve"> purposes (the Definitions and Cost Drivers project). This project established nationally consistent, broadly accepted definitions for ‘teaching and training’ and ‘research’, identified a range of potential cost drivers for both concepts and provided a framework for developing a classification for teaching and training (T&amp;T). </w:t>
      </w:r>
    </w:p>
    <w:p w:rsidR="007B2358" w:rsidRPr="00E9389C" w:rsidRDefault="00592006" w:rsidP="00CB233E">
      <w:pPr>
        <w:pStyle w:val="BodyText"/>
      </w:pPr>
      <w:r w:rsidRPr="00E9389C">
        <w:t xml:space="preserve">Paxton Partners </w:t>
      </w:r>
      <w:r w:rsidR="00C309D0" w:rsidRPr="00E9389C">
        <w:t>was</w:t>
      </w:r>
      <w:r w:rsidRPr="00E9389C">
        <w:t xml:space="preserve"> engaged by the Independent Hospital Pricing Authority (IHPA) </w:t>
      </w:r>
      <w:r w:rsidR="008F3E89" w:rsidRPr="00E9389C">
        <w:t>in</w:t>
      </w:r>
      <w:r w:rsidR="00C309D0" w:rsidRPr="00E9389C">
        <w:t xml:space="preserve"> September 2014</w:t>
      </w:r>
      <w:r w:rsidR="008F3E89" w:rsidRPr="00E9389C">
        <w:t xml:space="preserve"> </w:t>
      </w:r>
      <w:r w:rsidRPr="00E9389C">
        <w:t xml:space="preserve">to conduct a teaching, training and research (TTR) costing study </w:t>
      </w:r>
      <w:r w:rsidR="007B2358" w:rsidRPr="00E9389C">
        <w:t xml:space="preserve">(the costing study). </w:t>
      </w:r>
      <w:r w:rsidR="007B2358" w:rsidRPr="002E3E36">
        <w:t>The overarching objective of the costing study was to undertake a TTR cost and activity data collection at a representative sample of Australian hospitals, and thereby develop a costed data file to inform the development of a TTR classification.</w:t>
      </w:r>
    </w:p>
    <w:p w:rsidR="00592006" w:rsidRPr="00E9389C" w:rsidRDefault="00592006" w:rsidP="00CB233E">
      <w:pPr>
        <w:pStyle w:val="BodyText"/>
      </w:pPr>
      <w:r w:rsidRPr="00E9389C">
        <w:t xml:space="preserve">The costing study </w:t>
      </w:r>
      <w:r w:rsidR="007B2358" w:rsidRPr="00E9389C">
        <w:t xml:space="preserve">built on the Definitions and Cost Drivers project, and </w:t>
      </w:r>
      <w:r w:rsidRPr="00E9389C">
        <w:t>includ</w:t>
      </w:r>
      <w:r w:rsidR="00C309D0" w:rsidRPr="00E9389C">
        <w:t>ed</w:t>
      </w:r>
      <w:r w:rsidRPr="00E9389C">
        <w:t xml:space="preserve"> a </w:t>
      </w:r>
      <w:r w:rsidR="003F2EAC" w:rsidRPr="00E9389C">
        <w:t>six-month</w:t>
      </w:r>
      <w:r w:rsidRPr="00E9389C">
        <w:t xml:space="preserve"> </w:t>
      </w:r>
      <w:r w:rsidR="00FC2B89" w:rsidRPr="00E9389C">
        <w:t xml:space="preserve">prospective </w:t>
      </w:r>
      <w:r w:rsidRPr="00E9389C">
        <w:t xml:space="preserve">data collection period </w:t>
      </w:r>
      <w:r w:rsidR="00C309D0" w:rsidRPr="00E9389C">
        <w:t xml:space="preserve">from </w:t>
      </w:r>
      <w:r w:rsidR="00FC2B89" w:rsidRPr="00E9389C">
        <w:t xml:space="preserve">May </w:t>
      </w:r>
      <w:r w:rsidR="00C309D0" w:rsidRPr="00E9389C">
        <w:t xml:space="preserve">to October </w:t>
      </w:r>
      <w:r w:rsidRPr="00E9389C">
        <w:t>2015.</w:t>
      </w:r>
      <w:r w:rsidR="00C309D0" w:rsidRPr="00E9389C">
        <w:t xml:space="preserve"> Additionally, the costing study collected retrospective TTR data from January to April 2015 where it was available.</w:t>
      </w:r>
    </w:p>
    <w:p w:rsidR="001C0C81" w:rsidRPr="002E3E36" w:rsidRDefault="003363D2" w:rsidP="00621765">
      <w:pPr>
        <w:pStyle w:val="Heading2"/>
      </w:pPr>
      <w:bookmarkStart w:id="88" w:name="_Toc454811624"/>
      <w:r w:rsidRPr="002E3E36">
        <w:t>Project s</w:t>
      </w:r>
      <w:r w:rsidR="001C0C81" w:rsidRPr="002E3E36">
        <w:t>cope</w:t>
      </w:r>
      <w:bookmarkEnd w:id="88"/>
    </w:p>
    <w:p w:rsidR="003363D2" w:rsidRPr="002E3E36" w:rsidRDefault="00C309D0" w:rsidP="00CB233E">
      <w:pPr>
        <w:pStyle w:val="BodyText"/>
      </w:pPr>
      <w:r w:rsidRPr="002E3E36">
        <w:t xml:space="preserve">The scope of the TTR costing study was influenced </w:t>
      </w:r>
      <w:r w:rsidR="00300CF2" w:rsidRPr="002E3E36">
        <w:t>largely by the provisions of the National Health Reform Agreement</w:t>
      </w:r>
      <w:r w:rsidR="00B3290D" w:rsidRPr="002E3E36">
        <w:t xml:space="preserve"> (NHRA)</w:t>
      </w:r>
      <w:r w:rsidR="00300CF2" w:rsidRPr="002E3E36">
        <w:t xml:space="preserve">, and subsequently the outcomes and recommendations of the Definitions and Cost Drivers project. </w:t>
      </w:r>
    </w:p>
    <w:p w:rsidR="001C0C81" w:rsidRPr="002E3E36" w:rsidRDefault="003363D2" w:rsidP="00621765">
      <w:pPr>
        <w:pStyle w:val="Heading3"/>
      </w:pPr>
      <w:r w:rsidRPr="002E3E36">
        <w:t>The National Health Reform Agreement</w:t>
      </w:r>
    </w:p>
    <w:p w:rsidR="003363D2" w:rsidRPr="00E9389C" w:rsidRDefault="003363D2" w:rsidP="00CB233E">
      <w:pPr>
        <w:pStyle w:val="BodyText"/>
      </w:pPr>
      <w:r w:rsidRPr="00E9389C">
        <w:t xml:space="preserve">Schedule A, Clause A1 of the NHRA describes the funding to be provided by the Commonwealth Government for TTR, and in doing so clearly set the scope parameters within which </w:t>
      </w:r>
      <w:r w:rsidR="008F3E89" w:rsidRPr="00E9389C">
        <w:t>IHPA’s work is</w:t>
      </w:r>
      <w:r w:rsidRPr="00E9389C">
        <w:t xml:space="preserve"> undertaken. The relevant sections of Clause A1 state that:</w:t>
      </w:r>
    </w:p>
    <w:p w:rsidR="003363D2" w:rsidRPr="00E9389C" w:rsidRDefault="003363D2" w:rsidP="008A2E30">
      <w:pPr>
        <w:ind w:right="992"/>
        <w:jc w:val="both"/>
        <w:rPr>
          <w:i/>
        </w:rPr>
      </w:pPr>
      <w:r w:rsidRPr="00E9389C">
        <w:rPr>
          <w:i/>
        </w:rPr>
        <w:t>…</w:t>
      </w:r>
      <w:r w:rsidR="00E9389C">
        <w:rPr>
          <w:i/>
        </w:rPr>
        <w:t xml:space="preserve"> </w:t>
      </w:r>
      <w:r w:rsidRPr="00E9389C">
        <w:rPr>
          <w:i/>
        </w:rPr>
        <w:t>(in addition to a range of other services) “the Commonwealth will fund:</w:t>
      </w:r>
    </w:p>
    <w:p w:rsidR="003363D2" w:rsidRPr="00E9389C" w:rsidRDefault="003363D2" w:rsidP="00777B75">
      <w:pPr>
        <w:pStyle w:val="ListParagraph"/>
        <w:numPr>
          <w:ilvl w:val="0"/>
          <w:numId w:val="12"/>
        </w:numPr>
        <w:ind w:left="568" w:hanging="284"/>
        <w:jc w:val="both"/>
        <w:rPr>
          <w:i/>
        </w:rPr>
      </w:pPr>
      <w:r w:rsidRPr="00E9389C">
        <w:rPr>
          <w:i/>
        </w:rPr>
        <w:t xml:space="preserve">Teaching and training functions </w:t>
      </w:r>
      <w:r w:rsidRPr="00E9389C">
        <w:rPr>
          <w:b/>
          <w:i/>
        </w:rPr>
        <w:t xml:space="preserve">funded by </w:t>
      </w:r>
      <w:r w:rsidR="00E93E7D">
        <w:rPr>
          <w:b/>
          <w:i/>
        </w:rPr>
        <w:t>State</w:t>
      </w:r>
      <w:r w:rsidRPr="00E9389C">
        <w:rPr>
          <w:b/>
          <w:i/>
        </w:rPr>
        <w:t>s</w:t>
      </w:r>
      <w:r w:rsidRPr="00E9389C">
        <w:rPr>
          <w:i/>
        </w:rPr>
        <w:t xml:space="preserve"> </w:t>
      </w:r>
      <w:r w:rsidRPr="00E9389C">
        <w:rPr>
          <w:b/>
          <w:i/>
        </w:rPr>
        <w:t>undertaken in public hospitals or other organisations (such as higher education providers and training providers)</w:t>
      </w:r>
      <w:r w:rsidRPr="00E9389C">
        <w:rPr>
          <w:i/>
        </w:rPr>
        <w:t>; and</w:t>
      </w:r>
    </w:p>
    <w:p w:rsidR="003363D2" w:rsidRPr="00E9389C" w:rsidRDefault="003363D2" w:rsidP="00777B75">
      <w:pPr>
        <w:pStyle w:val="ListParagraph"/>
        <w:numPr>
          <w:ilvl w:val="0"/>
          <w:numId w:val="12"/>
        </w:numPr>
        <w:tabs>
          <w:tab w:val="left" w:pos="2060"/>
        </w:tabs>
        <w:ind w:left="568" w:hanging="284"/>
      </w:pPr>
      <w:r w:rsidRPr="00E9389C">
        <w:rPr>
          <w:i/>
        </w:rPr>
        <w:t xml:space="preserve">Research </w:t>
      </w:r>
      <w:r w:rsidRPr="00E9389C">
        <w:rPr>
          <w:b/>
          <w:i/>
        </w:rPr>
        <w:t xml:space="preserve">funded by </w:t>
      </w:r>
      <w:r w:rsidR="00E93E7D">
        <w:rPr>
          <w:b/>
          <w:i/>
        </w:rPr>
        <w:t>State</w:t>
      </w:r>
      <w:r w:rsidRPr="00E9389C">
        <w:rPr>
          <w:b/>
          <w:i/>
        </w:rPr>
        <w:t>s undertaken in public hospitals</w:t>
      </w:r>
      <w:r w:rsidRPr="00E9389C">
        <w:t>.”</w:t>
      </w:r>
    </w:p>
    <w:p w:rsidR="00FC2B89" w:rsidRPr="002E3E36" w:rsidRDefault="003363D2" w:rsidP="00621765">
      <w:pPr>
        <w:pStyle w:val="Heading3"/>
      </w:pPr>
      <w:r w:rsidRPr="002E3E36">
        <w:t>Focus on clinical teaching and training activities</w:t>
      </w:r>
    </w:p>
    <w:p w:rsidR="008F3E89" w:rsidRPr="00E9389C" w:rsidRDefault="003363D2" w:rsidP="00CB233E">
      <w:pPr>
        <w:pStyle w:val="BodyText"/>
      </w:pPr>
      <w:r w:rsidRPr="00E9389C">
        <w:t xml:space="preserve">A vast range of activities that occur in public health services could be categorised </w:t>
      </w:r>
      <w:r w:rsidR="00B3290D" w:rsidRPr="00E9389C">
        <w:t>as being related to</w:t>
      </w:r>
      <w:r w:rsidRPr="00E9389C">
        <w:t xml:space="preserve"> teaching, training or research. An important consideration for </w:t>
      </w:r>
      <w:r w:rsidR="008F3E89" w:rsidRPr="00E9389C">
        <w:t>IHPA</w:t>
      </w:r>
      <w:r w:rsidRPr="00E9389C">
        <w:t xml:space="preserve"> was to identify those activities </w:t>
      </w:r>
      <w:r w:rsidR="00B3290D" w:rsidRPr="00E9389C">
        <w:t xml:space="preserve">that are considered </w:t>
      </w:r>
      <w:r w:rsidRPr="00E9389C">
        <w:t xml:space="preserve">differential drivers of costs to deliver </w:t>
      </w:r>
      <w:bookmarkStart w:id="89" w:name="_Ref438028831"/>
      <w:r w:rsidR="00C309D0" w:rsidRPr="00E9389C">
        <w:t>TTR</w:t>
      </w:r>
      <w:r w:rsidR="001745CD" w:rsidRPr="00E9389C">
        <w:t xml:space="preserve"> activities in health services.</w:t>
      </w:r>
      <w:bookmarkEnd w:id="89"/>
    </w:p>
    <w:p w:rsidR="008F3E89" w:rsidRPr="00E9389C" w:rsidRDefault="008F3E89" w:rsidP="00CB233E">
      <w:pPr>
        <w:pStyle w:val="BodyText"/>
      </w:pPr>
      <w:r w:rsidRPr="00E9389C">
        <w:t>The costing study therefore</w:t>
      </w:r>
      <w:r w:rsidRPr="00E9389C" w:rsidDel="000857B9">
        <w:t xml:space="preserve"> </w:t>
      </w:r>
      <w:r w:rsidRPr="00E9389C">
        <w:t xml:space="preserve">did not intend to capture all activities that may </w:t>
      </w:r>
      <w:r w:rsidR="00B3290D" w:rsidRPr="00E9389C">
        <w:t>be considered as</w:t>
      </w:r>
      <w:r w:rsidRPr="00E9389C">
        <w:t xml:space="preserve"> </w:t>
      </w:r>
      <w:r w:rsidR="00C309D0" w:rsidRPr="00E9389C">
        <w:t>TTR</w:t>
      </w:r>
      <w:r w:rsidRPr="00E9389C">
        <w:t xml:space="preserve"> in a public health service.</w:t>
      </w:r>
      <w:r w:rsidR="00DD0F69" w:rsidRPr="00E9389C">
        <w:t xml:space="preserve"> </w:t>
      </w:r>
      <w:r w:rsidRPr="00E9389C">
        <w:t xml:space="preserve">Instead it focused on clinical </w:t>
      </w:r>
      <w:r w:rsidR="00C309D0" w:rsidRPr="00E9389C">
        <w:t>TTR</w:t>
      </w:r>
      <w:r w:rsidRPr="00E9389C">
        <w:t xml:space="preserve"> activities, which were considered to have a material influence on health service resource requirements (and ultimately costs)</w:t>
      </w:r>
      <w:r w:rsidR="00B3290D" w:rsidRPr="00E9389C">
        <w:t>,</w:t>
      </w:r>
      <w:r w:rsidRPr="00E9389C">
        <w:t xml:space="preserve"> and thus best </w:t>
      </w:r>
      <w:r w:rsidR="007B2358" w:rsidRPr="00E9389C">
        <w:t>differentiate one hospital’s costs from another</w:t>
      </w:r>
      <w:r w:rsidRPr="00E9389C">
        <w:t>.</w:t>
      </w:r>
    </w:p>
    <w:p w:rsidR="003363D2" w:rsidRPr="002E3E36" w:rsidRDefault="003363D2" w:rsidP="00621765">
      <w:pPr>
        <w:pStyle w:val="Heading3"/>
      </w:pPr>
      <w:r w:rsidRPr="002E3E36">
        <w:t>Focus on recurrent costs</w:t>
      </w:r>
    </w:p>
    <w:p w:rsidR="003363D2" w:rsidRDefault="003363D2" w:rsidP="00CB233E">
      <w:pPr>
        <w:pStyle w:val="BodyText"/>
      </w:pPr>
      <w:r w:rsidRPr="00E9389C">
        <w:t xml:space="preserve">While it was recognised that the provision of </w:t>
      </w:r>
      <w:r w:rsidR="00C309D0" w:rsidRPr="00E9389C">
        <w:t>TTR</w:t>
      </w:r>
      <w:r w:rsidRPr="00E9389C">
        <w:t xml:space="preserve"> requires both recurrent and capital resources, Clause A95 of the NHRA sets the focus of IHPA’s work program on pricing recurrent costs – stating that</w:t>
      </w:r>
      <w:r w:rsidRPr="00E9389C">
        <w:rPr>
          <w:i/>
        </w:rPr>
        <w:t xml:space="preserve"> </w:t>
      </w:r>
      <w:r w:rsidRPr="00E9389C">
        <w:t xml:space="preserve">“Capital will </w:t>
      </w:r>
      <w:r w:rsidRPr="00E9389C">
        <w:rPr>
          <w:b/>
        </w:rPr>
        <w:t>not</w:t>
      </w:r>
      <w:r w:rsidRPr="00E9389C">
        <w:t xml:space="preserve"> be explicitly priced by the IHPA…”. Consequently, the focus of th</w:t>
      </w:r>
      <w:r w:rsidR="00B3290D" w:rsidRPr="00E9389C">
        <w:t xml:space="preserve">e costing study was </w:t>
      </w:r>
      <w:r w:rsidRPr="00E9389C">
        <w:t xml:space="preserve">how </w:t>
      </w:r>
      <w:r w:rsidR="00C309D0" w:rsidRPr="00E9389C">
        <w:t>TTR</w:t>
      </w:r>
      <w:r w:rsidRPr="00E9389C">
        <w:t xml:space="preserve"> activity may influence a health service’s recurrent costs.</w:t>
      </w:r>
    </w:p>
    <w:p w:rsidR="00FC2B89" w:rsidRPr="002E3E36" w:rsidRDefault="00FC2B89" w:rsidP="00621765">
      <w:pPr>
        <w:pStyle w:val="Heading3"/>
      </w:pPr>
      <w:r w:rsidRPr="002E3E36">
        <w:t>Definitions</w:t>
      </w:r>
    </w:p>
    <w:p w:rsidR="00FC2B89" w:rsidRPr="009D0F99" w:rsidRDefault="00FC2B89" w:rsidP="00CB233E">
      <w:pPr>
        <w:pStyle w:val="BodyText"/>
        <w:rPr>
          <w:bCs/>
        </w:rPr>
      </w:pPr>
      <w:r w:rsidRPr="009D0F99">
        <w:rPr>
          <w:bCs/>
        </w:rPr>
        <w:t xml:space="preserve">A core output of the Definitions and Cost Drivers project was the development of new </w:t>
      </w:r>
      <w:r w:rsidR="00435082" w:rsidRPr="009D0F99">
        <w:rPr>
          <w:bCs/>
        </w:rPr>
        <w:t xml:space="preserve">nationally agreed </w:t>
      </w:r>
      <w:r w:rsidRPr="009D0F99">
        <w:rPr>
          <w:bCs/>
        </w:rPr>
        <w:t xml:space="preserve">definitions for ‘teaching and training’ and ‘research’. </w:t>
      </w:r>
      <w:r w:rsidR="00435082" w:rsidRPr="009D0F99">
        <w:rPr>
          <w:bCs/>
        </w:rPr>
        <w:t>These</w:t>
      </w:r>
      <w:r w:rsidRPr="009D0F99">
        <w:rPr>
          <w:bCs/>
        </w:rPr>
        <w:t xml:space="preserve"> definitions were developed </w:t>
      </w:r>
      <w:r w:rsidR="00300CF2" w:rsidRPr="009D0F99">
        <w:rPr>
          <w:bCs/>
        </w:rPr>
        <w:t xml:space="preserve">taking into account the scope considerations articulated within the </w:t>
      </w:r>
      <w:r w:rsidR="00B3290D" w:rsidRPr="009D0F99">
        <w:rPr>
          <w:bCs/>
        </w:rPr>
        <w:t>NHRA</w:t>
      </w:r>
      <w:r w:rsidR="00300CF2" w:rsidRPr="009D0F99">
        <w:rPr>
          <w:bCs/>
        </w:rPr>
        <w:t xml:space="preserve">, and were agreed </w:t>
      </w:r>
      <w:r w:rsidRPr="009D0F99">
        <w:rPr>
          <w:bCs/>
        </w:rPr>
        <w:t>following an extensive consultation process involving over 400 stakeholders from health services, jurisdictional health departments, peak bodies, interest groups and the general public</w:t>
      </w:r>
      <w:r w:rsidR="00300CF2" w:rsidRPr="009D0F99">
        <w:rPr>
          <w:bCs/>
        </w:rPr>
        <w:t>.</w:t>
      </w:r>
      <w:r w:rsidR="00DD0F69" w:rsidRPr="009D0F99">
        <w:rPr>
          <w:bCs/>
        </w:rPr>
        <w:t xml:space="preserve"> </w:t>
      </w:r>
      <w:r w:rsidR="00300CF2" w:rsidRPr="009D0F99">
        <w:rPr>
          <w:bCs/>
        </w:rPr>
        <w:t xml:space="preserve">The new definitions of ‘teaching and training’ and ‘research’ for </w:t>
      </w:r>
      <w:r w:rsidR="00BE56C9" w:rsidRPr="009D0F99">
        <w:rPr>
          <w:bCs/>
        </w:rPr>
        <w:t>ABF</w:t>
      </w:r>
      <w:r w:rsidR="00300CF2" w:rsidRPr="009D0F99">
        <w:rPr>
          <w:bCs/>
        </w:rPr>
        <w:t xml:space="preserve"> purposes </w:t>
      </w:r>
      <w:r w:rsidRPr="009D0F99">
        <w:rPr>
          <w:bCs/>
        </w:rPr>
        <w:t xml:space="preserve">were approved by the Pricing Authority in </w:t>
      </w:r>
      <w:r w:rsidR="00435082" w:rsidRPr="009D0F99">
        <w:rPr>
          <w:bCs/>
        </w:rPr>
        <w:t>February</w:t>
      </w:r>
      <w:r w:rsidR="00A3089B" w:rsidRPr="009D0F99">
        <w:rPr>
          <w:bCs/>
        </w:rPr>
        <w:t xml:space="preserve"> </w:t>
      </w:r>
      <w:r w:rsidRPr="009D0F99">
        <w:rPr>
          <w:bCs/>
        </w:rPr>
        <w:t>2014</w:t>
      </w:r>
      <w:r w:rsidR="00B3290D" w:rsidRPr="009D0F99">
        <w:rPr>
          <w:bCs/>
        </w:rPr>
        <w:t>, and are provided below</w:t>
      </w:r>
      <w:r w:rsidRPr="009D0F99">
        <w:rPr>
          <w:bCs/>
        </w:rPr>
        <w:t xml:space="preserve">. </w:t>
      </w:r>
    </w:p>
    <w:p w:rsidR="00FC2B89" w:rsidRPr="002E3E36" w:rsidRDefault="00FC2B89" w:rsidP="00CE63D3">
      <w:pPr>
        <w:pStyle w:val="ListParagraph"/>
        <w:spacing w:after="60"/>
        <w:ind w:left="0"/>
        <w:rPr>
          <w:rFonts w:asciiTheme="minorHAnsi" w:hAnsiTheme="minorHAnsi"/>
          <w:b/>
        </w:rPr>
      </w:pPr>
      <w:r w:rsidRPr="002E3E36">
        <w:rPr>
          <w:rFonts w:asciiTheme="minorHAnsi" w:hAnsiTheme="minorHAnsi"/>
          <w:b/>
        </w:rPr>
        <w:lastRenderedPageBreak/>
        <w:t>Teaching and training describes:</w:t>
      </w:r>
    </w:p>
    <w:p w:rsidR="00FC2B89" w:rsidRPr="002E3E36" w:rsidRDefault="00FC2B89" w:rsidP="00CB233E">
      <w:pPr>
        <w:pStyle w:val="BodyText"/>
      </w:pPr>
      <w:r w:rsidRPr="002E3E36">
        <w:t>“the activities provided by or on behalf of a public health service to facilitate the acquisition of knowledge, or development of skills. These activities must be required for an individual to:</w:t>
      </w:r>
    </w:p>
    <w:p w:rsidR="00FC2B89" w:rsidRPr="000926AF" w:rsidRDefault="00FC2B89" w:rsidP="000926AF">
      <w:pPr>
        <w:pStyle w:val="Bulletsmain"/>
      </w:pPr>
      <w:r w:rsidRPr="000926AF">
        <w:t>attain the necessary qualifications or recognised professional body registration to practice;</w:t>
      </w:r>
    </w:p>
    <w:p w:rsidR="00FC2B89" w:rsidRPr="000926AF" w:rsidRDefault="00FC2B89" w:rsidP="000926AF">
      <w:pPr>
        <w:pStyle w:val="Bulletsmain"/>
      </w:pPr>
      <w:r w:rsidRPr="000926AF">
        <w:t>acquire sufficient clinical competence upon entering the workforce; or</w:t>
      </w:r>
    </w:p>
    <w:p w:rsidR="00FC2B89" w:rsidRPr="000926AF" w:rsidRDefault="00FC2B89" w:rsidP="000926AF">
      <w:pPr>
        <w:pStyle w:val="Bulletsmain"/>
      </w:pPr>
      <w:r w:rsidRPr="000926AF">
        <w:t>undertake specialist</w:t>
      </w:r>
      <w:r w:rsidR="00DD0F69" w:rsidRPr="000926AF">
        <w:t>/</w:t>
      </w:r>
      <w:r w:rsidRPr="000926AF">
        <w:t>advanced practice</w:t>
      </w:r>
    </w:p>
    <w:p w:rsidR="00FC2B89" w:rsidRPr="00E9389C" w:rsidRDefault="00FC2B89" w:rsidP="00FC2B89">
      <w:r w:rsidRPr="002E3E36">
        <w:t xml:space="preserve">in </w:t>
      </w:r>
      <w:r w:rsidR="00E93E7D">
        <w:t>Medicine</w:t>
      </w:r>
      <w:r w:rsidRPr="002E3E36">
        <w:t xml:space="preserve">, </w:t>
      </w:r>
      <w:r w:rsidR="00E93E7D">
        <w:t>Dentistry</w:t>
      </w:r>
      <w:r w:rsidRPr="002E3E36">
        <w:t xml:space="preserve">, </w:t>
      </w:r>
      <w:r w:rsidR="005F218E">
        <w:t>Nursing</w:t>
      </w:r>
      <w:r w:rsidRPr="002E3E36">
        <w:t xml:space="preserve">, </w:t>
      </w:r>
      <w:r w:rsidR="005F218E">
        <w:t>Midwifery</w:t>
      </w:r>
      <w:r w:rsidRPr="002E3E36">
        <w:t xml:space="preserve"> or </w:t>
      </w:r>
      <w:r w:rsidR="00E93E7D">
        <w:t>Allied Health</w:t>
      </w:r>
      <w:r w:rsidRPr="002E3E36">
        <w:t>.”</w:t>
      </w:r>
    </w:p>
    <w:p w:rsidR="00FC2B89" w:rsidRPr="002E3E36" w:rsidRDefault="00FC2B89" w:rsidP="00CE63D3">
      <w:pPr>
        <w:pStyle w:val="ListParagraph"/>
        <w:spacing w:after="60"/>
        <w:ind w:left="0"/>
        <w:rPr>
          <w:rFonts w:asciiTheme="minorHAnsi" w:hAnsiTheme="minorHAnsi"/>
          <w:b/>
        </w:rPr>
      </w:pPr>
      <w:r w:rsidRPr="002E3E36">
        <w:rPr>
          <w:rFonts w:asciiTheme="minorHAnsi" w:hAnsiTheme="minorHAnsi"/>
          <w:b/>
        </w:rPr>
        <w:t>Research describes:</w:t>
      </w:r>
    </w:p>
    <w:p w:rsidR="00FC2B89" w:rsidRPr="009D0F99" w:rsidRDefault="00FC2B89" w:rsidP="00CB233E">
      <w:pPr>
        <w:pStyle w:val="BodyText"/>
        <w:rPr>
          <w:bCs/>
        </w:rPr>
      </w:pPr>
      <w:r w:rsidRPr="009D0F99">
        <w:rPr>
          <w:bCs/>
        </w:rPr>
        <w:t>“The activities undertaken in a public health service where the primary objective is the advancement of knowledge that ultimately aims to improve consumer and patient health outcomes and/or health system performance. The activity must be undertaken in a structured and ethical way, be formally approved by a research governance or ethics body, and have potential for application outside of the health service in which the activity is undertaken.</w:t>
      </w:r>
    </w:p>
    <w:p w:rsidR="00FC2B89" w:rsidRPr="009D0F99" w:rsidRDefault="00FC2B89" w:rsidP="00CB233E">
      <w:pPr>
        <w:pStyle w:val="BodyText"/>
        <w:rPr>
          <w:bCs/>
        </w:rPr>
      </w:pPr>
      <w:r w:rsidRPr="009D0F99">
        <w:rPr>
          <w:bCs/>
        </w:rPr>
        <w:t>For ABF purposes, the definition of research relates to:</w:t>
      </w:r>
    </w:p>
    <w:p w:rsidR="00FC2B89" w:rsidRPr="009D0F99" w:rsidRDefault="00FC2B89" w:rsidP="00CB233E">
      <w:pPr>
        <w:pStyle w:val="BodyText"/>
        <w:rPr>
          <w:bCs/>
        </w:rPr>
      </w:pPr>
      <w:r w:rsidRPr="009D0F99">
        <w:rPr>
          <w:bCs/>
        </w:rPr>
        <w:t xml:space="preserve">the public health service’s contribution to maintain research capability, excluding the costs of research activities that are funded from a source other than the </w:t>
      </w:r>
      <w:r w:rsidR="00E93E7D" w:rsidRPr="009D0F99">
        <w:rPr>
          <w:bCs/>
        </w:rPr>
        <w:t>State</w:t>
      </w:r>
      <w:r w:rsidRPr="009D0F99">
        <w:rPr>
          <w:bCs/>
        </w:rPr>
        <w:t xml:space="preserve"> or </w:t>
      </w:r>
      <w:r w:rsidR="00E93E7D" w:rsidRPr="009D0F99">
        <w:rPr>
          <w:bCs/>
        </w:rPr>
        <w:t>Territory</w:t>
      </w:r>
      <w:r w:rsidRPr="009D0F99">
        <w:rPr>
          <w:bCs/>
        </w:rPr>
        <w:t xml:space="preserve"> or provided in kind.”</w:t>
      </w:r>
    </w:p>
    <w:p w:rsidR="001C0C81" w:rsidRPr="002E3E36" w:rsidRDefault="001C0C81" w:rsidP="00621765">
      <w:pPr>
        <w:pStyle w:val="Heading2"/>
      </w:pPr>
      <w:bookmarkStart w:id="90" w:name="_Toc454811625"/>
      <w:r w:rsidRPr="002E3E36">
        <w:t>Determinants of the project</w:t>
      </w:r>
      <w:r w:rsidR="001338E6" w:rsidRPr="002E3E36">
        <w:t xml:space="preserve"> methodology</w:t>
      </w:r>
      <w:bookmarkEnd w:id="90"/>
    </w:p>
    <w:p w:rsidR="001C0C81" w:rsidRPr="00E9389C" w:rsidRDefault="001C0C81" w:rsidP="00CB233E">
      <w:pPr>
        <w:pStyle w:val="BodyText"/>
        <w:jc w:val="both"/>
      </w:pPr>
      <w:r w:rsidRPr="00E9389C">
        <w:t xml:space="preserve">The </w:t>
      </w:r>
      <w:r w:rsidR="002562ED" w:rsidRPr="00E9389C">
        <w:t xml:space="preserve">recommendations </w:t>
      </w:r>
      <w:r w:rsidR="003363D2" w:rsidRPr="00E9389C">
        <w:t xml:space="preserve">and learnings </w:t>
      </w:r>
      <w:r w:rsidR="002562ED" w:rsidRPr="00E9389C">
        <w:t>from</w:t>
      </w:r>
      <w:r w:rsidRPr="00E9389C">
        <w:t xml:space="preserve"> the Definitions and Cost Drivers project </w:t>
      </w:r>
      <w:r w:rsidR="00B3290D" w:rsidRPr="00E9389C">
        <w:t xml:space="preserve">(provided </w:t>
      </w:r>
      <w:r w:rsidR="00B3290D" w:rsidRPr="00AD788E">
        <w:t>at Attachment A)</w:t>
      </w:r>
      <w:r w:rsidR="00B3290D" w:rsidRPr="00E9389C">
        <w:t xml:space="preserve"> </w:t>
      </w:r>
      <w:r w:rsidRPr="00E9389C">
        <w:t>have framed the approach to conducting the costing study</w:t>
      </w:r>
      <w:r w:rsidR="002562ED" w:rsidRPr="00E9389C">
        <w:t xml:space="preserve">, as </w:t>
      </w:r>
      <w:r w:rsidRPr="00E9389C">
        <w:t xml:space="preserve">discussed </w:t>
      </w:r>
      <w:r w:rsidR="00B3290D" w:rsidRPr="00E9389C">
        <w:t>below</w:t>
      </w:r>
      <w:r w:rsidR="002562ED" w:rsidRPr="00E9389C">
        <w:t>.</w:t>
      </w:r>
    </w:p>
    <w:p w:rsidR="001C0C81" w:rsidRPr="002E3E36" w:rsidRDefault="001C0C81" w:rsidP="00621765">
      <w:pPr>
        <w:pStyle w:val="Heading3"/>
      </w:pPr>
      <w:r w:rsidRPr="002E3E36">
        <w:t>Nature of T</w:t>
      </w:r>
      <w:r w:rsidR="00FC2B89" w:rsidRPr="002E3E36">
        <w:t>&amp;</w:t>
      </w:r>
      <w:r w:rsidRPr="002E3E36">
        <w:t>T (direct</w:t>
      </w:r>
      <w:r w:rsidR="00DD0F69" w:rsidRPr="002E3E36">
        <w:t>/</w:t>
      </w:r>
      <w:r w:rsidRPr="002E3E36">
        <w:t>indirect</w:t>
      </w:r>
      <w:r w:rsidR="00DD0F69" w:rsidRPr="002E3E36">
        <w:t>/</w:t>
      </w:r>
      <w:r w:rsidRPr="002E3E36">
        <w:t>embedded)</w:t>
      </w:r>
    </w:p>
    <w:p w:rsidR="001C0C81" w:rsidRPr="00E9389C" w:rsidRDefault="001C0C81" w:rsidP="00CB233E">
      <w:pPr>
        <w:pStyle w:val="BodyText"/>
      </w:pPr>
      <w:r w:rsidRPr="002E3E36">
        <w:t xml:space="preserve">A consistent theme throughout the Definitions and Cost Drivers project was the intrinsic and often inseparable link between activities </w:t>
      </w:r>
      <w:r w:rsidR="00B3290D" w:rsidRPr="002E3E36">
        <w:t>that</w:t>
      </w:r>
      <w:r w:rsidRPr="002E3E36">
        <w:t xml:space="preserve"> support </w:t>
      </w:r>
      <w:r w:rsidR="00B3290D" w:rsidRPr="002E3E36">
        <w:t xml:space="preserve">both </w:t>
      </w:r>
      <w:r w:rsidRPr="002E3E36">
        <w:t xml:space="preserve">TTR and clinical service delivery. </w:t>
      </w:r>
    </w:p>
    <w:p w:rsidR="001C0C81" w:rsidRPr="00E9389C" w:rsidRDefault="002562ED" w:rsidP="00CB233E">
      <w:pPr>
        <w:pStyle w:val="BodyText"/>
      </w:pPr>
      <w:r w:rsidRPr="00E9389C">
        <w:t>T</w:t>
      </w:r>
      <w:r w:rsidR="001C0C81" w:rsidRPr="00E9389C">
        <w:t>he Definitions and Cost Drivers project identified three terms that provide a basis for differentiating between the range of different TTR activities:</w:t>
      </w:r>
    </w:p>
    <w:p w:rsidR="001C0C81" w:rsidRPr="00E9389C" w:rsidRDefault="001C0C81" w:rsidP="009D0F99">
      <w:pPr>
        <w:pStyle w:val="Bulletsmain"/>
      </w:pPr>
      <w:r w:rsidRPr="00E9389C">
        <w:rPr>
          <w:b/>
        </w:rPr>
        <w:t>Direct activities</w:t>
      </w:r>
      <w:r w:rsidRPr="00E9389C">
        <w:t xml:space="preserve"> – are distinct and separable activities </w:t>
      </w:r>
      <w:r w:rsidR="00B3290D" w:rsidRPr="00E9389C">
        <w:t>that</w:t>
      </w:r>
      <w:r w:rsidRPr="00E9389C">
        <w:t xml:space="preserve"> occur outside of an episode of care but are directed towards skills and knowledge development (in the case of teaching and training) or the generation of new knowledge (in the case of research). In the teaching and training context, direct activities</w:t>
      </w:r>
      <w:r w:rsidR="00B3290D" w:rsidRPr="00E9389C">
        <w:t xml:space="preserve"> may</w:t>
      </w:r>
      <w:r w:rsidRPr="00E9389C">
        <w:t xml:space="preserve"> include lectures, tutorials and workshops. In the context of research, </w:t>
      </w:r>
      <w:r w:rsidR="00B3290D" w:rsidRPr="00E9389C">
        <w:t>direct</w:t>
      </w:r>
      <w:r w:rsidRPr="00E9389C">
        <w:t xml:space="preserve"> activities relate to the conduct of research.</w:t>
      </w:r>
    </w:p>
    <w:p w:rsidR="001C0C81" w:rsidRPr="002E3E36" w:rsidRDefault="001C0C81" w:rsidP="009D0F99">
      <w:pPr>
        <w:pStyle w:val="Bulletsmain"/>
      </w:pPr>
      <w:r w:rsidRPr="00E9389C">
        <w:rPr>
          <w:b/>
        </w:rPr>
        <w:t>Indirect activities</w:t>
      </w:r>
      <w:r w:rsidRPr="00E9389C">
        <w:t xml:space="preserve"> – are those ‘back office’ administrative and coordination activities undertaken by a health service that are essential to facilitate </w:t>
      </w:r>
      <w:r w:rsidR="00C309D0" w:rsidRPr="00E9389C">
        <w:t>TTR</w:t>
      </w:r>
      <w:r w:rsidRPr="00E9389C">
        <w:t xml:space="preserve">. These activities may include the coordination of </w:t>
      </w:r>
      <w:r w:rsidR="00EB580B">
        <w:rPr>
          <w:b/>
        </w:rPr>
        <w:t xml:space="preserve">pre-entry </w:t>
      </w:r>
      <w:r w:rsidRPr="00E9389C">
        <w:t xml:space="preserve">student placements, rotations, educational program development or negotiation with higher education providers. </w:t>
      </w:r>
    </w:p>
    <w:p w:rsidR="001C0C81" w:rsidRPr="002E3E36" w:rsidRDefault="001C0C81" w:rsidP="009D0F99">
      <w:pPr>
        <w:pStyle w:val="Bulletsmain"/>
      </w:pPr>
      <w:r w:rsidRPr="00E9389C">
        <w:rPr>
          <w:b/>
        </w:rPr>
        <w:t>Embedded activities</w:t>
      </w:r>
      <w:r w:rsidRPr="00E9389C">
        <w:t xml:space="preserve"> – which describe where </w:t>
      </w:r>
      <w:r w:rsidR="00C309D0" w:rsidRPr="00E9389C">
        <w:t>TTR</w:t>
      </w:r>
      <w:r w:rsidRPr="00E9389C">
        <w:t xml:space="preserve"> occurs in conjunction with patient care.</w:t>
      </w:r>
    </w:p>
    <w:p w:rsidR="001C0C81" w:rsidRDefault="001C0C81" w:rsidP="00CB233E">
      <w:pPr>
        <w:pStyle w:val="BodyText"/>
      </w:pPr>
      <w:r w:rsidRPr="002E3E36">
        <w:t xml:space="preserve">Recommendation 10 of the Definitions and Cost Drivers project stated that “any further work to identify the costs associated with teaching and training should attempt to separately identify its associated direct, indirect and embedded cost components”. The approach to </w:t>
      </w:r>
      <w:r w:rsidR="002562ED" w:rsidRPr="002E3E36">
        <w:t xml:space="preserve">collecting T&amp;T </w:t>
      </w:r>
      <w:r w:rsidRPr="002E3E36">
        <w:t xml:space="preserve">data </w:t>
      </w:r>
      <w:r w:rsidR="002562ED" w:rsidRPr="002E3E36">
        <w:t xml:space="preserve">during the costing study </w:t>
      </w:r>
      <w:r w:rsidRPr="002E3E36">
        <w:t xml:space="preserve">therefore attempted to separately capture each type of </w:t>
      </w:r>
      <w:r w:rsidR="009C3905" w:rsidRPr="002E3E36">
        <w:t>TTR</w:t>
      </w:r>
      <w:r w:rsidRPr="002E3E36">
        <w:t xml:space="preserve"> activity to ensure the materiality of each could be better understood.</w:t>
      </w:r>
    </w:p>
    <w:p w:rsidR="00465F04" w:rsidRPr="002E3E36" w:rsidRDefault="00465F04" w:rsidP="00CB233E">
      <w:pPr>
        <w:pStyle w:val="BodyText"/>
      </w:pPr>
      <w:r>
        <w:t xml:space="preserve">Complexities associated with capturing embedded T&amp;T </w:t>
      </w:r>
      <w:r w:rsidR="00E86892">
        <w:t>were</w:t>
      </w:r>
      <w:r>
        <w:t xml:space="preserve"> noted at an early stage in the Definitions and Cost Drivers project. </w:t>
      </w:r>
      <w:r w:rsidR="00144F72">
        <w:t>A</w:t>
      </w:r>
      <w:r>
        <w:t xml:space="preserve"> detailed survey of clinicians and </w:t>
      </w:r>
      <w:r w:rsidR="00EB580B">
        <w:rPr>
          <w:b/>
        </w:rPr>
        <w:t xml:space="preserve">pre-entry </w:t>
      </w:r>
      <w:r>
        <w:t xml:space="preserve">students was undertaken </w:t>
      </w:r>
      <w:r w:rsidR="00AC51A9">
        <w:t xml:space="preserve">as part of this project </w:t>
      </w:r>
      <w:r>
        <w:t>to obtain primary data on embedded T&amp;T</w:t>
      </w:r>
      <w:r w:rsidR="00144F72">
        <w:t xml:space="preserve"> across jurisdictions and professions</w:t>
      </w:r>
      <w:r w:rsidR="00AC51A9">
        <w:t>.</w:t>
      </w:r>
      <w:r w:rsidR="00144F72">
        <w:t xml:space="preserve"> </w:t>
      </w:r>
      <w:r w:rsidR="00AC51A9">
        <w:t>T</w:t>
      </w:r>
      <w:r w:rsidR="00144F72">
        <w:t xml:space="preserve">he process </w:t>
      </w:r>
      <w:r w:rsidR="00AC51A9">
        <w:t xml:space="preserve">to develop and deliver this survey </w:t>
      </w:r>
      <w:r>
        <w:t xml:space="preserve">is described in Section </w:t>
      </w:r>
      <w:r>
        <w:fldChar w:fldCharType="begin"/>
      </w:r>
      <w:r>
        <w:instrText xml:space="preserve"> REF _Ref445357560 \r \h </w:instrText>
      </w:r>
      <w:r>
        <w:fldChar w:fldCharType="separate"/>
      </w:r>
      <w:r w:rsidR="009A40F6">
        <w:t>5</w:t>
      </w:r>
      <w:r>
        <w:fldChar w:fldCharType="end"/>
      </w:r>
      <w:r>
        <w:t>.</w:t>
      </w:r>
      <w:r w:rsidR="00144F72">
        <w:t xml:space="preserve"> </w:t>
      </w:r>
      <w:r w:rsidR="00144EC6">
        <w:t>F</w:t>
      </w:r>
      <w:r w:rsidR="00F40A3E">
        <w:t>u</w:t>
      </w:r>
      <w:r w:rsidR="007670C6">
        <w:t>ture</w:t>
      </w:r>
      <w:r w:rsidR="00144F72">
        <w:t xml:space="preserve"> </w:t>
      </w:r>
      <w:r w:rsidR="00144EC6">
        <w:t>studies</w:t>
      </w:r>
      <w:r w:rsidR="00144F72">
        <w:t xml:space="preserve"> of </w:t>
      </w:r>
      <w:r w:rsidR="00F40A3E">
        <w:t>embedded T&amp;T</w:t>
      </w:r>
      <w:r w:rsidR="00144EC6">
        <w:t xml:space="preserve"> at a detailed level </w:t>
      </w:r>
      <w:r w:rsidR="00F40A3E">
        <w:t xml:space="preserve">may </w:t>
      </w:r>
      <w:r w:rsidR="00144EC6">
        <w:t xml:space="preserve">provide some </w:t>
      </w:r>
      <w:r w:rsidR="00E86892">
        <w:t xml:space="preserve">further </w:t>
      </w:r>
      <w:r w:rsidR="00144EC6">
        <w:t>insight.</w:t>
      </w:r>
    </w:p>
    <w:p w:rsidR="001C0C81" w:rsidRPr="002E3E36" w:rsidRDefault="00FC2B89" w:rsidP="00621765">
      <w:pPr>
        <w:pStyle w:val="Heading3"/>
      </w:pPr>
      <w:r w:rsidRPr="002E3E36">
        <w:lastRenderedPageBreak/>
        <w:t xml:space="preserve">Nature of </w:t>
      </w:r>
      <w:r w:rsidR="001C0C81" w:rsidRPr="002E3E36">
        <w:t>Research</w:t>
      </w:r>
    </w:p>
    <w:p w:rsidR="001C0C81" w:rsidRPr="00E9389C" w:rsidRDefault="001C0C81" w:rsidP="00CB233E">
      <w:pPr>
        <w:pStyle w:val="BodyText"/>
      </w:pPr>
      <w:r w:rsidRPr="00E9389C">
        <w:t>The Definitions and Cost Drivers project highlighted that public health services are predominately seen as facilitators of research, by providing the facilities, governance, administrative and labour resources for research to take place. As a result</w:t>
      </w:r>
      <w:r w:rsidR="003F2EAC" w:rsidRPr="00E9389C">
        <w:t>,</w:t>
      </w:r>
      <w:r w:rsidRPr="00E9389C">
        <w:t xml:space="preserve"> the costing study focused on the costs and activities associated with maintaining research capability, and thus indirect research, rather than the costs associated with delivering </w:t>
      </w:r>
      <w:r w:rsidR="009C3905" w:rsidRPr="00E9389C">
        <w:t xml:space="preserve">research </w:t>
      </w:r>
      <w:r w:rsidRPr="00E9389C">
        <w:t>project</w:t>
      </w:r>
      <w:r w:rsidR="009C3905" w:rsidRPr="00E9389C">
        <w:t>s</w:t>
      </w:r>
      <w:r w:rsidRPr="00E9389C">
        <w:t xml:space="preserve"> themselves.</w:t>
      </w:r>
    </w:p>
    <w:p w:rsidR="001C0C81" w:rsidRPr="00E9389C" w:rsidRDefault="001C0C81" w:rsidP="00CB233E">
      <w:pPr>
        <w:pStyle w:val="BodyText"/>
      </w:pPr>
      <w:r w:rsidRPr="002E3E36">
        <w:t>The Definitions and Cost Drivers project noted that obtaining data on research activities for the purpose of cost driver analysis was problematic, and ultimately restricted the analysis of research cost drivers to an exploratory level only.</w:t>
      </w:r>
      <w:r w:rsidR="00BE56C9" w:rsidRPr="002E3E36">
        <w:t xml:space="preserve"> </w:t>
      </w:r>
      <w:r w:rsidRPr="002E3E36">
        <w:t>As a result, Recommendation 15 of the Definitions and Cost Drivers project stated that “IHPA should consider undertaking a research-specific data collection as part of the recommended costing study of T&amp;T activities, to understand the nature of research capability costs”.</w:t>
      </w:r>
    </w:p>
    <w:p w:rsidR="001C0C81" w:rsidRPr="002E3E36" w:rsidRDefault="001C0C81" w:rsidP="00CB233E">
      <w:pPr>
        <w:pStyle w:val="BodyText"/>
      </w:pPr>
      <w:r w:rsidRPr="002E3E36">
        <w:t xml:space="preserve">The scope and approaches to data collection used in the costing study </w:t>
      </w:r>
      <w:r w:rsidR="004C7C94" w:rsidRPr="002E3E36">
        <w:t xml:space="preserve">also </w:t>
      </w:r>
      <w:r w:rsidRPr="002E3E36">
        <w:t>took into account the difficulties encountered in the Definitions and Cost Drivers project, and aimed to provide a more comprehensive research data collection that provide</w:t>
      </w:r>
      <w:r w:rsidR="00BC5733" w:rsidRPr="002E3E36">
        <w:t>d</w:t>
      </w:r>
      <w:r w:rsidRPr="002E3E36">
        <w:t xml:space="preserve"> a better understanding</w:t>
      </w:r>
      <w:r w:rsidR="00BC5733" w:rsidRPr="002E3E36">
        <w:t xml:space="preserve"> of</w:t>
      </w:r>
      <w:r w:rsidRPr="002E3E36">
        <w:t xml:space="preserve"> the costs </w:t>
      </w:r>
      <w:r w:rsidR="00E93E7D">
        <w:t>State</w:t>
      </w:r>
      <w:r w:rsidRPr="002E3E36">
        <w:t>s incur to support research that is delivered at public hospitals.</w:t>
      </w:r>
    </w:p>
    <w:p w:rsidR="001C0C81" w:rsidRPr="002E3E36" w:rsidRDefault="001C0C81" w:rsidP="00621765">
      <w:pPr>
        <w:pStyle w:val="Heading3"/>
      </w:pPr>
      <w:r w:rsidRPr="002E3E36">
        <w:t xml:space="preserve">Other </w:t>
      </w:r>
      <w:r w:rsidR="004C7C94" w:rsidRPr="002E3E36">
        <w:t xml:space="preserve">key </w:t>
      </w:r>
      <w:r w:rsidR="00455E47" w:rsidRPr="002E3E36">
        <w:t>implications</w:t>
      </w:r>
    </w:p>
    <w:p w:rsidR="00BC5733" w:rsidRPr="002E3E36" w:rsidRDefault="007E09AB" w:rsidP="00CB233E">
      <w:pPr>
        <w:pStyle w:val="BodyText"/>
        <w:rPr>
          <w:iCs/>
        </w:rPr>
      </w:pPr>
      <w:r w:rsidRPr="002E3E36">
        <w:t>T</w:t>
      </w:r>
      <w:r w:rsidR="00D355D7" w:rsidRPr="002E3E36">
        <w:t xml:space="preserve">he Definitions and Cost Drivers Project </w:t>
      </w:r>
      <w:r w:rsidRPr="002E3E36">
        <w:t xml:space="preserve">identified that the </w:t>
      </w:r>
      <w:r w:rsidR="00D355D7" w:rsidRPr="002E3E36">
        <w:t xml:space="preserve">primary resource consumed in the delivery of T&amp;T activities and research capability, is staff time. </w:t>
      </w:r>
      <w:r w:rsidRPr="002E3E36">
        <w:t>T</w:t>
      </w:r>
      <w:r w:rsidR="00D355D7" w:rsidRPr="002E3E36">
        <w:t xml:space="preserve">he approach to data collection for the TTR costing study </w:t>
      </w:r>
      <w:r w:rsidR="00CE63D3" w:rsidRPr="002E3E36">
        <w:t xml:space="preserve">therefore </w:t>
      </w:r>
      <w:r w:rsidR="00D355D7" w:rsidRPr="002E3E36">
        <w:rPr>
          <w:iCs/>
        </w:rPr>
        <w:t>focused on the human resources associated with receiving and delivering TTR. This included trainees, clinical staff who deliver teaching and training, clinical administration departments, clinical education departments, offices of clinical training, research directorates and resea</w:t>
      </w:r>
      <w:r w:rsidR="009C3905" w:rsidRPr="002E3E36">
        <w:rPr>
          <w:iCs/>
        </w:rPr>
        <w:t>rch administration departments.</w:t>
      </w:r>
      <w:r w:rsidR="00A708F2" w:rsidRPr="002E3E36">
        <w:rPr>
          <w:iCs/>
        </w:rPr>
        <w:t xml:space="preserve"> However, t</w:t>
      </w:r>
      <w:r w:rsidR="00D355D7" w:rsidRPr="002E3E36">
        <w:rPr>
          <w:iCs/>
        </w:rPr>
        <w:t xml:space="preserve">here was also recognition that </w:t>
      </w:r>
      <w:r w:rsidRPr="002E3E36">
        <w:rPr>
          <w:iCs/>
        </w:rPr>
        <w:t xml:space="preserve">delivering </w:t>
      </w:r>
      <w:r w:rsidR="00D355D7" w:rsidRPr="002E3E36">
        <w:rPr>
          <w:iCs/>
        </w:rPr>
        <w:t xml:space="preserve">T&amp;T </w:t>
      </w:r>
      <w:r w:rsidRPr="002E3E36">
        <w:rPr>
          <w:iCs/>
        </w:rPr>
        <w:t xml:space="preserve">incurs </w:t>
      </w:r>
      <w:r w:rsidR="00D355D7" w:rsidRPr="002E3E36">
        <w:rPr>
          <w:iCs/>
        </w:rPr>
        <w:t xml:space="preserve">non-labour costs that </w:t>
      </w:r>
      <w:r w:rsidR="00D828DB" w:rsidRPr="002E3E36">
        <w:rPr>
          <w:iCs/>
        </w:rPr>
        <w:t xml:space="preserve">should </w:t>
      </w:r>
      <w:r w:rsidR="00D355D7" w:rsidRPr="002E3E36">
        <w:rPr>
          <w:iCs/>
        </w:rPr>
        <w:t>be captured and costed.</w:t>
      </w:r>
      <w:r w:rsidR="00EC3ECB" w:rsidRPr="002E3E36">
        <w:rPr>
          <w:iCs/>
        </w:rPr>
        <w:t xml:space="preserve"> </w:t>
      </w:r>
      <w:r w:rsidR="001338E6" w:rsidRPr="002E3E36">
        <w:rPr>
          <w:iCs/>
        </w:rPr>
        <w:t>Sites were therefore asked to submit data on both labour and non-labour costs.</w:t>
      </w:r>
    </w:p>
    <w:p w:rsidR="00A708F2" w:rsidRPr="002E3E36" w:rsidRDefault="00BC5733" w:rsidP="00CB233E">
      <w:pPr>
        <w:pStyle w:val="BodyText"/>
        <w:rPr>
          <w:iCs/>
        </w:rPr>
      </w:pPr>
      <w:r w:rsidRPr="002E3E36">
        <w:t xml:space="preserve">The Definitions and Cost Drivers Project </w:t>
      </w:r>
      <w:r w:rsidR="00A708F2" w:rsidRPr="002E3E36">
        <w:t xml:space="preserve">also </w:t>
      </w:r>
      <w:r w:rsidRPr="002E3E36">
        <w:t>identified that TTR data</w:t>
      </w:r>
      <w:r w:rsidR="00A708F2" w:rsidRPr="002E3E36">
        <w:t xml:space="preserve"> </w:t>
      </w:r>
      <w:r w:rsidRPr="002E3E36">
        <w:t>is</w:t>
      </w:r>
      <w:r w:rsidR="00A708F2" w:rsidRPr="002E3E36">
        <w:t xml:space="preserve"> </w:t>
      </w:r>
      <w:r w:rsidRPr="002E3E36">
        <w:t>not systematically collected in Australian public hospitals. Consequently, detailed data collection templates and processes needed to be developed.</w:t>
      </w:r>
      <w:r w:rsidR="00A708F2" w:rsidRPr="002E3E36">
        <w:t xml:space="preserve"> Following the recommendations of the </w:t>
      </w:r>
      <w:r w:rsidR="00A708F2" w:rsidRPr="002E3E36">
        <w:rPr>
          <w:iCs/>
        </w:rPr>
        <w:t xml:space="preserve">Definitions and Cost Drivers Project, these </w:t>
      </w:r>
      <w:r w:rsidR="006F230D" w:rsidRPr="002E3E36">
        <w:rPr>
          <w:iCs/>
        </w:rPr>
        <w:t>documents allowed</w:t>
      </w:r>
      <w:r w:rsidR="00A708F2" w:rsidRPr="002E3E36">
        <w:rPr>
          <w:iCs/>
        </w:rPr>
        <w:t xml:space="preserve"> collection of data on:</w:t>
      </w:r>
    </w:p>
    <w:p w:rsidR="00A708F2" w:rsidRPr="000926AF" w:rsidRDefault="00AD788E" w:rsidP="000926AF">
      <w:pPr>
        <w:pStyle w:val="Bulletsmain"/>
      </w:pPr>
      <w:r w:rsidRPr="000926AF">
        <w:t>t</w:t>
      </w:r>
      <w:r w:rsidR="00A708F2" w:rsidRPr="000926AF">
        <w:t xml:space="preserve">he professional group, phase of teaching and training and specialty (for </w:t>
      </w:r>
      <w:r w:rsidR="00E93E7D" w:rsidRPr="000926AF">
        <w:t>Medicine</w:t>
      </w:r>
      <w:r w:rsidR="00A708F2" w:rsidRPr="000926AF">
        <w:t xml:space="preserve"> and </w:t>
      </w:r>
      <w:r w:rsidR="00E93E7D" w:rsidRPr="000926AF">
        <w:t>Dentistry</w:t>
      </w:r>
      <w:r w:rsidR="00A708F2" w:rsidRPr="000926AF">
        <w:t xml:space="preserve">), area of practice (for </w:t>
      </w:r>
      <w:r w:rsidR="005F218E" w:rsidRPr="000926AF">
        <w:t>Nursing</w:t>
      </w:r>
      <w:r w:rsidR="00A708F2" w:rsidRPr="000926AF">
        <w:t xml:space="preserve"> and </w:t>
      </w:r>
      <w:r w:rsidR="005F218E" w:rsidRPr="000926AF">
        <w:t>Midwifery</w:t>
      </w:r>
      <w:r w:rsidR="00A708F2" w:rsidRPr="000926AF">
        <w:t xml:space="preserve">) and profession (for </w:t>
      </w:r>
      <w:r w:rsidR="00E93E7D" w:rsidRPr="000926AF">
        <w:t>Allied Health</w:t>
      </w:r>
      <w:r w:rsidR="00A708F2" w:rsidRPr="000926AF">
        <w:t>), in which a trainee was engaged;</w:t>
      </w:r>
    </w:p>
    <w:p w:rsidR="00A708F2" w:rsidRPr="000926AF" w:rsidRDefault="00A708F2" w:rsidP="000926AF">
      <w:pPr>
        <w:pStyle w:val="Bulletsmain"/>
      </w:pPr>
      <w:r w:rsidRPr="000926AF">
        <w:t>International medical professionals in training;</w:t>
      </w:r>
    </w:p>
    <w:p w:rsidR="00A708F2" w:rsidRPr="000926AF" w:rsidRDefault="00AD788E" w:rsidP="000926AF">
      <w:pPr>
        <w:pStyle w:val="Bulletsmain"/>
      </w:pPr>
      <w:r w:rsidRPr="000926AF">
        <w:t>d</w:t>
      </w:r>
      <w:r w:rsidR="00A708F2" w:rsidRPr="000926AF">
        <w:t>irect, indirect and embedded T&amp;T activities;</w:t>
      </w:r>
    </w:p>
    <w:p w:rsidR="007E09AB" w:rsidRPr="000926AF" w:rsidRDefault="00AD788E" w:rsidP="000926AF">
      <w:pPr>
        <w:pStyle w:val="Bulletsmain"/>
      </w:pPr>
      <w:r w:rsidRPr="000926AF">
        <w:t>r</w:t>
      </w:r>
      <w:r w:rsidR="00A708F2" w:rsidRPr="000926AF">
        <w:t>evenue items.</w:t>
      </w:r>
    </w:p>
    <w:p w:rsidR="001C0C81" w:rsidRPr="002E3E36" w:rsidRDefault="009C7371" w:rsidP="00621765">
      <w:pPr>
        <w:pStyle w:val="Heading3"/>
      </w:pPr>
      <w:r w:rsidRPr="002E3E36">
        <w:t>R</w:t>
      </w:r>
      <w:r w:rsidR="001C0C81" w:rsidRPr="002E3E36">
        <w:t>ole of IHPA advisory bodies</w:t>
      </w:r>
    </w:p>
    <w:p w:rsidR="001C0C81" w:rsidRPr="002E3E36" w:rsidRDefault="001C0C81" w:rsidP="00CB233E">
      <w:pPr>
        <w:pStyle w:val="BodyText"/>
      </w:pPr>
      <w:r w:rsidRPr="002E3E36">
        <w:t>Throughout the project, IHPA advisory bodies played a key role in the formulation, review and endorsement of key project deliverables</w:t>
      </w:r>
      <w:r w:rsidR="00060164" w:rsidRPr="002E3E36">
        <w:t xml:space="preserve">, and </w:t>
      </w:r>
      <w:r w:rsidR="00680773" w:rsidRPr="002E3E36">
        <w:t xml:space="preserve">provided guidance on </w:t>
      </w:r>
      <w:r w:rsidR="00060164" w:rsidRPr="002E3E36">
        <w:t xml:space="preserve">the </w:t>
      </w:r>
      <w:r w:rsidR="00680773" w:rsidRPr="002E3E36">
        <w:t xml:space="preserve">study’s </w:t>
      </w:r>
      <w:r w:rsidR="00060164" w:rsidRPr="002E3E36">
        <w:t>approach</w:t>
      </w:r>
      <w:r w:rsidR="00D77D17" w:rsidRPr="002E3E36">
        <w:t xml:space="preserve">. </w:t>
      </w:r>
      <w:r w:rsidRPr="002E3E36">
        <w:t>Th</w:t>
      </w:r>
      <w:r w:rsidR="00D77D17" w:rsidRPr="002E3E36">
        <w:t>i</w:t>
      </w:r>
      <w:r w:rsidRPr="002E3E36">
        <w:t>s included:</w:t>
      </w:r>
    </w:p>
    <w:p w:rsidR="00060164" w:rsidRPr="00E9389C" w:rsidRDefault="00AD788E" w:rsidP="000926AF">
      <w:pPr>
        <w:pStyle w:val="Bulletsmain"/>
      </w:pPr>
      <w:r>
        <w:t>t</w:t>
      </w:r>
      <w:r w:rsidR="001C0C81" w:rsidRPr="002E3E36">
        <w:t xml:space="preserve">he </w:t>
      </w:r>
      <w:r w:rsidR="001C0C81" w:rsidRPr="002E3E36">
        <w:rPr>
          <w:b/>
        </w:rPr>
        <w:t>Teaching, Training and Research Working Group (TTRWG)</w:t>
      </w:r>
      <w:r w:rsidR="001C0C81" w:rsidRPr="002E3E36">
        <w:t xml:space="preserve">, which comprises </w:t>
      </w:r>
      <w:r w:rsidR="001B5809" w:rsidRPr="00E9389C">
        <w:t>jurisdictional health authorities, clinicians and peak body and interest groups</w:t>
      </w:r>
      <w:r w:rsidR="001C0C81" w:rsidRPr="002E3E36">
        <w:t xml:space="preserve"> that are involved in the delivery of </w:t>
      </w:r>
      <w:r w:rsidR="00C309D0" w:rsidRPr="002E3E36">
        <w:t>TTR</w:t>
      </w:r>
      <w:r w:rsidR="001C0C81" w:rsidRPr="002E3E36">
        <w:t>.</w:t>
      </w:r>
      <w:r w:rsidR="00DD0F69" w:rsidRPr="002E3E36">
        <w:t xml:space="preserve"> </w:t>
      </w:r>
      <w:r w:rsidR="001C0C81" w:rsidRPr="002E3E36">
        <w:t xml:space="preserve">The TTRWG was an important reference forum </w:t>
      </w:r>
      <w:r w:rsidR="00680773" w:rsidRPr="002E3E36">
        <w:t xml:space="preserve">and </w:t>
      </w:r>
      <w:r w:rsidR="001C0C81" w:rsidRPr="002E3E36">
        <w:t>provid</w:t>
      </w:r>
      <w:r w:rsidR="00680773" w:rsidRPr="002E3E36">
        <w:t>ed guidance on all aspects of the costing study</w:t>
      </w:r>
      <w:r w:rsidR="00060164" w:rsidRPr="002E3E36">
        <w:t>.</w:t>
      </w:r>
    </w:p>
    <w:p w:rsidR="00060164" w:rsidRPr="00E9389C" w:rsidRDefault="00AD788E" w:rsidP="009D0F99">
      <w:pPr>
        <w:pStyle w:val="Bulletsmain"/>
      </w:pPr>
      <w:r w:rsidRPr="00AD788E">
        <w:t>t</w:t>
      </w:r>
      <w:r w:rsidR="001C0C81" w:rsidRPr="00AD788E">
        <w:t>he</w:t>
      </w:r>
      <w:r w:rsidR="001C0C81" w:rsidRPr="00E9389C">
        <w:rPr>
          <w:b/>
        </w:rPr>
        <w:t xml:space="preserve"> Teaching, Training and Research Costing Study Technical Group (TTR CSTG)</w:t>
      </w:r>
      <w:r w:rsidR="001C0C81" w:rsidRPr="00E9389C">
        <w:t>, which</w:t>
      </w:r>
      <w:r w:rsidR="00060164" w:rsidRPr="00E9389C">
        <w:t xml:space="preserve"> was </w:t>
      </w:r>
      <w:r w:rsidR="00060164" w:rsidRPr="002E3E36">
        <w:t>formed as a sub group to the Teaching, Training and Research Working Group (TTRWG). The TTR CSTG provid</w:t>
      </w:r>
      <w:r w:rsidR="00680773" w:rsidRPr="002E3E36">
        <w:t>ed</w:t>
      </w:r>
      <w:r w:rsidR="00060164" w:rsidRPr="002E3E36">
        <w:t xml:space="preserve"> detailed feedback on </w:t>
      </w:r>
      <w:r w:rsidR="00680773" w:rsidRPr="002E3E36">
        <w:t xml:space="preserve">the </w:t>
      </w:r>
      <w:r w:rsidR="00060164" w:rsidRPr="002E3E36">
        <w:t>technical</w:t>
      </w:r>
      <w:r w:rsidR="00680773" w:rsidRPr="002E3E36">
        <w:t>,</w:t>
      </w:r>
      <w:r w:rsidR="00060164" w:rsidRPr="002E3E36">
        <w:t xml:space="preserve"> and logistical</w:t>
      </w:r>
      <w:r w:rsidR="00680773" w:rsidRPr="002E3E36">
        <w:t xml:space="preserve"> </w:t>
      </w:r>
      <w:r w:rsidR="00060164" w:rsidRPr="002E3E36">
        <w:t>aspects of the project.</w:t>
      </w:r>
    </w:p>
    <w:p w:rsidR="00680773" w:rsidRPr="00E9389C" w:rsidRDefault="00AD788E" w:rsidP="009D0F99">
      <w:pPr>
        <w:pStyle w:val="Bulletsmain"/>
      </w:pPr>
      <w:r>
        <w:t>t</w:t>
      </w:r>
      <w:r w:rsidR="00680773" w:rsidRPr="00E9389C">
        <w:t>he</w:t>
      </w:r>
      <w:r w:rsidR="00680773" w:rsidRPr="00E9389C">
        <w:rPr>
          <w:b/>
        </w:rPr>
        <w:t xml:space="preserve"> Technical Advisory Committee (TAC) and NHCDC Advisory Committee (NAC)</w:t>
      </w:r>
      <w:r w:rsidR="00680773" w:rsidRPr="00E9389C">
        <w:t xml:space="preserve">, which </w:t>
      </w:r>
      <w:r w:rsidR="00680773" w:rsidRPr="002E3E36">
        <w:t>provided feedback on technical matters contained within written reports, as required.</w:t>
      </w:r>
    </w:p>
    <w:p w:rsidR="0081093E" w:rsidRPr="002E3E36" w:rsidRDefault="00D70A6D" w:rsidP="00680773">
      <w:pPr>
        <w:pStyle w:val="Heading1"/>
      </w:pPr>
      <w:bookmarkStart w:id="91" w:name="_Toc454811626"/>
      <w:r w:rsidRPr="002E3E36">
        <w:lastRenderedPageBreak/>
        <w:t xml:space="preserve">Project </w:t>
      </w:r>
      <w:r w:rsidR="0081093E" w:rsidRPr="002E3E36">
        <w:t>Methodology</w:t>
      </w:r>
      <w:bookmarkEnd w:id="91"/>
    </w:p>
    <w:p w:rsidR="00A80CFA" w:rsidRPr="009D0F99" w:rsidRDefault="00A80CFA" w:rsidP="00CB233E">
      <w:pPr>
        <w:pStyle w:val="BodyText"/>
      </w:pPr>
      <w:r w:rsidRPr="009D0F99">
        <w:t xml:space="preserve">A six stage project methodology </w:t>
      </w:r>
      <w:r w:rsidR="009C3905" w:rsidRPr="009D0F99">
        <w:t>was</w:t>
      </w:r>
      <w:r w:rsidRPr="009D0F99">
        <w:t xml:space="preserve"> employed</w:t>
      </w:r>
      <w:r w:rsidR="009C3905" w:rsidRPr="009D0F99">
        <w:t xml:space="preserve"> to deliver the costing study</w:t>
      </w:r>
      <w:r w:rsidRPr="009D0F99">
        <w:t xml:space="preserve">, as illustrated in </w:t>
      </w:r>
      <w:r w:rsidRPr="009D0F99">
        <w:fldChar w:fldCharType="begin"/>
      </w:r>
      <w:r w:rsidRPr="009D0F99">
        <w:instrText xml:space="preserve"> REF _Ref423415046 \h </w:instrText>
      </w:r>
      <w:r w:rsidR="009D0F99">
        <w:instrText xml:space="preserve"> \* MERGEFORMAT </w:instrText>
      </w:r>
      <w:r w:rsidRPr="009D0F99">
        <w:fldChar w:fldCharType="separate"/>
      </w:r>
      <w:r w:rsidR="009A40F6" w:rsidRPr="00E9389C">
        <w:t xml:space="preserve">Figure </w:t>
      </w:r>
      <w:r w:rsidR="009A40F6">
        <w:t>1</w:t>
      </w:r>
      <w:r w:rsidRPr="009D0F99">
        <w:fldChar w:fldCharType="end"/>
      </w:r>
      <w:r w:rsidRPr="009D0F99">
        <w:t xml:space="preserve">. The key activities undertaken within each stage </w:t>
      </w:r>
      <w:r w:rsidR="009C3905" w:rsidRPr="009D0F99">
        <w:t>are described in the following s</w:t>
      </w:r>
      <w:r w:rsidRPr="009D0F99">
        <w:t>ections.</w:t>
      </w:r>
    </w:p>
    <w:p w:rsidR="00A80CFA" w:rsidRPr="00E9389C" w:rsidRDefault="00A80CFA" w:rsidP="00D61692">
      <w:pPr>
        <w:pStyle w:val="Caption"/>
      </w:pPr>
      <w:bookmarkStart w:id="92" w:name="_Ref423415046"/>
      <w:r w:rsidRPr="00E9389C">
        <w:t xml:space="preserve">Figure </w:t>
      </w:r>
      <w:fldSimple w:instr=" SEQ Figure \* ARABIC ">
        <w:r w:rsidR="00E356A9">
          <w:rPr>
            <w:noProof/>
          </w:rPr>
          <w:t>1</w:t>
        </w:r>
      </w:fldSimple>
      <w:bookmarkEnd w:id="92"/>
      <w:r w:rsidRPr="00E9389C">
        <w:t>: Costing study methodology</w:t>
      </w:r>
    </w:p>
    <w:p w:rsidR="00A80CFA" w:rsidRPr="00E9389C" w:rsidRDefault="00A80CFA" w:rsidP="00A80CFA">
      <w:pPr>
        <w:rPr>
          <w:rFonts w:asciiTheme="minorHAnsi" w:hAnsiTheme="minorHAnsi"/>
        </w:rPr>
      </w:pPr>
      <w:r w:rsidRPr="002E3E36">
        <w:rPr>
          <w:noProof/>
        </w:rPr>
        <w:drawing>
          <wp:inline distT="0" distB="0" distL="0" distR="0" wp14:anchorId="1C47C610" wp14:editId="088618E6">
            <wp:extent cx="6071191" cy="535769"/>
            <wp:effectExtent l="0" t="0" r="0" b="0"/>
            <wp:docPr id="52" name="Picture 12" descr="The figure shows the six stage methodology to deliver the costing study. &#10;Stage one: Project initiation and planning&#10;Stage two: Site selection and implementation planning&#10;Stage three: Develop and test costing methodology&#10;Stage four: Develop data collection infrastructure&#10;Stage five: Cost data collection&#10;Stage six: Data preparation and reporting" title="Costing study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5490" cy="544973"/>
                    </a:xfrm>
                    <a:prstGeom prst="rect">
                      <a:avLst/>
                    </a:prstGeom>
                    <a:noFill/>
                    <a:ln>
                      <a:noFill/>
                    </a:ln>
                    <a:effectLst/>
                    <a:extLst/>
                  </pic:spPr>
                </pic:pic>
              </a:graphicData>
            </a:graphic>
          </wp:inline>
        </w:drawing>
      </w:r>
    </w:p>
    <w:p w:rsidR="00A80CFA" w:rsidRPr="00E9389C" w:rsidRDefault="00A80CFA" w:rsidP="00E103C6">
      <w:pPr>
        <w:pStyle w:val="Heading2"/>
      </w:pPr>
      <w:bookmarkStart w:id="93" w:name="_Toc445889554"/>
      <w:bookmarkStart w:id="94" w:name="_Toc445889701"/>
      <w:bookmarkStart w:id="95" w:name="_Toc445889834"/>
      <w:bookmarkStart w:id="96" w:name="_Toc445889940"/>
      <w:bookmarkStart w:id="97" w:name="_Toc454811627"/>
      <w:bookmarkEnd w:id="93"/>
      <w:bookmarkEnd w:id="94"/>
      <w:bookmarkEnd w:id="95"/>
      <w:bookmarkEnd w:id="96"/>
      <w:r w:rsidRPr="00E9389C">
        <w:t>Stage 1: Project initiation and planning</w:t>
      </w:r>
      <w:bookmarkEnd w:id="97"/>
    </w:p>
    <w:p w:rsidR="00A80CFA" w:rsidRPr="00E9389C" w:rsidRDefault="00A80CFA" w:rsidP="00CB233E">
      <w:pPr>
        <w:pStyle w:val="BodyText"/>
      </w:pPr>
      <w:r w:rsidRPr="002E3E36">
        <w:t>The primary objective of Stage 1 was to confirm the project schedule, deliverables, timeframes, task responsibilities, governance, stakeholder engagement, quality assurance and risk management</w:t>
      </w:r>
      <w:r w:rsidR="00D77D17" w:rsidRPr="002E3E36">
        <w:t xml:space="preserve"> – as summarised in </w:t>
      </w:r>
      <w:r w:rsidR="003C46D5" w:rsidRPr="00E9389C">
        <w:t>the</w:t>
      </w:r>
      <w:r w:rsidRPr="00E9389C">
        <w:t xml:space="preserve"> Project Plan</w:t>
      </w:r>
      <w:r w:rsidR="00D77D17" w:rsidRPr="00E9389C">
        <w:t>. This document then</w:t>
      </w:r>
      <w:r w:rsidRPr="00E9389C">
        <w:t xml:space="preserve"> guided the approach to delivering subsequent stages of the project methodology.</w:t>
      </w:r>
    </w:p>
    <w:p w:rsidR="00A80CFA" w:rsidRPr="002E3E36" w:rsidRDefault="00A80CFA" w:rsidP="00E103C6">
      <w:pPr>
        <w:pStyle w:val="Heading2"/>
      </w:pPr>
      <w:bookmarkStart w:id="98" w:name="_Toc454811628"/>
      <w:r w:rsidRPr="002E3E36">
        <w:t xml:space="preserve">Stage 2: </w:t>
      </w:r>
      <w:r w:rsidRPr="00E9389C">
        <w:t>Site</w:t>
      </w:r>
      <w:r w:rsidRPr="002E3E36">
        <w:t xml:space="preserve"> selection and implementation</w:t>
      </w:r>
      <w:r w:rsidR="005202E2" w:rsidRPr="002E3E36">
        <w:t xml:space="preserve"> planning</w:t>
      </w:r>
      <w:bookmarkEnd w:id="98"/>
    </w:p>
    <w:p w:rsidR="00881B1D" w:rsidRPr="00FF01F6" w:rsidRDefault="00A80CFA" w:rsidP="00CB233E">
      <w:pPr>
        <w:pStyle w:val="BodyText"/>
      </w:pPr>
      <w:r w:rsidRPr="00FF01F6">
        <w:t xml:space="preserve">The objective of Stage 2 was to select and recruit a representative sample of health services to participate in the costing study. </w:t>
      </w:r>
      <w:r w:rsidR="00D77D17" w:rsidRPr="00FF01F6">
        <w:t xml:space="preserve">Information on the site selection process is provided in Section </w:t>
      </w:r>
      <w:r w:rsidR="00C162D3" w:rsidRPr="00FF01F6">
        <w:rPr>
          <w:highlight w:val="yellow"/>
        </w:rPr>
        <w:fldChar w:fldCharType="begin"/>
      </w:r>
      <w:r w:rsidR="00C162D3" w:rsidRPr="00FF01F6">
        <w:instrText xml:space="preserve"> REF _Ref435510084 \r \h </w:instrText>
      </w:r>
      <w:r w:rsidR="00FF01F6">
        <w:rPr>
          <w:highlight w:val="yellow"/>
        </w:rPr>
        <w:instrText xml:space="preserve"> \* MERGEFORMAT </w:instrText>
      </w:r>
      <w:r w:rsidR="00C162D3" w:rsidRPr="00FF01F6">
        <w:rPr>
          <w:highlight w:val="yellow"/>
        </w:rPr>
      </w:r>
      <w:r w:rsidR="00C162D3" w:rsidRPr="00FF01F6">
        <w:rPr>
          <w:highlight w:val="yellow"/>
        </w:rPr>
        <w:fldChar w:fldCharType="separate"/>
      </w:r>
      <w:r w:rsidR="009A40F6">
        <w:t>3</w:t>
      </w:r>
      <w:r w:rsidR="00C162D3" w:rsidRPr="00FF01F6">
        <w:rPr>
          <w:highlight w:val="yellow"/>
        </w:rPr>
        <w:fldChar w:fldCharType="end"/>
      </w:r>
      <w:r w:rsidR="00D77D17" w:rsidRPr="00FF01F6">
        <w:t>.</w:t>
      </w:r>
      <w:r w:rsidR="00C162D3" w:rsidRPr="00FF01F6">
        <w:t xml:space="preserve"> </w:t>
      </w:r>
      <w:r w:rsidR="002F0A84" w:rsidRPr="00FF01F6">
        <w:t xml:space="preserve">Once all participating sites had been confirmed, </w:t>
      </w:r>
      <w:r w:rsidR="005202E2" w:rsidRPr="00FF01F6">
        <w:t xml:space="preserve">ethical approval and project authorisation was obtained in conjunction with each </w:t>
      </w:r>
      <w:r w:rsidR="00E93E7D">
        <w:t>State</w:t>
      </w:r>
      <w:r w:rsidR="005202E2" w:rsidRPr="00FF01F6">
        <w:t>’s requirements</w:t>
      </w:r>
      <w:r w:rsidR="002F0A84" w:rsidRPr="00FF01F6">
        <w:t xml:space="preserve">. </w:t>
      </w:r>
    </w:p>
    <w:p w:rsidR="002F0A84" w:rsidRPr="00FF01F6" w:rsidRDefault="002F0A84" w:rsidP="00CB233E">
      <w:pPr>
        <w:pStyle w:val="BodyText"/>
      </w:pPr>
      <w:r w:rsidRPr="00FF01F6">
        <w:t xml:space="preserve">Following selection and appointment of sites, </w:t>
      </w:r>
      <w:r w:rsidR="004C1808" w:rsidRPr="00FF01F6">
        <w:t>site coordinators</w:t>
      </w:r>
      <w:r w:rsidR="009C3905" w:rsidRPr="00FF01F6">
        <w:t xml:space="preserve"> were also appointed. </w:t>
      </w:r>
      <w:r w:rsidR="003731BB">
        <w:t>S</w:t>
      </w:r>
      <w:r w:rsidR="004C1808" w:rsidRPr="00FF01F6">
        <w:t>ite coordinators</w:t>
      </w:r>
      <w:r w:rsidRPr="00FF01F6">
        <w:t xml:space="preserve"> provided a key linkage </w:t>
      </w:r>
      <w:r w:rsidRPr="00621765">
        <w:t>between</w:t>
      </w:r>
      <w:r w:rsidRPr="00FF01F6">
        <w:t xml:space="preserve"> the consulting team and other site staff, </w:t>
      </w:r>
      <w:r w:rsidR="002C31C1" w:rsidRPr="00FF01F6">
        <w:t xml:space="preserve">and were primarily responsible for the collection and submission of TTR data for </w:t>
      </w:r>
      <w:r w:rsidRPr="00FF01F6">
        <w:t xml:space="preserve">the costing study. </w:t>
      </w:r>
    </w:p>
    <w:p w:rsidR="00A80CFA" w:rsidRPr="002E3E36" w:rsidRDefault="009170C2" w:rsidP="00E103C6">
      <w:pPr>
        <w:pStyle w:val="Heading2"/>
      </w:pPr>
      <w:bookmarkStart w:id="99" w:name="_Toc454811629"/>
      <w:r w:rsidRPr="002E3E36">
        <w:t xml:space="preserve">Stage 3: </w:t>
      </w:r>
      <w:r w:rsidR="00440C19" w:rsidRPr="00E9389C">
        <w:t>Develop</w:t>
      </w:r>
      <w:r w:rsidR="00440C19" w:rsidRPr="002E3E36">
        <w:t xml:space="preserve"> and test costing methodology</w:t>
      </w:r>
      <w:bookmarkEnd w:id="99"/>
    </w:p>
    <w:p w:rsidR="00FD081E" w:rsidRPr="00E9389C" w:rsidRDefault="00440C19" w:rsidP="00CB233E">
      <w:pPr>
        <w:pStyle w:val="BodyText"/>
        <w:rPr>
          <w:rFonts w:asciiTheme="minorHAnsi" w:hAnsiTheme="minorHAnsi" w:cs="Arial"/>
        </w:rPr>
      </w:pPr>
      <w:r w:rsidRPr="00E9389C">
        <w:rPr>
          <w:rFonts w:eastAsia="Calibri"/>
        </w:rPr>
        <w:t xml:space="preserve">The </w:t>
      </w:r>
      <w:r w:rsidR="007E09AB" w:rsidRPr="00E9389C">
        <w:rPr>
          <w:rFonts w:eastAsia="Calibri"/>
        </w:rPr>
        <w:t xml:space="preserve">aim </w:t>
      </w:r>
      <w:r w:rsidRPr="00E9389C">
        <w:rPr>
          <w:rFonts w:eastAsia="Calibri"/>
        </w:rPr>
        <w:t xml:space="preserve">of Stage 3 was to gather information </w:t>
      </w:r>
      <w:r w:rsidR="004C2472" w:rsidRPr="00E9389C">
        <w:rPr>
          <w:rFonts w:eastAsia="Calibri"/>
        </w:rPr>
        <w:t>to</w:t>
      </w:r>
      <w:r w:rsidRPr="00E9389C">
        <w:rPr>
          <w:rFonts w:eastAsia="Calibri"/>
        </w:rPr>
        <w:t xml:space="preserve"> inform the development of </w:t>
      </w:r>
      <w:r w:rsidRPr="002E3E36">
        <w:t>a robust and credible costing methodology and associated data collection process.</w:t>
      </w:r>
      <w:r w:rsidR="00046EE2" w:rsidRPr="002E3E36">
        <w:t xml:space="preserve"> </w:t>
      </w:r>
      <w:r w:rsidR="005202E2" w:rsidRPr="002E3E36">
        <w:t xml:space="preserve">Since </w:t>
      </w:r>
      <w:r w:rsidR="005202E2" w:rsidRPr="00E9389C">
        <w:rPr>
          <w:rFonts w:asciiTheme="minorHAnsi" w:hAnsiTheme="minorHAnsi" w:cs="Arial"/>
        </w:rPr>
        <w:t xml:space="preserve">the costing study’s purpose was to inform </w:t>
      </w:r>
      <w:r w:rsidR="003731BB" w:rsidRPr="00E9389C">
        <w:rPr>
          <w:rFonts w:asciiTheme="minorHAnsi" w:hAnsiTheme="minorHAnsi" w:cs="Arial"/>
        </w:rPr>
        <w:t xml:space="preserve">classification </w:t>
      </w:r>
      <w:r w:rsidR="00B87C0B">
        <w:rPr>
          <w:rFonts w:asciiTheme="minorHAnsi" w:hAnsiTheme="minorHAnsi" w:cs="Arial"/>
        </w:rPr>
        <w:t>development</w:t>
      </w:r>
      <w:r w:rsidR="00FD081E" w:rsidRPr="00E9389C">
        <w:rPr>
          <w:rFonts w:asciiTheme="minorHAnsi" w:hAnsiTheme="minorHAnsi" w:cs="Arial"/>
        </w:rPr>
        <w:t>, t</w:t>
      </w:r>
      <w:r w:rsidR="005202E2" w:rsidRPr="00E9389C">
        <w:rPr>
          <w:rFonts w:asciiTheme="minorHAnsi" w:hAnsiTheme="minorHAnsi" w:cs="Arial"/>
        </w:rPr>
        <w:t xml:space="preserve">he study </w:t>
      </w:r>
      <w:r w:rsidR="00FD081E" w:rsidRPr="00E9389C">
        <w:rPr>
          <w:rFonts w:asciiTheme="minorHAnsi" w:hAnsiTheme="minorHAnsi" w:cs="Arial"/>
        </w:rPr>
        <w:t>did</w:t>
      </w:r>
      <w:r w:rsidR="005202E2" w:rsidRPr="00E9389C">
        <w:rPr>
          <w:rFonts w:asciiTheme="minorHAnsi" w:hAnsiTheme="minorHAnsi" w:cs="Arial"/>
        </w:rPr>
        <w:t xml:space="preserve"> not </w:t>
      </w:r>
      <w:r w:rsidR="00FD081E" w:rsidRPr="00E9389C">
        <w:rPr>
          <w:rFonts w:asciiTheme="minorHAnsi" w:hAnsiTheme="minorHAnsi" w:cs="Arial"/>
        </w:rPr>
        <w:t>s</w:t>
      </w:r>
      <w:r w:rsidR="005202E2" w:rsidRPr="00E9389C">
        <w:rPr>
          <w:rFonts w:asciiTheme="minorHAnsi" w:hAnsiTheme="minorHAnsi" w:cs="Arial"/>
        </w:rPr>
        <w:t>eek to understand the absolute costs of TTR, but rather the cost differential between different types of TTR activities</w:t>
      </w:r>
      <w:r w:rsidR="00FD081E" w:rsidRPr="00E9389C">
        <w:rPr>
          <w:rFonts w:asciiTheme="minorHAnsi" w:hAnsiTheme="minorHAnsi" w:cs="Arial"/>
        </w:rPr>
        <w:t>. This was reflected in the costing methodologies.</w:t>
      </w:r>
    </w:p>
    <w:p w:rsidR="009170C2" w:rsidRPr="002E3E36" w:rsidRDefault="00046EE2" w:rsidP="00CB233E">
      <w:pPr>
        <w:pStyle w:val="BodyText"/>
      </w:pPr>
      <w:r w:rsidRPr="002E3E36">
        <w:t xml:space="preserve">Key tasks undertaken within </w:t>
      </w:r>
      <w:r w:rsidR="000D08DF" w:rsidRPr="002E3E36">
        <w:t>S</w:t>
      </w:r>
      <w:r w:rsidRPr="002E3E36">
        <w:t>tage 3 included:</w:t>
      </w:r>
    </w:p>
    <w:p w:rsidR="00046EE2" w:rsidRPr="002E3E36" w:rsidRDefault="00AD788E" w:rsidP="009D0F99">
      <w:pPr>
        <w:pStyle w:val="Bulletsmain"/>
      </w:pPr>
      <w:r>
        <w:t>c</w:t>
      </w:r>
      <w:r w:rsidR="00046EE2" w:rsidRPr="002E3E36">
        <w:t xml:space="preserve">onsultations with representatives of participating sites, </w:t>
      </w:r>
      <w:r w:rsidR="003C46D5" w:rsidRPr="002E3E36">
        <w:t xml:space="preserve">government departments, </w:t>
      </w:r>
      <w:r w:rsidR="00046EE2" w:rsidRPr="002E3E36">
        <w:t>peak bodies and the general public;</w:t>
      </w:r>
    </w:p>
    <w:p w:rsidR="00046EE2" w:rsidRPr="002E3E36" w:rsidRDefault="00AD788E" w:rsidP="009D0F99">
      <w:pPr>
        <w:pStyle w:val="Bulletsmain"/>
      </w:pPr>
      <w:r>
        <w:t>a</w:t>
      </w:r>
      <w:r w:rsidR="00046EE2" w:rsidRPr="002E3E36">
        <w:t xml:space="preserve"> stakeholder workshop to present and validate consultation outcomes;</w:t>
      </w:r>
    </w:p>
    <w:p w:rsidR="00046EE2" w:rsidRPr="002E3E36" w:rsidRDefault="00AD788E" w:rsidP="009D0F99">
      <w:pPr>
        <w:pStyle w:val="Bulletsmain"/>
      </w:pPr>
      <w:r>
        <w:t>d</w:t>
      </w:r>
      <w:r w:rsidR="00046EE2" w:rsidRPr="002E3E36">
        <w:t>evelopment of a detailed costing methodology.</w:t>
      </w:r>
    </w:p>
    <w:p w:rsidR="00440C19" w:rsidRPr="002E3E36" w:rsidRDefault="007E09AB" w:rsidP="00CB233E">
      <w:pPr>
        <w:pStyle w:val="BodyText"/>
      </w:pPr>
      <w:r w:rsidRPr="002E3E36">
        <w:t>In consultation with IHPA, the TTRWG</w:t>
      </w:r>
      <w:r w:rsidR="00FD081E" w:rsidRPr="002E3E36">
        <w:t>,</w:t>
      </w:r>
      <w:r w:rsidRPr="002E3E36">
        <w:t xml:space="preserve"> TTR CSTG</w:t>
      </w:r>
      <w:r w:rsidR="00FD081E" w:rsidRPr="002E3E36">
        <w:t>, TAC and NAC</w:t>
      </w:r>
      <w:r w:rsidRPr="002E3E36">
        <w:t>, t</w:t>
      </w:r>
      <w:r w:rsidR="000D08DF" w:rsidRPr="002E3E36">
        <w:t xml:space="preserve">he consulting team </w:t>
      </w:r>
      <w:r w:rsidRPr="002E3E36">
        <w:t xml:space="preserve">then </w:t>
      </w:r>
      <w:r w:rsidR="000D08DF" w:rsidRPr="002E3E36">
        <w:t xml:space="preserve">developed </w:t>
      </w:r>
      <w:r w:rsidRPr="002E3E36">
        <w:t xml:space="preserve">the </w:t>
      </w:r>
      <w:r w:rsidR="000D08DF" w:rsidRPr="002E3E36">
        <w:t>detailed costing methodologies for T&amp;T and research</w:t>
      </w:r>
      <w:r w:rsidRPr="002E3E36">
        <w:t>.</w:t>
      </w:r>
      <w:r w:rsidR="000D08DF" w:rsidRPr="002E3E36">
        <w:t xml:space="preserve"> </w:t>
      </w:r>
      <w:r w:rsidR="00CF1AC7" w:rsidRPr="002E3E36">
        <w:t xml:space="preserve">Further information on </w:t>
      </w:r>
      <w:r w:rsidR="00F96A9D" w:rsidRPr="002E3E36">
        <w:t xml:space="preserve">the costing methodology </w:t>
      </w:r>
      <w:r w:rsidR="00CF1AC7" w:rsidRPr="002E3E36">
        <w:t>is</w:t>
      </w:r>
      <w:r w:rsidR="00F96A9D" w:rsidRPr="002E3E36">
        <w:t xml:space="preserve"> presented in Section</w:t>
      </w:r>
      <w:r w:rsidR="002C31C1" w:rsidRPr="002E3E36">
        <w:t xml:space="preserve"> </w:t>
      </w:r>
      <w:r w:rsidR="002C31C1" w:rsidRPr="002E3E36">
        <w:fldChar w:fldCharType="begin"/>
      </w:r>
      <w:r w:rsidR="002C31C1" w:rsidRPr="002E3E36">
        <w:instrText xml:space="preserve"> REF _Ref443301883 \r \h </w:instrText>
      </w:r>
      <w:r w:rsidR="002C31C1" w:rsidRPr="002E3E36">
        <w:fldChar w:fldCharType="separate"/>
      </w:r>
      <w:r w:rsidR="009A40F6">
        <w:t>4</w:t>
      </w:r>
      <w:r w:rsidR="002C31C1" w:rsidRPr="002E3E36">
        <w:fldChar w:fldCharType="end"/>
      </w:r>
      <w:r w:rsidR="00F96A9D" w:rsidRPr="002E3E36">
        <w:t>.</w:t>
      </w:r>
    </w:p>
    <w:p w:rsidR="004714D2" w:rsidRPr="002E3E36" w:rsidRDefault="004714D2" w:rsidP="00E103C6">
      <w:pPr>
        <w:pStyle w:val="Heading2"/>
      </w:pPr>
      <w:bookmarkStart w:id="100" w:name="_Ref438621858"/>
      <w:bookmarkStart w:id="101" w:name="_Toc454811630"/>
      <w:r w:rsidRPr="002E3E36">
        <w:t>Stage 4: Develop data collection infrastructure</w:t>
      </w:r>
      <w:bookmarkEnd w:id="100"/>
      <w:bookmarkEnd w:id="101"/>
    </w:p>
    <w:p w:rsidR="002D3144" w:rsidRPr="002E3E36" w:rsidRDefault="00DB2F79" w:rsidP="00CB233E">
      <w:pPr>
        <w:pStyle w:val="BodyText"/>
      </w:pPr>
      <w:r w:rsidRPr="002E3E36">
        <w:t xml:space="preserve">Stage 4 </w:t>
      </w:r>
      <w:r w:rsidR="004019C9" w:rsidRPr="002E3E36">
        <w:t xml:space="preserve">involved the development of </w:t>
      </w:r>
      <w:r w:rsidR="00E0434C" w:rsidRPr="002E3E36">
        <w:t xml:space="preserve">a </w:t>
      </w:r>
      <w:r w:rsidRPr="002E3E36">
        <w:t xml:space="preserve">Data Collection Toolkit </w:t>
      </w:r>
      <w:r w:rsidR="002D3144" w:rsidRPr="002E3E36">
        <w:t>which consolidated all of the information that sites required in relation to data collection, and included a:</w:t>
      </w:r>
    </w:p>
    <w:p w:rsidR="002D3144" w:rsidRPr="002E3E36" w:rsidRDefault="00DB2F79" w:rsidP="009D0F99">
      <w:pPr>
        <w:pStyle w:val="Bulletsmain"/>
      </w:pPr>
      <w:r w:rsidRPr="002E3E36">
        <w:rPr>
          <w:b/>
        </w:rPr>
        <w:t>Data Request Specification</w:t>
      </w:r>
      <w:r w:rsidR="00790C20" w:rsidRPr="002E3E36">
        <w:rPr>
          <w:b/>
        </w:rPr>
        <w:t xml:space="preserve"> (DRS)</w:t>
      </w:r>
      <w:r w:rsidR="00F36F7F" w:rsidRPr="002E3E36">
        <w:t xml:space="preserve"> – a Microsoft Excel file </w:t>
      </w:r>
      <w:r w:rsidR="00F36F7F" w:rsidRPr="00E9389C">
        <w:t>that specified the data items to be collected by sites, data descriptions, required formats and value rules for site data submissions.</w:t>
      </w:r>
    </w:p>
    <w:p w:rsidR="002D3144" w:rsidRPr="002E3E36" w:rsidRDefault="00DB2F79" w:rsidP="009D0F99">
      <w:pPr>
        <w:pStyle w:val="Bulletsmain"/>
      </w:pPr>
      <w:r w:rsidRPr="002E3E36">
        <w:rPr>
          <w:b/>
        </w:rPr>
        <w:t>Data Collection Process</w:t>
      </w:r>
      <w:r w:rsidR="00F36F7F" w:rsidRPr="002E3E36">
        <w:t xml:space="preserve"> – which described the recommended processes </w:t>
      </w:r>
      <w:r w:rsidR="004C1808">
        <w:t>site coordinators</w:t>
      </w:r>
      <w:r w:rsidR="00F36F7F" w:rsidRPr="002E3E36">
        <w:t xml:space="preserve"> should adopt to collect each data item and subsequently securely transfer data.</w:t>
      </w:r>
    </w:p>
    <w:p w:rsidR="004714D2" w:rsidRPr="002E3E36" w:rsidRDefault="00DB2F79" w:rsidP="009D0F99">
      <w:pPr>
        <w:pStyle w:val="Bulletsmain"/>
      </w:pPr>
      <w:r w:rsidRPr="002E3E36">
        <w:rPr>
          <w:b/>
        </w:rPr>
        <w:t>Data Quality Assurance Framework</w:t>
      </w:r>
      <w:r w:rsidR="00F36F7F" w:rsidRPr="002E3E36">
        <w:t xml:space="preserve"> – which outlined the quality assurance processes that should be undertaken to ensure that the data collected to inform the costing study was complete and robust</w:t>
      </w:r>
      <w:r w:rsidRPr="002E3E36">
        <w:t>.</w:t>
      </w:r>
    </w:p>
    <w:p w:rsidR="00495B86" w:rsidRDefault="00495B86">
      <w:pPr>
        <w:spacing w:after="240"/>
        <w:ind w:firstLine="567"/>
      </w:pPr>
      <w:r>
        <w:br w:type="page"/>
      </w:r>
    </w:p>
    <w:p w:rsidR="002D3144" w:rsidRPr="002E3E36" w:rsidRDefault="002D3144" w:rsidP="00CB233E">
      <w:pPr>
        <w:pStyle w:val="BodyText"/>
      </w:pPr>
      <w:r w:rsidRPr="002E3E36">
        <w:lastRenderedPageBreak/>
        <w:t>The Data Collection Toolkit ensured that all relevant data could be identified, collected and quality assured on a consistent and efficient basis by:</w:t>
      </w:r>
    </w:p>
    <w:p w:rsidR="002D3144" w:rsidRPr="002E3E36" w:rsidRDefault="002D3144" w:rsidP="009D0F99">
      <w:pPr>
        <w:pStyle w:val="Bulletsmain"/>
      </w:pPr>
      <w:r w:rsidRPr="002E3E36">
        <w:t>providing a standardised template for all sites to use</w:t>
      </w:r>
      <w:r w:rsidR="005E75D0" w:rsidRPr="002E3E36">
        <w:t>;</w:t>
      </w:r>
    </w:p>
    <w:p w:rsidR="002D3144" w:rsidRPr="002E3E36" w:rsidRDefault="002D3144" w:rsidP="009D0F99">
      <w:pPr>
        <w:pStyle w:val="Bulletsmain"/>
      </w:pPr>
      <w:r w:rsidRPr="002E3E36">
        <w:t>accounting for differences in circumstances between sites</w:t>
      </w:r>
      <w:r w:rsidR="005E75D0" w:rsidRPr="002E3E36">
        <w:t>; and</w:t>
      </w:r>
    </w:p>
    <w:p w:rsidR="00DB2F79" w:rsidRPr="002E3E36" w:rsidRDefault="002D3144" w:rsidP="009D0F99">
      <w:pPr>
        <w:pStyle w:val="Bulletsmain"/>
      </w:pPr>
      <w:r w:rsidRPr="002E3E36">
        <w:t xml:space="preserve">being detailed and comprehensive. </w:t>
      </w:r>
    </w:p>
    <w:p w:rsidR="00153C24" w:rsidRPr="002E3E36" w:rsidRDefault="000822B0" w:rsidP="00CB233E">
      <w:pPr>
        <w:pStyle w:val="BodyText"/>
      </w:pPr>
      <w:r w:rsidRPr="002E3E36">
        <w:t xml:space="preserve">To ensure that sites were familiar with the data collection requirements and processes, </w:t>
      </w:r>
      <w:r w:rsidR="00153C24" w:rsidRPr="002E3E36">
        <w:t xml:space="preserve">the </w:t>
      </w:r>
      <w:r w:rsidR="007B2B35">
        <w:t>c</w:t>
      </w:r>
      <w:r w:rsidR="00153C24" w:rsidRPr="002E3E36">
        <w:t xml:space="preserve">onsulting team developed </w:t>
      </w:r>
      <w:r w:rsidR="00CF1AC7" w:rsidRPr="002E3E36">
        <w:t xml:space="preserve">and piloted </w:t>
      </w:r>
      <w:r w:rsidR="00153C24" w:rsidRPr="002E3E36">
        <w:t xml:space="preserve">training materials </w:t>
      </w:r>
      <w:r w:rsidR="00CF1AC7" w:rsidRPr="002E3E36">
        <w:t xml:space="preserve">before </w:t>
      </w:r>
      <w:r w:rsidR="00153C24" w:rsidRPr="002E3E36">
        <w:t xml:space="preserve">training </w:t>
      </w:r>
      <w:r w:rsidR="005E75D0" w:rsidRPr="002E3E36">
        <w:t>site coordinators</w:t>
      </w:r>
      <w:r w:rsidR="00CF1AC7" w:rsidRPr="002E3E36">
        <w:t xml:space="preserve"> and other relevant site representatives, </w:t>
      </w:r>
      <w:r w:rsidR="00153C24" w:rsidRPr="002E3E36">
        <w:t>in</w:t>
      </w:r>
      <w:r w:rsidR="00F36F7F" w:rsidRPr="002E3E36">
        <w:t xml:space="preserve"> the</w:t>
      </w:r>
      <w:r w:rsidR="00153C24" w:rsidRPr="002E3E36">
        <w:t xml:space="preserve"> use of the Data Collection Toolkit.</w:t>
      </w:r>
    </w:p>
    <w:p w:rsidR="004714D2" w:rsidRPr="002E3E36" w:rsidRDefault="004714D2" w:rsidP="00E103C6">
      <w:pPr>
        <w:pStyle w:val="Heading2"/>
      </w:pPr>
      <w:bookmarkStart w:id="102" w:name="_Toc454811631"/>
      <w:r w:rsidRPr="002E3E36">
        <w:t>Stage 5: Cost data collection</w:t>
      </w:r>
      <w:bookmarkEnd w:id="102"/>
    </w:p>
    <w:p w:rsidR="000C668E" w:rsidRPr="00E9389C" w:rsidRDefault="0066270D" w:rsidP="00CB233E">
      <w:pPr>
        <w:pStyle w:val="BodyText"/>
      </w:pPr>
      <w:r w:rsidRPr="002E3E36">
        <w:t xml:space="preserve">The aim of </w:t>
      </w:r>
      <w:r w:rsidR="005A5A74" w:rsidRPr="002E3E36">
        <w:t>S</w:t>
      </w:r>
      <w:r w:rsidRPr="002E3E36">
        <w:t xml:space="preserve">tage </w:t>
      </w:r>
      <w:r w:rsidR="005A5A74" w:rsidRPr="002E3E36">
        <w:t xml:space="preserve">5 </w:t>
      </w:r>
      <w:r w:rsidRPr="002E3E36">
        <w:t xml:space="preserve">was to ensure that the cost and activity data collected </w:t>
      </w:r>
      <w:r w:rsidR="00C86CC8" w:rsidRPr="002E3E36">
        <w:t>wa</w:t>
      </w:r>
      <w:r w:rsidRPr="002E3E36">
        <w:t>s comprehensive, representative and robust</w:t>
      </w:r>
      <w:r w:rsidR="00CF1AC7" w:rsidRPr="002E3E36">
        <w:t>.</w:t>
      </w:r>
      <w:r w:rsidR="000E74AE" w:rsidRPr="002E3E36">
        <w:t xml:space="preserve"> </w:t>
      </w:r>
      <w:r w:rsidR="009F3438" w:rsidRPr="00E9389C">
        <w:rPr>
          <w:rFonts w:asciiTheme="minorHAnsi" w:hAnsiTheme="minorHAnsi" w:cs="Arial"/>
        </w:rPr>
        <w:t xml:space="preserve">Costing of data submitted by participating sites was undertaken by the </w:t>
      </w:r>
      <w:r w:rsidR="007B2B35">
        <w:rPr>
          <w:rFonts w:asciiTheme="minorHAnsi" w:hAnsiTheme="minorHAnsi" w:cs="Arial"/>
        </w:rPr>
        <w:t>c</w:t>
      </w:r>
      <w:r w:rsidR="009F3438" w:rsidRPr="00E9389C">
        <w:rPr>
          <w:rFonts w:asciiTheme="minorHAnsi" w:hAnsiTheme="minorHAnsi" w:cs="Arial"/>
        </w:rPr>
        <w:t>onsulting team. The main role of participating sites was to source and securely submit TTR data.</w:t>
      </w:r>
      <w:r w:rsidR="00C86CC8" w:rsidRPr="00E9389C">
        <w:rPr>
          <w:rFonts w:asciiTheme="minorHAnsi" w:hAnsiTheme="minorHAnsi" w:cs="Arial"/>
        </w:rPr>
        <w:t xml:space="preserve"> </w:t>
      </w:r>
      <w:r w:rsidR="000C668E" w:rsidRPr="00E9389C">
        <w:t>Two types of data collection took place:</w:t>
      </w:r>
    </w:p>
    <w:p w:rsidR="000C668E" w:rsidRPr="000926AF" w:rsidRDefault="00AD788E" w:rsidP="00777B75">
      <w:pPr>
        <w:pStyle w:val="Numberedmain"/>
        <w:numPr>
          <w:ilvl w:val="0"/>
          <w:numId w:val="39"/>
        </w:numPr>
        <w:ind w:left="568" w:hanging="284"/>
      </w:pPr>
      <w:r w:rsidRPr="000926AF">
        <w:rPr>
          <w:b/>
        </w:rPr>
        <w:t>r</w:t>
      </w:r>
      <w:r w:rsidR="000C668E" w:rsidRPr="000926AF">
        <w:rPr>
          <w:b/>
        </w:rPr>
        <w:t>etrospective data collection</w:t>
      </w:r>
      <w:r w:rsidR="000C668E" w:rsidRPr="000926AF">
        <w:t xml:space="preserve"> captured data for January to April 2015 (inclusive)</w:t>
      </w:r>
      <w:r w:rsidR="00C86CC8" w:rsidRPr="000926AF">
        <w:t xml:space="preserve"> in recognition of the seasonality of T&amp;T activity and </w:t>
      </w:r>
      <w:r w:rsidR="003731BB" w:rsidRPr="000926AF">
        <w:t xml:space="preserve">stakeholder </w:t>
      </w:r>
      <w:r w:rsidR="009866C6" w:rsidRPr="000926AF">
        <w:t>fee</w:t>
      </w:r>
      <w:r w:rsidR="005A5A74" w:rsidRPr="000926AF">
        <w:t>d</w:t>
      </w:r>
      <w:r w:rsidR="009866C6" w:rsidRPr="000926AF">
        <w:t xml:space="preserve">back that this </w:t>
      </w:r>
      <w:r w:rsidR="003731BB" w:rsidRPr="000926AF">
        <w:t xml:space="preserve">timeframe </w:t>
      </w:r>
      <w:r w:rsidR="009866C6" w:rsidRPr="000926AF">
        <w:t xml:space="preserve">was key to capturing an intensive period of </w:t>
      </w:r>
      <w:r w:rsidR="00A5288F" w:rsidRPr="000926AF">
        <w:t xml:space="preserve">training </w:t>
      </w:r>
      <w:r w:rsidR="009866C6" w:rsidRPr="000926AF">
        <w:t>activity for some professions</w:t>
      </w:r>
      <w:r w:rsidR="000C668E" w:rsidRPr="000926AF">
        <w:t>;</w:t>
      </w:r>
    </w:p>
    <w:p w:rsidR="000C668E" w:rsidRPr="000926AF" w:rsidRDefault="00AD788E" w:rsidP="000926AF">
      <w:pPr>
        <w:pStyle w:val="Numberedmain"/>
        <w:ind w:left="568" w:hanging="284"/>
      </w:pPr>
      <w:r w:rsidRPr="000926AF">
        <w:rPr>
          <w:b/>
        </w:rPr>
        <w:t>p</w:t>
      </w:r>
      <w:r w:rsidR="000C668E" w:rsidRPr="000926AF">
        <w:rPr>
          <w:b/>
        </w:rPr>
        <w:t>rospective data collection</w:t>
      </w:r>
      <w:r w:rsidR="000C668E" w:rsidRPr="000926AF">
        <w:t xml:space="preserve"> captured data over a </w:t>
      </w:r>
      <w:r w:rsidR="005A5A74" w:rsidRPr="000926AF">
        <w:t>six-month</w:t>
      </w:r>
      <w:r w:rsidR="000C668E" w:rsidRPr="000926AF">
        <w:t xml:space="preserve"> period from </w:t>
      </w:r>
      <w:r w:rsidR="00FD081E" w:rsidRPr="000926AF">
        <w:t xml:space="preserve">1 </w:t>
      </w:r>
      <w:r w:rsidR="000C668E" w:rsidRPr="000926AF">
        <w:t xml:space="preserve">May to </w:t>
      </w:r>
      <w:r w:rsidR="00FD081E" w:rsidRPr="000926AF">
        <w:t xml:space="preserve">31 </w:t>
      </w:r>
      <w:r w:rsidR="000C668E" w:rsidRPr="000926AF">
        <w:t>October 2015 (inclusive).</w:t>
      </w:r>
    </w:p>
    <w:p w:rsidR="009866C6" w:rsidRPr="002E3E36" w:rsidRDefault="009866C6" w:rsidP="00CB233E">
      <w:pPr>
        <w:pStyle w:val="BodyText"/>
      </w:pPr>
      <w:r w:rsidRPr="002E3E36">
        <w:t xml:space="preserve">Sites were required to submit data in three main tranches, with the option of providing retrospective data in Tranche 1 or </w:t>
      </w:r>
      <w:r w:rsidR="00CF4C73" w:rsidRPr="002E3E36">
        <w:t xml:space="preserve">later in the collection period, as shown </w:t>
      </w:r>
      <w:r w:rsidRPr="002E3E36">
        <w:t xml:space="preserve">in </w:t>
      </w:r>
      <w:r w:rsidRPr="002E3E36">
        <w:fldChar w:fldCharType="begin"/>
      </w:r>
      <w:r w:rsidRPr="002E3E36">
        <w:instrText xml:space="preserve"> REF _Ref438118934 \h </w:instrText>
      </w:r>
      <w:r w:rsidR="00675162" w:rsidRPr="002E3E36">
        <w:instrText xml:space="preserve"> \* MERGEFORMAT </w:instrText>
      </w:r>
      <w:r w:rsidRPr="002E3E36">
        <w:fldChar w:fldCharType="separate"/>
      </w:r>
      <w:r w:rsidR="009A40F6" w:rsidRPr="009A40F6">
        <w:t>Table 1</w:t>
      </w:r>
      <w:r w:rsidRPr="002E3E36">
        <w:fldChar w:fldCharType="end"/>
      </w:r>
      <w:r w:rsidRPr="002E3E36">
        <w:t>.</w:t>
      </w:r>
      <w:r w:rsidR="00465F04">
        <w:t xml:space="preserve"> </w:t>
      </w:r>
    </w:p>
    <w:p w:rsidR="009866C6" w:rsidRPr="00E9389C" w:rsidRDefault="009866C6" w:rsidP="005A5A74">
      <w:pPr>
        <w:pStyle w:val="Caption"/>
        <w:rPr>
          <w:sz w:val="20"/>
        </w:rPr>
      </w:pPr>
      <w:bookmarkStart w:id="103" w:name="_Ref438118934"/>
      <w:r w:rsidRPr="00E9389C">
        <w:rPr>
          <w:sz w:val="20"/>
        </w:rPr>
        <w:t xml:space="preserve">Table </w:t>
      </w:r>
      <w:r w:rsidRPr="002E3E36">
        <w:rPr>
          <w:sz w:val="20"/>
        </w:rPr>
        <w:fldChar w:fldCharType="begin"/>
      </w:r>
      <w:r w:rsidRPr="00E9389C">
        <w:rPr>
          <w:sz w:val="20"/>
        </w:rPr>
        <w:instrText xml:space="preserve"> SEQ Table \* ARABIC </w:instrText>
      </w:r>
      <w:r w:rsidRPr="002E3E36">
        <w:rPr>
          <w:sz w:val="20"/>
        </w:rPr>
        <w:fldChar w:fldCharType="separate"/>
      </w:r>
      <w:r w:rsidR="009A40F6">
        <w:rPr>
          <w:noProof/>
          <w:sz w:val="20"/>
        </w:rPr>
        <w:t>1</w:t>
      </w:r>
      <w:r w:rsidRPr="002E3E36">
        <w:rPr>
          <w:sz w:val="20"/>
        </w:rPr>
        <w:fldChar w:fldCharType="end"/>
      </w:r>
      <w:bookmarkEnd w:id="103"/>
      <w:r w:rsidRPr="00E9389C">
        <w:rPr>
          <w:sz w:val="20"/>
        </w:rPr>
        <w:t>: Key timeframes for data collection and submission</w:t>
      </w:r>
    </w:p>
    <w:tbl>
      <w:tblPr>
        <w:tblStyle w:val="Paxton"/>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meframes for data collection and submission"/>
        <w:tblDescription w:val="The table shows key timeframes for collection and submission of tranche one, tranche two and tranche three data."/>
      </w:tblPr>
      <w:tblGrid>
        <w:gridCol w:w="3989"/>
        <w:gridCol w:w="3291"/>
        <w:gridCol w:w="3141"/>
      </w:tblGrid>
      <w:tr w:rsidR="0042470B" w:rsidRPr="00E9389C" w:rsidTr="007222F9">
        <w:trPr>
          <w:cnfStyle w:val="100000000000" w:firstRow="1" w:lastRow="0" w:firstColumn="0" w:lastColumn="0" w:oddVBand="0" w:evenVBand="0" w:oddHBand="0" w:evenHBand="0" w:firstRowFirstColumn="0" w:firstRowLastColumn="0" w:lastRowFirstColumn="0" w:lastRowLastColumn="0"/>
          <w:trHeight w:val="471"/>
          <w:tblHeader/>
        </w:trPr>
        <w:tc>
          <w:tcPr>
            <w:tcW w:w="1914" w:type="pct"/>
            <w:tcBorders>
              <w:top w:val="single" w:sz="4" w:space="0" w:color="auto"/>
              <w:left w:val="single" w:sz="4" w:space="0" w:color="auto"/>
              <w:bottom w:val="single" w:sz="4" w:space="0" w:color="auto"/>
              <w:right w:val="single" w:sz="4" w:space="0" w:color="auto"/>
            </w:tcBorders>
            <w:hideMark/>
          </w:tcPr>
          <w:p w:rsidR="00CF4C73" w:rsidRPr="002E3E36" w:rsidRDefault="00CF4C73" w:rsidP="00CB233E">
            <w:pPr>
              <w:pStyle w:val="BodyText"/>
              <w:rPr>
                <w:lang w:val="en-AU"/>
              </w:rPr>
            </w:pPr>
            <w:r w:rsidRPr="002E3E36">
              <w:rPr>
                <w:lang w:val="en-AU"/>
              </w:rPr>
              <w:t>Data submission tranche</w:t>
            </w:r>
          </w:p>
        </w:tc>
        <w:tc>
          <w:tcPr>
            <w:tcW w:w="1579" w:type="pct"/>
            <w:tcBorders>
              <w:top w:val="single" w:sz="4" w:space="0" w:color="auto"/>
              <w:left w:val="single" w:sz="4" w:space="0" w:color="auto"/>
              <w:bottom w:val="single" w:sz="4" w:space="0" w:color="auto"/>
              <w:right w:val="single" w:sz="4" w:space="0" w:color="auto"/>
            </w:tcBorders>
            <w:hideMark/>
          </w:tcPr>
          <w:p w:rsidR="00CF4C73" w:rsidRPr="002E3E36" w:rsidRDefault="00CF4C73" w:rsidP="00CB233E">
            <w:pPr>
              <w:pStyle w:val="BodyText"/>
              <w:rPr>
                <w:lang w:val="en-AU"/>
              </w:rPr>
            </w:pPr>
            <w:r w:rsidRPr="002E3E36">
              <w:rPr>
                <w:lang w:val="en-AU"/>
              </w:rPr>
              <w:t>Data reporting period</w:t>
            </w:r>
          </w:p>
        </w:tc>
        <w:tc>
          <w:tcPr>
            <w:tcW w:w="1507" w:type="pct"/>
            <w:tcBorders>
              <w:top w:val="single" w:sz="4" w:space="0" w:color="auto"/>
              <w:left w:val="single" w:sz="4" w:space="0" w:color="auto"/>
              <w:bottom w:val="single" w:sz="4" w:space="0" w:color="auto"/>
              <w:right w:val="single" w:sz="4" w:space="0" w:color="auto"/>
            </w:tcBorders>
          </w:tcPr>
          <w:p w:rsidR="00CF4C73" w:rsidRPr="002E3E36" w:rsidRDefault="00CF4C73" w:rsidP="00CB233E">
            <w:pPr>
              <w:pStyle w:val="BodyText"/>
              <w:rPr>
                <w:lang w:val="en-AU"/>
              </w:rPr>
            </w:pPr>
            <w:r w:rsidRPr="002E3E36">
              <w:rPr>
                <w:lang w:val="en-AU"/>
              </w:rPr>
              <w:t>Site submission date</w:t>
            </w:r>
          </w:p>
        </w:tc>
      </w:tr>
      <w:tr w:rsidR="0042470B" w:rsidRPr="00E9389C" w:rsidTr="007222F9">
        <w:trPr>
          <w:trHeight w:val="70"/>
        </w:trPr>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F4C73" w:rsidRPr="002E3E36" w:rsidRDefault="00CF4C73" w:rsidP="00CB233E">
            <w:pPr>
              <w:pStyle w:val="BodyText"/>
              <w:rPr>
                <w:b/>
                <w:color w:val="auto"/>
                <w:lang w:val="en-AU"/>
              </w:rPr>
            </w:pPr>
            <w:r w:rsidRPr="002E3E36">
              <w:rPr>
                <w:b/>
                <w:color w:val="auto"/>
                <w:lang w:val="en-AU"/>
              </w:rPr>
              <w:t>Tranche 1</w:t>
            </w:r>
          </w:p>
        </w:tc>
        <w:tc>
          <w:tcPr>
            <w:tcW w:w="15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F4C73" w:rsidRPr="002E3E36" w:rsidRDefault="00CF4C73" w:rsidP="00CB233E">
            <w:pPr>
              <w:pStyle w:val="BodyText"/>
              <w:rPr>
                <w:color w:val="auto"/>
                <w:lang w:val="en-AU"/>
              </w:rPr>
            </w:pPr>
            <w:r w:rsidRPr="002E3E36">
              <w:rPr>
                <w:color w:val="auto"/>
                <w:lang w:val="en-AU"/>
              </w:rPr>
              <w:t>January-May</w:t>
            </w:r>
            <w:r w:rsidR="0042470B" w:rsidRPr="002E3E36">
              <w:rPr>
                <w:color w:val="auto"/>
                <w:lang w:val="en-AU"/>
              </w:rPr>
              <w:t xml:space="preserve"> or May</w:t>
            </w:r>
          </w:p>
        </w:tc>
        <w:tc>
          <w:tcPr>
            <w:tcW w:w="1507" w:type="pct"/>
            <w:tcBorders>
              <w:top w:val="single" w:sz="4" w:space="0" w:color="auto"/>
              <w:left w:val="single" w:sz="4" w:space="0" w:color="auto"/>
              <w:bottom w:val="single" w:sz="4" w:space="0" w:color="auto"/>
              <w:right w:val="single" w:sz="4" w:space="0" w:color="auto"/>
            </w:tcBorders>
            <w:shd w:val="clear" w:color="auto" w:fill="FFFFFF" w:themeFill="background1"/>
          </w:tcPr>
          <w:p w:rsidR="00CF4C73" w:rsidRPr="002E3E36" w:rsidRDefault="00CF4C73" w:rsidP="00CB233E">
            <w:pPr>
              <w:pStyle w:val="BodyText"/>
              <w:rPr>
                <w:color w:val="auto"/>
                <w:lang w:val="en-AU"/>
              </w:rPr>
            </w:pPr>
            <w:r w:rsidRPr="002E3E36">
              <w:rPr>
                <w:color w:val="auto"/>
                <w:lang w:val="en-AU"/>
              </w:rPr>
              <w:t>12 June</w:t>
            </w:r>
          </w:p>
        </w:tc>
      </w:tr>
      <w:tr w:rsidR="0042470B" w:rsidRPr="00E9389C" w:rsidTr="007222F9">
        <w:trPr>
          <w:trHeight w:val="183"/>
        </w:trPr>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Pr>
          <w:p w:rsidR="00CF4C73" w:rsidRPr="002E3E36" w:rsidRDefault="00CF4C73" w:rsidP="00CB233E">
            <w:pPr>
              <w:pStyle w:val="BodyText"/>
              <w:rPr>
                <w:b/>
                <w:color w:val="auto"/>
                <w:lang w:val="en-AU"/>
              </w:rPr>
            </w:pPr>
            <w:r w:rsidRPr="002E3E36">
              <w:rPr>
                <w:b/>
                <w:color w:val="auto"/>
                <w:lang w:val="en-AU"/>
              </w:rPr>
              <w:t>Retrospective data tranche</w:t>
            </w:r>
          </w:p>
        </w:tc>
        <w:tc>
          <w:tcPr>
            <w:tcW w:w="1579" w:type="pct"/>
            <w:tcBorders>
              <w:top w:val="single" w:sz="4" w:space="0" w:color="auto"/>
              <w:left w:val="single" w:sz="4" w:space="0" w:color="auto"/>
              <w:bottom w:val="single" w:sz="4" w:space="0" w:color="auto"/>
              <w:right w:val="single" w:sz="4" w:space="0" w:color="auto"/>
            </w:tcBorders>
            <w:shd w:val="clear" w:color="auto" w:fill="FFFFFF" w:themeFill="background1"/>
          </w:tcPr>
          <w:p w:rsidR="00CF4C73" w:rsidRPr="002E3E36" w:rsidRDefault="00CF4C73" w:rsidP="00CB233E">
            <w:pPr>
              <w:pStyle w:val="BodyText"/>
              <w:rPr>
                <w:color w:val="auto"/>
                <w:lang w:val="en-AU"/>
              </w:rPr>
            </w:pPr>
            <w:r w:rsidRPr="002E3E36">
              <w:rPr>
                <w:color w:val="auto"/>
                <w:lang w:val="en-AU"/>
              </w:rPr>
              <w:t>January-April</w:t>
            </w:r>
          </w:p>
        </w:tc>
        <w:tc>
          <w:tcPr>
            <w:tcW w:w="1507" w:type="pct"/>
            <w:tcBorders>
              <w:top w:val="single" w:sz="4" w:space="0" w:color="auto"/>
              <w:left w:val="single" w:sz="4" w:space="0" w:color="auto"/>
              <w:bottom w:val="single" w:sz="4" w:space="0" w:color="auto"/>
              <w:right w:val="single" w:sz="4" w:space="0" w:color="auto"/>
            </w:tcBorders>
            <w:shd w:val="clear" w:color="auto" w:fill="FFFFFF" w:themeFill="background1"/>
          </w:tcPr>
          <w:p w:rsidR="00CF4C73" w:rsidRPr="002E3E36" w:rsidRDefault="00CF4C73" w:rsidP="00CB233E">
            <w:pPr>
              <w:pStyle w:val="BodyText"/>
              <w:rPr>
                <w:color w:val="auto"/>
                <w:lang w:val="en-AU"/>
              </w:rPr>
            </w:pPr>
            <w:r w:rsidRPr="002E3E36">
              <w:rPr>
                <w:color w:val="auto"/>
                <w:lang w:val="en-AU"/>
              </w:rPr>
              <w:t>31 July</w:t>
            </w:r>
          </w:p>
        </w:tc>
      </w:tr>
      <w:tr w:rsidR="0042470B" w:rsidRPr="00E9389C" w:rsidTr="007222F9">
        <w:trPr>
          <w:trHeight w:val="201"/>
        </w:trPr>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F4C73" w:rsidRPr="002E3E36" w:rsidRDefault="00CF4C73" w:rsidP="00CB233E">
            <w:pPr>
              <w:pStyle w:val="BodyText"/>
              <w:rPr>
                <w:b/>
                <w:color w:val="auto"/>
                <w:lang w:val="en-AU"/>
              </w:rPr>
            </w:pPr>
            <w:r w:rsidRPr="002E3E36">
              <w:rPr>
                <w:b/>
                <w:color w:val="auto"/>
                <w:lang w:val="en-AU"/>
              </w:rPr>
              <w:t>Tranche 2</w:t>
            </w:r>
          </w:p>
        </w:tc>
        <w:tc>
          <w:tcPr>
            <w:tcW w:w="15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F4C73" w:rsidRPr="002E3E36" w:rsidRDefault="00CF4C73" w:rsidP="00CB233E">
            <w:pPr>
              <w:pStyle w:val="BodyText"/>
              <w:rPr>
                <w:color w:val="auto"/>
                <w:lang w:val="en-AU"/>
              </w:rPr>
            </w:pPr>
            <w:r w:rsidRPr="002E3E36">
              <w:rPr>
                <w:color w:val="auto"/>
                <w:lang w:val="en-AU"/>
              </w:rPr>
              <w:t>June-August</w:t>
            </w:r>
          </w:p>
        </w:tc>
        <w:tc>
          <w:tcPr>
            <w:tcW w:w="1507" w:type="pct"/>
            <w:tcBorders>
              <w:top w:val="single" w:sz="4" w:space="0" w:color="auto"/>
              <w:left w:val="single" w:sz="4" w:space="0" w:color="auto"/>
              <w:bottom w:val="single" w:sz="4" w:space="0" w:color="auto"/>
              <w:right w:val="single" w:sz="4" w:space="0" w:color="auto"/>
            </w:tcBorders>
            <w:shd w:val="clear" w:color="auto" w:fill="FFFFFF" w:themeFill="background1"/>
          </w:tcPr>
          <w:p w:rsidR="00CF4C73" w:rsidRPr="002E3E36" w:rsidRDefault="00CF4C73" w:rsidP="00CB233E">
            <w:pPr>
              <w:pStyle w:val="BodyText"/>
              <w:rPr>
                <w:color w:val="auto"/>
                <w:lang w:val="en-AU"/>
              </w:rPr>
            </w:pPr>
            <w:r w:rsidRPr="002E3E36">
              <w:rPr>
                <w:color w:val="auto"/>
                <w:lang w:val="en-AU"/>
              </w:rPr>
              <w:t>15 September</w:t>
            </w:r>
          </w:p>
        </w:tc>
      </w:tr>
      <w:tr w:rsidR="0042470B" w:rsidRPr="00E9389C" w:rsidTr="007222F9">
        <w:trPr>
          <w:trHeight w:val="171"/>
        </w:trPr>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F4C73" w:rsidRPr="002E3E36" w:rsidRDefault="00CF4C73" w:rsidP="00CB233E">
            <w:pPr>
              <w:pStyle w:val="BodyText"/>
              <w:rPr>
                <w:b/>
                <w:color w:val="auto"/>
                <w:lang w:val="en-AU"/>
              </w:rPr>
            </w:pPr>
            <w:r w:rsidRPr="002E3E36">
              <w:rPr>
                <w:b/>
                <w:color w:val="auto"/>
                <w:lang w:val="en-AU"/>
              </w:rPr>
              <w:t>Tranche 3</w:t>
            </w:r>
          </w:p>
        </w:tc>
        <w:tc>
          <w:tcPr>
            <w:tcW w:w="15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F4C73" w:rsidRPr="002E3E36" w:rsidRDefault="00CF4C73" w:rsidP="00CB233E">
            <w:pPr>
              <w:pStyle w:val="BodyText"/>
              <w:rPr>
                <w:color w:val="auto"/>
                <w:lang w:val="en-AU"/>
              </w:rPr>
            </w:pPr>
            <w:r w:rsidRPr="002E3E36">
              <w:rPr>
                <w:color w:val="auto"/>
                <w:lang w:val="en-AU"/>
              </w:rPr>
              <w:t xml:space="preserve">September-October </w:t>
            </w:r>
          </w:p>
        </w:tc>
        <w:tc>
          <w:tcPr>
            <w:tcW w:w="1507" w:type="pct"/>
            <w:tcBorders>
              <w:top w:val="single" w:sz="4" w:space="0" w:color="auto"/>
              <w:left w:val="single" w:sz="4" w:space="0" w:color="auto"/>
              <w:bottom w:val="single" w:sz="4" w:space="0" w:color="auto"/>
              <w:right w:val="single" w:sz="4" w:space="0" w:color="auto"/>
            </w:tcBorders>
            <w:shd w:val="clear" w:color="auto" w:fill="FFFFFF" w:themeFill="background1"/>
          </w:tcPr>
          <w:p w:rsidR="00CF4C73" w:rsidRPr="002E3E36" w:rsidRDefault="00CF4C73" w:rsidP="00CB233E">
            <w:pPr>
              <w:pStyle w:val="BodyText"/>
              <w:rPr>
                <w:color w:val="auto"/>
                <w:lang w:val="en-AU"/>
              </w:rPr>
            </w:pPr>
            <w:r w:rsidRPr="002E3E36">
              <w:rPr>
                <w:color w:val="auto"/>
                <w:lang w:val="en-AU"/>
              </w:rPr>
              <w:t>16 November</w:t>
            </w:r>
          </w:p>
        </w:tc>
      </w:tr>
    </w:tbl>
    <w:p w:rsidR="00465F04" w:rsidRDefault="00465F04" w:rsidP="00CB233E">
      <w:pPr>
        <w:pStyle w:val="BodyText"/>
      </w:pPr>
      <w:r>
        <w:t>Sites were requested to submit data in tranches so that the quality and completeness of their data could be identified and assessed on an ongoing basis. This process supported the progressive identification and resolution of key data collection and quality assurance issues over the course of the study.</w:t>
      </w:r>
    </w:p>
    <w:p w:rsidR="009866C6" w:rsidRPr="002E3E36" w:rsidRDefault="00A635E3" w:rsidP="00CB233E">
      <w:pPr>
        <w:pStyle w:val="BodyText"/>
      </w:pPr>
      <w:r w:rsidRPr="002E3E36">
        <w:t xml:space="preserve">The consulting team supported sites through the period of live data collection and provided a number of support tools in addition to the Data Collection Toolkit, as shown in </w:t>
      </w:r>
      <w:r w:rsidR="00D67A66" w:rsidRPr="002E3E36">
        <w:fldChar w:fldCharType="begin"/>
      </w:r>
      <w:r w:rsidR="00D67A66" w:rsidRPr="002E3E36">
        <w:instrText xml:space="preserve"> REF _Ref438628317 \h  \* MERGEFORMAT </w:instrText>
      </w:r>
      <w:r w:rsidR="00D67A66" w:rsidRPr="002E3E36">
        <w:fldChar w:fldCharType="separate"/>
      </w:r>
      <w:r w:rsidR="009A40F6" w:rsidRPr="00E9389C">
        <w:t xml:space="preserve">Table </w:t>
      </w:r>
      <w:r w:rsidR="009A40F6">
        <w:t>2</w:t>
      </w:r>
      <w:r w:rsidR="00D67A66" w:rsidRPr="002E3E36">
        <w:fldChar w:fldCharType="end"/>
      </w:r>
      <w:r w:rsidRPr="002E3E36">
        <w:t>.</w:t>
      </w:r>
    </w:p>
    <w:p w:rsidR="004517A4" w:rsidRPr="00E9389C" w:rsidRDefault="004517A4" w:rsidP="004517A4">
      <w:pPr>
        <w:pStyle w:val="Caption"/>
      </w:pPr>
      <w:bookmarkStart w:id="104" w:name="_Ref438628317"/>
      <w:r w:rsidRPr="00E9389C">
        <w:t xml:space="preserve">Table </w:t>
      </w:r>
      <w:fldSimple w:instr=" SEQ Table \* ARABIC ">
        <w:r w:rsidR="009A40F6">
          <w:rPr>
            <w:noProof/>
          </w:rPr>
          <w:t>2</w:t>
        </w:r>
      </w:fldSimple>
      <w:bookmarkEnd w:id="104"/>
      <w:r w:rsidRPr="00E9389C">
        <w:t>: Documentation, information and support materials provided to sites</w:t>
      </w:r>
      <w:r w:rsidRPr="002E3E36">
        <w:t xml:space="preserve"> by the </w:t>
      </w:r>
      <w:r w:rsidR="007B2B35">
        <w:t>c</w:t>
      </w:r>
      <w:r w:rsidRPr="002E3E36">
        <w:t>onsulting team</w:t>
      </w:r>
    </w:p>
    <w:tbl>
      <w:tblPr>
        <w:tblStyle w:val="MediumGrid3-Accent4"/>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pporting documents and information provided to sites"/>
        <w:tblDescription w:val="The table shows names and descriptions of the documents and information provided to sites by the consulting team during the project."/>
      </w:tblPr>
      <w:tblGrid>
        <w:gridCol w:w="2552"/>
        <w:gridCol w:w="7681"/>
      </w:tblGrid>
      <w:tr w:rsidR="004517A4" w:rsidRPr="00E9389C" w:rsidTr="00495B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7" w:type="pct"/>
            <w:tcBorders>
              <w:top w:val="none" w:sz="0" w:space="0" w:color="auto"/>
              <w:left w:val="none" w:sz="0" w:space="0" w:color="auto"/>
              <w:bottom w:val="none" w:sz="0" w:space="0" w:color="auto"/>
              <w:right w:val="none" w:sz="0" w:space="0" w:color="auto"/>
            </w:tcBorders>
            <w:shd w:val="clear" w:color="auto" w:fill="45586E" w:themeFill="accent5"/>
          </w:tcPr>
          <w:p w:rsidR="004517A4" w:rsidRPr="002E3E36" w:rsidRDefault="004517A4" w:rsidP="00CB233E">
            <w:pPr>
              <w:pStyle w:val="BodyText"/>
            </w:pPr>
            <w:r w:rsidRPr="002E3E36">
              <w:t>Support material</w:t>
            </w:r>
          </w:p>
        </w:tc>
        <w:tc>
          <w:tcPr>
            <w:tcW w:w="3753" w:type="pct"/>
            <w:tcBorders>
              <w:top w:val="none" w:sz="0" w:space="0" w:color="auto"/>
              <w:left w:val="none" w:sz="0" w:space="0" w:color="auto"/>
              <w:bottom w:val="none" w:sz="0" w:space="0" w:color="auto"/>
              <w:right w:val="none" w:sz="0" w:space="0" w:color="auto"/>
            </w:tcBorders>
            <w:shd w:val="clear" w:color="auto" w:fill="45586E" w:themeFill="accent5"/>
          </w:tcPr>
          <w:p w:rsidR="004517A4" w:rsidRPr="002E3E36" w:rsidRDefault="004517A4" w:rsidP="00CB233E">
            <w:pPr>
              <w:pStyle w:val="BodyText"/>
              <w:cnfStyle w:val="100000000000" w:firstRow="1" w:lastRow="0" w:firstColumn="0" w:lastColumn="0" w:oddVBand="0" w:evenVBand="0" w:oddHBand="0" w:evenHBand="0" w:firstRowFirstColumn="0" w:firstRowLastColumn="0" w:lastRowFirstColumn="0" w:lastRowLastColumn="0"/>
            </w:pPr>
            <w:r w:rsidRPr="002E3E36">
              <w:t>Description</w:t>
            </w:r>
          </w:p>
        </w:tc>
      </w:tr>
      <w:tr w:rsidR="004517A4" w:rsidRPr="00E9389C" w:rsidTr="0049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tcBorders>
              <w:top w:val="none" w:sz="0" w:space="0" w:color="auto"/>
              <w:left w:val="none" w:sz="0" w:space="0" w:color="auto"/>
              <w:bottom w:val="none" w:sz="0" w:space="0" w:color="auto"/>
              <w:right w:val="none" w:sz="0" w:space="0" w:color="auto"/>
            </w:tcBorders>
            <w:shd w:val="clear" w:color="auto" w:fill="FFFFFF" w:themeFill="background1"/>
          </w:tcPr>
          <w:p w:rsidR="004517A4" w:rsidRPr="002E3E36" w:rsidRDefault="004517A4" w:rsidP="00CB233E">
            <w:pPr>
              <w:pStyle w:val="BodyText"/>
              <w:rPr>
                <w:color w:val="auto"/>
              </w:rPr>
            </w:pPr>
            <w:r w:rsidRPr="002E3E36">
              <w:rPr>
                <w:color w:val="auto"/>
              </w:rPr>
              <w:t>‘Help desk’ support</w:t>
            </w:r>
          </w:p>
        </w:tc>
        <w:tc>
          <w:tcPr>
            <w:tcW w:w="3753" w:type="pct"/>
            <w:tcBorders>
              <w:top w:val="none" w:sz="0" w:space="0" w:color="auto"/>
              <w:left w:val="none" w:sz="0" w:space="0" w:color="auto"/>
              <w:bottom w:val="none" w:sz="0" w:space="0" w:color="auto"/>
              <w:right w:val="none" w:sz="0" w:space="0" w:color="auto"/>
            </w:tcBorders>
            <w:shd w:val="clear" w:color="auto" w:fill="FFFFFF" w:themeFill="background1"/>
          </w:tcPr>
          <w:p w:rsidR="004517A4" w:rsidRPr="00E9389C" w:rsidRDefault="004517A4" w:rsidP="00D10BDC">
            <w:pPr>
              <w:pStyle w:val="Bulletsmain"/>
              <w:cnfStyle w:val="000000100000" w:firstRow="0" w:lastRow="0" w:firstColumn="0" w:lastColumn="0" w:oddVBand="0" w:evenVBand="0" w:oddHBand="1" w:evenHBand="0" w:firstRowFirstColumn="0" w:firstRowLastColumn="0" w:lastRowFirstColumn="0" w:lastRowLastColumn="0"/>
            </w:pPr>
            <w:r w:rsidRPr="00E9389C">
              <w:t xml:space="preserve">The </w:t>
            </w:r>
            <w:r w:rsidR="007B2B35">
              <w:t>c</w:t>
            </w:r>
            <w:r w:rsidRPr="00E9389C">
              <w:t>onsulting team was available to answer site queries remotely during the Pilot test and period of live data collection</w:t>
            </w:r>
            <w:r w:rsidR="00062BFD" w:rsidRPr="00E9389C">
              <w:t>, by telephone or email</w:t>
            </w:r>
          </w:p>
          <w:p w:rsidR="004517A4" w:rsidRPr="00E9389C" w:rsidRDefault="004517A4" w:rsidP="00D10BDC">
            <w:pPr>
              <w:pStyle w:val="Bulletsmain"/>
              <w:cnfStyle w:val="000000100000" w:firstRow="0" w:lastRow="0" w:firstColumn="0" w:lastColumn="0" w:oddVBand="0" w:evenVBand="0" w:oddHBand="1" w:evenHBand="0" w:firstRowFirstColumn="0" w:firstRowLastColumn="0" w:lastRowFirstColumn="0" w:lastRowLastColumn="0"/>
            </w:pPr>
            <w:r w:rsidRPr="00E9389C">
              <w:t>A response was usually provided within 24 hours</w:t>
            </w:r>
          </w:p>
          <w:p w:rsidR="004517A4" w:rsidRPr="00E9389C" w:rsidRDefault="004517A4" w:rsidP="00D10BDC">
            <w:pPr>
              <w:pStyle w:val="Bulletsmain"/>
              <w:cnfStyle w:val="000000100000" w:firstRow="0" w:lastRow="0" w:firstColumn="0" w:lastColumn="0" w:oddVBand="0" w:evenVBand="0" w:oddHBand="1" w:evenHBand="0" w:firstRowFirstColumn="0" w:firstRowLastColumn="0" w:lastRowFirstColumn="0" w:lastRowLastColumn="0"/>
            </w:pPr>
            <w:r w:rsidRPr="00E9389C">
              <w:t>Most queries were received during Tranche 1 and 2</w:t>
            </w:r>
          </w:p>
        </w:tc>
      </w:tr>
      <w:tr w:rsidR="004517A4" w:rsidRPr="00E9389C" w:rsidTr="00495B86">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bottom w:val="none" w:sz="0" w:space="0" w:color="auto"/>
              <w:right w:val="none" w:sz="0" w:space="0" w:color="auto"/>
            </w:tcBorders>
            <w:shd w:val="clear" w:color="auto" w:fill="FFFFFF" w:themeFill="background1"/>
          </w:tcPr>
          <w:p w:rsidR="004517A4" w:rsidRPr="002E3E36" w:rsidRDefault="004517A4" w:rsidP="00CB233E">
            <w:pPr>
              <w:pStyle w:val="BodyText"/>
              <w:rPr>
                <w:color w:val="auto"/>
              </w:rPr>
            </w:pPr>
            <w:r w:rsidRPr="002E3E36">
              <w:rPr>
                <w:color w:val="auto"/>
              </w:rPr>
              <w:t>Onsite support</w:t>
            </w:r>
          </w:p>
        </w:tc>
        <w:tc>
          <w:tcPr>
            <w:tcW w:w="3753" w:type="pct"/>
            <w:shd w:val="clear" w:color="auto" w:fill="FFFFFF" w:themeFill="background1"/>
          </w:tcPr>
          <w:p w:rsidR="004517A4" w:rsidRPr="00E9389C" w:rsidRDefault="004517A4" w:rsidP="00D10BDC">
            <w:pPr>
              <w:pStyle w:val="Bulletsmain"/>
              <w:cnfStyle w:val="000000000000" w:firstRow="0" w:lastRow="0" w:firstColumn="0" w:lastColumn="0" w:oddVBand="0" w:evenVBand="0" w:oddHBand="0" w:evenHBand="0" w:firstRowFirstColumn="0" w:firstRowLastColumn="0" w:lastRowFirstColumn="0" w:lastRowLastColumn="0"/>
            </w:pPr>
            <w:r w:rsidRPr="00E9389C">
              <w:t xml:space="preserve">One site experienced issues that could not be resolved remotely, </w:t>
            </w:r>
            <w:r w:rsidR="00062BFD" w:rsidRPr="00E9389C">
              <w:t xml:space="preserve">so </w:t>
            </w:r>
            <w:r w:rsidRPr="00E9389C">
              <w:t xml:space="preserve">the </w:t>
            </w:r>
            <w:r w:rsidR="007B2B35">
              <w:t>c</w:t>
            </w:r>
            <w:r w:rsidRPr="00E9389C">
              <w:t>onsulting team travelled to this site to provide on-site assistance</w:t>
            </w:r>
          </w:p>
        </w:tc>
      </w:tr>
      <w:tr w:rsidR="004517A4" w:rsidRPr="00E9389C" w:rsidTr="0049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tcBorders>
              <w:top w:val="none" w:sz="0" w:space="0" w:color="auto"/>
              <w:left w:val="none" w:sz="0" w:space="0" w:color="auto"/>
              <w:bottom w:val="none" w:sz="0" w:space="0" w:color="auto"/>
              <w:right w:val="none" w:sz="0" w:space="0" w:color="auto"/>
            </w:tcBorders>
            <w:shd w:val="clear" w:color="auto" w:fill="FFFFFF" w:themeFill="background1"/>
          </w:tcPr>
          <w:p w:rsidR="004517A4" w:rsidRPr="002E3E36" w:rsidRDefault="00062BFD" w:rsidP="00CB233E">
            <w:pPr>
              <w:pStyle w:val="BodyText"/>
              <w:rPr>
                <w:color w:val="auto"/>
              </w:rPr>
            </w:pPr>
            <w:r w:rsidRPr="002E3E36">
              <w:rPr>
                <w:color w:val="auto"/>
              </w:rPr>
              <w:t>Study web page</w:t>
            </w:r>
          </w:p>
        </w:tc>
        <w:tc>
          <w:tcPr>
            <w:tcW w:w="3753" w:type="pct"/>
            <w:tcBorders>
              <w:top w:val="none" w:sz="0" w:space="0" w:color="auto"/>
              <w:left w:val="none" w:sz="0" w:space="0" w:color="auto"/>
              <w:bottom w:val="none" w:sz="0" w:space="0" w:color="auto"/>
              <w:right w:val="none" w:sz="0" w:space="0" w:color="auto"/>
            </w:tcBorders>
            <w:shd w:val="clear" w:color="auto" w:fill="FFFFFF" w:themeFill="background1"/>
          </w:tcPr>
          <w:p w:rsidR="004517A4" w:rsidRPr="002E3E36" w:rsidRDefault="004517A4" w:rsidP="00D10BDC">
            <w:pPr>
              <w:pStyle w:val="Bulletsmain"/>
              <w:cnfStyle w:val="000000100000" w:firstRow="0" w:lastRow="0" w:firstColumn="0" w:lastColumn="0" w:oddVBand="0" w:evenVBand="0" w:oddHBand="1" w:evenHBand="0" w:firstRowFirstColumn="0" w:firstRowLastColumn="0" w:lastRowFirstColumn="0" w:lastRowLastColumn="0"/>
            </w:pPr>
            <w:r w:rsidRPr="002E3E36">
              <w:t>A publicly available web page provided information on the costing study’s key objectives, approach and governance arrangements</w:t>
            </w:r>
          </w:p>
          <w:p w:rsidR="004517A4" w:rsidRPr="002E3E36" w:rsidRDefault="004517A4" w:rsidP="00D10BDC">
            <w:pPr>
              <w:pStyle w:val="Bulletsmain"/>
              <w:cnfStyle w:val="000000100000" w:firstRow="0" w:lastRow="0" w:firstColumn="0" w:lastColumn="0" w:oddVBand="0" w:evenVBand="0" w:oddHBand="1" w:evenHBand="0" w:firstRowFirstColumn="0" w:firstRowLastColumn="0" w:lastRowFirstColumn="0" w:lastRowLastColumn="0"/>
            </w:pPr>
            <w:r w:rsidRPr="002E3E36">
              <w:t xml:space="preserve">The website included a password-protected portal that provided sites with access to relevant project documentation, a discussion forum, frequently asked questions and contact details </w:t>
            </w:r>
            <w:r w:rsidR="00062BFD" w:rsidRPr="002E3E36">
              <w:t xml:space="preserve">for the </w:t>
            </w:r>
            <w:r w:rsidR="007B2B35">
              <w:t>c</w:t>
            </w:r>
            <w:r w:rsidR="00062BFD" w:rsidRPr="002E3E36">
              <w:t>onsulting team and other sites</w:t>
            </w:r>
          </w:p>
        </w:tc>
      </w:tr>
      <w:tr w:rsidR="004517A4" w:rsidRPr="00E9389C" w:rsidTr="00495B86">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bottom w:val="none" w:sz="0" w:space="0" w:color="auto"/>
              <w:right w:val="none" w:sz="0" w:space="0" w:color="auto"/>
            </w:tcBorders>
            <w:shd w:val="clear" w:color="auto" w:fill="FFFFFF" w:themeFill="background1"/>
          </w:tcPr>
          <w:p w:rsidR="004517A4" w:rsidRPr="002E3E36" w:rsidRDefault="004517A4" w:rsidP="00CB233E">
            <w:pPr>
              <w:pStyle w:val="BodyText"/>
              <w:rPr>
                <w:color w:val="auto"/>
              </w:rPr>
            </w:pPr>
            <w:r w:rsidRPr="002E3E36">
              <w:rPr>
                <w:color w:val="auto"/>
              </w:rPr>
              <w:lastRenderedPageBreak/>
              <w:t>Fortnightly Site Information Bulletin</w:t>
            </w:r>
          </w:p>
        </w:tc>
        <w:tc>
          <w:tcPr>
            <w:tcW w:w="3753" w:type="pct"/>
            <w:shd w:val="clear" w:color="auto" w:fill="FFFFFF" w:themeFill="background1"/>
          </w:tcPr>
          <w:p w:rsidR="004517A4" w:rsidRPr="00E9389C" w:rsidRDefault="004517A4" w:rsidP="00D10BDC">
            <w:pPr>
              <w:pStyle w:val="Bulletsmain"/>
              <w:cnfStyle w:val="000000000000" w:firstRow="0" w:lastRow="0" w:firstColumn="0" w:lastColumn="0" w:oddVBand="0" w:evenVBand="0" w:oddHBand="0" w:evenHBand="0" w:firstRowFirstColumn="0" w:firstRowLastColumn="0" w:lastRowFirstColumn="0" w:lastRowLastColumn="0"/>
            </w:pPr>
            <w:r w:rsidRPr="00E9389C">
              <w:t xml:space="preserve">A fortnightly Site Information Bulletin was emailed to </w:t>
            </w:r>
            <w:r w:rsidR="004C1808">
              <w:t>site coordinators</w:t>
            </w:r>
          </w:p>
          <w:p w:rsidR="004517A4" w:rsidRPr="00E9389C" w:rsidRDefault="004517A4" w:rsidP="00D10BDC">
            <w:pPr>
              <w:pStyle w:val="Bulletsmain"/>
              <w:cnfStyle w:val="000000000000" w:firstRow="0" w:lastRow="0" w:firstColumn="0" w:lastColumn="0" w:oddVBand="0" w:evenVBand="0" w:oddHBand="0" w:evenHBand="0" w:firstRowFirstColumn="0" w:firstRowLastColumn="0" w:lastRowFirstColumn="0" w:lastRowLastColumn="0"/>
            </w:pPr>
            <w:r w:rsidRPr="00E9389C">
              <w:t>The bulletins provided examples of good practice, key target timeframes, milestones for the upcoming fortnight and recent site questions and answers</w:t>
            </w:r>
          </w:p>
          <w:p w:rsidR="004517A4" w:rsidRPr="00E9389C" w:rsidRDefault="004517A4" w:rsidP="00D10BDC">
            <w:pPr>
              <w:pStyle w:val="Bulletsmain"/>
              <w:cnfStyle w:val="000000000000" w:firstRow="0" w:lastRow="0" w:firstColumn="0" w:lastColumn="0" w:oddVBand="0" w:evenVBand="0" w:oddHBand="0" w:evenHBand="0" w:firstRowFirstColumn="0" w:firstRowLastColumn="0" w:lastRowFirstColumn="0" w:lastRowLastColumn="0"/>
            </w:pPr>
            <w:r w:rsidRPr="00E9389C">
              <w:t>Site Information Bulletins were also posted on the study web page</w:t>
            </w:r>
          </w:p>
        </w:tc>
      </w:tr>
      <w:tr w:rsidR="004517A4" w:rsidRPr="00E9389C" w:rsidTr="0049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tcBorders>
              <w:top w:val="none" w:sz="0" w:space="0" w:color="auto"/>
              <w:left w:val="none" w:sz="0" w:space="0" w:color="auto"/>
              <w:bottom w:val="none" w:sz="0" w:space="0" w:color="auto"/>
              <w:right w:val="none" w:sz="0" w:space="0" w:color="auto"/>
            </w:tcBorders>
            <w:shd w:val="clear" w:color="auto" w:fill="FFFFFF" w:themeFill="background1"/>
          </w:tcPr>
          <w:p w:rsidR="004517A4" w:rsidRPr="002E3E36" w:rsidRDefault="004517A4" w:rsidP="00CB233E">
            <w:pPr>
              <w:pStyle w:val="BodyText"/>
              <w:rPr>
                <w:color w:val="auto"/>
              </w:rPr>
            </w:pPr>
            <w:r w:rsidRPr="002E3E36">
              <w:rPr>
                <w:color w:val="auto"/>
              </w:rPr>
              <w:t>Monthly site coordinator teleconferences</w:t>
            </w:r>
          </w:p>
        </w:tc>
        <w:tc>
          <w:tcPr>
            <w:tcW w:w="3753" w:type="pct"/>
            <w:tcBorders>
              <w:top w:val="none" w:sz="0" w:space="0" w:color="auto"/>
              <w:left w:val="none" w:sz="0" w:space="0" w:color="auto"/>
              <w:bottom w:val="none" w:sz="0" w:space="0" w:color="auto"/>
              <w:right w:val="none" w:sz="0" w:space="0" w:color="auto"/>
            </w:tcBorders>
            <w:shd w:val="clear" w:color="auto" w:fill="FFFFFF" w:themeFill="background1"/>
          </w:tcPr>
          <w:p w:rsidR="004517A4" w:rsidRPr="00E9389C" w:rsidRDefault="004517A4" w:rsidP="00D10BDC">
            <w:pPr>
              <w:pStyle w:val="Bulletsmain"/>
              <w:cnfStyle w:val="000000100000" w:firstRow="0" w:lastRow="0" w:firstColumn="0" w:lastColumn="0" w:oddVBand="0" w:evenVBand="0" w:oddHBand="1" w:evenHBand="0" w:firstRowFirstColumn="0" w:firstRowLastColumn="0" w:lastRowFirstColumn="0" w:lastRowLastColumn="0"/>
            </w:pPr>
            <w:r w:rsidRPr="00E9389C">
              <w:t xml:space="preserve">A monthly forum was held by teleconference, where all sites were invited to discuss issues or provide </w:t>
            </w:r>
            <w:r w:rsidR="00062BFD" w:rsidRPr="00E9389C">
              <w:t xml:space="preserve">feedback to the </w:t>
            </w:r>
            <w:r w:rsidR="007B2B35">
              <w:t>c</w:t>
            </w:r>
            <w:r w:rsidR="00062BFD" w:rsidRPr="00E9389C">
              <w:t>onsulting team</w:t>
            </w:r>
          </w:p>
          <w:p w:rsidR="004517A4" w:rsidRPr="00E9389C" w:rsidRDefault="004517A4" w:rsidP="00D10BDC">
            <w:pPr>
              <w:pStyle w:val="Bulletsmain"/>
              <w:cnfStyle w:val="000000100000" w:firstRow="0" w:lastRow="0" w:firstColumn="0" w:lastColumn="0" w:oddVBand="0" w:evenVBand="0" w:oddHBand="1" w:evenHBand="0" w:firstRowFirstColumn="0" w:firstRowLastColumn="0" w:lastRowFirstColumn="0" w:lastRowLastColumn="0"/>
            </w:pPr>
            <w:r w:rsidRPr="00E9389C">
              <w:t>Teleconferences were generally very well attended by sites, discussion was productive and resulted in the identification and resolution of a number of issues that enhanced the process and outcomes of the costing study</w:t>
            </w:r>
          </w:p>
        </w:tc>
      </w:tr>
    </w:tbl>
    <w:p w:rsidR="000C668E" w:rsidRPr="002E3E36" w:rsidRDefault="000940FF" w:rsidP="00495B86">
      <w:pPr>
        <w:pStyle w:val="BodyText"/>
        <w:spacing w:before="120"/>
      </w:pPr>
      <w:r w:rsidRPr="002E3E36">
        <w:t xml:space="preserve">The </w:t>
      </w:r>
      <w:r w:rsidR="006C61EB" w:rsidRPr="002E3E36">
        <w:t xml:space="preserve">scope of data submitted by sites, as well as site compliance with data collection processes, </w:t>
      </w:r>
      <w:r w:rsidR="0042470B" w:rsidRPr="002E3E36">
        <w:t>is</w:t>
      </w:r>
      <w:r w:rsidR="0066270D" w:rsidRPr="002E3E36">
        <w:t xml:space="preserve"> presented </w:t>
      </w:r>
      <w:r w:rsidR="00D67A66" w:rsidRPr="002E3E36">
        <w:t xml:space="preserve">in </w:t>
      </w:r>
      <w:r w:rsidR="0066270D" w:rsidRPr="002E3E36">
        <w:t>Section</w:t>
      </w:r>
      <w:r w:rsidR="00D67A66" w:rsidRPr="002E3E36">
        <w:t xml:space="preserve"> </w:t>
      </w:r>
      <w:r w:rsidR="00D67A66" w:rsidRPr="002E3E36">
        <w:rPr>
          <w:highlight w:val="yellow"/>
        </w:rPr>
        <w:fldChar w:fldCharType="begin"/>
      </w:r>
      <w:r w:rsidR="00D67A66" w:rsidRPr="002E3E36">
        <w:instrText xml:space="preserve"> REF _Ref442255538 \r \h </w:instrText>
      </w:r>
      <w:r w:rsidR="00D67A66" w:rsidRPr="002E3E36">
        <w:rPr>
          <w:highlight w:val="yellow"/>
        </w:rPr>
      </w:r>
      <w:r w:rsidR="00D67A66" w:rsidRPr="002E3E36">
        <w:rPr>
          <w:highlight w:val="yellow"/>
        </w:rPr>
        <w:fldChar w:fldCharType="separate"/>
      </w:r>
      <w:r w:rsidR="009A40F6">
        <w:t>6</w:t>
      </w:r>
      <w:r w:rsidR="00D67A66" w:rsidRPr="002E3E36">
        <w:rPr>
          <w:highlight w:val="yellow"/>
        </w:rPr>
        <w:fldChar w:fldCharType="end"/>
      </w:r>
      <w:r w:rsidR="0066270D" w:rsidRPr="002E3E36">
        <w:t>.</w:t>
      </w:r>
    </w:p>
    <w:p w:rsidR="004714D2" w:rsidRPr="002E3E36" w:rsidRDefault="004714D2" w:rsidP="00E103C6">
      <w:pPr>
        <w:pStyle w:val="Heading2"/>
      </w:pPr>
      <w:bookmarkStart w:id="105" w:name="_Toc454811632"/>
      <w:r w:rsidRPr="002E3E36">
        <w:t>Stage 6: Data preparation and reporting</w:t>
      </w:r>
      <w:bookmarkEnd w:id="105"/>
    </w:p>
    <w:p w:rsidR="00623C18" w:rsidRPr="00E9389C" w:rsidRDefault="0066270D" w:rsidP="00CB233E">
      <w:pPr>
        <w:pStyle w:val="BodyText"/>
      </w:pPr>
      <w:r w:rsidRPr="00E9389C">
        <w:t xml:space="preserve">The key objectives of Stage 6 </w:t>
      </w:r>
      <w:r w:rsidR="00062BFD" w:rsidRPr="00E9389C">
        <w:t>we</w:t>
      </w:r>
      <w:r w:rsidRPr="00E9389C">
        <w:t>re to provide a robust, representative and accurate TTR costing dataset to IHPA for classification purposes, and to report to IHPA on the process, findings and key outcomes of the costing study.</w:t>
      </w:r>
      <w:r w:rsidR="00CF1AC7" w:rsidRPr="00E9389C">
        <w:t xml:space="preserve"> </w:t>
      </w:r>
    </w:p>
    <w:p w:rsidR="00623C18" w:rsidRPr="002E3E36" w:rsidRDefault="00623C18" w:rsidP="00CB233E">
      <w:pPr>
        <w:pStyle w:val="BodyText"/>
      </w:pPr>
      <w:r w:rsidRPr="002E3E36">
        <w:t xml:space="preserve">Data was costed at the completion of each of the three tranches of data collection, </w:t>
      </w:r>
      <w:r w:rsidRPr="00E9389C">
        <w:t xml:space="preserve">once TTR data had been received from sites and quality assured by the </w:t>
      </w:r>
      <w:r w:rsidR="007B2B35">
        <w:t>c</w:t>
      </w:r>
      <w:r w:rsidRPr="00E9389C">
        <w:t xml:space="preserve">onsulting team. </w:t>
      </w:r>
    </w:p>
    <w:p w:rsidR="00623C18" w:rsidRPr="00E9389C" w:rsidRDefault="00623C18" w:rsidP="00CB233E">
      <w:pPr>
        <w:pStyle w:val="BodyText"/>
      </w:pPr>
      <w:r w:rsidRPr="00E9389C">
        <w:t xml:space="preserve">Once all three tranches of data had been submitted by participating sites and costed by the </w:t>
      </w:r>
      <w:r w:rsidR="007B2B35">
        <w:t>c</w:t>
      </w:r>
      <w:r w:rsidRPr="00E9389C">
        <w:t xml:space="preserve">onsulting team, the </w:t>
      </w:r>
      <w:r w:rsidR="007B2B35">
        <w:t>c</w:t>
      </w:r>
      <w:r w:rsidRPr="00E9389C">
        <w:t>onsulting team</w:t>
      </w:r>
      <w:r w:rsidR="00754878" w:rsidRPr="00E9389C">
        <w:t xml:space="preserve"> c</w:t>
      </w:r>
      <w:r w:rsidRPr="00E9389C">
        <w:t>onsolidated all tranches of data</w:t>
      </w:r>
      <w:r w:rsidR="00754878" w:rsidRPr="00E9389C">
        <w:t>,</w:t>
      </w:r>
      <w:r w:rsidRPr="00E9389C">
        <w:t xml:space="preserve"> completed a final data validation and</w:t>
      </w:r>
      <w:r w:rsidR="00754878" w:rsidRPr="00E9389C">
        <w:t xml:space="preserve"> u</w:t>
      </w:r>
      <w:r w:rsidRPr="00E9389C">
        <w:t xml:space="preserve">ndertook descriptive and exploratory statistical analyses of the full dataset (refer to Section </w:t>
      </w:r>
      <w:r w:rsidRPr="00E9389C">
        <w:fldChar w:fldCharType="begin"/>
      </w:r>
      <w:r w:rsidRPr="00E9389C">
        <w:instrText xml:space="preserve"> REF _Ref442255429 \r \h  \* MERGEFORMAT </w:instrText>
      </w:r>
      <w:r w:rsidRPr="00E9389C">
        <w:fldChar w:fldCharType="separate"/>
      </w:r>
      <w:r w:rsidR="009A40F6">
        <w:t>6.5.3</w:t>
      </w:r>
      <w:r w:rsidRPr="00E9389C">
        <w:fldChar w:fldCharType="end"/>
      </w:r>
      <w:r w:rsidRPr="00E9389C">
        <w:t xml:space="preserve"> for the results of this analysis</w:t>
      </w:r>
      <w:r w:rsidR="00B162FF" w:rsidRPr="00E9389C">
        <w:t xml:space="preserve"> for T&amp;T, and Section </w:t>
      </w:r>
      <w:r w:rsidR="00B162FF" w:rsidRPr="00E9389C">
        <w:fldChar w:fldCharType="begin"/>
      </w:r>
      <w:r w:rsidR="00B162FF" w:rsidRPr="00E9389C">
        <w:instrText xml:space="preserve"> REF _Ref445809144 \r \h </w:instrText>
      </w:r>
      <w:r w:rsidR="00D10BDC">
        <w:instrText xml:space="preserve"> \* MERGEFORMAT </w:instrText>
      </w:r>
      <w:r w:rsidR="00B162FF" w:rsidRPr="00E9389C">
        <w:fldChar w:fldCharType="separate"/>
      </w:r>
      <w:r w:rsidR="009A40F6">
        <w:t>8</w:t>
      </w:r>
      <w:r w:rsidR="00B162FF" w:rsidRPr="00E9389C">
        <w:fldChar w:fldCharType="end"/>
      </w:r>
      <w:r w:rsidR="00B162FF" w:rsidRPr="00E9389C">
        <w:t xml:space="preserve"> for results of analysis on research</w:t>
      </w:r>
      <w:r w:rsidRPr="00E9389C">
        <w:t>).</w:t>
      </w:r>
    </w:p>
    <w:p w:rsidR="00623C18" w:rsidRPr="00E9389C" w:rsidRDefault="00623C18" w:rsidP="00CB233E">
      <w:pPr>
        <w:pStyle w:val="BodyText"/>
      </w:pPr>
      <w:r w:rsidRPr="00E9389C">
        <w:t xml:space="preserve">Once the process for costing the TTR dataset was completed, </w:t>
      </w:r>
      <w:r w:rsidR="00A5288F" w:rsidRPr="00E9389C">
        <w:t>this</w:t>
      </w:r>
      <w:r w:rsidRPr="00E9389C">
        <w:t xml:space="preserve"> Final Report was prepared for comment and feedback from IHPA’s advisory committees.</w:t>
      </w:r>
    </w:p>
    <w:p w:rsidR="0066270D" w:rsidRPr="002E3E36" w:rsidRDefault="0066270D" w:rsidP="0066270D">
      <w:pPr>
        <w:pStyle w:val="Heading1"/>
      </w:pPr>
      <w:bookmarkStart w:id="106" w:name="_Ref435510084"/>
      <w:bookmarkStart w:id="107" w:name="_Toc454811633"/>
      <w:bookmarkStart w:id="108" w:name="_Ref435511959"/>
      <w:bookmarkStart w:id="109" w:name="_Toc361128132"/>
      <w:bookmarkStart w:id="110" w:name="_Toc361150281"/>
      <w:bookmarkEnd w:id="83"/>
      <w:bookmarkEnd w:id="84"/>
      <w:r w:rsidRPr="002E3E36">
        <w:lastRenderedPageBreak/>
        <w:t>Site selection</w:t>
      </w:r>
      <w:bookmarkEnd w:id="106"/>
      <w:bookmarkEnd w:id="107"/>
    </w:p>
    <w:p w:rsidR="0066270D" w:rsidRPr="00E9389C" w:rsidRDefault="00213149" w:rsidP="00CB233E">
      <w:pPr>
        <w:pStyle w:val="BodyText"/>
      </w:pPr>
      <w:r w:rsidRPr="00E9389C">
        <w:t xml:space="preserve">This section describes the process </w:t>
      </w:r>
      <w:r w:rsidR="00754878" w:rsidRPr="00E9389C">
        <w:t xml:space="preserve">that was used </w:t>
      </w:r>
      <w:r w:rsidRPr="00E9389C">
        <w:t>to select and recruit a representative sample of hospitals to participate in the costing study.</w:t>
      </w:r>
    </w:p>
    <w:p w:rsidR="0066270D" w:rsidRPr="002E3E36" w:rsidRDefault="0066270D" w:rsidP="00621765">
      <w:pPr>
        <w:pStyle w:val="Heading2"/>
      </w:pPr>
      <w:bookmarkStart w:id="111" w:name="_Toc454811634"/>
      <w:r w:rsidRPr="002E3E36">
        <w:t>Site selection process</w:t>
      </w:r>
      <w:bookmarkEnd w:id="111"/>
    </w:p>
    <w:p w:rsidR="00D77D17" w:rsidRPr="002E3E36" w:rsidRDefault="00D77D17" w:rsidP="00CB233E">
      <w:pPr>
        <w:pStyle w:val="BodyText"/>
      </w:pPr>
      <w:bookmarkStart w:id="112" w:name="_Toc386470797"/>
      <w:r w:rsidRPr="00E9389C">
        <w:t xml:space="preserve">To ensure that the outcomes of the costing study could be as representative as possible, </w:t>
      </w:r>
      <w:r w:rsidR="00754878" w:rsidRPr="002E3E36">
        <w:t>it</w:t>
      </w:r>
      <w:r w:rsidRPr="002E3E36">
        <w:t xml:space="preserve"> was important that the sample of participating sites:</w:t>
      </w:r>
    </w:p>
    <w:p w:rsidR="00D77D17" w:rsidRPr="002E3E36" w:rsidRDefault="00754878" w:rsidP="00D10BDC">
      <w:pPr>
        <w:pStyle w:val="Bulletsmain"/>
      </w:pPr>
      <w:r w:rsidRPr="002E3E36">
        <w:t>c</w:t>
      </w:r>
      <w:r w:rsidR="00D77D17" w:rsidRPr="002E3E36">
        <w:t xml:space="preserve">aptured a sufficient volume of cost and activity data to support the development of an initial classification for TTR; </w:t>
      </w:r>
    </w:p>
    <w:p w:rsidR="00D77D17" w:rsidRPr="002E3E36" w:rsidRDefault="00754878" w:rsidP="00D10BDC">
      <w:pPr>
        <w:pStyle w:val="Bulletsmain"/>
      </w:pPr>
      <w:r w:rsidRPr="002E3E36">
        <w:t>a</w:t>
      </w:r>
      <w:r w:rsidR="00D77D17" w:rsidRPr="002E3E36">
        <w:t xml:space="preserve">ccurately reflected the costs and activities associated with TTR delivery in Australian health services; </w:t>
      </w:r>
    </w:p>
    <w:p w:rsidR="00D77D17" w:rsidRPr="002E3E36" w:rsidRDefault="00754878" w:rsidP="00D10BDC">
      <w:pPr>
        <w:pStyle w:val="Bulletsmain"/>
      </w:pPr>
      <w:r w:rsidRPr="002E3E36">
        <w:t>p</w:t>
      </w:r>
      <w:r w:rsidR="00D77D17" w:rsidRPr="002E3E36">
        <w:t>rovided a sample that was reasonably representative of the profile of public hospitals nationally; and</w:t>
      </w:r>
    </w:p>
    <w:p w:rsidR="00D77D17" w:rsidRPr="002E3E36" w:rsidRDefault="00754878" w:rsidP="00D10BDC">
      <w:pPr>
        <w:pStyle w:val="Bulletsmain"/>
      </w:pPr>
      <w:r w:rsidRPr="002E3E36">
        <w:t>c</w:t>
      </w:r>
      <w:r w:rsidR="00D77D17" w:rsidRPr="002E3E36">
        <w:t>ould support the level of data capture required to underpin classification development.</w:t>
      </w:r>
    </w:p>
    <w:p w:rsidR="008D52FE" w:rsidRPr="00E9389C" w:rsidRDefault="008D52FE" w:rsidP="00CB233E">
      <w:pPr>
        <w:pStyle w:val="BodyText"/>
      </w:pPr>
      <w:r w:rsidRPr="00E9389C">
        <w:t xml:space="preserve">The process to select sites comprised </w:t>
      </w:r>
      <w:r w:rsidR="00062BFD" w:rsidRPr="00E9389C">
        <w:t>six</w:t>
      </w:r>
      <w:r w:rsidRPr="00E9389C">
        <w:t xml:space="preserve"> steps:</w:t>
      </w:r>
    </w:p>
    <w:p w:rsidR="008D52FE" w:rsidRPr="003D6199" w:rsidRDefault="00AD788E" w:rsidP="00777B75">
      <w:pPr>
        <w:pStyle w:val="Numberedmain"/>
        <w:numPr>
          <w:ilvl w:val="0"/>
          <w:numId w:val="38"/>
        </w:numPr>
      </w:pPr>
      <w:r w:rsidRPr="003D6199">
        <w:t>c</w:t>
      </w:r>
      <w:r w:rsidR="002C0A96" w:rsidRPr="003D6199">
        <w:t>onfirmation</w:t>
      </w:r>
      <w:r w:rsidR="008D52FE" w:rsidRPr="003D6199">
        <w:t xml:space="preserve"> of jurisdictions that would participate in the costing study;</w:t>
      </w:r>
    </w:p>
    <w:p w:rsidR="002C0A96" w:rsidRPr="003D6199" w:rsidRDefault="00AD788E" w:rsidP="003D6199">
      <w:pPr>
        <w:pStyle w:val="Numberedmain"/>
      </w:pPr>
      <w:r w:rsidRPr="003D6199">
        <w:t>r</w:t>
      </w:r>
      <w:r w:rsidR="002C0A96" w:rsidRPr="003D6199">
        <w:t>eceipt of site nomin</w:t>
      </w:r>
      <w:r w:rsidR="00062BFD" w:rsidRPr="003D6199">
        <w:t>ations from these jurisdictions;</w:t>
      </w:r>
    </w:p>
    <w:p w:rsidR="008D52FE" w:rsidRPr="003D6199" w:rsidRDefault="00AD788E" w:rsidP="003D6199">
      <w:pPr>
        <w:pStyle w:val="Numberedmain"/>
      </w:pPr>
      <w:r w:rsidRPr="003D6199">
        <w:t>c</w:t>
      </w:r>
      <w:r w:rsidR="008D52FE" w:rsidRPr="003D6199">
        <w:t xml:space="preserve">onsultations with </w:t>
      </w:r>
      <w:r w:rsidR="002C0A96" w:rsidRPr="003D6199">
        <w:t xml:space="preserve">nominated </w:t>
      </w:r>
      <w:r w:rsidR="008D52FE" w:rsidRPr="003D6199">
        <w:t xml:space="preserve">sites </w:t>
      </w:r>
      <w:r w:rsidR="002C0A96" w:rsidRPr="003D6199">
        <w:t xml:space="preserve">to </w:t>
      </w:r>
      <w:r w:rsidR="00062BFD" w:rsidRPr="003D6199">
        <w:t>obtain</w:t>
      </w:r>
      <w:r w:rsidR="002C0A96" w:rsidRPr="003D6199">
        <w:t xml:space="preserve"> an understanding of what TTR </w:t>
      </w:r>
      <w:r w:rsidR="00062BFD" w:rsidRPr="003D6199">
        <w:t>activities we</w:t>
      </w:r>
      <w:r w:rsidR="002C0A96" w:rsidRPr="003D6199">
        <w:t>re provided at each site, who provide</w:t>
      </w:r>
      <w:r w:rsidR="00062BFD" w:rsidRPr="003D6199">
        <w:t>d</w:t>
      </w:r>
      <w:r w:rsidR="002C0A96" w:rsidRPr="003D6199">
        <w:t xml:space="preserve"> TTR activities and the availability of </w:t>
      </w:r>
      <w:r w:rsidR="00062BFD" w:rsidRPr="003D6199">
        <w:t xml:space="preserve">TTR </w:t>
      </w:r>
      <w:r w:rsidR="002C0A96" w:rsidRPr="003D6199">
        <w:t>data.</w:t>
      </w:r>
      <w:r w:rsidR="00DD0F69" w:rsidRPr="003D6199">
        <w:t xml:space="preserve"> </w:t>
      </w:r>
      <w:r w:rsidR="00754878" w:rsidRPr="003D6199">
        <w:t xml:space="preserve">Consultations </w:t>
      </w:r>
      <w:r w:rsidR="002C0A96" w:rsidRPr="003D6199">
        <w:t>were held with a broad range of stakeholders</w:t>
      </w:r>
      <w:r w:rsidR="00062BFD" w:rsidRPr="003D6199">
        <w:t xml:space="preserve"> at each site</w:t>
      </w:r>
      <w:r w:rsidR="002C0A96" w:rsidRPr="003D6199">
        <w:t>, including representatives from clinical education and administration units</w:t>
      </w:r>
      <w:r w:rsidR="00062BFD" w:rsidRPr="003D6199">
        <w:t>, Finance, Human Resources and r</w:t>
      </w:r>
      <w:r w:rsidR="002C0A96" w:rsidRPr="003D6199">
        <w:t>esearch administration units</w:t>
      </w:r>
      <w:r w:rsidR="00062BFD" w:rsidRPr="003D6199">
        <w:t>;</w:t>
      </w:r>
    </w:p>
    <w:p w:rsidR="008D52FE" w:rsidRPr="003D6199" w:rsidRDefault="00AD788E" w:rsidP="003D6199">
      <w:pPr>
        <w:pStyle w:val="Numberedmain"/>
      </w:pPr>
      <w:r w:rsidRPr="003D6199">
        <w:t>t</w:t>
      </w:r>
      <w:r w:rsidR="00062BFD" w:rsidRPr="003D6199">
        <w:t xml:space="preserve">he </w:t>
      </w:r>
      <w:r w:rsidR="007B2B35" w:rsidRPr="003D6199">
        <w:t>c</w:t>
      </w:r>
      <w:r w:rsidR="00062BFD" w:rsidRPr="003D6199">
        <w:t>onsulting team recommended to IHPA</w:t>
      </w:r>
      <w:r w:rsidR="008D52FE" w:rsidRPr="003D6199">
        <w:t xml:space="preserve"> </w:t>
      </w:r>
      <w:r w:rsidR="002C0A96" w:rsidRPr="003D6199">
        <w:t xml:space="preserve">which sites should </w:t>
      </w:r>
      <w:r w:rsidR="008D52FE" w:rsidRPr="003D6199">
        <w:t>participat</w:t>
      </w:r>
      <w:r w:rsidR="002C0A96" w:rsidRPr="003D6199">
        <w:t>e,</w:t>
      </w:r>
      <w:r w:rsidR="008D52FE" w:rsidRPr="003D6199">
        <w:t xml:space="preserve"> based on the </w:t>
      </w:r>
      <w:r w:rsidR="002C0A96" w:rsidRPr="003D6199">
        <w:t>availability and ease of data collection and the perceived level of engagement</w:t>
      </w:r>
      <w:r w:rsidR="00062BFD" w:rsidRPr="003D6199">
        <w:t xml:space="preserve"> at each site</w:t>
      </w:r>
      <w:r w:rsidR="008D52FE" w:rsidRPr="003D6199">
        <w:t xml:space="preserve">; </w:t>
      </w:r>
    </w:p>
    <w:p w:rsidR="008D52FE" w:rsidRPr="003D6199" w:rsidRDefault="00AD788E" w:rsidP="003D6199">
      <w:pPr>
        <w:pStyle w:val="Numberedmain"/>
      </w:pPr>
      <w:r w:rsidRPr="003D6199">
        <w:t>f</w:t>
      </w:r>
      <w:r w:rsidR="008D52FE" w:rsidRPr="003D6199">
        <w:t>inal selection of sites by IHPA; and</w:t>
      </w:r>
    </w:p>
    <w:p w:rsidR="009965D3" w:rsidRPr="003D6199" w:rsidRDefault="00AD788E" w:rsidP="003D6199">
      <w:pPr>
        <w:pStyle w:val="Numberedmain"/>
      </w:pPr>
      <w:r w:rsidRPr="003D6199">
        <w:t>c</w:t>
      </w:r>
      <w:r w:rsidR="008D52FE" w:rsidRPr="003D6199">
        <w:t xml:space="preserve">onfirmation of participation by </w:t>
      </w:r>
      <w:r w:rsidR="002F0A84" w:rsidRPr="003D6199">
        <w:t xml:space="preserve">19 </w:t>
      </w:r>
      <w:r w:rsidR="008D52FE" w:rsidRPr="003D6199">
        <w:t>sites.</w:t>
      </w:r>
    </w:p>
    <w:p w:rsidR="0066270D" w:rsidRPr="002E3E36" w:rsidRDefault="0066270D" w:rsidP="00621765">
      <w:pPr>
        <w:pStyle w:val="Heading2"/>
      </w:pPr>
      <w:bookmarkStart w:id="113" w:name="_Toc454811635"/>
      <w:r w:rsidRPr="002E3E36">
        <w:t>Profile of participating sites</w:t>
      </w:r>
      <w:bookmarkEnd w:id="113"/>
    </w:p>
    <w:p w:rsidR="00CE3DD7" w:rsidRPr="00E9389C" w:rsidRDefault="005C372E" w:rsidP="00CB233E">
      <w:pPr>
        <w:pStyle w:val="BodyText"/>
      </w:pPr>
      <w:r w:rsidRPr="00E9389C">
        <w:fldChar w:fldCharType="begin"/>
      </w:r>
      <w:r w:rsidRPr="00E9389C">
        <w:instrText xml:space="preserve"> REF _Ref438133645 \h </w:instrText>
      </w:r>
      <w:r w:rsidR="00754878" w:rsidRPr="00E9389C">
        <w:instrText xml:space="preserve"> \* MERGEFORMAT </w:instrText>
      </w:r>
      <w:r w:rsidRPr="00E9389C">
        <w:fldChar w:fldCharType="separate"/>
      </w:r>
      <w:r w:rsidR="009A40F6" w:rsidRPr="00E9389C">
        <w:t xml:space="preserve">Table </w:t>
      </w:r>
      <w:r w:rsidR="009A40F6">
        <w:t>3</w:t>
      </w:r>
      <w:r w:rsidRPr="00E9389C">
        <w:fldChar w:fldCharType="end"/>
      </w:r>
      <w:r w:rsidRPr="00E9389C">
        <w:t xml:space="preserve"> </w:t>
      </w:r>
      <w:r w:rsidR="00573A63" w:rsidRPr="00E9389C">
        <w:t xml:space="preserve">shows the sites that were selected to participate in the costing study. </w:t>
      </w:r>
      <w:r w:rsidR="00096E09" w:rsidRPr="002E3E36">
        <w:t>Although recruitment of a sample of 30 sites was originally intended, a total of 19 sites ultimately provided data to the costing study</w:t>
      </w:r>
      <w:r w:rsidR="00EE2E8F">
        <w:t>. 18 of these sites finished the data collection phase, as one site did not provide data after Tranche 1</w:t>
      </w:r>
      <w:r w:rsidR="00096E09" w:rsidRPr="002E3E36">
        <w:t xml:space="preserve">. </w:t>
      </w:r>
    </w:p>
    <w:p w:rsidR="00CE3DD7" w:rsidRPr="00E9389C" w:rsidRDefault="0061436F" w:rsidP="00CB233E">
      <w:pPr>
        <w:pStyle w:val="BodyText"/>
      </w:pPr>
      <w:r w:rsidRPr="00E9389C">
        <w:t>The Australian Institute of Health and Welfare</w:t>
      </w:r>
      <w:r w:rsidR="006D2539">
        <w:t xml:space="preserve"> (AIHW</w:t>
      </w:r>
      <w:r w:rsidRPr="00E9389C">
        <w:t>’s</w:t>
      </w:r>
      <w:r w:rsidR="006D2539">
        <w:t>)</w:t>
      </w:r>
      <w:r w:rsidRPr="00E9389C">
        <w:t xml:space="preserve"> revised hospital peer group classification</w:t>
      </w:r>
      <w:r w:rsidRPr="0026183C">
        <w:rPr>
          <w:vertAlign w:val="superscript"/>
        </w:rPr>
        <w:footnoteReference w:id="2"/>
      </w:r>
      <w:r w:rsidRPr="00E9389C">
        <w:t xml:space="preserve"> was used to t</w:t>
      </w:r>
      <w:r w:rsidR="004643D4" w:rsidRPr="00E9389C">
        <w:t xml:space="preserve">est the geographic representativeness of </w:t>
      </w:r>
      <w:r w:rsidR="00C162D3" w:rsidRPr="00E9389C">
        <w:t>participating sites</w:t>
      </w:r>
      <w:r w:rsidR="00D2336F" w:rsidRPr="00E9389C">
        <w:t>.</w:t>
      </w:r>
      <w:r w:rsidR="00F22B93" w:rsidRPr="00E9389C">
        <w:t xml:space="preserve"> </w:t>
      </w:r>
      <w:r w:rsidR="00C162D3" w:rsidRPr="00E9389C">
        <w:t xml:space="preserve">Both the </w:t>
      </w:r>
      <w:r w:rsidR="00B162FF" w:rsidRPr="00E9389C">
        <w:t xml:space="preserve">1999 </w:t>
      </w:r>
      <w:r w:rsidR="00C162D3" w:rsidRPr="00E9389C">
        <w:t xml:space="preserve">and </w:t>
      </w:r>
      <w:r w:rsidR="00B162FF" w:rsidRPr="00E9389C">
        <w:t xml:space="preserve">2014 </w:t>
      </w:r>
      <w:r w:rsidR="00C162D3" w:rsidRPr="00E9389C">
        <w:t xml:space="preserve">peer group classifications are </w:t>
      </w:r>
      <w:r w:rsidR="00F22B93" w:rsidRPr="00E9389C">
        <w:t>described</w:t>
      </w:r>
      <w:r w:rsidR="00C162D3" w:rsidRPr="00E9389C">
        <w:t xml:space="preserve"> in </w:t>
      </w:r>
      <w:r w:rsidR="00C162D3" w:rsidRPr="00E9389C">
        <w:fldChar w:fldCharType="begin"/>
      </w:r>
      <w:r w:rsidR="00C162D3" w:rsidRPr="00E9389C">
        <w:instrText xml:space="preserve"> REF _Ref438133645 \h </w:instrText>
      </w:r>
      <w:r w:rsidR="00754878" w:rsidRPr="00E9389C">
        <w:instrText xml:space="preserve"> \* MERGEFORMAT </w:instrText>
      </w:r>
      <w:r w:rsidR="00C162D3" w:rsidRPr="00E9389C">
        <w:fldChar w:fldCharType="separate"/>
      </w:r>
      <w:r w:rsidR="009A40F6" w:rsidRPr="00E9389C">
        <w:t xml:space="preserve">Table </w:t>
      </w:r>
      <w:r w:rsidR="009A40F6">
        <w:t>3</w:t>
      </w:r>
      <w:r w:rsidR="00C162D3" w:rsidRPr="00E9389C">
        <w:fldChar w:fldCharType="end"/>
      </w:r>
      <w:r w:rsidR="00C162D3" w:rsidRPr="00E9389C">
        <w:t>.</w:t>
      </w:r>
    </w:p>
    <w:p w:rsidR="00320371" w:rsidRPr="00E9389C" w:rsidRDefault="004A092F" w:rsidP="00CB233E">
      <w:pPr>
        <w:pStyle w:val="BodyText"/>
        <w:sectPr w:rsidR="00320371" w:rsidRPr="00E9389C" w:rsidSect="006076AE">
          <w:headerReference w:type="even" r:id="rId17"/>
          <w:headerReference w:type="default" r:id="rId18"/>
          <w:footerReference w:type="even" r:id="rId19"/>
          <w:footerReference w:type="default" r:id="rId20"/>
          <w:headerReference w:type="first" r:id="rId21"/>
          <w:footerReference w:type="first" r:id="rId22"/>
          <w:pgSz w:w="11907" w:h="16840" w:code="9"/>
          <w:pgMar w:top="709" w:right="851" w:bottom="539" w:left="851" w:header="425" w:footer="284" w:gutter="0"/>
          <w:cols w:space="708"/>
          <w:docGrid w:linePitch="360"/>
        </w:sectPr>
      </w:pPr>
      <w:r w:rsidRPr="00E9389C">
        <w:t xml:space="preserve">As shown in </w:t>
      </w:r>
      <w:r w:rsidRPr="00E9389C">
        <w:fldChar w:fldCharType="begin"/>
      </w:r>
      <w:r w:rsidRPr="00E9389C">
        <w:instrText xml:space="preserve"> REF _Ref438133645 \h </w:instrText>
      </w:r>
      <w:r w:rsidR="00754878" w:rsidRPr="00E9389C">
        <w:instrText xml:space="preserve"> \* MERGEFORMAT </w:instrText>
      </w:r>
      <w:r w:rsidRPr="00E9389C">
        <w:fldChar w:fldCharType="separate"/>
      </w:r>
      <w:r w:rsidR="009A40F6" w:rsidRPr="00E9389C">
        <w:t xml:space="preserve">Table </w:t>
      </w:r>
      <w:r w:rsidR="009A40F6">
        <w:t>3</w:t>
      </w:r>
      <w:r w:rsidRPr="00E9389C">
        <w:fldChar w:fldCharType="end"/>
      </w:r>
      <w:r w:rsidRPr="00E9389C">
        <w:t>, 13 sites (69%) were located in Queensland, five sites (26%) were from Western Australia and one site 5% was located in South Australia.</w:t>
      </w:r>
    </w:p>
    <w:p w:rsidR="005C372E" w:rsidRPr="00E9389C" w:rsidRDefault="005C372E" w:rsidP="00573A63">
      <w:pPr>
        <w:pStyle w:val="Caption"/>
      </w:pPr>
      <w:bookmarkStart w:id="114" w:name="_Ref438133645"/>
      <w:r w:rsidRPr="00E9389C">
        <w:lastRenderedPageBreak/>
        <w:t xml:space="preserve">Table </w:t>
      </w:r>
      <w:r w:rsidR="00A10A56" w:rsidRPr="002E3E36">
        <w:fldChar w:fldCharType="begin"/>
      </w:r>
      <w:r w:rsidR="00A10A56" w:rsidRPr="00E9389C">
        <w:instrText xml:space="preserve"> SEQ Table \* ARABIC </w:instrText>
      </w:r>
      <w:r w:rsidR="00A10A56" w:rsidRPr="002E3E36">
        <w:fldChar w:fldCharType="separate"/>
      </w:r>
      <w:r w:rsidR="009A40F6">
        <w:rPr>
          <w:noProof/>
        </w:rPr>
        <w:t>3</w:t>
      </w:r>
      <w:r w:rsidR="00A10A56" w:rsidRPr="002E3E36">
        <w:fldChar w:fldCharType="end"/>
      </w:r>
      <w:bookmarkEnd w:id="114"/>
      <w:r w:rsidRPr="00E9389C">
        <w:t>: Profile of sites that participated in the Costing Study</w:t>
      </w:r>
    </w:p>
    <w:tbl>
      <w:tblPr>
        <w:tblStyle w:val="LightLis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Caption w:val="Profile of sites"/>
        <w:tblDescription w:val="The table shows the profile of participating sites. It includes site name, jursidiction, geography, old peer group and new peer group of all participating sites."/>
      </w:tblPr>
      <w:tblGrid>
        <w:gridCol w:w="3977"/>
        <w:gridCol w:w="2067"/>
        <w:gridCol w:w="2808"/>
        <w:gridCol w:w="3407"/>
        <w:gridCol w:w="3447"/>
      </w:tblGrid>
      <w:tr w:rsidR="00EE2E8F" w:rsidRPr="00E9389C" w:rsidTr="0030762B">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1273" w:type="pct"/>
            <w:tcBorders>
              <w:top w:val="single" w:sz="12" w:space="0" w:color="auto"/>
              <w:left w:val="single" w:sz="12" w:space="0" w:color="auto"/>
              <w:bottom w:val="single" w:sz="12" w:space="0" w:color="auto"/>
              <w:right w:val="single" w:sz="8" w:space="0" w:color="auto"/>
            </w:tcBorders>
            <w:noWrap/>
            <w:vAlign w:val="center"/>
            <w:hideMark/>
          </w:tcPr>
          <w:p w:rsidR="008D5592" w:rsidRPr="002E3E36" w:rsidRDefault="008D5592" w:rsidP="0030762B">
            <w:pPr>
              <w:spacing w:after="0"/>
              <w:jc w:val="center"/>
              <w:rPr>
                <w:rFonts w:asciiTheme="minorHAnsi" w:hAnsiTheme="minorHAnsi" w:cs="Arial"/>
                <w:lang w:val="en-AU"/>
              </w:rPr>
            </w:pPr>
            <w:bookmarkStart w:id="115" w:name="OLE_LINK2"/>
            <w:bookmarkStart w:id="116" w:name="OLE_LINK3"/>
            <w:r w:rsidRPr="002E3E36">
              <w:rPr>
                <w:rFonts w:asciiTheme="minorHAnsi" w:hAnsiTheme="minorHAnsi" w:cs="Arial"/>
                <w:lang w:val="en-AU"/>
              </w:rPr>
              <w:t>Hospital site</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auto"/>
              <w:left w:val="single" w:sz="8" w:space="0" w:color="auto"/>
              <w:bottom w:val="single" w:sz="12" w:space="0" w:color="auto"/>
              <w:right w:val="single" w:sz="12" w:space="0" w:color="auto"/>
            </w:tcBorders>
            <w:vAlign w:val="center"/>
          </w:tcPr>
          <w:p w:rsidR="008D5592" w:rsidRPr="002E3E36" w:rsidRDefault="008D5592" w:rsidP="0030762B">
            <w:pPr>
              <w:spacing w:after="0"/>
              <w:jc w:val="center"/>
              <w:rPr>
                <w:rFonts w:asciiTheme="minorHAnsi" w:hAnsiTheme="minorHAnsi" w:cs="Arial"/>
                <w:lang w:val="en-AU"/>
              </w:rPr>
            </w:pPr>
            <w:r w:rsidRPr="002E3E36">
              <w:rPr>
                <w:rFonts w:asciiTheme="minorHAnsi" w:hAnsiTheme="minorHAnsi" w:cs="Arial"/>
                <w:lang w:val="en-AU"/>
              </w:rPr>
              <w:t>Jurisdiction</w:t>
            </w:r>
          </w:p>
        </w:tc>
        <w:tc>
          <w:tcPr>
            <w:tcW w:w="901" w:type="pct"/>
            <w:tcBorders>
              <w:top w:val="single" w:sz="12" w:space="0" w:color="auto"/>
              <w:left w:val="single" w:sz="12" w:space="0" w:color="auto"/>
              <w:bottom w:val="single" w:sz="12" w:space="0" w:color="auto"/>
              <w:right w:val="single" w:sz="8" w:space="0" w:color="auto"/>
            </w:tcBorders>
            <w:noWrap/>
            <w:vAlign w:val="center"/>
            <w:hideMark/>
          </w:tcPr>
          <w:p w:rsidR="008D5592" w:rsidRPr="002E3E36" w:rsidRDefault="008D5592" w:rsidP="0030762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Geography</w:t>
            </w:r>
          </w:p>
          <w:p w:rsidR="008D5592" w:rsidRPr="002E3E36" w:rsidRDefault="008D5592" w:rsidP="0030762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(ASGC)</w:t>
            </w:r>
          </w:p>
        </w:tc>
        <w:tc>
          <w:tcPr>
            <w:cnfStyle w:val="000010000000" w:firstRow="0" w:lastRow="0" w:firstColumn="0" w:lastColumn="0" w:oddVBand="1" w:evenVBand="0" w:oddHBand="0" w:evenHBand="0" w:firstRowFirstColumn="0" w:firstRowLastColumn="0" w:lastRowFirstColumn="0" w:lastRowLastColumn="0"/>
            <w:tcW w:w="1057" w:type="pct"/>
            <w:tcBorders>
              <w:top w:val="single" w:sz="12" w:space="0" w:color="auto"/>
              <w:left w:val="single" w:sz="12" w:space="0" w:color="auto"/>
              <w:bottom w:val="single" w:sz="12" w:space="0" w:color="auto"/>
              <w:right w:val="single" w:sz="8" w:space="0" w:color="auto"/>
            </w:tcBorders>
            <w:noWrap/>
            <w:vAlign w:val="center"/>
            <w:hideMark/>
          </w:tcPr>
          <w:p w:rsidR="008D5592" w:rsidRPr="002E3E36" w:rsidRDefault="008D5592" w:rsidP="0030762B">
            <w:pPr>
              <w:spacing w:after="0"/>
              <w:jc w:val="center"/>
              <w:rPr>
                <w:rFonts w:asciiTheme="minorHAnsi" w:hAnsiTheme="minorHAnsi" w:cs="Arial"/>
                <w:lang w:val="en-AU"/>
              </w:rPr>
            </w:pPr>
            <w:r w:rsidRPr="002E3E36">
              <w:rPr>
                <w:rFonts w:asciiTheme="minorHAnsi" w:hAnsiTheme="minorHAnsi" w:cs="Arial"/>
                <w:lang w:val="en-AU"/>
              </w:rPr>
              <w:t>Old peer group</w:t>
            </w:r>
          </w:p>
        </w:tc>
        <w:tc>
          <w:tcPr>
            <w:tcW w:w="1104" w:type="pct"/>
            <w:tcBorders>
              <w:top w:val="single" w:sz="12" w:space="0" w:color="auto"/>
              <w:left w:val="single" w:sz="8" w:space="0" w:color="auto"/>
              <w:bottom w:val="single" w:sz="12" w:space="0" w:color="auto"/>
              <w:right w:val="single" w:sz="12" w:space="0" w:color="auto"/>
            </w:tcBorders>
            <w:vAlign w:val="center"/>
          </w:tcPr>
          <w:p w:rsidR="008D5592" w:rsidRPr="002E3E36" w:rsidRDefault="008D5592" w:rsidP="0030762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New peer group</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73" w:type="pct"/>
            <w:tcBorders>
              <w:top w:val="single" w:sz="12"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Armadale-Kelmscott Memorial Hospital</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Western Australia</w:t>
            </w:r>
          </w:p>
        </w:tc>
        <w:tc>
          <w:tcPr>
            <w:tcW w:w="901" w:type="pct"/>
            <w:tcBorders>
              <w:top w:val="single" w:sz="12"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top w:val="single" w:sz="12" w:space="0" w:color="auto"/>
              <w:left w:val="single" w:sz="12" w:space="0" w:color="auto"/>
              <w:bottom w:val="none" w:sz="0" w:space="0" w:color="auto"/>
              <w:right w:val="none" w:sz="0" w:space="0" w:color="auto"/>
            </w:tcBorders>
            <w:noWrap/>
          </w:tcPr>
          <w:p w:rsidR="008D5592" w:rsidRPr="002E3E36" w:rsidRDefault="00EE2E8F" w:rsidP="00C162D3">
            <w:pPr>
              <w:spacing w:after="0"/>
              <w:rPr>
                <w:rFonts w:asciiTheme="minorHAnsi" w:hAnsiTheme="minorHAnsi" w:cs="Arial"/>
                <w:lang w:val="en-AU"/>
              </w:rPr>
            </w:pPr>
            <w:r>
              <w:rPr>
                <w:rFonts w:asciiTheme="minorHAnsi" w:hAnsiTheme="minorHAnsi" w:cs="Arial"/>
                <w:lang w:val="en-AU"/>
              </w:rPr>
              <w:t>B2 Large regional and remote</w:t>
            </w:r>
          </w:p>
        </w:tc>
        <w:tc>
          <w:tcPr>
            <w:tcW w:w="1104" w:type="pct"/>
            <w:tcBorders>
              <w:top w:val="single" w:sz="12" w:space="0" w:color="auto"/>
              <w:bottom w:val="none" w:sz="0" w:space="0" w:color="auto"/>
              <w:right w:val="single" w:sz="12" w:space="0" w:color="auto"/>
            </w:tcBorders>
          </w:tcPr>
          <w:p w:rsidR="008D5592" w:rsidRPr="002E3E36" w:rsidRDefault="005F218E"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A</w:t>
            </w:r>
          </w:p>
        </w:tc>
      </w:tr>
      <w:tr w:rsidR="008D5592" w:rsidRPr="00E9389C" w:rsidTr="008D5592">
        <w:trPr>
          <w:trHeight w:val="327"/>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Emerald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Outer Regional</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C2 Medium (group 2)</w:t>
            </w:r>
          </w:p>
        </w:tc>
        <w:tc>
          <w:tcPr>
            <w:tcW w:w="1104" w:type="pct"/>
            <w:tcBorders>
              <w:right w:val="single" w:sz="12" w:space="0" w:color="auto"/>
            </w:tcBorders>
          </w:tcPr>
          <w:p w:rsidR="008D5592" w:rsidRPr="002E3E36" w:rsidRDefault="005F218E"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C</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Gladstone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Inner Regional</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C1 Medium (group 1)</w:t>
            </w:r>
          </w:p>
        </w:tc>
        <w:tc>
          <w:tcPr>
            <w:tcW w:w="1104" w:type="pct"/>
            <w:tcBorders>
              <w:top w:val="none" w:sz="0" w:space="0" w:color="auto"/>
              <w:bottom w:val="none" w:sz="0" w:space="0" w:color="auto"/>
              <w:right w:val="single" w:sz="12" w:space="0" w:color="auto"/>
            </w:tcBorders>
          </w:tcPr>
          <w:p w:rsidR="008D5592" w:rsidRPr="002E3E36" w:rsidRDefault="005F218E"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B</w:t>
            </w:r>
          </w:p>
        </w:tc>
      </w:tr>
      <w:tr w:rsidR="008D5592" w:rsidRPr="00E9389C" w:rsidTr="008D5592">
        <w:trPr>
          <w:trHeight w:val="155"/>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Gold Coast University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right w:val="single" w:sz="12" w:space="0" w:color="auto"/>
            </w:tcBorders>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Principal Referral</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keepNext/>
              <w:spacing w:after="0"/>
              <w:rPr>
                <w:rFonts w:asciiTheme="minorHAnsi" w:hAnsiTheme="minorHAnsi" w:cs="Arial"/>
                <w:b w:val="0"/>
                <w:lang w:val="en-AU"/>
              </w:rPr>
            </w:pPr>
            <w:r w:rsidRPr="002E3E36">
              <w:rPr>
                <w:rFonts w:asciiTheme="minorHAnsi" w:hAnsiTheme="minorHAnsi" w:cs="Arial"/>
                <w:b w:val="0"/>
                <w:lang w:val="en-AU"/>
              </w:rPr>
              <w:t>Kalgoorlie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keepNext/>
              <w:spacing w:after="0"/>
              <w:rPr>
                <w:lang w:val="en-AU"/>
              </w:rPr>
            </w:pPr>
            <w:r w:rsidRPr="002E3E36">
              <w:rPr>
                <w:rFonts w:asciiTheme="minorHAnsi" w:hAnsiTheme="minorHAnsi" w:cs="Arial"/>
                <w:lang w:val="en-AU"/>
              </w:rPr>
              <w:t>Western Australia</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Outer Regional</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keepNext/>
              <w:spacing w:after="0"/>
              <w:rPr>
                <w:rFonts w:asciiTheme="minorHAnsi" w:hAnsiTheme="minorHAnsi" w:cs="Arial"/>
                <w:lang w:val="en-AU"/>
              </w:rPr>
            </w:pPr>
            <w:r w:rsidRPr="002E3E36">
              <w:rPr>
                <w:rFonts w:asciiTheme="minorHAnsi" w:hAnsiTheme="minorHAnsi" w:cs="Arial"/>
                <w:lang w:val="en-AU"/>
              </w:rPr>
              <w:t>C1 Medium (group 1)</w:t>
            </w:r>
          </w:p>
        </w:tc>
        <w:tc>
          <w:tcPr>
            <w:tcW w:w="1104" w:type="pct"/>
            <w:tcBorders>
              <w:top w:val="none" w:sz="0" w:space="0" w:color="auto"/>
              <w:bottom w:val="none" w:sz="0" w:space="0" w:color="auto"/>
              <w:right w:val="single" w:sz="12" w:space="0" w:color="auto"/>
            </w:tcBorders>
          </w:tcPr>
          <w:p w:rsidR="008D5592" w:rsidRPr="002E3E36" w:rsidRDefault="005F218E" w:rsidP="00C162D3">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B</w:t>
            </w:r>
          </w:p>
        </w:tc>
      </w:tr>
      <w:tr w:rsidR="008D5592" w:rsidRPr="00E9389C" w:rsidTr="008D5592">
        <w:trPr>
          <w:trHeight w:val="267"/>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Mackay Base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Inner Regional</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right w:val="single" w:sz="12" w:space="0" w:color="auto"/>
            </w:tcBorders>
          </w:tcPr>
          <w:p w:rsidR="008D5592" w:rsidRPr="002E3E36" w:rsidRDefault="005F218E"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A</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Mount Isa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Remote</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B2 Large regional and remote</w:t>
            </w:r>
          </w:p>
        </w:tc>
        <w:tc>
          <w:tcPr>
            <w:tcW w:w="1104" w:type="pct"/>
            <w:tcBorders>
              <w:top w:val="none" w:sz="0" w:space="0" w:color="auto"/>
              <w:bottom w:val="none" w:sz="0" w:space="0" w:color="auto"/>
              <w:right w:val="single" w:sz="12" w:space="0" w:color="auto"/>
            </w:tcBorders>
          </w:tcPr>
          <w:p w:rsidR="008D5592" w:rsidRPr="002E3E36" w:rsidRDefault="005F218E"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B</w:t>
            </w:r>
          </w:p>
        </w:tc>
      </w:tr>
      <w:tr w:rsidR="008D5592" w:rsidRPr="00E9389C" w:rsidTr="008D5592">
        <w:trPr>
          <w:trHeight w:val="237"/>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Nambour General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right w:val="single" w:sz="12" w:space="0" w:color="auto"/>
            </w:tcBorders>
          </w:tcPr>
          <w:p w:rsidR="008D5592" w:rsidRPr="002E3E36" w:rsidRDefault="005F218E"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A</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Princess Alexandra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top w:val="none" w:sz="0" w:space="0" w:color="auto"/>
              <w:bottom w:val="none" w:sz="0" w:space="0" w:color="auto"/>
              <w:right w:val="single" w:sz="12" w:space="0" w:color="auto"/>
            </w:tcBorders>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Principal Referral</w:t>
            </w:r>
          </w:p>
        </w:tc>
      </w:tr>
      <w:tr w:rsidR="008D5592" w:rsidRPr="00E9389C" w:rsidTr="008D5592">
        <w:trPr>
          <w:trHeight w:val="207"/>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Proserpine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Outer Regional</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C2 Medium (group 2)</w:t>
            </w:r>
          </w:p>
        </w:tc>
        <w:tc>
          <w:tcPr>
            <w:tcW w:w="1104" w:type="pct"/>
            <w:tcBorders>
              <w:right w:val="single" w:sz="12" w:space="0" w:color="auto"/>
            </w:tcBorders>
          </w:tcPr>
          <w:p w:rsidR="008D5592" w:rsidRPr="002E3E36" w:rsidRDefault="005F218E"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C</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Redcliffe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top w:val="none" w:sz="0" w:space="0" w:color="auto"/>
              <w:bottom w:val="none" w:sz="0" w:space="0" w:color="auto"/>
              <w:right w:val="single" w:sz="12" w:space="0" w:color="auto"/>
            </w:tcBorders>
          </w:tcPr>
          <w:p w:rsidR="008D5592" w:rsidRPr="002E3E36" w:rsidRDefault="005F218E"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A</w:t>
            </w:r>
          </w:p>
        </w:tc>
      </w:tr>
      <w:tr w:rsidR="008D5592" w:rsidRPr="00E9389C" w:rsidTr="008D5592">
        <w:trPr>
          <w:trHeight w:val="261"/>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Robina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right w:val="single" w:sz="12" w:space="0" w:color="auto"/>
            </w:tcBorders>
          </w:tcPr>
          <w:p w:rsidR="008D5592" w:rsidRPr="002E3E36" w:rsidRDefault="005F218E"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F22B93" w:rsidRPr="002E3E36">
              <w:rPr>
                <w:rFonts w:asciiTheme="minorHAnsi" w:hAnsiTheme="minorHAnsi" w:cs="Arial"/>
                <w:lang w:val="en-AU"/>
              </w:rPr>
              <w:t xml:space="preserve"> A</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Rockhampton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Inner Regional</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top w:val="none" w:sz="0" w:space="0" w:color="auto"/>
              <w:bottom w:val="none" w:sz="0" w:space="0" w:color="auto"/>
              <w:right w:val="single" w:sz="12" w:space="0" w:color="auto"/>
            </w:tcBorders>
          </w:tcPr>
          <w:p w:rsidR="008D5592" w:rsidRPr="002E3E36" w:rsidRDefault="005F218E"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A</w:t>
            </w:r>
          </w:p>
        </w:tc>
      </w:tr>
      <w:tr w:rsidR="008D5592" w:rsidRPr="00E9389C" w:rsidTr="008D5592">
        <w:trPr>
          <w:trHeight w:val="288"/>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Rockingham General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Western Australia</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B1 Large Major cities</w:t>
            </w:r>
          </w:p>
        </w:tc>
        <w:tc>
          <w:tcPr>
            <w:tcW w:w="1104" w:type="pct"/>
            <w:tcBorders>
              <w:right w:val="single" w:sz="12" w:space="0" w:color="auto"/>
            </w:tcBorders>
          </w:tcPr>
          <w:p w:rsidR="008D5592" w:rsidRPr="002E3E36" w:rsidRDefault="005F218E"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Pr>
                <w:rFonts w:asciiTheme="minorHAnsi" w:hAnsiTheme="minorHAnsi" w:cs="Arial"/>
                <w:lang w:val="en-AU"/>
              </w:rPr>
              <w:t>Public acute group</w:t>
            </w:r>
            <w:r w:rsidR="008D5592" w:rsidRPr="002E3E36">
              <w:rPr>
                <w:rFonts w:asciiTheme="minorHAnsi" w:hAnsiTheme="minorHAnsi" w:cs="Arial"/>
                <w:lang w:val="en-AU"/>
              </w:rPr>
              <w:t xml:space="preserve"> A</w:t>
            </w:r>
          </w:p>
        </w:tc>
      </w:tr>
      <w:tr w:rsidR="008D5592" w:rsidRPr="00E9389C" w:rsidTr="005620F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The Royal Brisbane &amp; Women's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top w:val="none" w:sz="0" w:space="0" w:color="auto"/>
              <w:bottom w:val="none" w:sz="0" w:space="0" w:color="auto"/>
              <w:right w:val="single" w:sz="12" w:space="0" w:color="auto"/>
            </w:tcBorders>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Principal Referral</w:t>
            </w:r>
          </w:p>
        </w:tc>
      </w:tr>
      <w:tr w:rsidR="008D5592" w:rsidRPr="00E9389C" w:rsidTr="008D5592">
        <w:trPr>
          <w:trHeight w:val="275"/>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Royal Perth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Western Australia</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right w:val="single" w:sz="12" w:space="0" w:color="auto"/>
            </w:tcBorders>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Principal Referral</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none" w:sz="0"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Sir Charles Gairdner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Western Australia</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none" w:sz="0"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top w:val="none" w:sz="0" w:space="0" w:color="auto"/>
              <w:bottom w:val="none" w:sz="0" w:space="0" w:color="auto"/>
              <w:right w:val="single" w:sz="12" w:space="0" w:color="auto"/>
            </w:tcBorders>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Principal Referral</w:t>
            </w:r>
          </w:p>
        </w:tc>
      </w:tr>
      <w:tr w:rsidR="008D5592" w:rsidRPr="00E9389C" w:rsidTr="008D5592">
        <w:trPr>
          <w:trHeight w:val="60"/>
        </w:trPr>
        <w:tc>
          <w:tcPr>
            <w:cnfStyle w:val="001000000000" w:firstRow="0" w:lastRow="0" w:firstColumn="1" w:lastColumn="0" w:oddVBand="0" w:evenVBand="0" w:oddHBand="0" w:evenHBand="0" w:firstRowFirstColumn="0" w:firstRowLastColumn="0" w:lastRowFirstColumn="0" w:lastRowLastColumn="0"/>
            <w:tcW w:w="1273" w:type="pct"/>
            <w:tcBorders>
              <w:left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The Prince Charles Hospital</w:t>
            </w:r>
          </w:p>
        </w:tc>
        <w:tc>
          <w:tcPr>
            <w:cnfStyle w:val="000010000000" w:firstRow="0" w:lastRow="0" w:firstColumn="0" w:lastColumn="0" w:oddVBand="1" w:evenVBand="0" w:oddHBand="0" w:evenHBand="0" w:firstRowFirstColumn="0" w:firstRowLastColumn="0" w:lastRowFirstColumn="0" w:lastRowLastColumn="0"/>
            <w:tcW w:w="665" w:type="pct"/>
            <w:tcBorders>
              <w:left w:val="none" w:sz="0" w:space="0" w:color="auto"/>
              <w:right w:val="single" w:sz="12" w:space="0" w:color="auto"/>
            </w:tcBorders>
          </w:tcPr>
          <w:p w:rsidR="008D5592" w:rsidRPr="002E3E36" w:rsidRDefault="008D5592" w:rsidP="00C162D3">
            <w:pPr>
              <w:spacing w:after="0"/>
              <w:rPr>
                <w:rFonts w:asciiTheme="minorHAnsi" w:hAnsiTheme="minorHAnsi"/>
                <w:lang w:val="en-AU"/>
              </w:rPr>
            </w:pPr>
            <w:r w:rsidRPr="002E3E36">
              <w:rPr>
                <w:rFonts w:asciiTheme="minorHAnsi" w:hAnsiTheme="minorHAnsi" w:cs="Arial"/>
                <w:lang w:val="en-AU"/>
              </w:rPr>
              <w:t>Queensland</w:t>
            </w:r>
          </w:p>
        </w:tc>
        <w:tc>
          <w:tcPr>
            <w:tcW w:w="901" w:type="pct"/>
            <w:tcBorders>
              <w:top w:val="single" w:sz="8" w:space="0" w:color="auto"/>
              <w:left w:val="single" w:sz="12" w:space="0" w:color="auto"/>
              <w:bottom w:val="single" w:sz="8" w:space="0" w:color="auto"/>
              <w:right w:val="single" w:sz="8" w:space="0" w:color="auto"/>
            </w:tcBorders>
            <w:noWrap/>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left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A1 Principal referral</w:t>
            </w:r>
          </w:p>
        </w:tc>
        <w:tc>
          <w:tcPr>
            <w:tcW w:w="1104" w:type="pct"/>
            <w:tcBorders>
              <w:right w:val="single" w:sz="12" w:space="0" w:color="auto"/>
            </w:tcBorders>
          </w:tcPr>
          <w:p w:rsidR="008D5592" w:rsidRPr="002E3E36" w:rsidRDefault="008D5592" w:rsidP="00C162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Principal Referral</w:t>
            </w:r>
          </w:p>
        </w:tc>
      </w:tr>
      <w:tr w:rsidR="008D5592" w:rsidRPr="00E9389C" w:rsidTr="008D559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73" w:type="pct"/>
            <w:tcBorders>
              <w:top w:val="none" w:sz="0" w:space="0" w:color="auto"/>
              <w:left w:val="single" w:sz="12" w:space="0" w:color="auto"/>
              <w:bottom w:val="single" w:sz="12" w:space="0" w:color="auto"/>
            </w:tcBorders>
            <w:noWrap/>
          </w:tcPr>
          <w:p w:rsidR="008D5592" w:rsidRPr="002E3E36" w:rsidRDefault="008D5592" w:rsidP="00C162D3">
            <w:pPr>
              <w:spacing w:after="0"/>
              <w:rPr>
                <w:rFonts w:asciiTheme="minorHAnsi" w:hAnsiTheme="minorHAnsi" w:cs="Arial"/>
                <w:b w:val="0"/>
                <w:lang w:val="en-AU"/>
              </w:rPr>
            </w:pPr>
            <w:r w:rsidRPr="002E3E36">
              <w:rPr>
                <w:rFonts w:asciiTheme="minorHAnsi" w:hAnsiTheme="minorHAnsi" w:cs="Arial"/>
                <w:b w:val="0"/>
                <w:lang w:val="en-AU"/>
              </w:rPr>
              <w:t>Women's and Children's Hospital</w:t>
            </w:r>
          </w:p>
        </w:tc>
        <w:tc>
          <w:tcPr>
            <w:cnfStyle w:val="000010000000" w:firstRow="0" w:lastRow="0" w:firstColumn="0" w:lastColumn="0" w:oddVBand="1" w:evenVBand="0" w:oddHBand="0" w:evenHBand="0" w:firstRowFirstColumn="0" w:firstRowLastColumn="0" w:lastRowFirstColumn="0" w:lastRowLastColumn="0"/>
            <w:tcW w:w="665" w:type="pct"/>
            <w:tcBorders>
              <w:top w:val="none" w:sz="0" w:space="0" w:color="auto"/>
              <w:left w:val="none" w:sz="0" w:space="0" w:color="auto"/>
              <w:bottom w:val="single" w:sz="12" w:space="0" w:color="auto"/>
              <w:right w:val="single" w:sz="12" w:space="0" w:color="auto"/>
            </w:tcBorders>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South Australia</w:t>
            </w:r>
          </w:p>
        </w:tc>
        <w:tc>
          <w:tcPr>
            <w:tcW w:w="901" w:type="pct"/>
            <w:tcBorders>
              <w:top w:val="single" w:sz="8" w:space="0" w:color="auto"/>
              <w:left w:val="single" w:sz="12" w:space="0" w:color="auto"/>
              <w:bottom w:val="single" w:sz="12" w:space="0" w:color="auto"/>
              <w:right w:val="single" w:sz="8" w:space="0" w:color="auto"/>
            </w:tcBorders>
            <w:noWrap/>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en-AU"/>
              </w:rPr>
            </w:pPr>
            <w:r w:rsidRPr="002E3E36">
              <w:rPr>
                <w:rFonts w:asciiTheme="minorHAnsi" w:hAnsiTheme="minorHAnsi" w:cs="Arial"/>
                <w:color w:val="000000"/>
                <w:lang w:val="en-AU"/>
              </w:rPr>
              <w:t>Major Cities</w:t>
            </w:r>
          </w:p>
        </w:tc>
        <w:tc>
          <w:tcPr>
            <w:cnfStyle w:val="000010000000" w:firstRow="0" w:lastRow="0" w:firstColumn="0" w:lastColumn="0" w:oddVBand="1" w:evenVBand="0" w:oddHBand="0" w:evenHBand="0" w:firstRowFirstColumn="0" w:firstRowLastColumn="0" w:lastRowFirstColumn="0" w:lastRowLastColumn="0"/>
            <w:tcW w:w="1057" w:type="pct"/>
            <w:tcBorders>
              <w:top w:val="none" w:sz="0" w:space="0" w:color="auto"/>
              <w:left w:val="single" w:sz="12" w:space="0" w:color="auto"/>
              <w:bottom w:val="single" w:sz="12" w:space="0" w:color="auto"/>
              <w:right w:val="none" w:sz="0" w:space="0" w:color="auto"/>
            </w:tcBorders>
            <w:noWrap/>
          </w:tcPr>
          <w:p w:rsidR="008D5592" w:rsidRPr="002E3E36" w:rsidRDefault="008D5592" w:rsidP="00C162D3">
            <w:pPr>
              <w:spacing w:after="0"/>
              <w:rPr>
                <w:rFonts w:asciiTheme="minorHAnsi" w:hAnsiTheme="minorHAnsi" w:cs="Arial"/>
                <w:lang w:val="en-AU"/>
              </w:rPr>
            </w:pPr>
            <w:r w:rsidRPr="002E3E36">
              <w:rPr>
                <w:rFonts w:asciiTheme="minorHAnsi" w:hAnsiTheme="minorHAnsi" w:cs="Arial"/>
                <w:lang w:val="en-AU"/>
              </w:rPr>
              <w:t>A2 Specialist women’s and children’s</w:t>
            </w:r>
          </w:p>
        </w:tc>
        <w:tc>
          <w:tcPr>
            <w:tcW w:w="1104" w:type="pct"/>
            <w:tcBorders>
              <w:top w:val="none" w:sz="0" w:space="0" w:color="auto"/>
              <w:bottom w:val="single" w:sz="12" w:space="0" w:color="auto"/>
              <w:right w:val="single" w:sz="12" w:space="0" w:color="auto"/>
            </w:tcBorders>
          </w:tcPr>
          <w:p w:rsidR="008D5592" w:rsidRPr="002E3E36" w:rsidRDefault="008D5592" w:rsidP="00C162D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AU"/>
              </w:rPr>
            </w:pPr>
            <w:r w:rsidRPr="002E3E36">
              <w:rPr>
                <w:rFonts w:asciiTheme="minorHAnsi" w:hAnsiTheme="minorHAnsi" w:cs="Arial"/>
                <w:lang w:val="en-AU"/>
              </w:rPr>
              <w:t>Combined Women’s and Children’s</w:t>
            </w:r>
          </w:p>
        </w:tc>
      </w:tr>
      <w:bookmarkEnd w:id="115"/>
      <w:bookmarkEnd w:id="116"/>
    </w:tbl>
    <w:p w:rsidR="00CE3DD7" w:rsidRPr="00E9389C" w:rsidRDefault="00CE3DD7" w:rsidP="0066270D">
      <w:pPr>
        <w:sectPr w:rsidR="00CE3DD7" w:rsidRPr="00E9389C" w:rsidSect="00CE3DD7">
          <w:pgSz w:w="16840" w:h="11907" w:orient="landscape" w:code="9"/>
          <w:pgMar w:top="851" w:right="709" w:bottom="851" w:left="539" w:header="425" w:footer="284" w:gutter="0"/>
          <w:cols w:space="708"/>
          <w:docGrid w:linePitch="360"/>
        </w:sectPr>
      </w:pPr>
    </w:p>
    <w:p w:rsidR="003000D5" w:rsidRPr="002E3E36" w:rsidRDefault="003000D5" w:rsidP="00CB233E">
      <w:pPr>
        <w:pStyle w:val="BodyText"/>
      </w:pPr>
      <w:r w:rsidRPr="00E9389C">
        <w:lastRenderedPageBreak/>
        <w:fldChar w:fldCharType="begin"/>
      </w:r>
      <w:r w:rsidRPr="00E9389C">
        <w:instrText xml:space="preserve"> REF _Ref443292879 \h  \* MERGEFORMAT </w:instrText>
      </w:r>
      <w:r w:rsidRPr="00E9389C">
        <w:fldChar w:fldCharType="separate"/>
      </w:r>
      <w:r w:rsidR="009A40F6" w:rsidRPr="00E9389C">
        <w:t xml:space="preserve">Figure </w:t>
      </w:r>
      <w:r w:rsidR="009A40F6">
        <w:t>2</w:t>
      </w:r>
      <w:r w:rsidRPr="00E9389C">
        <w:fldChar w:fldCharType="end"/>
      </w:r>
      <w:r w:rsidRPr="00E9389C">
        <w:t xml:space="preserve"> shows </w:t>
      </w:r>
      <w:r w:rsidR="00B162FF" w:rsidRPr="00E9389C">
        <w:t xml:space="preserve">the profile of participating sites using the 1999 AIHW peer group classification. </w:t>
      </w:r>
      <w:r w:rsidR="00B162FF" w:rsidRPr="00E9389C">
        <w:fldChar w:fldCharType="begin"/>
      </w:r>
      <w:r w:rsidR="00B162FF" w:rsidRPr="00E9389C">
        <w:instrText xml:space="preserve"> REF _Ref445809560 \h </w:instrText>
      </w:r>
      <w:r w:rsidR="00320371">
        <w:instrText xml:space="preserve"> \* MERGEFORMAT </w:instrText>
      </w:r>
      <w:r w:rsidR="00B162FF" w:rsidRPr="00E9389C">
        <w:fldChar w:fldCharType="separate"/>
      </w:r>
      <w:r w:rsidR="009A40F6" w:rsidRPr="00E9389C">
        <w:t>Figure</w:t>
      </w:r>
      <w:r w:rsidR="009670BF">
        <w:t> </w:t>
      </w:r>
      <w:r w:rsidR="009A40F6">
        <w:t>3</w:t>
      </w:r>
      <w:r w:rsidR="00B162FF" w:rsidRPr="00E9389C">
        <w:fldChar w:fldCharType="end"/>
      </w:r>
      <w:r w:rsidR="00B162FF" w:rsidRPr="00E9389C">
        <w:t xml:space="preserve"> shows the site profile using the </w:t>
      </w:r>
      <w:r w:rsidR="005E2BE6">
        <w:t>2014</w:t>
      </w:r>
      <w:r w:rsidR="005E2BE6" w:rsidRPr="00E9389C">
        <w:t xml:space="preserve"> </w:t>
      </w:r>
      <w:r w:rsidR="00B162FF" w:rsidRPr="00E9389C">
        <w:t xml:space="preserve">AIHW peer group classification. Comparison of these figures shows </w:t>
      </w:r>
      <w:r w:rsidRPr="00E9389C">
        <w:t xml:space="preserve">that sites are more evenly distributed in the new peer group classification and consequently, </w:t>
      </w:r>
      <w:r w:rsidRPr="002E3E36">
        <w:t>the profile of sites appears to have improved.</w:t>
      </w:r>
    </w:p>
    <w:p w:rsidR="004A092F" w:rsidRPr="00E9389C" w:rsidRDefault="004A092F" w:rsidP="004A092F">
      <w:pPr>
        <w:pStyle w:val="Caption"/>
      </w:pPr>
      <w:bookmarkStart w:id="117" w:name="_Ref443292879"/>
      <w:r w:rsidRPr="00E9389C">
        <w:t xml:space="preserve">Figure </w:t>
      </w:r>
      <w:fldSimple w:instr=" SEQ Figure \* ARABIC ">
        <w:r w:rsidR="00E356A9">
          <w:rPr>
            <w:noProof/>
          </w:rPr>
          <w:t>2</w:t>
        </w:r>
      </w:fldSimple>
      <w:bookmarkEnd w:id="117"/>
      <w:r w:rsidRPr="00E9389C">
        <w:t xml:space="preserve">: Profile of participating sites </w:t>
      </w:r>
      <w:r w:rsidR="00B162FF" w:rsidRPr="00E9389C">
        <w:t>using</w:t>
      </w:r>
      <w:r w:rsidRPr="00E9389C">
        <w:t xml:space="preserve"> </w:t>
      </w:r>
      <w:r w:rsidR="00B162FF" w:rsidRPr="00E9389C">
        <w:t xml:space="preserve">1999 AIHW </w:t>
      </w:r>
      <w:r w:rsidRPr="00E9389C">
        <w:t>hospital peer group classifications</w:t>
      </w:r>
    </w:p>
    <w:p w:rsidR="00B162FF" w:rsidRPr="00E9389C" w:rsidRDefault="00EE2E8F" w:rsidP="004458CC">
      <w:pPr>
        <w:jc w:val="center"/>
      </w:pPr>
      <w:r>
        <w:rPr>
          <w:noProof/>
        </w:rPr>
        <w:drawing>
          <wp:inline distT="0" distB="0" distL="0" distR="0" wp14:anchorId="1B75F52A" wp14:editId="174B1C49">
            <wp:extent cx="4078605" cy="2749550"/>
            <wp:effectExtent l="0" t="0" r="0" b="0"/>
            <wp:docPr id="54" name="Picture 54" descr="The chart shows profile of the participating sites using 1999 Australia's Young People: their Health and Wellbeing hospital peer group classifcaitons&#10;A1 Principal referral: 51 percent&#10;A2 Specialis women's and children's: five percent&#10;B1 Large major cities: 10 percent&#10;B2 Large regional and remote: five percent&#10;C1 Medium (group one): 11 percent&#10;C2 Medium (group two): 11 percent" title="Pie chart of participating sites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8605" cy="2749550"/>
                    </a:xfrm>
                    <a:prstGeom prst="rect">
                      <a:avLst/>
                    </a:prstGeom>
                    <a:noFill/>
                  </pic:spPr>
                </pic:pic>
              </a:graphicData>
            </a:graphic>
          </wp:inline>
        </w:drawing>
      </w:r>
    </w:p>
    <w:p w:rsidR="00B162FF" w:rsidRPr="00E9389C" w:rsidRDefault="00B162FF" w:rsidP="00B162FF">
      <w:pPr>
        <w:pStyle w:val="Caption"/>
      </w:pPr>
      <w:bookmarkStart w:id="118" w:name="_Ref445809560"/>
      <w:r w:rsidRPr="00E9389C">
        <w:t xml:space="preserve">Figure </w:t>
      </w:r>
      <w:fldSimple w:instr=" SEQ Figure \* ARABIC ">
        <w:r w:rsidR="00E356A9">
          <w:rPr>
            <w:noProof/>
          </w:rPr>
          <w:t>3</w:t>
        </w:r>
      </w:fldSimple>
      <w:bookmarkEnd w:id="118"/>
      <w:r w:rsidRPr="00E9389C">
        <w:t>: Profile of participating sites using 2014 AIHW hospital peer group classifications</w:t>
      </w:r>
    </w:p>
    <w:p w:rsidR="004A092F" w:rsidRPr="00E9389C" w:rsidRDefault="00EE2E8F" w:rsidP="004458CC">
      <w:pPr>
        <w:jc w:val="center"/>
      </w:pPr>
      <w:r>
        <w:rPr>
          <w:noProof/>
        </w:rPr>
        <w:drawing>
          <wp:inline distT="0" distB="0" distL="0" distR="0" wp14:anchorId="3788CFB2" wp14:editId="1694BBD4">
            <wp:extent cx="4393523" cy="3206465"/>
            <wp:effectExtent l="0" t="0" r="0" b="0"/>
            <wp:docPr id="57" name="Picture 57" descr="The chart shows profile of the participating sites using 2014 Australia's Young People: their Health and Wellbeing hospital peer group classifcaitons&#10;Principal Referral: 33 percent&#10;Combined Women's and Children's: six percent&#10;Public Acute Group A: 33 percent&#10;Public Acute Group B: 17 percent&#10;Public Acute Group C: 11 percent" title="Pie chart of participating sit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495" cy="3208634"/>
                    </a:xfrm>
                    <a:prstGeom prst="rect">
                      <a:avLst/>
                    </a:prstGeom>
                    <a:noFill/>
                  </pic:spPr>
                </pic:pic>
              </a:graphicData>
            </a:graphic>
          </wp:inline>
        </w:drawing>
      </w:r>
    </w:p>
    <w:p w:rsidR="007E334A" w:rsidRPr="00E9389C" w:rsidRDefault="007E334A" w:rsidP="00CB233E">
      <w:pPr>
        <w:pStyle w:val="BodyText"/>
      </w:pPr>
      <w:r w:rsidRPr="00E9389C">
        <w:t xml:space="preserve">On a geographic basis, </w:t>
      </w:r>
      <w:r w:rsidRPr="00E9389C">
        <w:fldChar w:fldCharType="begin"/>
      </w:r>
      <w:r w:rsidRPr="00E9389C">
        <w:instrText xml:space="preserve"> REF _Ref438135459 \h  \* MERGEFORMAT </w:instrText>
      </w:r>
      <w:r w:rsidRPr="00E9389C">
        <w:fldChar w:fldCharType="separate"/>
      </w:r>
      <w:r w:rsidR="009A40F6" w:rsidRPr="00E9389C">
        <w:t xml:space="preserve">Figure </w:t>
      </w:r>
      <w:r w:rsidR="009A40F6">
        <w:t>4</w:t>
      </w:r>
      <w:r w:rsidRPr="00E9389C">
        <w:fldChar w:fldCharType="end"/>
      </w:r>
      <w:r w:rsidRPr="00E9389C">
        <w:t xml:space="preserve"> shows that almost two thirds of sites were located in major cities. Approximately 32% of sites were located in regional areas and 5% were classified as being remote.</w:t>
      </w:r>
    </w:p>
    <w:p w:rsidR="007E334A" w:rsidRPr="00E9389C" w:rsidRDefault="007E334A" w:rsidP="007E334A">
      <w:pPr>
        <w:pStyle w:val="Caption"/>
      </w:pPr>
      <w:bookmarkStart w:id="119" w:name="_Ref438135459"/>
      <w:r w:rsidRPr="00E9389C">
        <w:lastRenderedPageBreak/>
        <w:t xml:space="preserve">Figure </w:t>
      </w:r>
      <w:fldSimple w:instr=" SEQ Figure \* ARABIC ">
        <w:r w:rsidR="00E356A9">
          <w:rPr>
            <w:noProof/>
          </w:rPr>
          <w:t>4</w:t>
        </w:r>
      </w:fldSimple>
      <w:bookmarkEnd w:id="119"/>
      <w:r w:rsidRPr="00E9389C">
        <w:t xml:space="preserve">: Profile of participating sites, comparison by ASGC Remoteness Area </w:t>
      </w:r>
    </w:p>
    <w:p w:rsidR="007E334A" w:rsidRPr="00E9389C" w:rsidRDefault="00EE2E8F" w:rsidP="007E334A">
      <w:pPr>
        <w:jc w:val="center"/>
      </w:pPr>
      <w:r>
        <w:rPr>
          <w:noProof/>
        </w:rPr>
        <w:drawing>
          <wp:inline distT="0" distB="0" distL="0" distR="0" wp14:anchorId="62F67786" wp14:editId="245442C6">
            <wp:extent cx="4572635" cy="2743200"/>
            <wp:effectExtent l="0" t="0" r="0" b="0"/>
            <wp:docPr id="59" name="Picture 59" descr="The chart shows profile of the participating sites by remoteness by Australian Standard Geographical Classification area.&#10;Major cities: 63 percent&#10;Inner Regional: 16 percent&#10;Outer Regional: 16 percent&#10;Remote: five percent" title="Pie chart of participating sites by Australian Standard Geographical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7E334A" w:rsidRPr="002E3E36" w:rsidRDefault="007E334A" w:rsidP="00CB233E">
      <w:pPr>
        <w:pStyle w:val="BodyText"/>
      </w:pPr>
      <w:r w:rsidRPr="002E3E36">
        <w:t xml:space="preserve">The representativeness of participating sites was analysed following site selection using the ASGC and </w:t>
      </w:r>
      <w:r w:rsidR="005E2BE6">
        <w:t>1999</w:t>
      </w:r>
      <w:r w:rsidR="005E2BE6" w:rsidRPr="002E3E36">
        <w:t xml:space="preserve"> </w:t>
      </w:r>
      <w:r w:rsidRPr="002E3E36">
        <w:t>peer group classifications and was found to be sufficient for classification development purposes – appropriately covering professions, trainee levels and relevant health service characteristics.</w:t>
      </w:r>
    </w:p>
    <w:p w:rsidR="00E772CC" w:rsidRPr="002E3E36" w:rsidRDefault="00E772CC" w:rsidP="00CB233E">
      <w:pPr>
        <w:pStyle w:val="BodyText"/>
      </w:pPr>
      <w:r w:rsidRPr="002E3E36">
        <w:t>Analysis of costed</w:t>
      </w:r>
      <w:r w:rsidR="005E2BE6">
        <w:t xml:space="preserve"> T&amp;T</w:t>
      </w:r>
      <w:r w:rsidRPr="002E3E36">
        <w:t xml:space="preserve"> data in Section </w:t>
      </w:r>
      <w:r w:rsidRPr="002E3E36">
        <w:fldChar w:fldCharType="begin"/>
      </w:r>
      <w:r w:rsidRPr="002E3E36">
        <w:instrText xml:space="preserve"> REF _Ref442255429 \r \h </w:instrText>
      </w:r>
      <w:r w:rsidR="00BF43B7">
        <w:instrText xml:space="preserve"> \* MERGEFORMAT </w:instrText>
      </w:r>
      <w:r w:rsidRPr="002E3E36">
        <w:fldChar w:fldCharType="separate"/>
      </w:r>
      <w:r w:rsidR="009A40F6">
        <w:t>6.5.3</w:t>
      </w:r>
      <w:r w:rsidRPr="002E3E36">
        <w:fldChar w:fldCharType="end"/>
      </w:r>
      <w:r w:rsidRPr="002E3E36">
        <w:t xml:space="preserve"> will be presented in terms of the updated peer group classification</w:t>
      </w:r>
      <w:r w:rsidR="00675162" w:rsidRPr="002E3E36">
        <w:t>, and the ASGC for geography</w:t>
      </w:r>
      <w:r w:rsidRPr="002E3E36">
        <w:t xml:space="preserve">. </w:t>
      </w:r>
      <w:r w:rsidR="00B95A55" w:rsidRPr="002E3E36">
        <w:t>To ensure no individual site can be separately identified in the results, Women’s and Children’s Hospital (the only Combined Women’s and Children’s Hospital that participated in the study) will be included in the Principal Referral peer group.</w:t>
      </w:r>
    </w:p>
    <w:p w:rsidR="00EF4C30" w:rsidRPr="00E9389C" w:rsidRDefault="002E78DD" w:rsidP="00D3364A">
      <w:pPr>
        <w:pStyle w:val="Heading1"/>
      </w:pPr>
      <w:bookmarkStart w:id="120" w:name="_Ref443301883"/>
      <w:bookmarkStart w:id="121" w:name="_Toc454811636"/>
      <w:bookmarkEnd w:id="112"/>
      <w:r w:rsidRPr="00E9389C">
        <w:lastRenderedPageBreak/>
        <w:t>Costing methodolog</w:t>
      </w:r>
      <w:r w:rsidR="00D373AB" w:rsidRPr="00E9389C">
        <w:t>ies</w:t>
      </w:r>
      <w:bookmarkEnd w:id="108"/>
      <w:bookmarkEnd w:id="120"/>
      <w:bookmarkEnd w:id="121"/>
    </w:p>
    <w:p w:rsidR="00954B56" w:rsidRPr="00E9389C" w:rsidRDefault="005A6B65" w:rsidP="00CB233E">
      <w:pPr>
        <w:pStyle w:val="BodyText"/>
      </w:pPr>
      <w:r w:rsidRPr="00E9389C">
        <w:t xml:space="preserve">This section </w:t>
      </w:r>
      <w:r w:rsidR="00107584" w:rsidRPr="00E9389C">
        <w:t>outlines</w:t>
      </w:r>
      <w:r w:rsidR="00025135" w:rsidRPr="00E9389C">
        <w:t xml:space="preserve"> the costing methodologies</w:t>
      </w:r>
      <w:r w:rsidRPr="00E9389C">
        <w:t xml:space="preserve"> for </w:t>
      </w:r>
      <w:r w:rsidR="0042470B" w:rsidRPr="00E9389C">
        <w:t>T&amp;T</w:t>
      </w:r>
      <w:r w:rsidRPr="00E9389C">
        <w:t xml:space="preserve"> and research.</w:t>
      </w:r>
      <w:r w:rsidR="009F0BE8" w:rsidRPr="002E3E36">
        <w:t xml:space="preserve"> </w:t>
      </w:r>
    </w:p>
    <w:p w:rsidR="00A27FAF" w:rsidRPr="00E9389C" w:rsidRDefault="00A27FAF" w:rsidP="00E103C6">
      <w:pPr>
        <w:pStyle w:val="Heading2"/>
      </w:pPr>
      <w:bookmarkStart w:id="122" w:name="_Toc454811637"/>
      <w:r w:rsidRPr="00E9389C">
        <w:t>Introduction to costing</w:t>
      </w:r>
      <w:bookmarkEnd w:id="122"/>
    </w:p>
    <w:p w:rsidR="00A27FAF" w:rsidRPr="00E9389C" w:rsidRDefault="00A27FAF" w:rsidP="00CB233E">
      <w:pPr>
        <w:pStyle w:val="BodyText"/>
      </w:pPr>
      <w:r w:rsidRPr="00E9389C">
        <w:t>The process of hospital costing involves the allocation of costs, time and resources (inputs) to a hospital’s outputs. This requires identification of:</w:t>
      </w:r>
    </w:p>
    <w:p w:rsidR="00A27FAF" w:rsidRPr="00E9389C" w:rsidRDefault="00A27FAF" w:rsidP="003D6199">
      <w:pPr>
        <w:pStyle w:val="Bulletsmain"/>
      </w:pPr>
      <w:r w:rsidRPr="00E9389C">
        <w:t>the costs of processes or events that are attributable to an output – for example, the cost of a pathology test, the cost of a day spent in a ward bed and the cost of a minute spent in theatre; and</w:t>
      </w:r>
    </w:p>
    <w:p w:rsidR="00A27FAF" w:rsidRPr="00E9389C" w:rsidRDefault="00A27FAF" w:rsidP="003D6199">
      <w:pPr>
        <w:pStyle w:val="Bulletsmain"/>
      </w:pPr>
      <w:r w:rsidRPr="00E9389C">
        <w:t>the costs associated with the hospital that are not attributable to any one output – for example, the cost of utilities and payroll services.</w:t>
      </w:r>
    </w:p>
    <w:p w:rsidR="00A27FAF" w:rsidRPr="008A3539" w:rsidRDefault="0053386B" w:rsidP="00CB233E">
      <w:pPr>
        <w:pStyle w:val="BodyText"/>
      </w:pPr>
      <w:r w:rsidRPr="008A3539">
        <w:t xml:space="preserve">The study employed both ‘bottom-up’ and ‘top-down’ costing methodologies. </w:t>
      </w:r>
      <w:r w:rsidR="00A27FAF" w:rsidRPr="008A3539">
        <w:t>Bottom-up costing methodologies ‘build up’ the cost of a hospital output by:</w:t>
      </w:r>
    </w:p>
    <w:p w:rsidR="00A27FAF" w:rsidRPr="00E9389C" w:rsidRDefault="00A27FAF" w:rsidP="00777B75">
      <w:pPr>
        <w:pStyle w:val="Numberedmain"/>
        <w:numPr>
          <w:ilvl w:val="0"/>
          <w:numId w:val="40"/>
        </w:numPr>
      </w:pPr>
      <w:r w:rsidRPr="00E9389C">
        <w:t>identifying relevant activities that are undertaken to support the output;</w:t>
      </w:r>
    </w:p>
    <w:p w:rsidR="00A27FAF" w:rsidRPr="00E9389C" w:rsidRDefault="00A27FAF" w:rsidP="00777B75">
      <w:pPr>
        <w:pStyle w:val="Numberedmain"/>
        <w:numPr>
          <w:ilvl w:val="0"/>
          <w:numId w:val="40"/>
        </w:numPr>
      </w:pPr>
      <w:r w:rsidRPr="00E9389C">
        <w:t>matching the resources consumed in the delivery of each activity; and</w:t>
      </w:r>
    </w:p>
    <w:p w:rsidR="00A27FAF" w:rsidRPr="00E9389C" w:rsidRDefault="00A27FAF" w:rsidP="00777B75">
      <w:pPr>
        <w:pStyle w:val="Numberedmain"/>
        <w:numPr>
          <w:ilvl w:val="0"/>
          <w:numId w:val="40"/>
        </w:numPr>
      </w:pPr>
      <w:r w:rsidRPr="00E9389C">
        <w:t>calculating the costs associated with each of the resources.</w:t>
      </w:r>
    </w:p>
    <w:p w:rsidR="00A27FAF" w:rsidRPr="008A3539" w:rsidRDefault="00A27FAF" w:rsidP="00CB233E">
      <w:pPr>
        <w:pStyle w:val="BodyText"/>
      </w:pPr>
      <w:r w:rsidRPr="008A3539">
        <w:t>In contrast, ‘top-down’ costing methodologies seek to break down total hospital costs by:</w:t>
      </w:r>
    </w:p>
    <w:p w:rsidR="00A27FAF" w:rsidRPr="00E9389C" w:rsidRDefault="00A27FAF" w:rsidP="00777B75">
      <w:pPr>
        <w:pStyle w:val="Numberedmain"/>
        <w:numPr>
          <w:ilvl w:val="0"/>
          <w:numId w:val="41"/>
        </w:numPr>
      </w:pPr>
      <w:r w:rsidRPr="00E9389C">
        <w:t>identifying relevant activities that are undertaken to support the output;</w:t>
      </w:r>
    </w:p>
    <w:p w:rsidR="00A27FAF" w:rsidRPr="00E9389C" w:rsidRDefault="00A27FAF" w:rsidP="00777B75">
      <w:pPr>
        <w:pStyle w:val="Numberedmain"/>
        <w:numPr>
          <w:ilvl w:val="0"/>
          <w:numId w:val="41"/>
        </w:numPr>
      </w:pPr>
      <w:r w:rsidRPr="00E9389C">
        <w:t>identifying cost buckets that are relevant to the output; and</w:t>
      </w:r>
    </w:p>
    <w:p w:rsidR="00A27FAF" w:rsidRPr="00E9389C" w:rsidRDefault="00A27FAF" w:rsidP="00777B75">
      <w:pPr>
        <w:pStyle w:val="Numberedmain"/>
        <w:numPr>
          <w:ilvl w:val="0"/>
          <w:numId w:val="41"/>
        </w:numPr>
      </w:pPr>
      <w:r w:rsidRPr="00E9389C">
        <w:t>apportioning costs across activities using statistics.</w:t>
      </w:r>
    </w:p>
    <w:p w:rsidR="00107584" w:rsidRPr="002E3E36" w:rsidRDefault="00107584" w:rsidP="00621765">
      <w:pPr>
        <w:pStyle w:val="Heading2"/>
      </w:pPr>
      <w:bookmarkStart w:id="123" w:name="_Toc454811638"/>
      <w:r w:rsidRPr="002E3E36">
        <w:t>Teaching and training costing methodology</w:t>
      </w:r>
      <w:bookmarkEnd w:id="123"/>
    </w:p>
    <w:p w:rsidR="009F0BE8" w:rsidRPr="008A3539" w:rsidRDefault="009F0BE8" w:rsidP="00CB233E">
      <w:pPr>
        <w:pStyle w:val="BodyText"/>
      </w:pPr>
      <w:r w:rsidRPr="008A3539">
        <w:t>The T&amp;T costing methodology aimed to identify and attribute costs associated with T&amp;T activities across three T&amp;T product types (direct, indirect and embedded) for each trainee type. The total direct, indirect and embedde</w:t>
      </w:r>
      <w:r w:rsidR="00025135" w:rsidRPr="008A3539">
        <w:t xml:space="preserve">d costs for each trainee type were </w:t>
      </w:r>
      <w:r w:rsidRPr="008A3539">
        <w:t>summed to determine a total T&amp;T cost for each trainee type.</w:t>
      </w:r>
    </w:p>
    <w:p w:rsidR="009F0BE8" w:rsidRPr="008A3539" w:rsidRDefault="009F0BE8" w:rsidP="00CB233E">
      <w:pPr>
        <w:pStyle w:val="BodyText"/>
      </w:pPr>
      <w:r w:rsidRPr="008A3539">
        <w:t>The T&amp;T costing methodology represented a mix of ‘bottom-up’ costing, for direct and embedded T&amp;T product types, and ‘top-down’ costing for the allocation of indirect T&amp;T and overheads. A ‘bottom-up’ costing methodology was applied for direct and embedded T&amp;T on the basis that the T&amp;T activities are not homogenous – so a ‘bottom-up’ approach allowed variations in delivery across health services to be captured more accurately. A ‘top-down’ costing methodology was applied for the allocation of indirect T&amp;T and overheads because these costs often cannot be attributed to individual trainees and were instead attributed to trainee types according to allocation statistics.</w:t>
      </w:r>
      <w:r w:rsidR="00D064BB" w:rsidRPr="008A3539">
        <w:t xml:space="preserve"> Although the nature </w:t>
      </w:r>
      <w:r w:rsidR="001563B4" w:rsidRPr="008A3539">
        <w:t>and unit of count for T&amp;T is different to patient costing, t</w:t>
      </w:r>
      <w:r w:rsidR="00D064BB" w:rsidRPr="008A3539">
        <w:t>h</w:t>
      </w:r>
      <w:r w:rsidR="003D7577" w:rsidRPr="008A3539">
        <w:t>e</w:t>
      </w:r>
      <w:r w:rsidR="00D064BB" w:rsidRPr="008A3539">
        <w:t xml:space="preserve"> approach </w:t>
      </w:r>
      <w:r w:rsidR="003D7577" w:rsidRPr="008A3539">
        <w:t xml:space="preserve">to costing T&amp;T </w:t>
      </w:r>
      <w:r w:rsidR="00D064BB" w:rsidRPr="008A3539">
        <w:t xml:space="preserve">was developed to </w:t>
      </w:r>
      <w:r w:rsidR="003D7577" w:rsidRPr="008A3539">
        <w:t xml:space="preserve">align with </w:t>
      </w:r>
      <w:r w:rsidR="001563B4" w:rsidRPr="008A3539">
        <w:t>current patient costing standards</w:t>
      </w:r>
      <w:r w:rsidR="003D7577" w:rsidRPr="008A3539">
        <w:t>, where appropriate</w:t>
      </w:r>
      <w:r w:rsidR="001563B4" w:rsidRPr="008A3539">
        <w:t>.</w:t>
      </w:r>
    </w:p>
    <w:p w:rsidR="00D064BB" w:rsidRPr="008A3539" w:rsidRDefault="00D064BB" w:rsidP="00CB233E">
      <w:pPr>
        <w:pStyle w:val="BodyText"/>
      </w:pPr>
      <w:r w:rsidRPr="008A3539">
        <w:t>Data used to cost direct T&amp;T, indirect T&amp;T and overheads were obtained from site DRS data submissions. Data used to cost embedded T&amp;T was obtained from surveys of clinicians and trainees, in conjunction with payroll and trainee profile data drawn from DRS data submissions.</w:t>
      </w:r>
    </w:p>
    <w:p w:rsidR="00585B84" w:rsidRPr="008A3539" w:rsidRDefault="004F4216" w:rsidP="00CB233E">
      <w:pPr>
        <w:pStyle w:val="BodyText"/>
      </w:pPr>
      <w:r w:rsidRPr="008A3539">
        <w:t xml:space="preserve">The high-level costing methodology for teaching and training is shown conceptually in </w:t>
      </w:r>
      <w:r w:rsidRPr="008A3539">
        <w:fldChar w:fldCharType="begin"/>
      </w:r>
      <w:r w:rsidRPr="008A3539">
        <w:instrText xml:space="preserve"> REF _Ref438471477 \h  \* MERGEFORMAT </w:instrText>
      </w:r>
      <w:r w:rsidRPr="008A3539">
        <w:fldChar w:fldCharType="separate"/>
      </w:r>
      <w:r w:rsidR="009A40F6" w:rsidRPr="008A3539">
        <w:t>Figure 5</w:t>
      </w:r>
      <w:r w:rsidRPr="008A3539">
        <w:fldChar w:fldCharType="end"/>
      </w:r>
      <w:r w:rsidRPr="008A3539">
        <w:t>.</w:t>
      </w:r>
    </w:p>
    <w:p w:rsidR="004F4216" w:rsidRPr="00E9389C" w:rsidRDefault="004F4216" w:rsidP="004F4216">
      <w:pPr>
        <w:pStyle w:val="Caption"/>
      </w:pPr>
      <w:bookmarkStart w:id="124" w:name="_Ref438471477"/>
      <w:r w:rsidRPr="00E9389C">
        <w:lastRenderedPageBreak/>
        <w:t xml:space="preserve">Figure </w:t>
      </w:r>
      <w:fldSimple w:instr=" SEQ Figure \* ARABIC ">
        <w:r w:rsidR="00E356A9">
          <w:rPr>
            <w:noProof/>
          </w:rPr>
          <w:t>5</w:t>
        </w:r>
      </w:fldSimple>
      <w:bookmarkEnd w:id="124"/>
      <w:r w:rsidRPr="00E9389C">
        <w:t>: High-level costing methodology for teaching and training</w:t>
      </w:r>
    </w:p>
    <w:p w:rsidR="004F4216" w:rsidRPr="002E3E36" w:rsidRDefault="004F4216" w:rsidP="00CB233E">
      <w:pPr>
        <w:pStyle w:val="BodyText"/>
      </w:pPr>
      <w:r w:rsidRPr="002E3E36">
        <w:rPr>
          <w:noProof/>
        </w:rPr>
        <w:drawing>
          <wp:inline distT="0" distB="0" distL="0" distR="0" wp14:anchorId="4F925968" wp14:editId="3C7CBC74">
            <wp:extent cx="5760720" cy="3999359"/>
            <wp:effectExtent l="0" t="0" r="0" b="1270"/>
            <wp:docPr id="60" name="Picture 60" descr="The figure shows the costing methodology for different types of teaching and training activities.&#10;The three activity types are:&#10;Direct teaching and training&#10;Indirect teaching and training&#10;Emedded teaching and training" title="High level costing methodology for teaching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999359"/>
                    </a:xfrm>
                    <a:prstGeom prst="rect">
                      <a:avLst/>
                    </a:prstGeom>
                    <a:noFill/>
                  </pic:spPr>
                </pic:pic>
              </a:graphicData>
            </a:graphic>
          </wp:inline>
        </w:drawing>
      </w:r>
    </w:p>
    <w:bookmarkEnd w:id="85"/>
    <w:bookmarkEnd w:id="109"/>
    <w:bookmarkEnd w:id="110"/>
    <w:p w:rsidR="002E78DD" w:rsidRPr="002E3E36" w:rsidRDefault="002E78DD" w:rsidP="00257308">
      <w:pPr>
        <w:pStyle w:val="Heading3"/>
      </w:pPr>
      <w:r w:rsidRPr="002E3E36">
        <w:t>Direct T&amp;T</w:t>
      </w:r>
    </w:p>
    <w:p w:rsidR="003B3F8B" w:rsidRPr="008A3539" w:rsidRDefault="003B3F8B" w:rsidP="009670BF">
      <w:pPr>
        <w:pStyle w:val="BodyText"/>
        <w:spacing w:before="120"/>
      </w:pPr>
      <w:r w:rsidRPr="008A3539">
        <w:t xml:space="preserve">The process to cost direct T&amp;T using the data provided by sites in the DRS included </w:t>
      </w:r>
      <w:r w:rsidR="00E8675F" w:rsidRPr="008A3539">
        <w:t>five</w:t>
      </w:r>
      <w:r w:rsidRPr="008A3539">
        <w:t xml:space="preserve"> steps, which are shown in </w:t>
      </w:r>
      <w:r w:rsidRPr="008A3539">
        <w:fldChar w:fldCharType="begin"/>
      </w:r>
      <w:r w:rsidRPr="008A3539">
        <w:instrText xml:space="preserve"> REF _Ref438473286 \h  \* MERGEFORMAT </w:instrText>
      </w:r>
      <w:r w:rsidRPr="008A3539">
        <w:fldChar w:fldCharType="separate"/>
      </w:r>
      <w:r w:rsidR="009A40F6" w:rsidRPr="008A3539">
        <w:t>Figure 6</w:t>
      </w:r>
      <w:r w:rsidRPr="008A3539">
        <w:fldChar w:fldCharType="end"/>
      </w:r>
      <w:r w:rsidR="00025135" w:rsidRPr="008A3539">
        <w:t>, and described in the following sections</w:t>
      </w:r>
      <w:r w:rsidRPr="008A3539">
        <w:t>.</w:t>
      </w:r>
    </w:p>
    <w:p w:rsidR="003B3F8B" w:rsidRPr="00E9389C" w:rsidRDefault="003B3F8B" w:rsidP="003B3F8B">
      <w:pPr>
        <w:pStyle w:val="Caption"/>
      </w:pPr>
      <w:bookmarkStart w:id="125" w:name="_Ref438473286"/>
      <w:r w:rsidRPr="00E9389C">
        <w:t xml:space="preserve">Figure </w:t>
      </w:r>
      <w:fldSimple w:instr=" SEQ Figure \* ARABIC ">
        <w:r w:rsidR="00E356A9">
          <w:rPr>
            <w:noProof/>
          </w:rPr>
          <w:t>6</w:t>
        </w:r>
      </w:fldSimple>
      <w:bookmarkEnd w:id="125"/>
      <w:r w:rsidRPr="00E9389C">
        <w:t>: Steps to cost direct T&amp;T</w:t>
      </w:r>
    </w:p>
    <w:p w:rsidR="00E82262" w:rsidRPr="002E3E36" w:rsidRDefault="00E82262" w:rsidP="00CB233E">
      <w:pPr>
        <w:pStyle w:val="BodyText"/>
      </w:pPr>
      <w:r>
        <w:rPr>
          <w:noProof/>
        </w:rPr>
        <w:drawing>
          <wp:inline distT="0" distB="0" distL="0" distR="0" wp14:anchorId="18568788" wp14:editId="4A9A3AA2">
            <wp:extent cx="5962650" cy="905510"/>
            <wp:effectExtent l="0" t="0" r="0" b="0"/>
            <wp:docPr id="14" name="Picture 14" descr="The figure shows the five steps used  to cost direct teaching and training:&#10;Step One – Calculate trainee labour costs&#10;Step Two - Calculate and apportion trainer labour costs&#10;Step Three – Calculate and apportion non-labour costs&#10;Step Four - Allocate overheads to each trainee type&#10;Step Five – Determine the total direct T&amp;T cost for each trainee type" title="Steps to cost direct teaching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3269" cy="905604"/>
                    </a:xfrm>
                    <a:prstGeom prst="rect">
                      <a:avLst/>
                    </a:prstGeom>
                    <a:noFill/>
                  </pic:spPr>
                </pic:pic>
              </a:graphicData>
            </a:graphic>
          </wp:inline>
        </w:drawing>
      </w:r>
    </w:p>
    <w:p w:rsidR="00CD2918" w:rsidRPr="00E9389C" w:rsidRDefault="00CD2918" w:rsidP="00257308">
      <w:pPr>
        <w:pStyle w:val="Heading4"/>
      </w:pPr>
      <w:r w:rsidRPr="00E9389C">
        <w:t>Step One – Calculate trainee labour costs</w:t>
      </w:r>
    </w:p>
    <w:p w:rsidR="002E78DD" w:rsidRPr="008A3539" w:rsidRDefault="00CD2918" w:rsidP="00CB233E">
      <w:pPr>
        <w:pStyle w:val="BodyText"/>
      </w:pPr>
      <w:r w:rsidRPr="008A3539">
        <w:t xml:space="preserve">Trainee labour costs associated with direct T&amp;T Activity X were calculated using the formula described in </w:t>
      </w:r>
      <w:r w:rsidRPr="008A3539">
        <w:fldChar w:fldCharType="begin"/>
      </w:r>
      <w:r w:rsidRPr="008A3539">
        <w:instrText xml:space="preserve"> REF _Ref438473701 \h  \* MERGEFORMAT </w:instrText>
      </w:r>
      <w:r w:rsidRPr="008A3539">
        <w:fldChar w:fldCharType="separate"/>
      </w:r>
      <w:r w:rsidR="009A40F6" w:rsidRPr="008A3539">
        <w:t>Box 1</w:t>
      </w:r>
      <w:r w:rsidRPr="008A3539">
        <w:fldChar w:fldCharType="end"/>
      </w:r>
      <w:r w:rsidRPr="008A3539">
        <w:t xml:space="preserve">. </w:t>
      </w:r>
    </w:p>
    <w:p w:rsidR="00CD2918" w:rsidRDefault="00CD2918" w:rsidP="00CD2918">
      <w:pPr>
        <w:pStyle w:val="Caption"/>
      </w:pPr>
      <w:bookmarkStart w:id="126" w:name="_Ref438473701"/>
      <w:r w:rsidRPr="00E9389C">
        <w:t xml:space="preserve">Box </w:t>
      </w:r>
      <w:fldSimple w:instr=" SEQ Box \* ARABIC ">
        <w:r w:rsidR="009A40F6">
          <w:rPr>
            <w:noProof/>
          </w:rPr>
          <w:t>1</w:t>
        </w:r>
      </w:fldSimple>
      <w:bookmarkEnd w:id="126"/>
      <w:r w:rsidRPr="00E9389C">
        <w:t>: Calculation of trainee labour costs for direct T&amp;T activities</w:t>
      </w:r>
    </w:p>
    <w:p w:rsidR="00D12ABF" w:rsidRPr="00D12ABF" w:rsidRDefault="00D12ABF" w:rsidP="00D12ABF">
      <w:r>
        <w:rPr>
          <w:noProof/>
        </w:rPr>
        <mc:AlternateContent>
          <mc:Choice Requires="wps">
            <w:drawing>
              <wp:inline distT="0" distB="0" distL="0" distR="0" wp14:anchorId="19C8249B" wp14:editId="2E311A4A">
                <wp:extent cx="5686425" cy="857250"/>
                <wp:effectExtent l="0" t="0" r="28575" b="19050"/>
                <wp:docPr id="2" name="Text Box 2"/>
                <wp:cNvGraphicFramePr/>
                <a:graphic xmlns:a="http://schemas.openxmlformats.org/drawingml/2006/main">
                  <a:graphicData uri="http://schemas.microsoft.com/office/word/2010/wordprocessingShape">
                    <wps:wsp>
                      <wps:cNvSpPr txBox="1"/>
                      <wps:spPr>
                        <a:xfrm>
                          <a:off x="0" y="0"/>
                          <a:ext cx="5686425" cy="857250"/>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Labour cost for Trainee type A engaged in direct T&amp;T Activity X equals:</w:t>
                            </w:r>
                          </w:p>
                          <w:p w:rsidR="00D12ABF" w:rsidRDefault="001C0C29" w:rsidP="001C0C29">
                            <w:r w:rsidRPr="00E9389C">
                              <w:rPr>
                                <w:i/>
                              </w:rPr>
                              <w:t>(Duration of direct Activity X) x ((Per-minute pay rate of Trainee type A) x (Number of attendees from Trainee type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19C8249B" id="_x0000_t202" coordsize="21600,21600" o:spt="202" path="m,l,21600r21600,l21600,xe">
                <v:stroke joinstyle="miter"/>
                <v:path gradientshapeok="t" o:connecttype="rect"/>
              </v:shapetype>
              <v:shape id="Text Box 2" o:spid="_x0000_s1026" type="#_x0000_t202" style="width:447.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Labour cost for Trainee type A engaged in direct T&amp;T Activity X equals:</w:t>
                      </w:r>
                    </w:p>
                    <w:p w:rsidR="00D12ABF" w:rsidRDefault="001C0C29" w:rsidP="001C0C29">
                      <w:r w:rsidRPr="00E9389C">
                        <w:rPr>
                          <w:i/>
                        </w:rPr>
                        <w:t>(Duration of direct Activity X) x ((Per-minute pay rate of Trainee type A) x (Number of attendees from Trainee type A))</w:t>
                      </w:r>
                    </w:p>
                  </w:txbxContent>
                </v:textbox>
                <w10:anchorlock/>
              </v:shape>
            </w:pict>
          </mc:Fallback>
        </mc:AlternateContent>
      </w:r>
    </w:p>
    <w:p w:rsidR="00CD2918" w:rsidRPr="008A3539" w:rsidRDefault="00CD2918" w:rsidP="009670BF">
      <w:pPr>
        <w:pStyle w:val="BodyText"/>
        <w:spacing w:before="120"/>
      </w:pPr>
      <w:r w:rsidRPr="008A3539">
        <w:t>For direct T&amp;T activities where more than one trainee group attends the activity simultaneously, this calculation was replicated for each trainee group. The total trainee labour cost for a given direct T&amp;T activity type then represented the sum of all labour costs for Trainee type A attending direct T&amp;T Activity X in the reporting period.</w:t>
      </w:r>
    </w:p>
    <w:p w:rsidR="00CD2918" w:rsidRPr="00E9389C" w:rsidRDefault="00CD2918" w:rsidP="00257308">
      <w:pPr>
        <w:pStyle w:val="Heading4"/>
      </w:pPr>
      <w:r w:rsidRPr="00E9389C">
        <w:lastRenderedPageBreak/>
        <w:t xml:space="preserve">Step </w:t>
      </w:r>
      <w:r w:rsidR="00E8675F" w:rsidRPr="00E9389C">
        <w:t xml:space="preserve">Two </w:t>
      </w:r>
      <w:r w:rsidRPr="00E9389C">
        <w:t>- Calculate and apportion trainer labour costs</w:t>
      </w:r>
    </w:p>
    <w:p w:rsidR="00756A03" w:rsidRPr="008A3539" w:rsidRDefault="00756A03" w:rsidP="00CB233E">
      <w:pPr>
        <w:pStyle w:val="BodyText"/>
      </w:pPr>
      <w:r w:rsidRPr="008A3539">
        <w:t>The labour costs of trainers that deliver direct T&amp;T activities were calculated, and then apportioned to the trainees that attended the activities these trainers delivered.</w:t>
      </w:r>
    </w:p>
    <w:p w:rsidR="00CD2918" w:rsidRPr="008A3539" w:rsidRDefault="00756A03" w:rsidP="00CB233E">
      <w:pPr>
        <w:pStyle w:val="BodyText"/>
      </w:pPr>
      <w:r w:rsidRPr="008A3539">
        <w:t>Labour costs of trainers that</w:t>
      </w:r>
      <w:r w:rsidR="00025135" w:rsidRPr="008A3539">
        <w:t xml:space="preserve"> deliver direct T&amp;T activities we</w:t>
      </w:r>
      <w:r w:rsidRPr="008A3539">
        <w:t>re relatively straightforward to calculate</w:t>
      </w:r>
      <w:r w:rsidR="000E74AE" w:rsidRPr="008A3539">
        <w:t>,</w:t>
      </w:r>
      <w:r w:rsidRPr="008A3539">
        <w:t xml:space="preserve"> </w:t>
      </w:r>
      <w:r w:rsidR="000E74AE" w:rsidRPr="008A3539">
        <w:t>a</w:t>
      </w:r>
      <w:r w:rsidRPr="008A3539">
        <w:t xml:space="preserve">s </w:t>
      </w:r>
      <w:r w:rsidR="00025135" w:rsidRPr="008A3539">
        <w:t>shown</w:t>
      </w:r>
      <w:r w:rsidRPr="008A3539">
        <w:t xml:space="preserve"> in </w:t>
      </w:r>
      <w:r w:rsidRPr="008A3539">
        <w:fldChar w:fldCharType="begin"/>
      </w:r>
      <w:r w:rsidRPr="008A3539">
        <w:instrText xml:space="preserve"> REF _Ref438475352 \h  \* MERGEFORMAT </w:instrText>
      </w:r>
      <w:r w:rsidRPr="008A3539">
        <w:fldChar w:fldCharType="separate"/>
      </w:r>
      <w:r w:rsidR="009A40F6" w:rsidRPr="008A3539">
        <w:t>Box 2</w:t>
      </w:r>
      <w:r w:rsidRPr="008A3539">
        <w:fldChar w:fldCharType="end"/>
      </w:r>
      <w:r w:rsidRPr="008A3539">
        <w:t>.</w:t>
      </w:r>
    </w:p>
    <w:p w:rsidR="00756A03" w:rsidRDefault="00756A03" w:rsidP="00756A03">
      <w:pPr>
        <w:pStyle w:val="Caption"/>
      </w:pPr>
      <w:bookmarkStart w:id="127" w:name="_Ref438475352"/>
      <w:r w:rsidRPr="00E9389C">
        <w:t xml:space="preserve">Box </w:t>
      </w:r>
      <w:fldSimple w:instr=" SEQ Box \* ARABIC ">
        <w:r w:rsidR="009A40F6">
          <w:rPr>
            <w:noProof/>
          </w:rPr>
          <w:t>2</w:t>
        </w:r>
      </w:fldSimple>
      <w:bookmarkEnd w:id="127"/>
      <w:r w:rsidRPr="00E9389C">
        <w:t>: Calculation of trainer labour costs for direct T&amp;T activities</w:t>
      </w:r>
    </w:p>
    <w:p w:rsidR="001C0C29" w:rsidRPr="001C0C29" w:rsidRDefault="001C0C29" w:rsidP="001C0C29">
      <w:r>
        <w:rPr>
          <w:noProof/>
        </w:rPr>
        <mc:AlternateContent>
          <mc:Choice Requires="wps">
            <w:drawing>
              <wp:inline distT="0" distB="0" distL="0" distR="0" wp14:anchorId="2CCA4367" wp14:editId="66889AEF">
                <wp:extent cx="5686425" cy="695325"/>
                <wp:effectExtent l="0" t="0" r="28575" b="28575"/>
                <wp:docPr id="3" name="Text Box 3"/>
                <wp:cNvGraphicFramePr/>
                <a:graphic xmlns:a="http://schemas.openxmlformats.org/drawingml/2006/main">
                  <a:graphicData uri="http://schemas.microsoft.com/office/word/2010/wordprocessingShape">
                    <wps:wsp>
                      <wps:cNvSpPr txBox="1"/>
                      <wps:spPr>
                        <a:xfrm>
                          <a:off x="0" y="0"/>
                          <a:ext cx="5686425" cy="695325"/>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Labour cost for Trainer type A engaged in direct T&amp;T Activity X equals:</w:t>
                            </w:r>
                          </w:p>
                          <w:p w:rsidR="001C0C29" w:rsidRDefault="001C0C29" w:rsidP="001C0C29">
                            <w:r w:rsidRPr="00E9389C">
                              <w:rPr>
                                <w:i/>
                              </w:rPr>
                              <w:t>(Duration of direct Activity X) x (Per-minute pay rate of Trainer type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CCA4367" id="Text Box 3" o:spid="_x0000_s1027" type="#_x0000_t202" style="width:447.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Labour cost for Trainer type A engaged in direct T&amp;T Activity X equals:</w:t>
                      </w:r>
                    </w:p>
                    <w:p w:rsidR="001C0C29" w:rsidRDefault="001C0C29" w:rsidP="001C0C29">
                      <w:r w:rsidRPr="00E9389C">
                        <w:rPr>
                          <w:i/>
                        </w:rPr>
                        <w:t>(Duration of direct Activity X) x (Per-minute pay rate of Trainer type A)</w:t>
                      </w:r>
                    </w:p>
                  </w:txbxContent>
                </v:textbox>
                <w10:anchorlock/>
              </v:shape>
            </w:pict>
          </mc:Fallback>
        </mc:AlternateContent>
      </w:r>
    </w:p>
    <w:p w:rsidR="00756A03" w:rsidRPr="008A3539" w:rsidRDefault="00756A03" w:rsidP="009670BF">
      <w:pPr>
        <w:pStyle w:val="BodyText"/>
        <w:spacing w:before="120"/>
      </w:pPr>
      <w:r w:rsidRPr="008A3539">
        <w:t xml:space="preserve">Once the total costs of trainers were established for each direct T&amp;T activity, these costs were allocated to trainees </w:t>
      </w:r>
      <w:r w:rsidR="00025135" w:rsidRPr="008A3539">
        <w:t xml:space="preserve">based on the number of trainee </w:t>
      </w:r>
      <w:r w:rsidRPr="008A3539">
        <w:t xml:space="preserve">headcount that attended the activity. </w:t>
      </w:r>
      <w:r w:rsidRPr="008A3539">
        <w:fldChar w:fldCharType="begin" w:fldLock="1"/>
      </w:r>
      <w:r w:rsidRPr="008A3539">
        <w:instrText xml:space="preserve"> REF _Ref418686972 \h  \* MERGEFORMAT </w:instrText>
      </w:r>
      <w:r w:rsidRPr="008A3539">
        <w:fldChar w:fldCharType="end"/>
      </w:r>
      <w:r w:rsidRPr="008A3539">
        <w:t xml:space="preserve"> </w:t>
      </w:r>
      <w:r w:rsidRPr="008A3539">
        <w:fldChar w:fldCharType="begin"/>
      </w:r>
      <w:r w:rsidRPr="008A3539">
        <w:instrText xml:space="preserve"> REF _Ref438475470 \h  \* MERGEFORMAT </w:instrText>
      </w:r>
      <w:r w:rsidRPr="008A3539">
        <w:fldChar w:fldCharType="separate"/>
      </w:r>
      <w:r w:rsidR="009A40F6" w:rsidRPr="008A3539">
        <w:t>Box 3</w:t>
      </w:r>
      <w:r w:rsidRPr="008A3539">
        <w:fldChar w:fldCharType="end"/>
      </w:r>
      <w:r w:rsidRPr="008A3539">
        <w:t xml:space="preserve"> demonstrates the approach to allocating trainer labour costs across trainee types.</w:t>
      </w:r>
    </w:p>
    <w:p w:rsidR="00756A03" w:rsidRDefault="00756A03" w:rsidP="00756A03">
      <w:pPr>
        <w:pStyle w:val="Caption"/>
      </w:pPr>
      <w:bookmarkStart w:id="128" w:name="_Ref438475470"/>
      <w:r w:rsidRPr="00E9389C">
        <w:t xml:space="preserve">Box </w:t>
      </w:r>
      <w:fldSimple w:instr=" SEQ Box \* ARABIC ">
        <w:r w:rsidR="009A40F6">
          <w:rPr>
            <w:noProof/>
          </w:rPr>
          <w:t>3</w:t>
        </w:r>
      </w:fldSimple>
      <w:bookmarkEnd w:id="128"/>
      <w:r w:rsidRPr="00E9389C">
        <w:t>: Allocation of direct T&amp;T trainer labour costs to each trainee type</w:t>
      </w:r>
    </w:p>
    <w:p w:rsidR="001C0C29" w:rsidRPr="001C0C29" w:rsidRDefault="001C0C29" w:rsidP="001C0C29">
      <w:r>
        <w:rPr>
          <w:noProof/>
        </w:rPr>
        <mc:AlternateContent>
          <mc:Choice Requires="wps">
            <w:drawing>
              <wp:inline distT="0" distB="0" distL="0" distR="0" wp14:anchorId="21ACBED5" wp14:editId="7B21BC74">
                <wp:extent cx="5686425" cy="762000"/>
                <wp:effectExtent l="0" t="0" r="28575" b="19050"/>
                <wp:docPr id="4" name="Text Box 4"/>
                <wp:cNvGraphicFramePr/>
                <a:graphic xmlns:a="http://schemas.openxmlformats.org/drawingml/2006/main">
                  <a:graphicData uri="http://schemas.microsoft.com/office/word/2010/wordprocessingShape">
                    <wps:wsp>
                      <wps:cNvSpPr txBox="1"/>
                      <wps:spPr>
                        <a:xfrm>
                          <a:off x="0" y="0"/>
                          <a:ext cx="5686425" cy="762000"/>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Trainer cost attributed to trainee type A engaged in direct T&amp;T activity X equals:</w:t>
                            </w:r>
                          </w:p>
                          <w:p w:rsidR="001C0C29" w:rsidRDefault="001C0C29" w:rsidP="001C0C29">
                            <w:r w:rsidRPr="00E9389C">
                              <w:rPr>
                                <w:i/>
                              </w:rPr>
                              <w:t>(Total trainer labour costs incurred in activity X) x ((Total headcount of attending trainee type A)</w:t>
                            </w:r>
                            <w:r>
                              <w:rPr>
                                <w:i/>
                              </w:rPr>
                              <w:t xml:space="preserve"> </w:t>
                            </w:r>
                            <w:r w:rsidRPr="00E9389C">
                              <w:rPr>
                                <w:i/>
                              </w:rPr>
                              <w:t>/</w:t>
                            </w:r>
                            <w:r>
                              <w:rPr>
                                <w:i/>
                              </w:rPr>
                              <w:t xml:space="preserve"> </w:t>
                            </w:r>
                            <w:r w:rsidRPr="00E9389C">
                              <w:rPr>
                                <w:i/>
                              </w:rPr>
                              <w:t>(Total number of trainees that attended activity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ACBED5" id="Text Box 4" o:spid="_x0000_s1028" type="#_x0000_t202" style="width:447.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" fillcolor="white [3201]" strokeweight=".5pt">
                <v:textbox>
                  <w:txbxContent>
                    <w:p w:rsidR="001C0C29" w:rsidRPr="00E9389C" w:rsidRDefault="001C0C29" w:rsidP="001C0C29">
                      <w:pPr>
                        <w:pStyle w:val="BodyText"/>
                        <w:rPr>
                          <w:b/>
                          <w:i/>
                        </w:rPr>
                      </w:pPr>
                      <w:r w:rsidRPr="00E9389C">
                        <w:rPr>
                          <w:b/>
                          <w:i/>
                        </w:rPr>
                        <w:t>Trainer cost attributed to trainee type A engaged in direct T&amp;T activity X equals:</w:t>
                      </w:r>
                    </w:p>
                    <w:p w:rsidR="001C0C29" w:rsidRDefault="001C0C29" w:rsidP="001C0C29">
                      <w:r w:rsidRPr="00E9389C">
                        <w:rPr>
                          <w:i/>
                        </w:rPr>
                        <w:t>(Total trainer labour costs incurred in activity X) x ((Total headcount of attending trainee type A)</w:t>
                      </w:r>
                      <w:r>
                        <w:rPr>
                          <w:i/>
                        </w:rPr>
                        <w:t xml:space="preserve"> </w:t>
                      </w:r>
                      <w:r w:rsidRPr="00E9389C">
                        <w:rPr>
                          <w:i/>
                        </w:rPr>
                        <w:t>/</w:t>
                      </w:r>
                      <w:r>
                        <w:rPr>
                          <w:i/>
                        </w:rPr>
                        <w:t xml:space="preserve"> </w:t>
                      </w:r>
                      <w:r w:rsidRPr="00E9389C">
                        <w:rPr>
                          <w:i/>
                        </w:rPr>
                        <w:t>(Total number of trainees that attended activity X))</w:t>
                      </w:r>
                    </w:p>
                  </w:txbxContent>
                </v:textbox>
                <w10:anchorlock/>
              </v:shape>
            </w:pict>
          </mc:Fallback>
        </mc:AlternateContent>
      </w:r>
    </w:p>
    <w:p w:rsidR="00756A03" w:rsidRPr="00E9389C" w:rsidRDefault="00756A03" w:rsidP="00257308">
      <w:pPr>
        <w:pStyle w:val="Heading4"/>
      </w:pPr>
      <w:bookmarkStart w:id="129" w:name="_Ref418605006"/>
      <w:r w:rsidRPr="00E9389C">
        <w:t>Step Three – Calculate and apportion non-labour costs</w:t>
      </w:r>
      <w:bookmarkEnd w:id="129"/>
    </w:p>
    <w:p w:rsidR="00756A03" w:rsidRPr="008A3539" w:rsidRDefault="00756A03" w:rsidP="00CB233E">
      <w:pPr>
        <w:pStyle w:val="BodyText"/>
      </w:pPr>
      <w:r w:rsidRPr="008A3539">
        <w:t>Non-labour costs incurred in the delivery of direct T&amp;T activities may include those associated with other goods and services, such as printing or technology</w:t>
      </w:r>
      <w:r w:rsidR="000E74AE" w:rsidRPr="008A3539">
        <w:t>,</w:t>
      </w:r>
      <w:r w:rsidRPr="008A3539">
        <w:t xml:space="preserve"> used during the delivery of these activities.</w:t>
      </w:r>
    </w:p>
    <w:p w:rsidR="00756A03" w:rsidRPr="008A3539" w:rsidRDefault="00756A03" w:rsidP="00CB233E">
      <w:pPr>
        <w:pStyle w:val="BodyText"/>
      </w:pPr>
      <w:r w:rsidRPr="008A3539">
        <w:t>The calculation for non-labour costs associated with eac</w:t>
      </w:r>
      <w:r w:rsidR="00025135" w:rsidRPr="008A3539">
        <w:t>h direct T&amp;T activity represented</w:t>
      </w:r>
      <w:r w:rsidRPr="008A3539">
        <w:t xml:space="preserve"> the sum of all identifiable non-labour costs, as shown in </w:t>
      </w:r>
      <w:r w:rsidRPr="008A3539">
        <w:fldChar w:fldCharType="begin"/>
      </w:r>
      <w:r w:rsidRPr="008A3539">
        <w:instrText xml:space="preserve"> REF _Ref438475695 \h  \* MERGEFORMAT </w:instrText>
      </w:r>
      <w:r w:rsidRPr="008A3539">
        <w:fldChar w:fldCharType="separate"/>
      </w:r>
      <w:r w:rsidR="009A40F6" w:rsidRPr="008A3539">
        <w:t>Box 4</w:t>
      </w:r>
      <w:r w:rsidRPr="008A3539">
        <w:fldChar w:fldCharType="end"/>
      </w:r>
      <w:r w:rsidRPr="008A3539">
        <w:t>.</w:t>
      </w:r>
    </w:p>
    <w:p w:rsidR="00756A03" w:rsidRDefault="00756A03" w:rsidP="00756A03">
      <w:pPr>
        <w:pStyle w:val="Caption"/>
      </w:pPr>
      <w:bookmarkStart w:id="130" w:name="_Ref438475695"/>
      <w:r w:rsidRPr="00E9389C">
        <w:t xml:space="preserve">Box </w:t>
      </w:r>
      <w:fldSimple w:instr=" SEQ Box \* ARABIC ">
        <w:r w:rsidR="009A40F6">
          <w:rPr>
            <w:noProof/>
          </w:rPr>
          <w:t>4</w:t>
        </w:r>
      </w:fldSimple>
      <w:bookmarkEnd w:id="130"/>
      <w:r w:rsidRPr="00E9389C">
        <w:t>: Calculation of direct non-labour costs</w:t>
      </w:r>
    </w:p>
    <w:p w:rsidR="001C0C29" w:rsidRPr="001C0C29" w:rsidRDefault="001C0C29" w:rsidP="001C0C29">
      <w:r>
        <w:rPr>
          <w:noProof/>
        </w:rPr>
        <mc:AlternateContent>
          <mc:Choice Requires="wps">
            <w:drawing>
              <wp:inline distT="0" distB="0" distL="0" distR="0" wp14:anchorId="5847AE7E" wp14:editId="50FDF775">
                <wp:extent cx="5686425" cy="638175"/>
                <wp:effectExtent l="0" t="0" r="28575" b="28575"/>
                <wp:docPr id="5" name="Text Box 5"/>
                <wp:cNvGraphicFramePr/>
                <a:graphic xmlns:a="http://schemas.openxmlformats.org/drawingml/2006/main">
                  <a:graphicData uri="http://schemas.microsoft.com/office/word/2010/wordprocessingShape">
                    <wps:wsp>
                      <wps:cNvSpPr txBox="1"/>
                      <wps:spPr>
                        <a:xfrm>
                          <a:off x="0" y="0"/>
                          <a:ext cx="5686425" cy="638175"/>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Non-labour cost for direct T&amp;T Activity X equals:</w:t>
                            </w:r>
                          </w:p>
                          <w:p w:rsidR="001C0C29" w:rsidRDefault="001C0C29" w:rsidP="001C0C29">
                            <w:r w:rsidRPr="00E9389C">
                              <w:rPr>
                                <w:i/>
                              </w:rPr>
                              <w:t>(Non-labour cost A) + (Non-labour cost B) + (Non-labour cost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847AE7E" id="Text Box 5" o:spid="_x0000_s1029" type="#_x0000_t202" style="width:447.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Non-labour cost for direct T&amp;T Activity X equals:</w:t>
                      </w:r>
                    </w:p>
                    <w:p w:rsidR="001C0C29" w:rsidRDefault="001C0C29" w:rsidP="001C0C29">
                      <w:r w:rsidRPr="00E9389C">
                        <w:rPr>
                          <w:i/>
                        </w:rPr>
                        <w:t>(Non-labour cost A) + (Non-labour cost B) + (Non-labour cost C)</w:t>
                      </w:r>
                    </w:p>
                  </w:txbxContent>
                </v:textbox>
                <w10:anchorlock/>
              </v:shape>
            </w:pict>
          </mc:Fallback>
        </mc:AlternateContent>
      </w:r>
    </w:p>
    <w:p w:rsidR="00756A03" w:rsidRPr="008A3539" w:rsidRDefault="00756A03" w:rsidP="009670BF">
      <w:pPr>
        <w:pStyle w:val="BodyText"/>
        <w:spacing w:before="120"/>
      </w:pPr>
      <w:r w:rsidRPr="008A3539">
        <w:t xml:space="preserve">Non-labour costs were apportioned across all trainee types that attended the direct T&amp;T activity according to the proportion </w:t>
      </w:r>
      <w:r w:rsidR="00494579" w:rsidRPr="008A3539">
        <w:t xml:space="preserve">headcount </w:t>
      </w:r>
      <w:r w:rsidRPr="008A3539">
        <w:t>f</w:t>
      </w:r>
      <w:r w:rsidR="00494579" w:rsidRPr="008A3539">
        <w:t>or</w:t>
      </w:r>
      <w:r w:rsidRPr="008A3539">
        <w:t xml:space="preserve"> each trainee type that attended the activity. </w:t>
      </w:r>
      <w:r w:rsidRPr="008A3539">
        <w:fldChar w:fldCharType="begin"/>
      </w:r>
      <w:r w:rsidRPr="008A3539">
        <w:instrText xml:space="preserve"> REF _Ref438475827 \h  \* MERGEFORMAT </w:instrText>
      </w:r>
      <w:r w:rsidRPr="008A3539">
        <w:fldChar w:fldCharType="separate"/>
      </w:r>
      <w:r w:rsidR="009A40F6" w:rsidRPr="008A3539">
        <w:t>Box 5</w:t>
      </w:r>
      <w:r w:rsidRPr="008A3539">
        <w:fldChar w:fldCharType="end"/>
      </w:r>
      <w:r w:rsidRPr="008A3539">
        <w:t xml:space="preserve"> demonstrates the approach </w:t>
      </w:r>
      <w:r w:rsidR="00494579" w:rsidRPr="008A3539">
        <w:t>that was used to allocate</w:t>
      </w:r>
      <w:r w:rsidRPr="008A3539">
        <w:t xml:space="preserve"> non-labour costs across trainee types.</w:t>
      </w:r>
    </w:p>
    <w:p w:rsidR="00756A03" w:rsidRDefault="00756A03" w:rsidP="00756A03">
      <w:pPr>
        <w:pStyle w:val="Caption"/>
      </w:pPr>
      <w:bookmarkStart w:id="131" w:name="_Ref438475827"/>
      <w:r w:rsidRPr="00E9389C">
        <w:t xml:space="preserve">Box </w:t>
      </w:r>
      <w:fldSimple w:instr=" SEQ Box \* ARABIC ">
        <w:r w:rsidR="009A40F6">
          <w:rPr>
            <w:noProof/>
          </w:rPr>
          <w:t>5</w:t>
        </w:r>
      </w:fldSimple>
      <w:bookmarkEnd w:id="131"/>
      <w:r w:rsidRPr="00E9389C">
        <w:t>: Allocation of direct T&amp;T non-labour costs to each trainee type</w:t>
      </w:r>
    </w:p>
    <w:p w:rsidR="001C0C29" w:rsidRPr="001C0C29" w:rsidRDefault="001C0C29" w:rsidP="001C0C29">
      <w:r>
        <w:rPr>
          <w:noProof/>
        </w:rPr>
        <mc:AlternateContent>
          <mc:Choice Requires="wps">
            <w:drawing>
              <wp:inline distT="0" distB="0" distL="0" distR="0" wp14:anchorId="3A0B1B9F" wp14:editId="572F6D9D">
                <wp:extent cx="5686425" cy="857250"/>
                <wp:effectExtent l="0" t="0" r="28575" b="19050"/>
                <wp:docPr id="6" name="Text Box 6"/>
                <wp:cNvGraphicFramePr/>
                <a:graphic xmlns:a="http://schemas.openxmlformats.org/drawingml/2006/main">
                  <a:graphicData uri="http://schemas.microsoft.com/office/word/2010/wordprocessingShape">
                    <wps:wsp>
                      <wps:cNvSpPr txBox="1"/>
                      <wps:spPr>
                        <a:xfrm>
                          <a:off x="0" y="0"/>
                          <a:ext cx="5686425" cy="857250"/>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Non-labour cost attributed to trainee type A engaged in direct T&amp;T Activity X equals:</w:t>
                            </w:r>
                          </w:p>
                          <w:p w:rsidR="001C0C29" w:rsidRDefault="001C0C29" w:rsidP="001C0C29">
                            <w:r w:rsidRPr="00E9389C">
                              <w:rPr>
                                <w:i/>
                              </w:rPr>
                              <w:t>(Total non-labour costs incurred in direct Activity X) x ((Total head</w:t>
                            </w:r>
                            <w:r>
                              <w:rPr>
                                <w:i/>
                              </w:rPr>
                              <w:t>count of attending trainee type </w:t>
                            </w:r>
                            <w:r w:rsidRPr="00E9389C">
                              <w:rPr>
                                <w:i/>
                              </w:rPr>
                              <w:t>A)</w:t>
                            </w:r>
                            <w:r>
                              <w:rPr>
                                <w:i/>
                              </w:rPr>
                              <w:t xml:space="preserve"> </w:t>
                            </w:r>
                            <w:r w:rsidRPr="00E9389C">
                              <w:rPr>
                                <w:i/>
                              </w:rPr>
                              <w:t>/</w:t>
                            </w:r>
                            <w:r>
                              <w:rPr>
                                <w:i/>
                              </w:rPr>
                              <w:t xml:space="preserve"> </w:t>
                            </w:r>
                            <w:r w:rsidRPr="00E9389C">
                              <w:rPr>
                                <w:i/>
                              </w:rPr>
                              <w:t>(Total number of trainees that attended Activity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A0B1B9F" id="Text Box 6" o:spid="_x0000_s1030" type="#_x0000_t202" style="width:447.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" fillcolor="white [3201]" strokeweight=".5pt">
                <v:textbox>
                  <w:txbxContent>
                    <w:p w:rsidR="001C0C29" w:rsidRPr="00E9389C" w:rsidRDefault="001C0C29" w:rsidP="001C0C29">
                      <w:pPr>
                        <w:pStyle w:val="BodyText"/>
                        <w:rPr>
                          <w:b/>
                          <w:i/>
                        </w:rPr>
                      </w:pPr>
                      <w:r w:rsidRPr="00E9389C">
                        <w:rPr>
                          <w:b/>
                          <w:i/>
                        </w:rPr>
                        <w:t>Non-labour cost attributed to trainee type A engaged in direct T&amp;T Activity X equals:</w:t>
                      </w:r>
                    </w:p>
                    <w:p w:rsidR="001C0C29" w:rsidRDefault="001C0C29" w:rsidP="001C0C29">
                      <w:r w:rsidRPr="00E9389C">
                        <w:rPr>
                          <w:i/>
                        </w:rPr>
                        <w:t>(Total non-labour costs incurred in direct Activity X) x ((Total head</w:t>
                      </w:r>
                      <w:r>
                        <w:rPr>
                          <w:i/>
                        </w:rPr>
                        <w:t>count of attending trainee type </w:t>
                      </w:r>
                      <w:r w:rsidRPr="00E9389C">
                        <w:rPr>
                          <w:i/>
                        </w:rPr>
                        <w:t>A)</w:t>
                      </w:r>
                      <w:r>
                        <w:rPr>
                          <w:i/>
                        </w:rPr>
                        <w:t xml:space="preserve"> </w:t>
                      </w:r>
                      <w:r w:rsidRPr="00E9389C">
                        <w:rPr>
                          <w:i/>
                        </w:rPr>
                        <w:t>/</w:t>
                      </w:r>
                      <w:r>
                        <w:rPr>
                          <w:i/>
                        </w:rPr>
                        <w:t xml:space="preserve"> </w:t>
                      </w:r>
                      <w:r w:rsidRPr="00E9389C">
                        <w:rPr>
                          <w:i/>
                        </w:rPr>
                        <w:t>(Total number of trainees that attended Activity X))</w:t>
                      </w:r>
                    </w:p>
                  </w:txbxContent>
                </v:textbox>
                <w10:anchorlock/>
              </v:shape>
            </w:pict>
          </mc:Fallback>
        </mc:AlternateContent>
      </w:r>
    </w:p>
    <w:p w:rsidR="00756A03" w:rsidRPr="00E9389C" w:rsidRDefault="00756A03" w:rsidP="00257308">
      <w:pPr>
        <w:pStyle w:val="Heading4"/>
      </w:pPr>
      <w:r w:rsidRPr="00E9389C">
        <w:t>Step Four - Allocate overheads to each trainee type</w:t>
      </w:r>
    </w:p>
    <w:p w:rsidR="00756A03" w:rsidRPr="008A3539" w:rsidRDefault="00DB42F6" w:rsidP="00CB233E">
      <w:pPr>
        <w:pStyle w:val="BodyText"/>
      </w:pPr>
      <w:r w:rsidRPr="008A3539">
        <w:t>The process to allocate overheads to trainees receiving direct T&amp;T is described in detail in Section</w:t>
      </w:r>
      <w:r w:rsidR="00BC7EC7" w:rsidRPr="008A3539">
        <w:t xml:space="preserve"> </w:t>
      </w:r>
      <w:r w:rsidR="00BC7EC7" w:rsidRPr="008A3539">
        <w:fldChar w:fldCharType="begin"/>
      </w:r>
      <w:r w:rsidR="00BC7EC7" w:rsidRPr="008A3539">
        <w:instrText xml:space="preserve"> REF _Ref438568630 \r \h </w:instrText>
      </w:r>
      <w:r w:rsidR="00AA6ABB" w:rsidRPr="008A3539">
        <w:instrText xml:space="preserve"> \* MERGEFORMAT </w:instrText>
      </w:r>
      <w:r w:rsidR="00BC7EC7" w:rsidRPr="008A3539">
        <w:fldChar w:fldCharType="separate"/>
      </w:r>
      <w:r w:rsidR="009A40F6" w:rsidRPr="008A3539">
        <w:t>4.4</w:t>
      </w:r>
      <w:r w:rsidR="00BC7EC7" w:rsidRPr="008A3539">
        <w:fldChar w:fldCharType="end"/>
      </w:r>
      <w:r w:rsidRPr="008A3539">
        <w:t>.</w:t>
      </w:r>
    </w:p>
    <w:p w:rsidR="00756A03" w:rsidRPr="00E9389C" w:rsidRDefault="00756A03" w:rsidP="00257308">
      <w:pPr>
        <w:pStyle w:val="Heading4"/>
      </w:pPr>
      <w:r w:rsidRPr="00E9389C">
        <w:t>Step Five – Determine the total direct T&amp;T cost for each trainee type</w:t>
      </w:r>
    </w:p>
    <w:p w:rsidR="00756A03" w:rsidRPr="008A3539" w:rsidRDefault="00756A03" w:rsidP="00CB233E">
      <w:pPr>
        <w:pStyle w:val="BodyText"/>
      </w:pPr>
      <w:r w:rsidRPr="008A3539">
        <w:t xml:space="preserve">The total cost of direct T&amp;T activities for each trainee type represents the sum of the labour, non-labour and overhead costs associated with each direct T&amp;T activity for trainee type A. </w:t>
      </w:r>
    </w:p>
    <w:p w:rsidR="002E78DD" w:rsidRPr="002E3E36" w:rsidRDefault="002E78DD" w:rsidP="00257308">
      <w:pPr>
        <w:pStyle w:val="Heading3"/>
      </w:pPr>
      <w:r w:rsidRPr="002E3E36">
        <w:t>Indirect T&amp;T</w:t>
      </w:r>
    </w:p>
    <w:p w:rsidR="00E8675F" w:rsidRPr="008A3539" w:rsidRDefault="00E8675F" w:rsidP="00CB233E">
      <w:pPr>
        <w:pStyle w:val="BodyText"/>
      </w:pPr>
      <w:r w:rsidRPr="008A3539">
        <w:t xml:space="preserve">The process to cost indirect T&amp;T included four steps, which are shown in </w:t>
      </w:r>
      <w:r w:rsidR="00BC7EC7" w:rsidRPr="008A3539">
        <w:fldChar w:fldCharType="begin"/>
      </w:r>
      <w:r w:rsidR="00BC7EC7" w:rsidRPr="008A3539">
        <w:instrText xml:space="preserve"> REF _Ref442262456 \h  \* MERGEFORMAT </w:instrText>
      </w:r>
      <w:r w:rsidR="00BC7EC7" w:rsidRPr="008A3539">
        <w:fldChar w:fldCharType="separate"/>
      </w:r>
      <w:r w:rsidR="009A40F6" w:rsidRPr="008A3539">
        <w:t>Figure 7</w:t>
      </w:r>
      <w:r w:rsidR="00BC7EC7" w:rsidRPr="008A3539">
        <w:fldChar w:fldCharType="end"/>
      </w:r>
      <w:r w:rsidR="00BC7EC7" w:rsidRPr="008A3539">
        <w:t>.</w:t>
      </w:r>
    </w:p>
    <w:p w:rsidR="00BC7EC7" w:rsidRPr="00E9389C" w:rsidRDefault="00BC7EC7" w:rsidP="00BC7EC7">
      <w:pPr>
        <w:pStyle w:val="Caption"/>
        <w:rPr>
          <w:sz w:val="20"/>
        </w:rPr>
      </w:pPr>
      <w:bookmarkStart w:id="132" w:name="_Ref442262456"/>
      <w:r w:rsidRPr="00E9389C">
        <w:rPr>
          <w:sz w:val="20"/>
        </w:rPr>
        <w:lastRenderedPageBreak/>
        <w:t xml:space="preserve">Figure </w:t>
      </w:r>
      <w:r w:rsidR="005A3522">
        <w:rPr>
          <w:sz w:val="20"/>
        </w:rPr>
        <w:fldChar w:fldCharType="begin"/>
      </w:r>
      <w:r w:rsidR="005A3522">
        <w:rPr>
          <w:sz w:val="20"/>
        </w:rPr>
        <w:instrText xml:space="preserve"> SEQ Figure \* ARABIC </w:instrText>
      </w:r>
      <w:r w:rsidR="005A3522">
        <w:rPr>
          <w:sz w:val="20"/>
        </w:rPr>
        <w:fldChar w:fldCharType="separate"/>
      </w:r>
      <w:r w:rsidR="00E356A9">
        <w:rPr>
          <w:noProof/>
          <w:sz w:val="20"/>
        </w:rPr>
        <w:t>7</w:t>
      </w:r>
      <w:r w:rsidR="005A3522">
        <w:rPr>
          <w:sz w:val="20"/>
        </w:rPr>
        <w:fldChar w:fldCharType="end"/>
      </w:r>
      <w:bookmarkEnd w:id="132"/>
      <w:r w:rsidRPr="00E9389C">
        <w:rPr>
          <w:sz w:val="20"/>
        </w:rPr>
        <w:t>: Steps to cost indirect T&amp;T</w:t>
      </w:r>
    </w:p>
    <w:p w:rsidR="00CF7244" w:rsidRPr="00E9389C" w:rsidRDefault="00CF7244" w:rsidP="00CB233E">
      <w:pPr>
        <w:pStyle w:val="BodyText"/>
      </w:pPr>
      <w:r>
        <w:rPr>
          <w:noProof/>
        </w:rPr>
        <w:drawing>
          <wp:inline distT="0" distB="0" distL="0" distR="0" wp14:anchorId="518D0B7B" wp14:editId="2AFE59A8">
            <wp:extent cx="6162675" cy="695325"/>
            <wp:effectExtent l="0" t="0" r="9525" b="0"/>
            <wp:docPr id="18" name="Picture 18" descr="The figure shows the four steps used to cost indirect teaching and training.&#10;Step One - Calculate and apportion indirect T&amp;T labour costs&#10;Step Two – Calculate and apportion non-labour costs&#10;Step Three -Allocate overhead costs to trainee types&#10;Step Four - Determine the total indirect T&amp;T cost for each trainee type" title="Steps to cost indirect teaching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20652"/>
                    <a:stretch/>
                  </pic:blipFill>
                  <pic:spPr bwMode="auto">
                    <a:xfrm>
                      <a:off x="0" y="0"/>
                      <a:ext cx="6165052" cy="695593"/>
                    </a:xfrm>
                    <a:prstGeom prst="rect">
                      <a:avLst/>
                    </a:prstGeom>
                    <a:noFill/>
                    <a:ln>
                      <a:noFill/>
                    </a:ln>
                    <a:extLst>
                      <a:ext uri="{53640926-AAD7-44D8-BBD7-CCE9431645EC}">
                        <a14:shadowObscured xmlns:a14="http://schemas.microsoft.com/office/drawing/2010/main"/>
                      </a:ext>
                    </a:extLst>
                  </pic:spPr>
                </pic:pic>
              </a:graphicData>
            </a:graphic>
          </wp:inline>
        </w:drawing>
      </w:r>
    </w:p>
    <w:p w:rsidR="00E8675F" w:rsidRPr="00E9389C" w:rsidRDefault="00E8675F" w:rsidP="00257308">
      <w:pPr>
        <w:pStyle w:val="Heading4"/>
      </w:pPr>
      <w:r w:rsidRPr="00E9389C">
        <w:t>Step One - Calculate and apportion indirect T&amp;T labour costs</w:t>
      </w:r>
    </w:p>
    <w:p w:rsidR="000E74AE" w:rsidRPr="008A3539" w:rsidRDefault="000E74AE" w:rsidP="00CB233E">
      <w:pPr>
        <w:pStyle w:val="BodyText"/>
      </w:pPr>
      <w:r w:rsidRPr="008A3539">
        <w:t xml:space="preserve">The total costs for each position that supports indirect T&amp;T </w:t>
      </w:r>
      <w:r w:rsidR="00494579" w:rsidRPr="008A3539">
        <w:t>was</w:t>
      </w:r>
      <w:r w:rsidRPr="008A3539">
        <w:t xml:space="preserve"> calculated using </w:t>
      </w:r>
      <w:r w:rsidR="00A5288F" w:rsidRPr="008A3539">
        <w:t>information from the payroll systems of each site.</w:t>
      </w:r>
      <w:r w:rsidR="00DD0F69" w:rsidRPr="008A3539">
        <w:t xml:space="preserve"> </w:t>
      </w:r>
      <w:r w:rsidR="00A5288F" w:rsidRPr="008A3539">
        <w:t>The payroll systems detail all employee costs for a specific period, for specific positions including ordinary hours, allowances and other and items, which total to a "period balance”.</w:t>
      </w:r>
      <w:r w:rsidR="00DD0F69" w:rsidRPr="008A3539">
        <w:t xml:space="preserve"> </w:t>
      </w:r>
      <w:r w:rsidR="00A5288F" w:rsidRPr="008A3539">
        <w:t>This period balance was then allocated to individual positions by dividing by the total number of FTE for that position (cost centre by pay classification).</w:t>
      </w:r>
      <w:r w:rsidR="00DD0F69" w:rsidRPr="008A3539">
        <w:t xml:space="preserve"> </w:t>
      </w:r>
      <w:r w:rsidR="00A5288F" w:rsidRPr="008A3539">
        <w:t xml:space="preserve">This process is described by </w:t>
      </w:r>
      <w:r w:rsidRPr="008A3539">
        <w:t>the formula in</w:t>
      </w:r>
      <w:r w:rsidR="004F746B" w:rsidRPr="008A3539">
        <w:t xml:space="preserve"> </w:t>
      </w:r>
      <w:r w:rsidR="004F746B" w:rsidRPr="008A3539">
        <w:fldChar w:fldCharType="begin"/>
      </w:r>
      <w:r w:rsidR="004F746B" w:rsidRPr="008A3539">
        <w:instrText xml:space="preserve"> REF _Ref442263861 \h  \* MERGEFORMAT </w:instrText>
      </w:r>
      <w:r w:rsidR="004F746B" w:rsidRPr="008A3539">
        <w:fldChar w:fldCharType="separate"/>
      </w:r>
      <w:r w:rsidR="009A40F6" w:rsidRPr="008A3539">
        <w:t>Box 6</w:t>
      </w:r>
      <w:r w:rsidR="004F746B" w:rsidRPr="008A3539">
        <w:fldChar w:fldCharType="end"/>
      </w:r>
      <w:r w:rsidRPr="008A3539">
        <w:t>.</w:t>
      </w:r>
    </w:p>
    <w:p w:rsidR="004F746B" w:rsidRDefault="004F746B" w:rsidP="004F746B">
      <w:pPr>
        <w:pStyle w:val="Caption"/>
      </w:pPr>
      <w:bookmarkStart w:id="133" w:name="_Ref442263861"/>
      <w:r w:rsidRPr="00E9389C">
        <w:t xml:space="preserve">Box </w:t>
      </w:r>
      <w:fldSimple w:instr=" SEQ Box \* ARABIC ">
        <w:r w:rsidR="009A40F6">
          <w:rPr>
            <w:noProof/>
          </w:rPr>
          <w:t>6</w:t>
        </w:r>
      </w:fldSimple>
      <w:bookmarkEnd w:id="133"/>
      <w:r w:rsidRPr="00E9389C">
        <w:t>: Calculation of labour costs for each indirect T&amp;T position</w:t>
      </w:r>
    </w:p>
    <w:p w:rsidR="001C0C29" w:rsidRPr="001C0C29" w:rsidRDefault="001C0C29" w:rsidP="001C0C29">
      <w:r>
        <w:rPr>
          <w:noProof/>
        </w:rPr>
        <mc:AlternateContent>
          <mc:Choice Requires="wps">
            <w:drawing>
              <wp:inline distT="0" distB="0" distL="0" distR="0" wp14:anchorId="7AC2520D" wp14:editId="0BD2BCA1">
                <wp:extent cx="5686425" cy="628650"/>
                <wp:effectExtent l="0" t="0" r="28575" b="19050"/>
                <wp:docPr id="7" name="Text Box 7"/>
                <wp:cNvGraphicFramePr/>
                <a:graphic xmlns:a="http://schemas.openxmlformats.org/drawingml/2006/main">
                  <a:graphicData uri="http://schemas.microsoft.com/office/word/2010/wordprocessingShape">
                    <wps:wsp>
                      <wps:cNvSpPr txBox="1"/>
                      <wps:spPr>
                        <a:xfrm>
                          <a:off x="0" y="0"/>
                          <a:ext cx="5686425" cy="628650"/>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Labour cost for Indirect T&amp;T position A equals:</w:t>
                            </w:r>
                          </w:p>
                          <w:p w:rsidR="001C0C29" w:rsidRDefault="001C0C29" w:rsidP="001C0C29">
                            <w:r w:rsidRPr="00E9389C">
                              <w:rPr>
                                <w:i/>
                              </w:rPr>
                              <w:t>(Indirect T&amp;T position A period balance)</w:t>
                            </w:r>
                            <w:r>
                              <w:rPr>
                                <w:i/>
                              </w:rPr>
                              <w:t xml:space="preserve"> </w:t>
                            </w:r>
                            <w:r w:rsidRPr="00E9389C">
                              <w:rPr>
                                <w:i/>
                              </w:rPr>
                              <w:t>/</w:t>
                            </w:r>
                            <w:r>
                              <w:rPr>
                                <w:i/>
                              </w:rPr>
                              <w:t xml:space="preserve"> </w:t>
                            </w:r>
                            <w:r w:rsidRPr="00E9389C">
                              <w:rPr>
                                <w:i/>
                              </w:rPr>
                              <w:t>(Indirect T&amp;T position A 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AC2520D" id="Text Box 7" o:spid="_x0000_s1031" type="#_x0000_t202" style="width:447.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Labour cost for Indirect T&amp;T position A equals:</w:t>
                      </w:r>
                    </w:p>
                    <w:p w:rsidR="001C0C29" w:rsidRDefault="001C0C29" w:rsidP="001C0C29">
                      <w:r w:rsidRPr="00E9389C">
                        <w:rPr>
                          <w:i/>
                        </w:rPr>
                        <w:t>(Indirect T&amp;T position A period balance)</w:t>
                      </w:r>
                      <w:r>
                        <w:rPr>
                          <w:i/>
                        </w:rPr>
                        <w:t xml:space="preserve"> </w:t>
                      </w:r>
                      <w:r w:rsidRPr="00E9389C">
                        <w:rPr>
                          <w:i/>
                        </w:rPr>
                        <w:t>/</w:t>
                      </w:r>
                      <w:r>
                        <w:rPr>
                          <w:i/>
                        </w:rPr>
                        <w:t xml:space="preserve"> </w:t>
                      </w:r>
                      <w:r w:rsidRPr="00E9389C">
                        <w:rPr>
                          <w:i/>
                        </w:rPr>
                        <w:t>(Indirect T&amp;T position A FTE)</w:t>
                      </w:r>
                    </w:p>
                  </w:txbxContent>
                </v:textbox>
                <w10:anchorlock/>
              </v:shape>
            </w:pict>
          </mc:Fallback>
        </mc:AlternateContent>
      </w:r>
    </w:p>
    <w:p w:rsidR="00E8675F" w:rsidRPr="008A3539" w:rsidRDefault="00F96AA6" w:rsidP="009670BF">
      <w:pPr>
        <w:pStyle w:val="BodyText"/>
        <w:spacing w:before="120"/>
      </w:pPr>
      <w:r w:rsidRPr="008A3539">
        <w:t xml:space="preserve">Some indirect T&amp;T positions supported more than one trainee type. Trainee types were therefore amalgamated into trainee groups and the cost of the indirect position was initially apportioned across the groups that they supported. </w:t>
      </w:r>
      <w:r w:rsidR="00E8675F" w:rsidRPr="008A3539">
        <w:t xml:space="preserve">Some indirect T&amp;T positions may </w:t>
      </w:r>
      <w:r w:rsidRPr="008A3539">
        <w:t xml:space="preserve">also </w:t>
      </w:r>
      <w:r w:rsidR="00E8675F" w:rsidRPr="008A3539">
        <w:t>support both clinical activity and T&amp;T roles. The “% of time allocated to target trainee group” field in the indirect T&amp;T activity input sheets in the DRS identified the proportion of th</w:t>
      </w:r>
      <w:r w:rsidRPr="008A3539">
        <w:t>e</w:t>
      </w:r>
      <w:r w:rsidR="00E8675F" w:rsidRPr="008A3539">
        <w:t xml:space="preserve"> indirect T&amp;T position’s time that </w:t>
      </w:r>
      <w:r w:rsidRPr="008A3539">
        <w:t>wa</w:t>
      </w:r>
      <w:r w:rsidR="00E8675F" w:rsidRPr="008A3539">
        <w:t xml:space="preserve">s related to T&amp;T for each trainee </w:t>
      </w:r>
      <w:r w:rsidRPr="008A3539">
        <w:t>group</w:t>
      </w:r>
      <w:r w:rsidR="00E8675F" w:rsidRPr="008A3539">
        <w:t>.</w:t>
      </w:r>
      <w:r w:rsidR="004F746B" w:rsidRPr="008A3539">
        <w:t xml:space="preserve"> </w:t>
      </w:r>
      <w:r w:rsidR="00E8675F" w:rsidRPr="008A3539">
        <w:fldChar w:fldCharType="begin"/>
      </w:r>
      <w:r w:rsidR="00E8675F" w:rsidRPr="008A3539">
        <w:instrText xml:space="preserve"> REF _Ref438550142 \h  \* MERGEFORMAT </w:instrText>
      </w:r>
      <w:r w:rsidR="00E8675F" w:rsidRPr="008A3539">
        <w:fldChar w:fldCharType="separate"/>
      </w:r>
      <w:r w:rsidR="009A40F6" w:rsidRPr="008A3539">
        <w:t>Box 7</w:t>
      </w:r>
      <w:r w:rsidR="00E8675F" w:rsidRPr="008A3539">
        <w:fldChar w:fldCharType="end"/>
      </w:r>
      <w:r w:rsidR="00E8675F" w:rsidRPr="008A3539">
        <w:t xml:space="preserve"> </w:t>
      </w:r>
      <w:r w:rsidR="00494579" w:rsidRPr="008A3539">
        <w:t>shows</w:t>
      </w:r>
      <w:r w:rsidR="00E8675F" w:rsidRPr="008A3539">
        <w:t xml:space="preserve"> the approach to allocating indirect T&amp;T positions across trainee groups.</w:t>
      </w:r>
    </w:p>
    <w:p w:rsidR="00E8675F" w:rsidRDefault="00E8675F" w:rsidP="00E8675F">
      <w:pPr>
        <w:pStyle w:val="Caption"/>
      </w:pPr>
      <w:bookmarkStart w:id="134" w:name="_Ref438550142"/>
      <w:r w:rsidRPr="00E9389C">
        <w:t xml:space="preserve">Box </w:t>
      </w:r>
      <w:fldSimple w:instr=" SEQ Box \* ARABIC ">
        <w:r w:rsidR="009A40F6">
          <w:rPr>
            <w:noProof/>
          </w:rPr>
          <w:t>7</w:t>
        </w:r>
      </w:fldSimple>
      <w:bookmarkEnd w:id="134"/>
      <w:r w:rsidRPr="00E9389C">
        <w:t>: Allocation of indirect T&amp;T position labour costs to each trainee group</w:t>
      </w:r>
    </w:p>
    <w:p w:rsidR="001C0C29" w:rsidRPr="001C0C29" w:rsidRDefault="001C0C29" w:rsidP="001C0C29">
      <w:r>
        <w:rPr>
          <w:noProof/>
        </w:rPr>
        <mc:AlternateContent>
          <mc:Choice Requires="wps">
            <w:drawing>
              <wp:inline distT="0" distB="0" distL="0" distR="0" wp14:anchorId="2E9B225D" wp14:editId="10821444">
                <wp:extent cx="5686425" cy="571500"/>
                <wp:effectExtent l="0" t="0" r="28575" b="19050"/>
                <wp:docPr id="8" name="Text Box 8"/>
                <wp:cNvGraphicFramePr/>
                <a:graphic xmlns:a="http://schemas.openxmlformats.org/drawingml/2006/main">
                  <a:graphicData uri="http://schemas.microsoft.com/office/word/2010/wordprocessingShape">
                    <wps:wsp>
                      <wps:cNvSpPr txBox="1"/>
                      <wps:spPr>
                        <a:xfrm>
                          <a:off x="0" y="0"/>
                          <a:ext cx="5686425" cy="571500"/>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Indirect T&amp;T position cost attributed to Target trainee group X equals:</w:t>
                            </w:r>
                          </w:p>
                          <w:p w:rsidR="001C0C29" w:rsidRDefault="001C0C29" w:rsidP="001C0C29">
                            <w:r w:rsidRPr="00E9389C">
                              <w:rPr>
                                <w:i/>
                              </w:rPr>
                              <w:t>(Total indirect T&amp;T position labour cost) x (% of time allocated to Target trainee group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E9B225D" id="Text Box 8" o:spid="_x0000_s1032" type="#_x0000_t202" style="width:447.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" fillcolor="white [3201]" strokeweight=".5pt">
                <v:textbox>
                  <w:txbxContent>
                    <w:p w:rsidR="001C0C29" w:rsidRPr="00E9389C" w:rsidRDefault="001C0C29" w:rsidP="001C0C29">
                      <w:pPr>
                        <w:pStyle w:val="BodyText"/>
                        <w:rPr>
                          <w:b/>
                          <w:i/>
                        </w:rPr>
                      </w:pPr>
                      <w:r w:rsidRPr="00E9389C">
                        <w:rPr>
                          <w:b/>
                          <w:i/>
                        </w:rPr>
                        <w:t>Indirect T&amp;T position cost attributed to Target trainee group X equals:</w:t>
                      </w:r>
                    </w:p>
                    <w:p w:rsidR="001C0C29" w:rsidRDefault="001C0C29" w:rsidP="001C0C29">
                      <w:r w:rsidRPr="00E9389C">
                        <w:rPr>
                          <w:i/>
                        </w:rPr>
                        <w:t>(Total indirect T&amp;T position labour cost) x (% of time allocated to Target trainee group X)</w:t>
                      </w:r>
                    </w:p>
                  </w:txbxContent>
                </v:textbox>
                <w10:anchorlock/>
              </v:shape>
            </w:pict>
          </mc:Fallback>
        </mc:AlternateContent>
      </w:r>
    </w:p>
    <w:p w:rsidR="00E8675F" w:rsidRPr="008A3539" w:rsidRDefault="00E8675F" w:rsidP="009670BF">
      <w:pPr>
        <w:pStyle w:val="BodyText"/>
        <w:spacing w:before="120"/>
      </w:pPr>
      <w:r w:rsidRPr="008A3539">
        <w:t>The cost of the indirect positions w</w:t>
      </w:r>
      <w:r w:rsidR="00F96AA6" w:rsidRPr="008A3539">
        <w:t>as</w:t>
      </w:r>
      <w:r w:rsidRPr="008A3539">
        <w:t xml:space="preserve"> then apportioned across the trainee types within each trainee group, based on </w:t>
      </w:r>
      <w:r w:rsidR="00A5288F" w:rsidRPr="008A3539">
        <w:t xml:space="preserve">full-time equivalent </w:t>
      </w:r>
      <w:r w:rsidRPr="008A3539">
        <w:t xml:space="preserve">trainee </w:t>
      </w:r>
      <w:r w:rsidR="00A5288F" w:rsidRPr="008A3539">
        <w:t>numbers</w:t>
      </w:r>
      <w:r w:rsidRPr="008A3539">
        <w:t xml:space="preserve">, using the approach described in </w:t>
      </w:r>
      <w:r w:rsidRPr="008A3539">
        <w:fldChar w:fldCharType="begin"/>
      </w:r>
      <w:r w:rsidRPr="008A3539">
        <w:instrText xml:space="preserve"> REF _Ref438550230 \h </w:instrText>
      </w:r>
      <w:r w:rsidR="004F746B" w:rsidRPr="008A3539">
        <w:instrText xml:space="preserve"> \* MERGEFORMAT </w:instrText>
      </w:r>
      <w:r w:rsidRPr="008A3539">
        <w:fldChar w:fldCharType="separate"/>
      </w:r>
      <w:r w:rsidR="009A40F6" w:rsidRPr="008A3539">
        <w:t>Box 8</w:t>
      </w:r>
      <w:r w:rsidRPr="008A3539">
        <w:fldChar w:fldCharType="end"/>
      </w:r>
      <w:r w:rsidR="004F746B" w:rsidRPr="008A3539">
        <w:t>.</w:t>
      </w:r>
    </w:p>
    <w:p w:rsidR="00E8675F" w:rsidRDefault="00E8675F" w:rsidP="00E8675F">
      <w:pPr>
        <w:pStyle w:val="Caption"/>
      </w:pPr>
      <w:bookmarkStart w:id="135" w:name="_Ref438550230"/>
      <w:r w:rsidRPr="00E9389C">
        <w:t xml:space="preserve">Box </w:t>
      </w:r>
      <w:fldSimple w:instr=" SEQ Box \* ARABIC ">
        <w:r w:rsidR="009A40F6">
          <w:rPr>
            <w:noProof/>
          </w:rPr>
          <w:t>8</w:t>
        </w:r>
      </w:fldSimple>
      <w:bookmarkEnd w:id="135"/>
      <w:r w:rsidRPr="00E9389C">
        <w:t>: Allocation of indirect T&amp;T position labour costs to each trainee type</w:t>
      </w:r>
    </w:p>
    <w:p w:rsidR="001C0C29" w:rsidRPr="001C0C29" w:rsidRDefault="001C0C29" w:rsidP="001C0C29">
      <w:r>
        <w:rPr>
          <w:noProof/>
        </w:rPr>
        <mc:AlternateContent>
          <mc:Choice Requires="wps">
            <w:drawing>
              <wp:inline distT="0" distB="0" distL="0" distR="0" wp14:anchorId="69503D4E" wp14:editId="464CD9EA">
                <wp:extent cx="5686425" cy="933450"/>
                <wp:effectExtent l="0" t="0" r="28575" b="19050"/>
                <wp:docPr id="9" name="Text Box 9"/>
                <wp:cNvGraphicFramePr/>
                <a:graphic xmlns:a="http://schemas.openxmlformats.org/drawingml/2006/main">
                  <a:graphicData uri="http://schemas.microsoft.com/office/word/2010/wordprocessingShape">
                    <wps:wsp>
                      <wps:cNvSpPr txBox="1"/>
                      <wps:spPr>
                        <a:xfrm>
                          <a:off x="0" y="0"/>
                          <a:ext cx="5686425" cy="933450"/>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Indirect T&amp;T position cost attributed to trainee type A engaged in indirect T&amp;T Activity X equals:</w:t>
                            </w:r>
                          </w:p>
                          <w:p w:rsidR="001C0C29" w:rsidRDefault="001C0C29" w:rsidP="001C0C29">
                            <w:r w:rsidRPr="00E9389C">
                              <w:rPr>
                                <w:i/>
                              </w:rPr>
                              <w:t>(Indirect T&amp;T position cost attributed to trainee group X) x ((Total FTE of trainee type A within trainee group X)</w:t>
                            </w:r>
                            <w:r>
                              <w:rPr>
                                <w:i/>
                              </w:rPr>
                              <w:t xml:space="preserve"> </w:t>
                            </w:r>
                            <w:r w:rsidRPr="00E9389C">
                              <w:rPr>
                                <w:i/>
                              </w:rPr>
                              <w:t>/</w:t>
                            </w:r>
                            <w:r>
                              <w:rPr>
                                <w:i/>
                              </w:rPr>
                              <w:t xml:space="preserve"> </w:t>
                            </w:r>
                            <w:r w:rsidRPr="00E9389C">
                              <w:rPr>
                                <w:i/>
                              </w:rPr>
                              <w:t>(Total trainee FTE in trainee group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9503D4E" id="Text Box 9" o:spid="_x0000_s1033" type="#_x0000_t202" style="width:447.7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" fillcolor="white [3201]" strokeweight=".5pt">
                <v:textbox>
                  <w:txbxContent>
                    <w:p w:rsidR="001C0C29" w:rsidRPr="00E9389C" w:rsidRDefault="001C0C29" w:rsidP="001C0C29">
                      <w:pPr>
                        <w:pStyle w:val="BodyText"/>
                        <w:rPr>
                          <w:b/>
                          <w:i/>
                        </w:rPr>
                      </w:pPr>
                      <w:r w:rsidRPr="00E9389C">
                        <w:rPr>
                          <w:b/>
                          <w:i/>
                        </w:rPr>
                        <w:t>Indirect T&amp;T position cost attributed to trainee type A engaged in indirect T&amp;T Activity X equals:</w:t>
                      </w:r>
                    </w:p>
                    <w:p w:rsidR="001C0C29" w:rsidRDefault="001C0C29" w:rsidP="001C0C29">
                      <w:r w:rsidRPr="00E9389C">
                        <w:rPr>
                          <w:i/>
                        </w:rPr>
                        <w:t>(Indirect T&amp;T position cost attributed to trainee group X) x ((Total FTE of trainee type A within trainee group X)</w:t>
                      </w:r>
                      <w:r>
                        <w:rPr>
                          <w:i/>
                        </w:rPr>
                        <w:t xml:space="preserve"> </w:t>
                      </w:r>
                      <w:r w:rsidRPr="00E9389C">
                        <w:rPr>
                          <w:i/>
                        </w:rPr>
                        <w:t>/</w:t>
                      </w:r>
                      <w:r>
                        <w:rPr>
                          <w:i/>
                        </w:rPr>
                        <w:t xml:space="preserve"> </w:t>
                      </w:r>
                      <w:r w:rsidRPr="00E9389C">
                        <w:rPr>
                          <w:i/>
                        </w:rPr>
                        <w:t>(Total trainee FTE in trainee group X))</w:t>
                      </w:r>
                    </w:p>
                  </w:txbxContent>
                </v:textbox>
                <w10:anchorlock/>
              </v:shape>
            </w:pict>
          </mc:Fallback>
        </mc:AlternateContent>
      </w:r>
    </w:p>
    <w:p w:rsidR="00E8675F" w:rsidRPr="002E3E36" w:rsidRDefault="00E8675F" w:rsidP="00257308">
      <w:pPr>
        <w:pStyle w:val="Heading4"/>
      </w:pPr>
      <w:r w:rsidRPr="002E3E36">
        <w:t>Step Two – Calculate and apportion non-labour costs</w:t>
      </w:r>
    </w:p>
    <w:p w:rsidR="00E8675F" w:rsidRPr="008A3539" w:rsidRDefault="00E8675F" w:rsidP="00CB233E">
      <w:pPr>
        <w:pStyle w:val="BodyText"/>
      </w:pPr>
      <w:r w:rsidRPr="008A3539">
        <w:t>Non-labour costs incurred in the delivery of indirect T&amp;T activities may include such cost categories as trainee accommodation (for example), where the associated costs can be identified. The calculation of total non-labour costs associated with indirect T&amp;T represent</w:t>
      </w:r>
      <w:r w:rsidR="006564C3" w:rsidRPr="008A3539">
        <w:t>ed</w:t>
      </w:r>
      <w:r w:rsidRPr="008A3539">
        <w:t xml:space="preserve"> the sum of all relevant non-labour costs, as shown in </w:t>
      </w:r>
      <w:r w:rsidRPr="008A3539">
        <w:fldChar w:fldCharType="begin"/>
      </w:r>
      <w:r w:rsidRPr="008A3539">
        <w:instrText xml:space="preserve"> REF _Ref438550357 \h </w:instrText>
      </w:r>
      <w:r w:rsidR="004F746B" w:rsidRPr="008A3539">
        <w:instrText xml:space="preserve"> \* MERGEFORMAT </w:instrText>
      </w:r>
      <w:r w:rsidRPr="008A3539">
        <w:fldChar w:fldCharType="separate"/>
      </w:r>
      <w:r w:rsidR="009A40F6" w:rsidRPr="008A3539">
        <w:t>Box 9</w:t>
      </w:r>
      <w:r w:rsidRPr="008A3539">
        <w:fldChar w:fldCharType="end"/>
      </w:r>
      <w:r w:rsidR="006564C3" w:rsidRPr="008A3539">
        <w:t>.</w:t>
      </w:r>
    </w:p>
    <w:p w:rsidR="00E8675F" w:rsidRDefault="00E8675F" w:rsidP="00E8675F">
      <w:pPr>
        <w:pStyle w:val="Caption"/>
      </w:pPr>
      <w:bookmarkStart w:id="136" w:name="_Ref438550357"/>
      <w:r w:rsidRPr="00E9389C">
        <w:t xml:space="preserve">Box </w:t>
      </w:r>
      <w:fldSimple w:instr=" SEQ Box \* ARABIC ">
        <w:r w:rsidR="009A40F6">
          <w:rPr>
            <w:noProof/>
          </w:rPr>
          <w:t>9</w:t>
        </w:r>
      </w:fldSimple>
      <w:bookmarkEnd w:id="136"/>
      <w:r w:rsidRPr="00E9389C">
        <w:t>: Calculation of non-labour costs for indirect activities</w:t>
      </w:r>
    </w:p>
    <w:p w:rsidR="001C0C29" w:rsidRPr="001C0C29" w:rsidRDefault="001C0C29" w:rsidP="001C0C29">
      <w:r>
        <w:rPr>
          <w:noProof/>
        </w:rPr>
        <mc:AlternateContent>
          <mc:Choice Requires="wps">
            <w:drawing>
              <wp:inline distT="0" distB="0" distL="0" distR="0" wp14:anchorId="0D50B429" wp14:editId="6C1C4DAD">
                <wp:extent cx="5686425" cy="638175"/>
                <wp:effectExtent l="0" t="0" r="28575" b="28575"/>
                <wp:docPr id="10" name="Text Box 10"/>
                <wp:cNvGraphicFramePr/>
                <a:graphic xmlns:a="http://schemas.openxmlformats.org/drawingml/2006/main">
                  <a:graphicData uri="http://schemas.microsoft.com/office/word/2010/wordprocessingShape">
                    <wps:wsp>
                      <wps:cNvSpPr txBox="1"/>
                      <wps:spPr>
                        <a:xfrm>
                          <a:off x="0" y="0"/>
                          <a:ext cx="5686425" cy="638175"/>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Non-labour cost for indirect T&amp;T Activity X for trainee group Y equals:</w:t>
                            </w:r>
                          </w:p>
                          <w:p w:rsidR="001C0C29" w:rsidRDefault="001C0C29" w:rsidP="001C0C29">
                            <w:r w:rsidRPr="00E9389C">
                              <w:rPr>
                                <w:i/>
                              </w:rPr>
                              <w:t>(Non-labour cost A) + (Non-labour cost B) + (Non-labour cost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D50B429" id="Text Box 10" o:spid="_x0000_s1034" type="#_x0000_t202" style="width:447.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Non-labour cost for indirect T&amp;T Activity X for trainee group Y equals:</w:t>
                      </w:r>
                    </w:p>
                    <w:p w:rsidR="001C0C29" w:rsidRDefault="001C0C29" w:rsidP="001C0C29">
                      <w:r w:rsidRPr="00E9389C">
                        <w:rPr>
                          <w:i/>
                        </w:rPr>
                        <w:t>(Non-labour cost A) + (Non-labour cost B) + (Non-labour cost C)</w:t>
                      </w:r>
                    </w:p>
                  </w:txbxContent>
                </v:textbox>
                <w10:anchorlock/>
              </v:shape>
            </w:pict>
          </mc:Fallback>
        </mc:AlternateContent>
      </w:r>
    </w:p>
    <w:p w:rsidR="00E8675F" w:rsidRPr="008A3539" w:rsidRDefault="006564C3" w:rsidP="009670BF">
      <w:pPr>
        <w:pStyle w:val="BodyText"/>
        <w:spacing w:before="120"/>
      </w:pPr>
      <w:r w:rsidRPr="008A3539">
        <w:lastRenderedPageBreak/>
        <w:t xml:space="preserve">Total non-labour costs </w:t>
      </w:r>
      <w:r w:rsidR="00494579" w:rsidRPr="008A3539">
        <w:t xml:space="preserve">were </w:t>
      </w:r>
      <w:r w:rsidRPr="008A3539">
        <w:t xml:space="preserve">apportioned across the target trainee groups to which they relate. The process to allocate non-labour costs to trainee types was based on relative trainee </w:t>
      </w:r>
      <w:r w:rsidR="00A5288F" w:rsidRPr="008A3539">
        <w:t>FTE</w:t>
      </w:r>
      <w:r w:rsidRPr="008A3539">
        <w:t xml:space="preserve">, using the formula in </w:t>
      </w:r>
      <w:r w:rsidRPr="008A3539">
        <w:fldChar w:fldCharType="begin"/>
      </w:r>
      <w:r w:rsidRPr="008A3539">
        <w:instrText xml:space="preserve"> REF _Ref438550454 \h  \* MERGEFORMAT </w:instrText>
      </w:r>
      <w:r w:rsidRPr="008A3539">
        <w:fldChar w:fldCharType="separate"/>
      </w:r>
      <w:r w:rsidR="009A40F6" w:rsidRPr="008A3539">
        <w:t>Box 10</w:t>
      </w:r>
      <w:r w:rsidRPr="008A3539">
        <w:fldChar w:fldCharType="end"/>
      </w:r>
      <w:r w:rsidRPr="008A3539">
        <w:t>.</w:t>
      </w:r>
    </w:p>
    <w:p w:rsidR="006564C3" w:rsidRDefault="006564C3" w:rsidP="006564C3">
      <w:pPr>
        <w:pStyle w:val="Caption"/>
      </w:pPr>
      <w:bookmarkStart w:id="137" w:name="_Ref438550454"/>
      <w:r w:rsidRPr="00E9389C">
        <w:t xml:space="preserve">Box </w:t>
      </w:r>
      <w:fldSimple w:instr=" SEQ Box \* ARABIC ">
        <w:r w:rsidR="009A40F6">
          <w:rPr>
            <w:noProof/>
          </w:rPr>
          <w:t>10</w:t>
        </w:r>
      </w:fldSimple>
      <w:bookmarkEnd w:id="137"/>
      <w:r w:rsidRPr="00E9389C">
        <w:t>: Allocation of indirect T&amp;T non-labour costs to each trainee type</w:t>
      </w:r>
    </w:p>
    <w:p w:rsidR="001C0C29" w:rsidRPr="001C0C29" w:rsidRDefault="001C0C29" w:rsidP="001C0C29">
      <w:r>
        <w:rPr>
          <w:noProof/>
        </w:rPr>
        <mc:AlternateContent>
          <mc:Choice Requires="wps">
            <w:drawing>
              <wp:inline distT="0" distB="0" distL="0" distR="0" wp14:anchorId="14DCDC50" wp14:editId="77FCA347">
                <wp:extent cx="5686425" cy="781050"/>
                <wp:effectExtent l="0" t="0" r="28575" b="19050"/>
                <wp:docPr id="11" name="Text Box 11"/>
                <wp:cNvGraphicFramePr/>
                <a:graphic xmlns:a="http://schemas.openxmlformats.org/drawingml/2006/main">
                  <a:graphicData uri="http://schemas.microsoft.com/office/word/2010/wordprocessingShape">
                    <wps:wsp>
                      <wps:cNvSpPr txBox="1"/>
                      <wps:spPr>
                        <a:xfrm>
                          <a:off x="0" y="0"/>
                          <a:ext cx="5686425" cy="781050"/>
                        </a:xfrm>
                        <a:prstGeom prst="rect">
                          <a:avLst/>
                        </a:prstGeom>
                        <a:solidFill>
                          <a:schemeClr val="lt1"/>
                        </a:solidFill>
                        <a:ln w="6350">
                          <a:solidFill>
                            <a:prstClr val="black"/>
                          </a:solidFill>
                        </a:ln>
                      </wps:spPr>
                      <wps:txbx>
                        <w:txbxContent>
                          <w:p w:rsidR="001C0C29" w:rsidRPr="00E9389C" w:rsidRDefault="001C0C29" w:rsidP="001C0C29">
                            <w:pPr>
                              <w:pStyle w:val="BodyText"/>
                              <w:rPr>
                                <w:i/>
                              </w:rPr>
                            </w:pPr>
                            <w:r w:rsidRPr="00E9389C">
                              <w:rPr>
                                <w:b/>
                                <w:i/>
                              </w:rPr>
                              <w:t>Total non-labour indirect T&amp;T cost attributed to Trainee type A equals:</w:t>
                            </w:r>
                            <w:r w:rsidRPr="00E9389C">
                              <w:rPr>
                                <w:i/>
                              </w:rPr>
                              <w:t xml:space="preserve"> </w:t>
                            </w:r>
                          </w:p>
                          <w:p w:rsidR="001C0C29" w:rsidRDefault="001C0C29" w:rsidP="001C0C29">
                            <w:r w:rsidRPr="00E9389C">
                              <w:rPr>
                                <w:i/>
                              </w:rPr>
                              <w:t>(Total non-labour costs incurred for target trainee group Y) x ((Total FTE of trainee type A)</w:t>
                            </w:r>
                            <w:r>
                              <w:rPr>
                                <w:i/>
                              </w:rPr>
                              <w:t xml:space="preserve"> </w:t>
                            </w:r>
                            <w:r w:rsidRPr="00E9389C">
                              <w:rPr>
                                <w:i/>
                              </w:rPr>
                              <w:t>/</w:t>
                            </w:r>
                            <w:r>
                              <w:rPr>
                                <w:i/>
                              </w:rPr>
                              <w:t xml:space="preserve"> </w:t>
                            </w:r>
                            <w:r w:rsidRPr="00E9389C">
                              <w:rPr>
                                <w:i/>
                              </w:rPr>
                              <w:t>(Total FTE of trainee group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4DCDC50" id="Text Box 11" o:spid="_x0000_s1035" type="#_x0000_t202" style="width:447.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" fillcolor="white [3201]" strokeweight=".5pt">
                <v:textbox>
                  <w:txbxContent>
                    <w:p w:rsidR="001C0C29" w:rsidRPr="00E9389C" w:rsidRDefault="001C0C29" w:rsidP="001C0C29">
                      <w:pPr>
                        <w:pStyle w:val="BodyText"/>
                        <w:rPr>
                          <w:i/>
                        </w:rPr>
                      </w:pPr>
                      <w:r w:rsidRPr="00E9389C">
                        <w:rPr>
                          <w:b/>
                          <w:i/>
                        </w:rPr>
                        <w:t>Total non-labour indirect T&amp;T cost attributed to Trainee type A equals:</w:t>
                      </w:r>
                      <w:r w:rsidRPr="00E9389C">
                        <w:rPr>
                          <w:i/>
                        </w:rPr>
                        <w:t xml:space="preserve"> </w:t>
                      </w:r>
                    </w:p>
                    <w:p w:rsidR="001C0C29" w:rsidRDefault="001C0C29" w:rsidP="001C0C29">
                      <w:r w:rsidRPr="00E9389C">
                        <w:rPr>
                          <w:i/>
                        </w:rPr>
                        <w:t>(Total non-labour costs incurred for target trainee group Y) x ((Total FTE of trainee type A)</w:t>
                      </w:r>
                      <w:r>
                        <w:rPr>
                          <w:i/>
                        </w:rPr>
                        <w:t xml:space="preserve"> </w:t>
                      </w:r>
                      <w:r w:rsidRPr="00E9389C">
                        <w:rPr>
                          <w:i/>
                        </w:rPr>
                        <w:t>/</w:t>
                      </w:r>
                      <w:r>
                        <w:rPr>
                          <w:i/>
                        </w:rPr>
                        <w:t xml:space="preserve"> </w:t>
                      </w:r>
                      <w:r w:rsidRPr="00E9389C">
                        <w:rPr>
                          <w:i/>
                        </w:rPr>
                        <w:t>(Total FTE of trainee group Y))</w:t>
                      </w:r>
                    </w:p>
                  </w:txbxContent>
                </v:textbox>
                <w10:anchorlock/>
              </v:shape>
            </w:pict>
          </mc:Fallback>
        </mc:AlternateContent>
      </w:r>
    </w:p>
    <w:p w:rsidR="006564C3" w:rsidRPr="002E3E36" w:rsidRDefault="006564C3" w:rsidP="00257308">
      <w:pPr>
        <w:pStyle w:val="Heading4"/>
      </w:pPr>
      <w:r w:rsidRPr="002E3E36">
        <w:t>Step Three -Allocate overhead costs to trainee types</w:t>
      </w:r>
    </w:p>
    <w:p w:rsidR="00E8675F" w:rsidRPr="008A3539" w:rsidRDefault="006564C3" w:rsidP="00CB233E">
      <w:pPr>
        <w:pStyle w:val="BodyText"/>
      </w:pPr>
      <w:r w:rsidRPr="008A3539">
        <w:t>The process to allocate overheads for indirect T&amp;T is described in detail in Section</w:t>
      </w:r>
      <w:r w:rsidR="004F746B" w:rsidRPr="008A3539">
        <w:t xml:space="preserve"> </w:t>
      </w:r>
      <w:r w:rsidR="004F746B" w:rsidRPr="008A3539">
        <w:fldChar w:fldCharType="begin"/>
      </w:r>
      <w:r w:rsidR="004F746B" w:rsidRPr="008A3539">
        <w:instrText xml:space="preserve"> REF _Ref438568630 \r \h </w:instrText>
      </w:r>
      <w:r w:rsidR="00AA6ABB" w:rsidRPr="008A3539">
        <w:instrText xml:space="preserve"> \* MERGEFORMAT </w:instrText>
      </w:r>
      <w:r w:rsidR="004F746B" w:rsidRPr="008A3539">
        <w:fldChar w:fldCharType="separate"/>
      </w:r>
      <w:r w:rsidR="009A40F6" w:rsidRPr="008A3539">
        <w:t>4.4</w:t>
      </w:r>
      <w:r w:rsidR="004F746B" w:rsidRPr="008A3539">
        <w:fldChar w:fldCharType="end"/>
      </w:r>
      <w:r w:rsidRPr="008A3539">
        <w:t>.</w:t>
      </w:r>
    </w:p>
    <w:p w:rsidR="006564C3" w:rsidRPr="002E3E36" w:rsidRDefault="006564C3" w:rsidP="00257308">
      <w:pPr>
        <w:pStyle w:val="Heading4"/>
      </w:pPr>
      <w:r w:rsidRPr="002E3E36">
        <w:t>Step Four - Determine the total indirect T&amp;T cost for each trainee type</w:t>
      </w:r>
    </w:p>
    <w:p w:rsidR="006564C3" w:rsidRPr="008A3539" w:rsidRDefault="006564C3" w:rsidP="00CB233E">
      <w:pPr>
        <w:pStyle w:val="BodyText"/>
      </w:pPr>
      <w:r w:rsidRPr="008A3539">
        <w:t>The total cost of indirect T&amp;T activities for each trainee type represent</w:t>
      </w:r>
      <w:r w:rsidR="00494579" w:rsidRPr="008A3539">
        <w:t>ed</w:t>
      </w:r>
      <w:r w:rsidRPr="008A3539">
        <w:t xml:space="preserve"> the sum of the labour, non-labour and overhead costs associated with each indirect T&amp;T activity for trainee type A. </w:t>
      </w:r>
    </w:p>
    <w:p w:rsidR="00BC7EC7" w:rsidRPr="002E3E36" w:rsidRDefault="00BC7EC7" w:rsidP="00257308">
      <w:pPr>
        <w:pStyle w:val="Heading3"/>
      </w:pPr>
      <w:r w:rsidRPr="002E3E36">
        <w:t>Embedded T&amp;T</w:t>
      </w:r>
    </w:p>
    <w:p w:rsidR="00BC7EC7" w:rsidRPr="008A3539" w:rsidRDefault="00C42D2C" w:rsidP="00CB233E">
      <w:pPr>
        <w:pStyle w:val="BodyText"/>
      </w:pPr>
      <w:r w:rsidRPr="008A3539">
        <w:t xml:space="preserve">As shown in </w:t>
      </w:r>
      <w:r w:rsidRPr="008A3539">
        <w:fldChar w:fldCharType="begin"/>
      </w:r>
      <w:r w:rsidRPr="008A3539">
        <w:instrText xml:space="preserve"> REF _Ref443039742 \h  \* MERGEFORMAT </w:instrText>
      </w:r>
      <w:r w:rsidRPr="008A3539">
        <w:fldChar w:fldCharType="separate"/>
      </w:r>
      <w:r w:rsidR="009A40F6" w:rsidRPr="008A3539">
        <w:t>Figure 8</w:t>
      </w:r>
      <w:r w:rsidRPr="008A3539">
        <w:fldChar w:fldCharType="end"/>
      </w:r>
      <w:r w:rsidRPr="008A3539">
        <w:t>, t</w:t>
      </w:r>
      <w:r w:rsidR="004B0B09" w:rsidRPr="008A3539">
        <w:t xml:space="preserve">he </w:t>
      </w:r>
      <w:r w:rsidR="005E71FA" w:rsidRPr="008A3539">
        <w:t>steps</w:t>
      </w:r>
      <w:r w:rsidR="004B0B09" w:rsidRPr="008A3539">
        <w:t xml:space="preserve"> to cost embedded T&amp;T</w:t>
      </w:r>
      <w:r w:rsidR="005E71FA" w:rsidRPr="008A3539">
        <w:t xml:space="preserve"> were </w:t>
      </w:r>
      <w:r w:rsidR="004A6094" w:rsidRPr="008A3539">
        <w:t xml:space="preserve">essentially </w:t>
      </w:r>
      <w:r w:rsidR="005E71FA" w:rsidRPr="008A3539">
        <w:t>the same as for direct T&amp;T</w:t>
      </w:r>
      <w:r w:rsidR="004B0B09" w:rsidRPr="008A3539">
        <w:t xml:space="preserve">, </w:t>
      </w:r>
      <w:r w:rsidRPr="008A3539">
        <w:t>except that it was not possible to identify non-labour costs associated with the delivery of embedded T&amp;T.</w:t>
      </w:r>
      <w:r w:rsidR="005E71FA" w:rsidRPr="008A3539">
        <w:t xml:space="preserve"> </w:t>
      </w:r>
      <w:r w:rsidRPr="008A3539">
        <w:t>As a result, embedded T&amp;T was costed by applying a four step process</w:t>
      </w:r>
      <w:r w:rsidR="00494579" w:rsidRPr="008A3539">
        <w:t xml:space="preserve">, as shown in </w:t>
      </w:r>
      <w:r w:rsidR="00494579" w:rsidRPr="008A3539">
        <w:fldChar w:fldCharType="begin"/>
      </w:r>
      <w:r w:rsidR="00494579" w:rsidRPr="008A3539">
        <w:instrText xml:space="preserve"> REF _Ref443039742 \h  \* MERGEFORMAT </w:instrText>
      </w:r>
      <w:r w:rsidR="00494579" w:rsidRPr="008A3539">
        <w:fldChar w:fldCharType="separate"/>
      </w:r>
      <w:r w:rsidR="009A40F6" w:rsidRPr="008A3539">
        <w:t>Figure 8</w:t>
      </w:r>
      <w:r w:rsidR="00494579" w:rsidRPr="008A3539">
        <w:fldChar w:fldCharType="end"/>
      </w:r>
      <w:r w:rsidRPr="008A3539">
        <w:t>.</w:t>
      </w:r>
    </w:p>
    <w:p w:rsidR="00BC7EC7" w:rsidRPr="00E9389C" w:rsidRDefault="00BC7EC7" w:rsidP="00BC7EC7">
      <w:pPr>
        <w:pStyle w:val="Caption"/>
      </w:pPr>
      <w:bookmarkStart w:id="138" w:name="_Ref443039742"/>
      <w:r w:rsidRPr="00E9389C">
        <w:t xml:space="preserve">Figure </w:t>
      </w:r>
      <w:fldSimple w:instr=" SEQ Figure \* ARABIC ">
        <w:r w:rsidR="00E356A9">
          <w:rPr>
            <w:noProof/>
          </w:rPr>
          <w:t>8</w:t>
        </w:r>
      </w:fldSimple>
      <w:bookmarkEnd w:id="138"/>
      <w:r w:rsidRPr="00E9389C">
        <w:t xml:space="preserve">: Steps to cost </w:t>
      </w:r>
      <w:r w:rsidR="004F746B" w:rsidRPr="00E9389C">
        <w:t>embedded</w:t>
      </w:r>
      <w:r w:rsidRPr="00E9389C">
        <w:t xml:space="preserve"> T&amp;T</w:t>
      </w:r>
    </w:p>
    <w:p w:rsidR="00CF7244" w:rsidRPr="002E3E36" w:rsidRDefault="00CF7244" w:rsidP="00CB233E">
      <w:pPr>
        <w:pStyle w:val="BodyText"/>
      </w:pPr>
      <w:r>
        <w:rPr>
          <w:noProof/>
        </w:rPr>
        <w:drawing>
          <wp:inline distT="0" distB="0" distL="0" distR="0" wp14:anchorId="3210E02B" wp14:editId="4C749162">
            <wp:extent cx="6084570" cy="704850"/>
            <wp:effectExtent l="0" t="0" r="0" b="0"/>
            <wp:docPr id="22" name="Picture 22" descr="The figure shows the four steps used to cost embedded teaching and training.&#10;Step One – Calculate trainee labour costs&#10;Step Two - Calculate and allocate trainer labour costs&#10;Step Three - Allocate overheads to each trainee type&#10;Step Four – Determine the total embedded T&amp;T cost for each trainee type" title="Steps to cost embedded teaching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22917"/>
                    <a:stretch/>
                  </pic:blipFill>
                  <pic:spPr bwMode="auto">
                    <a:xfrm>
                      <a:off x="0" y="0"/>
                      <a:ext cx="6084570" cy="704850"/>
                    </a:xfrm>
                    <a:prstGeom prst="rect">
                      <a:avLst/>
                    </a:prstGeom>
                    <a:noFill/>
                    <a:ln>
                      <a:noFill/>
                    </a:ln>
                    <a:extLst>
                      <a:ext uri="{53640926-AAD7-44D8-BBD7-CCE9431645EC}">
                        <a14:shadowObscured xmlns:a14="http://schemas.microsoft.com/office/drawing/2010/main"/>
                      </a:ext>
                    </a:extLst>
                  </pic:spPr>
                </pic:pic>
              </a:graphicData>
            </a:graphic>
          </wp:inline>
        </w:drawing>
      </w:r>
    </w:p>
    <w:p w:rsidR="00C42D2C" w:rsidRPr="002E3E36" w:rsidRDefault="00C42D2C" w:rsidP="00CB233E">
      <w:pPr>
        <w:pStyle w:val="BodyText"/>
      </w:pPr>
      <w:r w:rsidRPr="002E3E36">
        <w:t xml:space="preserve">Survey data was used to undertake a bottom-up approach to quantifying the amount of embedded T&amp;T each trainee typically receives, and who provided it. </w:t>
      </w:r>
      <w:r w:rsidR="00107584" w:rsidRPr="002E3E36">
        <w:t xml:space="preserve">This data was used in conjunction with pay rates </w:t>
      </w:r>
      <w:r w:rsidR="00647783" w:rsidRPr="002E3E36">
        <w:t xml:space="preserve">(from DRS payroll extracts) and the number of trainee FTE at each site (from DRS trainee profiles). </w:t>
      </w:r>
    </w:p>
    <w:p w:rsidR="00BC7EC7" w:rsidRPr="00E9389C" w:rsidRDefault="00BC7EC7" w:rsidP="00257308">
      <w:pPr>
        <w:pStyle w:val="Heading4"/>
      </w:pPr>
      <w:r w:rsidRPr="00E9389C">
        <w:t>Step One – Calculate trainee labour costs</w:t>
      </w:r>
    </w:p>
    <w:p w:rsidR="00BC7EC7" w:rsidRPr="002E3E36" w:rsidRDefault="00BC7EC7" w:rsidP="00CB233E">
      <w:pPr>
        <w:pStyle w:val="BodyText"/>
      </w:pPr>
      <w:r w:rsidRPr="00E9389C">
        <w:t xml:space="preserve">Trainee labour costs associated with </w:t>
      </w:r>
      <w:r w:rsidR="00647783" w:rsidRPr="00E9389C">
        <w:t>embedded</w:t>
      </w:r>
      <w:r w:rsidRPr="00E9389C">
        <w:t xml:space="preserve"> T&amp;T Activity X were calculated using the formula described in </w:t>
      </w:r>
      <w:r w:rsidR="00C014E8">
        <w:t>Box 11</w:t>
      </w:r>
      <w:r w:rsidRPr="00E9389C">
        <w:t xml:space="preserve">. </w:t>
      </w:r>
    </w:p>
    <w:p w:rsidR="00BC7EC7" w:rsidRDefault="00BC7EC7" w:rsidP="00BC7EC7">
      <w:pPr>
        <w:pStyle w:val="Caption"/>
      </w:pPr>
      <w:r w:rsidRPr="00E9389C">
        <w:t xml:space="preserve">Box </w:t>
      </w:r>
      <w:fldSimple w:instr=" SEQ Box \* ARABIC ">
        <w:r w:rsidR="009A40F6">
          <w:rPr>
            <w:noProof/>
          </w:rPr>
          <w:t>11</w:t>
        </w:r>
      </w:fldSimple>
      <w:r w:rsidRPr="00E9389C">
        <w:t xml:space="preserve">: Calculation of trainee labour costs for </w:t>
      </w:r>
      <w:r w:rsidR="00AA0CC7" w:rsidRPr="00E9389C">
        <w:t>embedded</w:t>
      </w:r>
      <w:r w:rsidRPr="00E9389C">
        <w:t xml:space="preserve"> T&amp;T activities</w:t>
      </w:r>
    </w:p>
    <w:p w:rsidR="001C0C29" w:rsidRPr="001C0C29" w:rsidRDefault="001C0C29" w:rsidP="001C0C29">
      <w:r>
        <w:rPr>
          <w:noProof/>
        </w:rPr>
        <mc:AlternateContent>
          <mc:Choice Requires="wps">
            <w:drawing>
              <wp:inline distT="0" distB="0" distL="0" distR="0" wp14:anchorId="2EFA4C8C" wp14:editId="53575892">
                <wp:extent cx="5686425" cy="857250"/>
                <wp:effectExtent l="0" t="0" r="28575" b="19050"/>
                <wp:docPr id="13" name="Text Box 13"/>
                <wp:cNvGraphicFramePr/>
                <a:graphic xmlns:a="http://schemas.openxmlformats.org/drawingml/2006/main">
                  <a:graphicData uri="http://schemas.microsoft.com/office/word/2010/wordprocessingShape">
                    <wps:wsp>
                      <wps:cNvSpPr txBox="1"/>
                      <wps:spPr>
                        <a:xfrm>
                          <a:off x="0" y="0"/>
                          <a:ext cx="5686425" cy="857250"/>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Labour cost for Trainee type A engaged in embedded T&amp;T Activity X equals:</w:t>
                            </w:r>
                          </w:p>
                          <w:p w:rsidR="001C0C29" w:rsidRDefault="001C0C29" w:rsidP="001C0C29">
                            <w:r w:rsidRPr="00E9389C">
                              <w:rPr>
                                <w:i/>
                              </w:rPr>
                              <w:t>(Average minutes in embedded T&amp;T per day) x (Per-minute pay rate of Trainee type A) x (Average % of embedded minutes that Trainee type A spends receiving embedded T&amp;T)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EFA4C8C" id="Text Box 13" o:spid="_x0000_s1036" type="#_x0000_t202" style="width:447.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Labour cost for Trainee type A engaged in embedded T&amp;T Activity X equals:</w:t>
                      </w:r>
                    </w:p>
                    <w:p w:rsidR="001C0C29" w:rsidRDefault="001C0C29" w:rsidP="001C0C29">
                      <w:r w:rsidRPr="00E9389C">
                        <w:rPr>
                          <w:i/>
                        </w:rPr>
                        <w:t>(Average minutes in embedded T&amp;T per day) x (Per-minute pay rate of Trainee type A) x (Average % of embedded minutes that Trainee type A spends receiving embedded T&amp;T)</w:t>
                      </w:r>
                    </w:p>
                  </w:txbxContent>
                </v:textbox>
                <w10:anchorlock/>
              </v:shape>
            </w:pict>
          </mc:Fallback>
        </mc:AlternateContent>
      </w:r>
    </w:p>
    <w:p w:rsidR="00BC7EC7" w:rsidRPr="00E9389C" w:rsidRDefault="00BC7EC7" w:rsidP="00257308">
      <w:pPr>
        <w:pStyle w:val="Heading4"/>
      </w:pPr>
      <w:r w:rsidRPr="00E9389C">
        <w:t>Step Two - Calculate and a</w:t>
      </w:r>
      <w:r w:rsidR="00E5763D" w:rsidRPr="00E9389C">
        <w:t>llocate</w:t>
      </w:r>
      <w:r w:rsidRPr="00E9389C">
        <w:t xml:space="preserve"> trainer labour costs</w:t>
      </w:r>
    </w:p>
    <w:p w:rsidR="00465070" w:rsidRPr="00E9389C" w:rsidRDefault="00BC7EC7" w:rsidP="00CB233E">
      <w:pPr>
        <w:pStyle w:val="BodyText"/>
      </w:pPr>
      <w:r w:rsidRPr="00E9389C">
        <w:t xml:space="preserve">The labour costs of trainers that deliver </w:t>
      </w:r>
      <w:r w:rsidR="003000D5" w:rsidRPr="00E9389C">
        <w:t xml:space="preserve">embedded </w:t>
      </w:r>
      <w:r w:rsidRPr="00E9389C">
        <w:t>T&amp;T activities were calculated, and then a</w:t>
      </w:r>
      <w:r w:rsidR="00E5763D" w:rsidRPr="00E9389C">
        <w:t>llocated</w:t>
      </w:r>
      <w:r w:rsidRPr="00E9389C">
        <w:t xml:space="preserve"> to the trainees that attended the activities these trainers delivered.</w:t>
      </w:r>
      <w:r w:rsidR="00E5763D" w:rsidRPr="00E9389C">
        <w:t xml:space="preserve"> The calculation of t</w:t>
      </w:r>
      <w:r w:rsidR="00465070" w:rsidRPr="00E9389C">
        <w:t xml:space="preserve">rainer labour costs associated with embedded T&amp;T Activity X </w:t>
      </w:r>
      <w:r w:rsidR="000961C8" w:rsidRPr="00E9389C">
        <w:t>incorporate</w:t>
      </w:r>
      <w:r w:rsidR="00E5763D" w:rsidRPr="00E9389C">
        <w:t>d</w:t>
      </w:r>
      <w:r w:rsidR="000961C8" w:rsidRPr="00E9389C">
        <w:t xml:space="preserve"> trainer time delivering embedded T&amp;T and trainer time preparing for embedded T&amp;T</w:t>
      </w:r>
      <w:r w:rsidR="00E5763D" w:rsidRPr="00E9389C">
        <w:t>,</w:t>
      </w:r>
      <w:r w:rsidR="00465070" w:rsidRPr="00E9389C">
        <w:t xml:space="preserve"> using the formula described in </w:t>
      </w:r>
      <w:r w:rsidR="004F0FB3" w:rsidRPr="00E9389C">
        <w:fldChar w:fldCharType="begin"/>
      </w:r>
      <w:r w:rsidR="004F0FB3" w:rsidRPr="00E9389C">
        <w:instrText xml:space="preserve"> REF _Ref443040535 \h  \* MERGEFORMAT </w:instrText>
      </w:r>
      <w:r w:rsidR="004F0FB3" w:rsidRPr="00E9389C">
        <w:fldChar w:fldCharType="separate"/>
      </w:r>
      <w:r w:rsidR="009670BF">
        <w:t>Box </w:t>
      </w:r>
      <w:r w:rsidR="009A40F6">
        <w:t>12</w:t>
      </w:r>
      <w:r w:rsidR="004F0FB3" w:rsidRPr="00E9389C">
        <w:fldChar w:fldCharType="end"/>
      </w:r>
      <w:r w:rsidR="00465070" w:rsidRPr="00E9389C">
        <w:t>.</w:t>
      </w:r>
    </w:p>
    <w:p w:rsidR="00BC7EC7" w:rsidRDefault="00BC7EC7" w:rsidP="00BC7EC7">
      <w:pPr>
        <w:pStyle w:val="Caption"/>
      </w:pPr>
      <w:bookmarkStart w:id="139" w:name="_Ref443040535"/>
      <w:r w:rsidRPr="00E9389C">
        <w:lastRenderedPageBreak/>
        <w:t xml:space="preserve">Box </w:t>
      </w:r>
      <w:fldSimple w:instr=" SEQ Box \* ARABIC ">
        <w:r w:rsidR="009A40F6">
          <w:rPr>
            <w:noProof/>
          </w:rPr>
          <w:t>12</w:t>
        </w:r>
      </w:fldSimple>
      <w:bookmarkEnd w:id="139"/>
      <w:r w:rsidRPr="00E9389C">
        <w:t xml:space="preserve">: Calculation of </w:t>
      </w:r>
      <w:r w:rsidR="00A03C7B" w:rsidRPr="00E9389C">
        <w:t xml:space="preserve">total </w:t>
      </w:r>
      <w:r w:rsidRPr="00E9389C">
        <w:t xml:space="preserve">trainer labour costs for </w:t>
      </w:r>
      <w:r w:rsidR="00A03C7B" w:rsidRPr="00E9389C">
        <w:t>embedded</w:t>
      </w:r>
      <w:r w:rsidRPr="00E9389C">
        <w:t xml:space="preserve"> T&amp;T activities</w:t>
      </w:r>
      <w:r w:rsidR="00A03C7B" w:rsidRPr="00E9389C">
        <w:t xml:space="preserve"> delivered to each trainee type</w:t>
      </w:r>
    </w:p>
    <w:p w:rsidR="001C0C29" w:rsidRPr="001C0C29" w:rsidRDefault="001C0C29" w:rsidP="001C0C29">
      <w:r>
        <w:rPr>
          <w:noProof/>
        </w:rPr>
        <mc:AlternateContent>
          <mc:Choice Requires="wps">
            <w:drawing>
              <wp:inline distT="0" distB="0" distL="0" distR="0" wp14:anchorId="58EDBE57" wp14:editId="33ABFFA0">
                <wp:extent cx="5686425" cy="1143000"/>
                <wp:effectExtent l="0" t="0" r="28575" b="19050"/>
                <wp:docPr id="15" name="Text Box 15"/>
                <wp:cNvGraphicFramePr/>
                <a:graphic xmlns:a="http://schemas.openxmlformats.org/drawingml/2006/main">
                  <a:graphicData uri="http://schemas.microsoft.com/office/word/2010/wordprocessingShape">
                    <wps:wsp>
                      <wps:cNvSpPr txBox="1"/>
                      <wps:spPr>
                        <a:xfrm>
                          <a:off x="0" y="0"/>
                          <a:ext cx="5686425" cy="1143000"/>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Labour cost for Trainer type Y delivering embedded T&amp;T to Trainee type A equals:</w:t>
                            </w:r>
                          </w:p>
                          <w:p w:rsidR="001C0C29" w:rsidRDefault="001C0C29" w:rsidP="001C0C29">
                            <w:r w:rsidRPr="00E9389C">
                              <w:rPr>
                                <w:i/>
                              </w:rPr>
                              <w:t>((Average Trainer type Y minutes in embedded T&amp;T per day) x (Per-minute pay rate of Trainer type Y) x (Average % of embedded minutes that Trainer type Y spends delivering embedded T&amp;T)) x ((1 + (Average Trainer type Y preparation time/Average Trainer type Y time delivering embedded T&amp;T))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8EDBE57" id="Text Box 15" o:spid="_x0000_s1037" type="#_x0000_t202" style="width:447.7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Labour cost for Trainer type Y delivering embedded T&amp;T to Trainee type A equals:</w:t>
                      </w:r>
                    </w:p>
                    <w:p w:rsidR="001C0C29" w:rsidRDefault="001C0C29" w:rsidP="001C0C29">
                      <w:r w:rsidRPr="00E9389C">
                        <w:rPr>
                          <w:i/>
                        </w:rPr>
                        <w:t>((Average Trainer type Y minutes in embedded T&amp;T per day) x (Per-minute pay rate of Trainer type Y) x (Average % of embedded minutes that Trainer type Y spends delivering embedded T&amp;T)) x ((1 + (Average Trainer type Y preparation time/Average Trainer type Y time delivering embedded T&amp;T))</w:t>
                      </w:r>
                    </w:p>
                  </w:txbxContent>
                </v:textbox>
                <w10:anchorlock/>
              </v:shape>
            </w:pict>
          </mc:Fallback>
        </mc:AlternateContent>
      </w:r>
    </w:p>
    <w:p w:rsidR="00BE507B" w:rsidRPr="00E9389C" w:rsidRDefault="00B10825" w:rsidP="00CB233E">
      <w:pPr>
        <w:pStyle w:val="BodyText"/>
      </w:pPr>
      <w:r w:rsidRPr="00E9389C">
        <w:t xml:space="preserve">Profiles of the trainers that deliver </w:t>
      </w:r>
      <w:r w:rsidR="003000D5" w:rsidRPr="00E9389C">
        <w:t xml:space="preserve">embedded </w:t>
      </w:r>
      <w:r w:rsidRPr="00E9389C">
        <w:t>T&amp;T to each trainee type w</w:t>
      </w:r>
      <w:r w:rsidR="00BE507B" w:rsidRPr="00E9389C">
        <w:t>ere then</w:t>
      </w:r>
      <w:r w:rsidRPr="00E9389C">
        <w:t xml:space="preserve"> developed. For example, survey responses from Trainee type A may have indicated that</w:t>
      </w:r>
      <w:r w:rsidR="00BE507B" w:rsidRPr="00E9389C">
        <w:t xml:space="preserve"> embedded T&amp;T is delivered by:</w:t>
      </w:r>
    </w:p>
    <w:p w:rsidR="00BE507B" w:rsidRPr="00E9389C" w:rsidRDefault="00BE507B" w:rsidP="0023709E">
      <w:pPr>
        <w:pStyle w:val="Bulletsmain"/>
      </w:pPr>
      <w:r w:rsidRPr="00E9389C">
        <w:t xml:space="preserve">Trainer type X </w:t>
      </w:r>
      <w:r w:rsidR="00B10825" w:rsidRPr="00E9389C">
        <w:t xml:space="preserve">20% </w:t>
      </w:r>
      <w:r w:rsidRPr="00E9389C">
        <w:t>of the time</w:t>
      </w:r>
    </w:p>
    <w:p w:rsidR="00BE507B" w:rsidRPr="00E9389C" w:rsidRDefault="00BE507B" w:rsidP="0023709E">
      <w:pPr>
        <w:pStyle w:val="Bulletsmain"/>
      </w:pPr>
      <w:r w:rsidRPr="00E9389C">
        <w:t>Trainer type Y</w:t>
      </w:r>
      <w:r w:rsidR="00B10825" w:rsidRPr="00E9389C">
        <w:t xml:space="preserve"> 30% </w:t>
      </w:r>
      <w:r w:rsidRPr="00E9389C">
        <w:t>of the time</w:t>
      </w:r>
    </w:p>
    <w:p w:rsidR="00B10825" w:rsidRPr="00E9389C" w:rsidRDefault="00BE507B" w:rsidP="0023709E">
      <w:pPr>
        <w:pStyle w:val="Bulletsmain"/>
      </w:pPr>
      <w:r w:rsidRPr="00E9389C">
        <w:t>Trainer type Z</w:t>
      </w:r>
      <w:r w:rsidR="00B10825" w:rsidRPr="00E9389C">
        <w:t xml:space="preserve"> 50% </w:t>
      </w:r>
      <w:r w:rsidRPr="00E9389C">
        <w:t>of the time</w:t>
      </w:r>
      <w:r w:rsidR="00B10825" w:rsidRPr="00E9389C">
        <w:t>.</w:t>
      </w:r>
    </w:p>
    <w:p w:rsidR="00A366DC" w:rsidRPr="00E9389C" w:rsidRDefault="00BE507B" w:rsidP="00CB233E">
      <w:pPr>
        <w:pStyle w:val="BodyText"/>
      </w:pPr>
      <w:r w:rsidRPr="00E9389C">
        <w:t xml:space="preserve">Labour costs of Trainer type X, Y and Z were then allocated to Trainee type A in these proportions. The ratio of </w:t>
      </w:r>
      <w:r w:rsidR="00C628D4" w:rsidRPr="00E9389C">
        <w:t xml:space="preserve">attending </w:t>
      </w:r>
      <w:r w:rsidR="000E7B1B" w:rsidRPr="00E9389C">
        <w:t>traine</w:t>
      </w:r>
      <w:r w:rsidR="0069054C" w:rsidRPr="00E9389C">
        <w:t>r</w:t>
      </w:r>
      <w:r w:rsidR="000E7B1B" w:rsidRPr="00E9389C">
        <w:t>s to attending traine</w:t>
      </w:r>
      <w:r w:rsidR="0069054C" w:rsidRPr="00E9389C">
        <w:t>e</w:t>
      </w:r>
      <w:r w:rsidR="000E7B1B" w:rsidRPr="00E9389C">
        <w:t>s (as reported by Trainee type A)</w:t>
      </w:r>
      <w:r w:rsidR="00CA4070" w:rsidRPr="00E9389C">
        <w:t xml:space="preserve"> was then used to </w:t>
      </w:r>
      <w:r w:rsidR="0069054C" w:rsidRPr="00E9389C">
        <w:t>account for instances when more than one trainee or trainer was in attendance</w:t>
      </w:r>
      <w:r w:rsidR="000E7B1B" w:rsidRPr="00E9389C">
        <w:t>.</w:t>
      </w:r>
      <w:r w:rsidR="009978E5" w:rsidRPr="00E9389C">
        <w:t xml:space="preserve"> </w:t>
      </w:r>
      <w:r w:rsidR="000E7B1B" w:rsidRPr="00E9389C">
        <w:t xml:space="preserve">This </w:t>
      </w:r>
      <w:r w:rsidR="00A366DC" w:rsidRPr="00E9389C">
        <w:t xml:space="preserve">approach </w:t>
      </w:r>
      <w:r w:rsidR="000E7B1B" w:rsidRPr="00E9389C">
        <w:t xml:space="preserve">is </w:t>
      </w:r>
      <w:r w:rsidR="00A366DC" w:rsidRPr="00E9389C">
        <w:t xml:space="preserve">described in </w:t>
      </w:r>
      <w:r w:rsidR="009978E5" w:rsidRPr="00E9389C">
        <w:fldChar w:fldCharType="begin"/>
      </w:r>
      <w:r w:rsidR="009978E5" w:rsidRPr="00E9389C">
        <w:instrText xml:space="preserve"> REF _Ref443047428 \h  \* MERGEFORMAT </w:instrText>
      </w:r>
      <w:r w:rsidR="009978E5" w:rsidRPr="00E9389C">
        <w:fldChar w:fldCharType="separate"/>
      </w:r>
      <w:r w:rsidR="009A40F6" w:rsidRPr="009A40F6">
        <w:t>Box 13</w:t>
      </w:r>
      <w:r w:rsidR="009978E5" w:rsidRPr="00E9389C">
        <w:fldChar w:fldCharType="end"/>
      </w:r>
      <w:r w:rsidR="00A366DC" w:rsidRPr="00E9389C">
        <w:t>:</w:t>
      </w:r>
    </w:p>
    <w:p w:rsidR="00A366DC" w:rsidRDefault="00A366DC" w:rsidP="00A366DC">
      <w:pPr>
        <w:pStyle w:val="Caption"/>
      </w:pPr>
      <w:bookmarkStart w:id="140" w:name="_Ref443047428"/>
      <w:r w:rsidRPr="00E9389C">
        <w:t xml:space="preserve">Box </w:t>
      </w:r>
      <w:fldSimple w:instr=" SEQ Box \* ARABIC ">
        <w:r w:rsidR="009A40F6">
          <w:rPr>
            <w:noProof/>
          </w:rPr>
          <w:t>13</w:t>
        </w:r>
      </w:fldSimple>
      <w:bookmarkEnd w:id="140"/>
      <w:r w:rsidRPr="00E9389C">
        <w:t xml:space="preserve">: </w:t>
      </w:r>
      <w:r w:rsidR="00A03C7B" w:rsidRPr="00E9389C">
        <w:t>Process to allocate</w:t>
      </w:r>
      <w:r w:rsidRPr="00E9389C">
        <w:t xml:space="preserve"> total </w:t>
      </w:r>
      <w:r w:rsidR="00A03C7B" w:rsidRPr="00E9389C">
        <w:t xml:space="preserve">embedded T&amp;T </w:t>
      </w:r>
      <w:r w:rsidRPr="00E9389C">
        <w:t>trainer costs to each trainee type</w:t>
      </w:r>
    </w:p>
    <w:p w:rsidR="001C0C29" w:rsidRPr="001C0C29" w:rsidRDefault="001C0C29" w:rsidP="001C0C29">
      <w:r>
        <w:rPr>
          <w:noProof/>
        </w:rPr>
        <mc:AlternateContent>
          <mc:Choice Requires="wps">
            <w:drawing>
              <wp:inline distT="0" distB="0" distL="0" distR="0" wp14:anchorId="687A65CE" wp14:editId="3AA07105">
                <wp:extent cx="5686425" cy="1990725"/>
                <wp:effectExtent l="0" t="0" r="28575" b="28575"/>
                <wp:docPr id="17" name="Text Box 17"/>
                <wp:cNvGraphicFramePr/>
                <a:graphic xmlns:a="http://schemas.openxmlformats.org/drawingml/2006/main">
                  <a:graphicData uri="http://schemas.microsoft.com/office/word/2010/wordprocessingShape">
                    <wps:wsp>
                      <wps:cNvSpPr txBox="1"/>
                      <wps:spPr>
                        <a:xfrm>
                          <a:off x="0" y="0"/>
                          <a:ext cx="5686425" cy="1990725"/>
                        </a:xfrm>
                        <a:prstGeom prst="rect">
                          <a:avLst/>
                        </a:prstGeom>
                        <a:solidFill>
                          <a:schemeClr val="lt1"/>
                        </a:solidFill>
                        <a:ln w="6350">
                          <a:solidFill>
                            <a:prstClr val="black"/>
                          </a:solidFill>
                        </a:ln>
                      </wps:spPr>
                      <wps:txbx>
                        <w:txbxContent>
                          <w:p w:rsidR="001C0C29" w:rsidRPr="00E9389C" w:rsidRDefault="001C0C29" w:rsidP="001C0C29">
                            <w:pPr>
                              <w:pStyle w:val="BodyText2"/>
                              <w:ind w:left="0"/>
                              <w:rPr>
                                <w:b/>
                                <w:i/>
                                <w:sz w:val="22"/>
                              </w:rPr>
                            </w:pPr>
                            <w:r w:rsidRPr="00E9389C">
                              <w:rPr>
                                <w:b/>
                                <w:i/>
                                <w:sz w:val="22"/>
                              </w:rPr>
                              <w:t>Total trainer costs attributed to trainee type A equals:</w:t>
                            </w:r>
                          </w:p>
                          <w:p w:rsidR="001C0C29" w:rsidRPr="00E9389C" w:rsidRDefault="001C0C29" w:rsidP="001C0C29">
                            <w:pPr>
                              <w:pStyle w:val="BodyText2"/>
                              <w:ind w:left="0"/>
                              <w:rPr>
                                <w:sz w:val="22"/>
                              </w:rPr>
                            </w:pPr>
                            <w:r w:rsidRPr="00E9389C">
                              <w:rPr>
                                <w:sz w:val="22"/>
                              </w:rPr>
                              <w:t xml:space="preserve">(((Labour cost for </w:t>
                            </w:r>
                            <w:r w:rsidRPr="00E9389C">
                              <w:rPr>
                                <w:b/>
                                <w:sz w:val="22"/>
                              </w:rPr>
                              <w:t>Trainer type X</w:t>
                            </w:r>
                            <w:r w:rsidRPr="00E9389C">
                              <w:rPr>
                                <w:sz w:val="22"/>
                              </w:rPr>
                              <w:t>) x (% of time Trainer type X delivers embedded T&amp;T to Trainee type</w:t>
                            </w:r>
                            <w:r>
                              <w:rPr>
                                <w:sz w:val="22"/>
                              </w:rPr>
                              <w:t> </w:t>
                            </w:r>
                            <w:r w:rsidRPr="00E9389C">
                              <w:rPr>
                                <w:sz w:val="22"/>
                              </w:rPr>
                              <w:t xml:space="preserve">A)) + </w:t>
                            </w:r>
                          </w:p>
                          <w:p w:rsidR="001C0C29" w:rsidRPr="00E9389C" w:rsidRDefault="001C0C29" w:rsidP="001C0C29">
                            <w:pPr>
                              <w:pStyle w:val="BodyText2"/>
                              <w:ind w:left="0"/>
                              <w:rPr>
                                <w:sz w:val="22"/>
                              </w:rPr>
                            </w:pPr>
                            <w:r w:rsidRPr="00E9389C">
                              <w:rPr>
                                <w:sz w:val="22"/>
                              </w:rPr>
                              <w:t xml:space="preserve">((Labour cost for </w:t>
                            </w:r>
                            <w:r w:rsidRPr="00E9389C">
                              <w:rPr>
                                <w:b/>
                                <w:sz w:val="22"/>
                              </w:rPr>
                              <w:t>Trainer type Y</w:t>
                            </w:r>
                            <w:r w:rsidRPr="00E9389C">
                              <w:rPr>
                                <w:sz w:val="22"/>
                              </w:rPr>
                              <w:t>) x (% of time Trainer type Y delive</w:t>
                            </w:r>
                            <w:r>
                              <w:rPr>
                                <w:sz w:val="22"/>
                              </w:rPr>
                              <w:t>rs embedded T&amp;T to Trainee type </w:t>
                            </w:r>
                            <w:r w:rsidRPr="00E9389C">
                              <w:rPr>
                                <w:sz w:val="22"/>
                              </w:rPr>
                              <w:t xml:space="preserve">A)) + </w:t>
                            </w:r>
                          </w:p>
                          <w:p w:rsidR="001C0C29" w:rsidRPr="00E9389C" w:rsidRDefault="001C0C29" w:rsidP="001C0C29">
                            <w:pPr>
                              <w:pStyle w:val="BodyText2"/>
                              <w:ind w:left="0"/>
                              <w:rPr>
                                <w:sz w:val="22"/>
                              </w:rPr>
                            </w:pPr>
                            <w:r w:rsidRPr="00E9389C">
                              <w:rPr>
                                <w:sz w:val="22"/>
                              </w:rPr>
                              <w:t xml:space="preserve">((Labour cost for </w:t>
                            </w:r>
                            <w:r w:rsidRPr="00E9389C">
                              <w:rPr>
                                <w:b/>
                                <w:sz w:val="22"/>
                              </w:rPr>
                              <w:t>Trainer type Z</w:t>
                            </w:r>
                            <w:r w:rsidRPr="00E9389C">
                              <w:rPr>
                                <w:sz w:val="22"/>
                              </w:rPr>
                              <w:t>) x (% of time Trainer type Z delive</w:t>
                            </w:r>
                            <w:r>
                              <w:rPr>
                                <w:sz w:val="22"/>
                              </w:rPr>
                              <w:t>rs embedded T&amp;T to Trainee type </w:t>
                            </w:r>
                            <w:r w:rsidRPr="00E9389C">
                              <w:rPr>
                                <w:sz w:val="22"/>
                              </w:rPr>
                              <w:t>A))) x</w:t>
                            </w:r>
                          </w:p>
                          <w:p w:rsidR="001C0C29" w:rsidRDefault="001C0C29" w:rsidP="001C0C29">
                            <w:r w:rsidRPr="00E9389C">
                              <w:t>(Average attending trainers reported by Trainee type A/Average attending trainees reported by Trainee type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87A65CE" id="Text Box 17" o:spid="_x0000_s1038" type="#_x0000_t202" style="width:447.7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" fillcolor="white [3201]" strokeweight=".5pt">
                <v:textbox>
                  <w:txbxContent>
                    <w:p w:rsidR="001C0C29" w:rsidRPr="00E9389C" w:rsidRDefault="001C0C29" w:rsidP="001C0C29">
                      <w:pPr>
                        <w:pStyle w:val="BodyText2"/>
                        <w:ind w:left="0"/>
                        <w:rPr>
                          <w:b/>
                          <w:i/>
                          <w:sz w:val="22"/>
                        </w:rPr>
                      </w:pPr>
                      <w:r w:rsidRPr="00E9389C">
                        <w:rPr>
                          <w:b/>
                          <w:i/>
                          <w:sz w:val="22"/>
                        </w:rPr>
                        <w:t>Total trainer costs attributed to trainee type A equals:</w:t>
                      </w:r>
                    </w:p>
                    <w:p w:rsidR="001C0C29" w:rsidRPr="00E9389C" w:rsidRDefault="001C0C29" w:rsidP="001C0C29">
                      <w:pPr>
                        <w:pStyle w:val="BodyText2"/>
                        <w:ind w:left="0"/>
                        <w:rPr>
                          <w:sz w:val="22"/>
                        </w:rPr>
                      </w:pPr>
                      <w:r w:rsidRPr="00E9389C">
                        <w:rPr>
                          <w:sz w:val="22"/>
                        </w:rPr>
                        <w:t xml:space="preserve">(((Labour cost for </w:t>
                      </w:r>
                      <w:r w:rsidRPr="00E9389C">
                        <w:rPr>
                          <w:b/>
                          <w:sz w:val="22"/>
                        </w:rPr>
                        <w:t>Trainer type X</w:t>
                      </w:r>
                      <w:r w:rsidRPr="00E9389C">
                        <w:rPr>
                          <w:sz w:val="22"/>
                        </w:rPr>
                        <w:t>) x (% of time Trainer type X delivers embedded T&amp;T to Trainee type</w:t>
                      </w:r>
                      <w:r>
                        <w:rPr>
                          <w:sz w:val="22"/>
                        </w:rPr>
                        <w:t> </w:t>
                      </w:r>
                      <w:r w:rsidRPr="00E9389C">
                        <w:rPr>
                          <w:sz w:val="22"/>
                        </w:rPr>
                        <w:t xml:space="preserve">A)) + </w:t>
                      </w:r>
                    </w:p>
                    <w:p w:rsidR="001C0C29" w:rsidRPr="00E9389C" w:rsidRDefault="001C0C29" w:rsidP="001C0C29">
                      <w:pPr>
                        <w:pStyle w:val="BodyText2"/>
                        <w:ind w:left="0"/>
                        <w:rPr>
                          <w:sz w:val="22"/>
                        </w:rPr>
                      </w:pPr>
                      <w:r w:rsidRPr="00E9389C">
                        <w:rPr>
                          <w:sz w:val="22"/>
                        </w:rPr>
                        <w:t xml:space="preserve">((Labour cost for </w:t>
                      </w:r>
                      <w:r w:rsidRPr="00E9389C">
                        <w:rPr>
                          <w:b/>
                          <w:sz w:val="22"/>
                        </w:rPr>
                        <w:t>Trainer type Y</w:t>
                      </w:r>
                      <w:r w:rsidRPr="00E9389C">
                        <w:rPr>
                          <w:sz w:val="22"/>
                        </w:rPr>
                        <w:t>) x (% of time Trainer type Y delive</w:t>
                      </w:r>
                      <w:r>
                        <w:rPr>
                          <w:sz w:val="22"/>
                        </w:rPr>
                        <w:t>rs embedded T&amp;T to Trainee type </w:t>
                      </w:r>
                      <w:r w:rsidRPr="00E9389C">
                        <w:rPr>
                          <w:sz w:val="22"/>
                        </w:rPr>
                        <w:t xml:space="preserve">A)) + </w:t>
                      </w:r>
                    </w:p>
                    <w:p w:rsidR="001C0C29" w:rsidRPr="00E9389C" w:rsidRDefault="001C0C29" w:rsidP="001C0C29">
                      <w:pPr>
                        <w:pStyle w:val="BodyText2"/>
                        <w:ind w:left="0"/>
                        <w:rPr>
                          <w:sz w:val="22"/>
                        </w:rPr>
                      </w:pPr>
                      <w:r w:rsidRPr="00E9389C">
                        <w:rPr>
                          <w:sz w:val="22"/>
                        </w:rPr>
                        <w:t xml:space="preserve">((Labour cost for </w:t>
                      </w:r>
                      <w:r w:rsidRPr="00E9389C">
                        <w:rPr>
                          <w:b/>
                          <w:sz w:val="22"/>
                        </w:rPr>
                        <w:t>Trainer type Z</w:t>
                      </w:r>
                      <w:r w:rsidRPr="00E9389C">
                        <w:rPr>
                          <w:sz w:val="22"/>
                        </w:rPr>
                        <w:t>) x (% of time Trainer type Z delive</w:t>
                      </w:r>
                      <w:r>
                        <w:rPr>
                          <w:sz w:val="22"/>
                        </w:rPr>
                        <w:t>rs embedded T&amp;T to Trainee type </w:t>
                      </w:r>
                      <w:r w:rsidRPr="00E9389C">
                        <w:rPr>
                          <w:sz w:val="22"/>
                        </w:rPr>
                        <w:t>A))) x</w:t>
                      </w:r>
                    </w:p>
                    <w:p w:rsidR="001C0C29" w:rsidRDefault="001C0C29" w:rsidP="001C0C29">
                      <w:r w:rsidRPr="00E9389C">
                        <w:t>(Average attending trainers reported by Trainee type A/Average attending trainees reported by Trainee type A)</w:t>
                      </w:r>
                    </w:p>
                  </w:txbxContent>
                </v:textbox>
                <w10:anchorlock/>
              </v:shape>
            </w:pict>
          </mc:Fallback>
        </mc:AlternateContent>
      </w:r>
    </w:p>
    <w:p w:rsidR="00BC7EC7" w:rsidRPr="00E9389C" w:rsidRDefault="00BC7EC7" w:rsidP="00257308">
      <w:pPr>
        <w:pStyle w:val="Heading4"/>
      </w:pPr>
      <w:r w:rsidRPr="00E9389C">
        <w:t xml:space="preserve">Step </w:t>
      </w:r>
      <w:r w:rsidR="009978E5" w:rsidRPr="00E9389C">
        <w:t>Three</w:t>
      </w:r>
      <w:r w:rsidRPr="00E9389C">
        <w:t xml:space="preserve"> - Allocate overheads to each trainee type</w:t>
      </w:r>
    </w:p>
    <w:p w:rsidR="00BC7EC7" w:rsidRPr="00E9389C" w:rsidRDefault="00BC7EC7" w:rsidP="00CB233E">
      <w:pPr>
        <w:pStyle w:val="BodyText"/>
      </w:pPr>
      <w:r w:rsidRPr="00E9389C">
        <w:t xml:space="preserve">The process to allocate overheads to trainees receiving </w:t>
      </w:r>
      <w:r w:rsidR="000A683D" w:rsidRPr="00E9389C">
        <w:t>embedded</w:t>
      </w:r>
      <w:r w:rsidRPr="00E9389C">
        <w:t xml:space="preserve"> T&amp;T is described in detail in Section </w:t>
      </w:r>
      <w:r w:rsidR="000A683D" w:rsidRPr="00E9389C">
        <w:fldChar w:fldCharType="begin"/>
      </w:r>
      <w:r w:rsidR="000A683D" w:rsidRPr="00E9389C">
        <w:instrText xml:space="preserve"> REF _Ref438568630 \r \h </w:instrText>
      </w:r>
      <w:r w:rsidR="008A3539">
        <w:instrText xml:space="preserve"> \* MERGEFORMAT </w:instrText>
      </w:r>
      <w:r w:rsidR="000A683D" w:rsidRPr="00E9389C">
        <w:fldChar w:fldCharType="separate"/>
      </w:r>
      <w:r w:rsidR="009A40F6">
        <w:t>4.4</w:t>
      </w:r>
      <w:r w:rsidR="000A683D" w:rsidRPr="00E9389C">
        <w:fldChar w:fldCharType="end"/>
      </w:r>
    </w:p>
    <w:p w:rsidR="00BC7EC7" w:rsidRPr="00E9389C" w:rsidRDefault="00BC7EC7" w:rsidP="00257308">
      <w:pPr>
        <w:pStyle w:val="Heading4"/>
      </w:pPr>
      <w:r w:rsidRPr="00E9389C">
        <w:t xml:space="preserve">Step </w:t>
      </w:r>
      <w:r w:rsidR="009978E5" w:rsidRPr="00E9389C">
        <w:t>Four</w:t>
      </w:r>
      <w:r w:rsidRPr="00E9389C">
        <w:t xml:space="preserve"> – Determine the total </w:t>
      </w:r>
      <w:r w:rsidR="00E63604" w:rsidRPr="00E9389C">
        <w:t>embedded</w:t>
      </w:r>
      <w:r w:rsidRPr="00E9389C">
        <w:t xml:space="preserve"> T&amp;T cost for each trainee type</w:t>
      </w:r>
    </w:p>
    <w:p w:rsidR="00BC7EC7" w:rsidRPr="00E9389C" w:rsidRDefault="00BC7EC7" w:rsidP="00CB233E">
      <w:pPr>
        <w:pStyle w:val="BodyText"/>
      </w:pPr>
      <w:r w:rsidRPr="00E9389C">
        <w:t xml:space="preserve">The total cost of </w:t>
      </w:r>
      <w:r w:rsidR="00E63604" w:rsidRPr="00E9389C">
        <w:t>embedded</w:t>
      </w:r>
      <w:r w:rsidRPr="00E9389C">
        <w:t xml:space="preserve"> T&amp;T activities for each trainee type represents </w:t>
      </w:r>
      <w:r w:rsidR="009978E5" w:rsidRPr="00E9389C">
        <w:t xml:space="preserve">the sum of the labour and </w:t>
      </w:r>
      <w:r w:rsidRPr="00E9389C">
        <w:t xml:space="preserve">overhead costs associated with each </w:t>
      </w:r>
      <w:r w:rsidR="00CC4888" w:rsidRPr="00E9389C">
        <w:t>embedded</w:t>
      </w:r>
      <w:r w:rsidRPr="00E9389C">
        <w:t xml:space="preserve"> T&amp;T activity for </w:t>
      </w:r>
      <w:r w:rsidR="0028147A" w:rsidRPr="00E9389C">
        <w:t>T</w:t>
      </w:r>
      <w:r w:rsidRPr="00E9389C">
        <w:t xml:space="preserve">rainee type A. </w:t>
      </w:r>
      <w:r w:rsidR="0028147A" w:rsidRPr="00E9389C">
        <w:t>To ensure that embedded T&amp;T costs could be compared on a li</w:t>
      </w:r>
      <w:r w:rsidR="007A114B" w:rsidRPr="00E9389C">
        <w:t>k</w:t>
      </w:r>
      <w:r w:rsidR="0028147A" w:rsidRPr="00E9389C">
        <w:t>e-for-like basis to direct and indirect T&amp;T activities (which were reported monthly per trainee FTE in the DRS), total daily embedded T&amp;T labour costs for Trainee type A were converted to a total monthly embedded T&amp;T cost per trainee FTE.</w:t>
      </w:r>
      <w:r w:rsidR="00DD0F69" w:rsidRPr="00E9389C">
        <w:t xml:space="preserve"> </w:t>
      </w:r>
      <w:r w:rsidR="0028147A" w:rsidRPr="00E9389C">
        <w:t xml:space="preserve">This conversion was performed by multiplying the total daily cost (derived as the sum of steps one and two above) by the number of work days in each month. </w:t>
      </w:r>
      <w:r w:rsidR="00CC4888" w:rsidRPr="00E9389C">
        <w:t xml:space="preserve">This is shown in </w:t>
      </w:r>
      <w:r w:rsidR="00CC4888" w:rsidRPr="00E9389C">
        <w:fldChar w:fldCharType="begin"/>
      </w:r>
      <w:r w:rsidR="00CC4888" w:rsidRPr="00E9389C">
        <w:instrText xml:space="preserve"> REF _Ref445371447 \h  \* MERGEFORMAT </w:instrText>
      </w:r>
      <w:r w:rsidR="00CC4888" w:rsidRPr="00E9389C">
        <w:fldChar w:fldCharType="separate"/>
      </w:r>
      <w:r w:rsidR="009A40F6" w:rsidRPr="00E9389C">
        <w:t xml:space="preserve">Box </w:t>
      </w:r>
      <w:r w:rsidR="009A40F6">
        <w:t>14</w:t>
      </w:r>
      <w:r w:rsidR="00CC4888" w:rsidRPr="00E9389C">
        <w:fldChar w:fldCharType="end"/>
      </w:r>
      <w:r w:rsidR="00CC4888" w:rsidRPr="00E9389C">
        <w:t>.</w:t>
      </w:r>
    </w:p>
    <w:p w:rsidR="00CC4888" w:rsidRDefault="00CC4888" w:rsidP="00CC4888">
      <w:pPr>
        <w:pStyle w:val="Caption"/>
      </w:pPr>
      <w:bookmarkStart w:id="141" w:name="_Ref445371447"/>
      <w:r w:rsidRPr="00E9389C">
        <w:t xml:space="preserve">Box </w:t>
      </w:r>
      <w:fldSimple w:instr=" SEQ Box \* ARABIC ">
        <w:r w:rsidR="009A40F6">
          <w:rPr>
            <w:noProof/>
          </w:rPr>
          <w:t>14</w:t>
        </w:r>
      </w:fldSimple>
      <w:bookmarkEnd w:id="141"/>
      <w:r w:rsidRPr="00E9389C">
        <w:t>: Calculation to convert daily embedded T&amp;T cost</w:t>
      </w:r>
      <w:r w:rsidRPr="002E3E36">
        <w:t xml:space="preserve"> to a monthly amount</w:t>
      </w:r>
    </w:p>
    <w:p w:rsidR="001C0C29" w:rsidRPr="001C0C29" w:rsidRDefault="001C0C29" w:rsidP="001C0C29">
      <w:r>
        <w:rPr>
          <w:noProof/>
        </w:rPr>
        <mc:AlternateContent>
          <mc:Choice Requires="wps">
            <w:drawing>
              <wp:inline distT="0" distB="0" distL="0" distR="0" wp14:anchorId="381C96D9" wp14:editId="3BD3C7FE">
                <wp:extent cx="5686425" cy="771525"/>
                <wp:effectExtent l="0" t="0" r="28575" b="28575"/>
                <wp:docPr id="19" name="Text Box 19"/>
                <wp:cNvGraphicFramePr/>
                <a:graphic xmlns:a="http://schemas.openxmlformats.org/drawingml/2006/main">
                  <a:graphicData uri="http://schemas.microsoft.com/office/word/2010/wordprocessingShape">
                    <wps:wsp>
                      <wps:cNvSpPr txBox="1"/>
                      <wps:spPr>
                        <a:xfrm>
                          <a:off x="0" y="0"/>
                          <a:ext cx="5686425" cy="771525"/>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Total embedded T&amp;T costs per FTE for trainee type A in Month x equals:</w:t>
                            </w:r>
                          </w:p>
                          <w:p w:rsidR="001C0C29" w:rsidRDefault="001C0C29" w:rsidP="001C0C29">
                            <w:r w:rsidRPr="00E9389C">
                              <w:t>(Total embedded T&amp;T labour costs for Trainee type A) + (Total trainer labour costs allocated to Trainee type A) x Number of week days in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81C96D9" id="Text Box 19" o:spid="_x0000_s1039" type="#_x0000_t202" style="width:447.7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" fillcolor="white [3201]" strokeweight=".5pt">
                <v:textbox>
                  <w:txbxContent>
                    <w:p w:rsidR="001C0C29" w:rsidRPr="00E9389C" w:rsidRDefault="001C0C29" w:rsidP="001C0C29">
                      <w:pPr>
                        <w:pStyle w:val="BodyText"/>
                        <w:rPr>
                          <w:b/>
                          <w:i/>
                        </w:rPr>
                      </w:pPr>
                      <w:r w:rsidRPr="00E9389C">
                        <w:rPr>
                          <w:b/>
                          <w:i/>
                        </w:rPr>
                        <w:t>Total embedded T&amp;T costs per FTE for trainee type A in Month x equals:</w:t>
                      </w:r>
                    </w:p>
                    <w:p w:rsidR="001C0C29" w:rsidRDefault="001C0C29" w:rsidP="001C0C29">
                      <w:r w:rsidRPr="00E9389C">
                        <w:t>(Total embedded T&amp;T labour costs for Trainee type A) + (Total trainer labour costs allocated to Trainee type A) x Number of week days in Month</w:t>
                      </w:r>
                    </w:p>
                  </w:txbxContent>
                </v:textbox>
                <w10:anchorlock/>
              </v:shape>
            </w:pict>
          </mc:Fallback>
        </mc:AlternateContent>
      </w:r>
    </w:p>
    <w:p w:rsidR="00B968C3" w:rsidRDefault="00B162FF" w:rsidP="009670BF">
      <w:pPr>
        <w:pStyle w:val="BodyText"/>
        <w:spacing w:before="120"/>
      </w:pPr>
      <w:r w:rsidRPr="00E9389C">
        <w:lastRenderedPageBreak/>
        <w:t>Once the total monthly embedded T&amp;T costs for each trainee type had been calculated, this cost was multiplied by the total trainee FTE (as listed in the site’s trainee profile)</w:t>
      </w:r>
      <w:r w:rsidR="00D93ECE" w:rsidRPr="00E9389C">
        <w:t xml:space="preserve"> to determine the total monthly embedded T&amp;T cost for each trainee type, at each site. This calculation is shown in </w:t>
      </w:r>
      <w:r w:rsidR="00D93ECE" w:rsidRPr="00E9389C">
        <w:fldChar w:fldCharType="begin"/>
      </w:r>
      <w:r w:rsidR="00D93ECE" w:rsidRPr="00E9389C">
        <w:instrText xml:space="preserve"> REF _Ref445809986 \h  \* MERGEFORMAT </w:instrText>
      </w:r>
      <w:r w:rsidR="00D93ECE" w:rsidRPr="00E9389C">
        <w:fldChar w:fldCharType="separate"/>
      </w:r>
      <w:r w:rsidR="009A40F6" w:rsidRPr="00E9389C">
        <w:t xml:space="preserve">Box </w:t>
      </w:r>
      <w:r w:rsidR="009A40F6">
        <w:t>15</w:t>
      </w:r>
      <w:r w:rsidR="00D93ECE" w:rsidRPr="00E9389C">
        <w:fldChar w:fldCharType="end"/>
      </w:r>
      <w:r w:rsidR="00D93ECE" w:rsidRPr="00E9389C">
        <w:t>.</w:t>
      </w:r>
    </w:p>
    <w:p w:rsidR="00D93ECE" w:rsidRDefault="00D93ECE" w:rsidP="00D93ECE">
      <w:pPr>
        <w:pStyle w:val="Caption"/>
      </w:pPr>
      <w:bookmarkStart w:id="142" w:name="_Ref445809986"/>
      <w:r w:rsidRPr="00E9389C">
        <w:t xml:space="preserve">Box </w:t>
      </w:r>
      <w:fldSimple w:instr=" SEQ Box \* ARABIC ">
        <w:r w:rsidR="009A40F6">
          <w:rPr>
            <w:noProof/>
          </w:rPr>
          <w:t>15</w:t>
        </w:r>
      </w:fldSimple>
      <w:bookmarkEnd w:id="142"/>
      <w:r w:rsidRPr="00E9389C">
        <w:t>: Calculation of total embedded T&amp;T costs at each site, in each month</w:t>
      </w:r>
    </w:p>
    <w:p w:rsidR="001C0C29" w:rsidRPr="001C0C29" w:rsidRDefault="001C0C29" w:rsidP="001C0C29">
      <w:r>
        <w:rPr>
          <w:noProof/>
        </w:rPr>
        <mc:AlternateContent>
          <mc:Choice Requires="wps">
            <w:drawing>
              <wp:inline distT="0" distB="0" distL="0" distR="0" wp14:anchorId="46AC27DA" wp14:editId="5581A219">
                <wp:extent cx="5686425" cy="800100"/>
                <wp:effectExtent l="0" t="0" r="28575" b="19050"/>
                <wp:docPr id="20" name="Text Box 20"/>
                <wp:cNvGraphicFramePr/>
                <a:graphic xmlns:a="http://schemas.openxmlformats.org/drawingml/2006/main">
                  <a:graphicData uri="http://schemas.microsoft.com/office/word/2010/wordprocessingShape">
                    <wps:wsp>
                      <wps:cNvSpPr txBox="1"/>
                      <wps:spPr>
                        <a:xfrm>
                          <a:off x="0" y="0"/>
                          <a:ext cx="5686425" cy="800100"/>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Total embedded T&amp;T costs for trainee type A in Month x equals:</w:t>
                            </w:r>
                          </w:p>
                          <w:p w:rsidR="001C0C29" w:rsidRDefault="001C0C29" w:rsidP="001C0C29">
                            <w:r w:rsidRPr="00E9389C">
                              <w:t xml:space="preserve">(Total embedded T&amp;T cost per FTE for Trainee type A in Month </w:t>
                            </w:r>
                            <w:r>
                              <w:t>X</w:t>
                            </w:r>
                            <w:r w:rsidRPr="00E9389C">
                              <w:t xml:space="preserve">) x (Total FTE for Trainee type A in Month </w:t>
                            </w:r>
                            <w:r>
                              <w:t>X</w:t>
                            </w:r>
                            <w:r w:rsidRPr="00E9389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6AC27DA" id="Text Box 20" o:spid="_x0000_s1040" type="#_x0000_t202" style="width:447.7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" fillcolor="white [3201]" strokeweight=".5pt">
                <v:textbox>
                  <w:txbxContent>
                    <w:p w:rsidR="001C0C29" w:rsidRPr="00E9389C" w:rsidRDefault="001C0C29" w:rsidP="001C0C29">
                      <w:pPr>
                        <w:pStyle w:val="BodyText"/>
                        <w:rPr>
                          <w:b/>
                          <w:i/>
                        </w:rPr>
                      </w:pPr>
                      <w:r w:rsidRPr="00E9389C">
                        <w:rPr>
                          <w:b/>
                          <w:i/>
                        </w:rPr>
                        <w:t>Total embedded T&amp;T costs for trainee type A in Month x equals:</w:t>
                      </w:r>
                    </w:p>
                    <w:p w:rsidR="001C0C29" w:rsidRDefault="001C0C29" w:rsidP="001C0C29">
                      <w:r w:rsidRPr="00E9389C">
                        <w:t xml:space="preserve">(Total embedded T&amp;T cost per FTE for Trainee type A in Month </w:t>
                      </w:r>
                      <w:r>
                        <w:t>X</w:t>
                      </w:r>
                      <w:r w:rsidRPr="00E9389C">
                        <w:t xml:space="preserve">) x (Total FTE for Trainee type A in Month </w:t>
                      </w:r>
                      <w:r>
                        <w:t>X</w:t>
                      </w:r>
                      <w:r w:rsidRPr="00E9389C">
                        <w:t>)</w:t>
                      </w:r>
                    </w:p>
                  </w:txbxContent>
                </v:textbox>
                <w10:anchorlock/>
              </v:shape>
            </w:pict>
          </mc:Fallback>
        </mc:AlternateContent>
      </w:r>
    </w:p>
    <w:p w:rsidR="00A30F14" w:rsidRPr="002E3E36" w:rsidRDefault="002E78DD" w:rsidP="00621765">
      <w:pPr>
        <w:pStyle w:val="Heading2"/>
      </w:pPr>
      <w:bookmarkStart w:id="143" w:name="_Toc445889570"/>
      <w:bookmarkStart w:id="144" w:name="_Toc445889717"/>
      <w:bookmarkStart w:id="145" w:name="_Toc445889847"/>
      <w:bookmarkStart w:id="146" w:name="_Toc445889953"/>
      <w:bookmarkStart w:id="147" w:name="_Toc454811639"/>
      <w:bookmarkEnd w:id="143"/>
      <w:bookmarkEnd w:id="144"/>
      <w:bookmarkEnd w:id="145"/>
      <w:bookmarkEnd w:id="146"/>
      <w:r w:rsidRPr="002E3E36">
        <w:t>Research</w:t>
      </w:r>
      <w:r w:rsidR="00D373AB" w:rsidRPr="002E3E36">
        <w:t xml:space="preserve"> costing methodology</w:t>
      </w:r>
      <w:bookmarkEnd w:id="147"/>
    </w:p>
    <w:p w:rsidR="002E78DD" w:rsidRPr="002E3E36" w:rsidRDefault="00A74D7D" w:rsidP="00CB233E">
      <w:pPr>
        <w:pStyle w:val="BodyText"/>
      </w:pPr>
      <w:r w:rsidRPr="008A3539">
        <w:t>T</w:t>
      </w:r>
      <w:r w:rsidR="00780B5E" w:rsidRPr="008A3539">
        <w:t xml:space="preserve">he unit of count for research </w:t>
      </w:r>
      <w:r w:rsidR="00D828DB" w:rsidRPr="008A3539">
        <w:t>was</w:t>
      </w:r>
      <w:r w:rsidR="00780B5E" w:rsidRPr="008A3539">
        <w:t xml:space="preserve"> the </w:t>
      </w:r>
      <w:r w:rsidR="00E772CC" w:rsidRPr="008A3539">
        <w:t>hospital</w:t>
      </w:r>
      <w:r w:rsidR="00780B5E" w:rsidRPr="008A3539">
        <w:t xml:space="preserve">. </w:t>
      </w:r>
      <w:r w:rsidR="00780B5E" w:rsidRPr="002E3E36">
        <w:t xml:space="preserve">The approach for research therefore </w:t>
      </w:r>
      <w:r w:rsidR="00D828DB" w:rsidRPr="002E3E36">
        <w:t xml:space="preserve">did </w:t>
      </w:r>
      <w:r w:rsidR="00780B5E" w:rsidRPr="002E3E36">
        <w:t>not focus on allocating costs to individual units of activities (e.g. determining a cost per research grant submission), but instead aimed to identify and categorise the total cost across the hospital (e.g. the cost for supporting research grant submissions).</w:t>
      </w:r>
    </w:p>
    <w:p w:rsidR="00F82820" w:rsidRPr="00E9389C" w:rsidRDefault="00D44179" w:rsidP="00CB233E">
      <w:pPr>
        <w:pStyle w:val="BodyText"/>
      </w:pPr>
      <w:r w:rsidRPr="002E3E36">
        <w:fldChar w:fldCharType="begin"/>
      </w:r>
      <w:r w:rsidRPr="002E3E36">
        <w:instrText xml:space="preserve"> REF _Ref445407680 \h  \* MERGEFORMAT </w:instrText>
      </w:r>
      <w:r w:rsidRPr="002E3E36">
        <w:fldChar w:fldCharType="separate"/>
      </w:r>
      <w:r w:rsidR="009A40F6" w:rsidRPr="00E9389C">
        <w:t xml:space="preserve">Figure </w:t>
      </w:r>
      <w:r w:rsidR="009A40F6">
        <w:t>9</w:t>
      </w:r>
      <w:r w:rsidRPr="002E3E36">
        <w:fldChar w:fldCharType="end"/>
      </w:r>
      <w:r w:rsidRPr="002E3E36">
        <w:t xml:space="preserve"> </w:t>
      </w:r>
      <w:r w:rsidR="00A74D7D" w:rsidRPr="002E3E36">
        <w:t xml:space="preserve">illustrates the high-level costing methodology for research. </w:t>
      </w:r>
      <w:r w:rsidR="00F82820" w:rsidRPr="00E9389C">
        <w:t xml:space="preserve">For each participating site, data was collected, and </w:t>
      </w:r>
      <w:r w:rsidR="00A74D7D" w:rsidRPr="00E9389C">
        <w:t>costed</w:t>
      </w:r>
      <w:r w:rsidR="00F82820" w:rsidRPr="00E9389C">
        <w:t xml:space="preserve"> separately for the following types of research products</w:t>
      </w:r>
      <w:r w:rsidR="00D7572B" w:rsidRPr="00E9389C">
        <w:t>:</w:t>
      </w:r>
    </w:p>
    <w:p w:rsidR="00F82820" w:rsidRPr="00E9389C" w:rsidRDefault="00F82820" w:rsidP="0023709E">
      <w:pPr>
        <w:pStyle w:val="Bulletsmain"/>
      </w:pPr>
      <w:r w:rsidRPr="00E9389C">
        <w:t>research capability functions that the health service delivers;</w:t>
      </w:r>
    </w:p>
    <w:p w:rsidR="00F82820" w:rsidRPr="00E9389C" w:rsidRDefault="00F82820" w:rsidP="0023709E">
      <w:pPr>
        <w:pStyle w:val="Bulletsmain"/>
      </w:pPr>
      <w:r w:rsidRPr="00E9389C">
        <w:t xml:space="preserve">research project costs associated with </w:t>
      </w:r>
      <w:r w:rsidR="004A6094">
        <w:t>S</w:t>
      </w:r>
      <w:r w:rsidRPr="00E9389C">
        <w:t xml:space="preserve">tate or </w:t>
      </w:r>
      <w:r w:rsidR="004A6094">
        <w:t>T</w:t>
      </w:r>
      <w:r w:rsidRPr="00E9389C">
        <w:t>erritory-funded research grants; and</w:t>
      </w:r>
    </w:p>
    <w:p w:rsidR="0028147A" w:rsidRPr="00E9389C" w:rsidRDefault="00F82820" w:rsidP="0023709E">
      <w:pPr>
        <w:pStyle w:val="Bulletsmain"/>
        <w:sectPr w:rsidR="0028147A" w:rsidRPr="00E9389C" w:rsidSect="00FF3615">
          <w:headerReference w:type="default" r:id="rId30"/>
          <w:pgSz w:w="11906" w:h="16838"/>
          <w:pgMar w:top="1440" w:right="1440" w:bottom="1440" w:left="1440" w:header="708" w:footer="708" w:gutter="0"/>
          <w:cols w:space="708"/>
          <w:docGrid w:linePitch="360"/>
        </w:sectPr>
      </w:pPr>
      <w:r w:rsidRPr="00E9389C">
        <w:t>residual balance</w:t>
      </w:r>
      <w:r w:rsidR="00AD788E">
        <w:t>s</w:t>
      </w:r>
      <w:r w:rsidRPr="00E9389C">
        <w:t xml:space="preserve"> of completed research projects where the balance was offset against </w:t>
      </w:r>
      <w:r w:rsidR="00E93E7D">
        <w:t>State</w:t>
      </w:r>
      <w:r w:rsidRPr="00E9389C">
        <w:t xml:space="preserve"> funding streams.</w:t>
      </w:r>
    </w:p>
    <w:p w:rsidR="00A27FAF" w:rsidRPr="00E9389C" w:rsidRDefault="00A27FAF" w:rsidP="00A27FAF">
      <w:pPr>
        <w:pStyle w:val="Caption"/>
      </w:pPr>
      <w:bookmarkStart w:id="148" w:name="_Ref445407680"/>
      <w:bookmarkStart w:id="149" w:name="_Ref445407661"/>
      <w:r w:rsidRPr="00E9389C">
        <w:lastRenderedPageBreak/>
        <w:t xml:space="preserve">Figure </w:t>
      </w:r>
      <w:fldSimple w:instr=" SEQ Figure \* ARABIC ">
        <w:r w:rsidR="00E356A9">
          <w:rPr>
            <w:noProof/>
          </w:rPr>
          <w:t>9</w:t>
        </w:r>
      </w:fldSimple>
      <w:bookmarkEnd w:id="148"/>
      <w:r w:rsidRPr="00E9389C">
        <w:t>: High-level costing methodology for research</w:t>
      </w:r>
      <w:bookmarkEnd w:id="149"/>
    </w:p>
    <w:p w:rsidR="0023709E" w:rsidRPr="002E3E36" w:rsidRDefault="0028147A" w:rsidP="00CB233E">
      <w:pPr>
        <w:pStyle w:val="BodyText"/>
      </w:pPr>
      <w:r w:rsidRPr="002E3E36">
        <w:rPr>
          <w:noProof/>
        </w:rPr>
        <w:drawing>
          <wp:inline distT="0" distB="0" distL="0" distR="0" wp14:anchorId="693472FE" wp14:editId="1C2C7948">
            <wp:extent cx="8604885" cy="4486662"/>
            <wp:effectExtent l="0" t="0" r="5715" b="0"/>
            <wp:docPr id="289" name="Picture 289" descr="The figure shows the costing methodology for research which includes three main parts:&#10;Part one - Research capability costs&#10;Part two - State and territory funded research&#10;Part three - Research residual balances" title="High level costing methodolgy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0265" cy="4489467"/>
                    </a:xfrm>
                    <a:prstGeom prst="rect">
                      <a:avLst/>
                    </a:prstGeom>
                    <a:noFill/>
                  </pic:spPr>
                </pic:pic>
              </a:graphicData>
            </a:graphic>
          </wp:inline>
        </w:drawing>
      </w:r>
    </w:p>
    <w:p w:rsidR="0028147A" w:rsidRPr="002E3E36" w:rsidRDefault="0028147A" w:rsidP="00CB233E">
      <w:pPr>
        <w:pStyle w:val="BodyText"/>
        <w:sectPr w:rsidR="0028147A" w:rsidRPr="002E3E36" w:rsidSect="0028147A">
          <w:pgSz w:w="16838" w:h="11906" w:orient="landscape"/>
          <w:pgMar w:top="1440" w:right="1440" w:bottom="1440" w:left="1440" w:header="708" w:footer="708" w:gutter="0"/>
          <w:cols w:space="708"/>
          <w:docGrid w:linePitch="360"/>
        </w:sectPr>
      </w:pPr>
    </w:p>
    <w:p w:rsidR="00F82820" w:rsidRPr="002E3E36" w:rsidRDefault="00F82820" w:rsidP="00257308">
      <w:pPr>
        <w:pStyle w:val="Heading3"/>
      </w:pPr>
      <w:bookmarkStart w:id="150" w:name="_Toc445889572"/>
      <w:bookmarkStart w:id="151" w:name="_Toc445889719"/>
      <w:bookmarkStart w:id="152" w:name="_Ref438569576"/>
      <w:bookmarkEnd w:id="150"/>
      <w:bookmarkEnd w:id="151"/>
      <w:r w:rsidRPr="00E9389C">
        <w:lastRenderedPageBreak/>
        <w:t>Research capability</w:t>
      </w:r>
      <w:bookmarkEnd w:id="152"/>
    </w:p>
    <w:p w:rsidR="00776F1B" w:rsidRPr="002E3E36" w:rsidRDefault="00776F1B" w:rsidP="00CB233E">
      <w:pPr>
        <w:pStyle w:val="BodyText"/>
      </w:pPr>
      <w:r w:rsidRPr="002E3E36">
        <w:t xml:space="preserve">The process to cost research </w:t>
      </w:r>
      <w:r w:rsidR="00181E21" w:rsidRPr="002E3E36">
        <w:t xml:space="preserve">capability </w:t>
      </w:r>
      <w:r w:rsidRPr="002E3E36">
        <w:t xml:space="preserve">involved four steps, as shown in </w:t>
      </w:r>
      <w:r w:rsidRPr="002E3E36">
        <w:fldChar w:fldCharType="begin"/>
      </w:r>
      <w:r w:rsidRPr="002E3E36">
        <w:instrText xml:space="preserve"> REF _Ref438564325 \h  \* MERGEFORMAT </w:instrText>
      </w:r>
      <w:r w:rsidRPr="002E3E36">
        <w:fldChar w:fldCharType="separate"/>
      </w:r>
      <w:r w:rsidR="009A40F6" w:rsidRPr="00E9389C">
        <w:t xml:space="preserve">Figure </w:t>
      </w:r>
      <w:r w:rsidR="009A40F6">
        <w:t>10</w:t>
      </w:r>
      <w:r w:rsidRPr="002E3E36">
        <w:fldChar w:fldCharType="end"/>
      </w:r>
      <w:r w:rsidRPr="002E3E36">
        <w:t>.</w:t>
      </w:r>
    </w:p>
    <w:p w:rsidR="00776F1B" w:rsidRPr="00E9389C" w:rsidRDefault="00776F1B" w:rsidP="00776F1B">
      <w:pPr>
        <w:pStyle w:val="Caption"/>
      </w:pPr>
      <w:bookmarkStart w:id="153" w:name="_Ref438564325"/>
      <w:r w:rsidRPr="00E9389C">
        <w:t xml:space="preserve">Figure </w:t>
      </w:r>
      <w:fldSimple w:instr=" SEQ Figure \* ARABIC ">
        <w:r w:rsidR="00E356A9">
          <w:rPr>
            <w:noProof/>
          </w:rPr>
          <w:t>10</w:t>
        </w:r>
      </w:fldSimple>
      <w:bookmarkEnd w:id="153"/>
      <w:r w:rsidRPr="00E9389C">
        <w:t xml:space="preserve">: Steps to cost </w:t>
      </w:r>
      <w:r w:rsidRPr="002E3E36">
        <w:t>research</w:t>
      </w:r>
      <w:r w:rsidR="00181E21" w:rsidRPr="002E3E36">
        <w:t xml:space="preserve"> capability</w:t>
      </w:r>
    </w:p>
    <w:p w:rsidR="00CF7244" w:rsidRPr="002E3E36" w:rsidRDefault="00CF7244" w:rsidP="00CB233E">
      <w:pPr>
        <w:pStyle w:val="BodyText"/>
      </w:pPr>
      <w:r>
        <w:rPr>
          <w:noProof/>
        </w:rPr>
        <w:drawing>
          <wp:inline distT="0" distB="0" distL="0" distR="0" wp14:anchorId="71356E0F" wp14:editId="29CC2A6A">
            <wp:extent cx="5800725" cy="685800"/>
            <wp:effectExtent l="0" t="0" r="0" b="0"/>
            <wp:docPr id="24" name="Picture 24" descr="The figure shows  the steps to cost research capability:&#10;Step One - Calculate and apportion research capability position labour costs&#10;Step Two - Calculate and apportion non-labour costs&#10;Step Three - Allocate overheads to each research capability intermediate product&#10;Step Four – Determine the total cost for each research capability product" title="Steps to cost research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b="22456"/>
                    <a:stretch/>
                  </pic:blipFill>
                  <pic:spPr bwMode="auto">
                    <a:xfrm>
                      <a:off x="0" y="0"/>
                      <a:ext cx="5797550" cy="685425"/>
                    </a:xfrm>
                    <a:prstGeom prst="rect">
                      <a:avLst/>
                    </a:prstGeom>
                    <a:noFill/>
                    <a:ln>
                      <a:noFill/>
                    </a:ln>
                    <a:extLst>
                      <a:ext uri="{53640926-AAD7-44D8-BBD7-CCE9431645EC}">
                        <a14:shadowObscured xmlns:a14="http://schemas.microsoft.com/office/drawing/2010/main"/>
                      </a:ext>
                    </a:extLst>
                  </pic:spPr>
                </pic:pic>
              </a:graphicData>
            </a:graphic>
          </wp:inline>
        </w:drawing>
      </w:r>
    </w:p>
    <w:p w:rsidR="00F82820" w:rsidRPr="002E3E36" w:rsidRDefault="00F82820" w:rsidP="00257308">
      <w:pPr>
        <w:pStyle w:val="Heading4"/>
      </w:pPr>
      <w:r w:rsidRPr="002E3E36">
        <w:t>Step One - Calculate and apportion research capability position labour costs</w:t>
      </w:r>
    </w:p>
    <w:p w:rsidR="00F82820" w:rsidRPr="00E9389C" w:rsidRDefault="00F82820" w:rsidP="00CB233E">
      <w:pPr>
        <w:pStyle w:val="BodyText"/>
      </w:pPr>
      <w:r w:rsidRPr="00E9389C">
        <w:t xml:space="preserve">The total costs for each research capability position were calculated using the formula in </w:t>
      </w:r>
      <w:r w:rsidRPr="00E9389C">
        <w:fldChar w:fldCharType="begin"/>
      </w:r>
      <w:r w:rsidRPr="00E9389C">
        <w:instrText xml:space="preserve"> REF _Ref438568196 \h  \* MERGEFORMAT </w:instrText>
      </w:r>
      <w:r w:rsidRPr="00E9389C">
        <w:fldChar w:fldCharType="separate"/>
      </w:r>
      <w:r w:rsidR="009A40F6" w:rsidRPr="00E9389C">
        <w:t xml:space="preserve">Box </w:t>
      </w:r>
      <w:r w:rsidR="009A40F6">
        <w:t>16</w:t>
      </w:r>
      <w:r w:rsidRPr="00E9389C">
        <w:fldChar w:fldCharType="end"/>
      </w:r>
      <w:r w:rsidRPr="00E9389C">
        <w:t>.</w:t>
      </w:r>
    </w:p>
    <w:p w:rsidR="00F82820" w:rsidRDefault="00F82820" w:rsidP="00F82820">
      <w:pPr>
        <w:pStyle w:val="Caption"/>
      </w:pPr>
      <w:bookmarkStart w:id="154" w:name="_Ref438568196"/>
      <w:r w:rsidRPr="00E9389C">
        <w:t xml:space="preserve">Box </w:t>
      </w:r>
      <w:fldSimple w:instr=" SEQ Box \* ARABIC ">
        <w:r w:rsidR="009A40F6">
          <w:rPr>
            <w:noProof/>
          </w:rPr>
          <w:t>16</w:t>
        </w:r>
      </w:fldSimple>
      <w:bookmarkEnd w:id="154"/>
      <w:r w:rsidRPr="00E9389C">
        <w:t>: Calculation of research capability position labour costs</w:t>
      </w:r>
    </w:p>
    <w:p w:rsidR="001C0C29" w:rsidRPr="001C0C29" w:rsidRDefault="001C0C29" w:rsidP="001C0C29">
      <w:r>
        <w:rPr>
          <w:noProof/>
        </w:rPr>
        <mc:AlternateContent>
          <mc:Choice Requires="wps">
            <w:drawing>
              <wp:inline distT="0" distB="0" distL="0" distR="0" wp14:anchorId="1883ECD1" wp14:editId="1820CC45">
                <wp:extent cx="5686425" cy="657225"/>
                <wp:effectExtent l="0" t="0" r="28575" b="28575"/>
                <wp:docPr id="21" name="Text Box 21"/>
                <wp:cNvGraphicFramePr/>
                <a:graphic xmlns:a="http://schemas.openxmlformats.org/drawingml/2006/main">
                  <a:graphicData uri="http://schemas.microsoft.com/office/word/2010/wordprocessingShape">
                    <wps:wsp>
                      <wps:cNvSpPr txBox="1"/>
                      <wps:spPr>
                        <a:xfrm>
                          <a:off x="0" y="0"/>
                          <a:ext cx="5686425" cy="657225"/>
                        </a:xfrm>
                        <a:prstGeom prst="rect">
                          <a:avLst/>
                        </a:prstGeom>
                        <a:solidFill>
                          <a:schemeClr val="lt1"/>
                        </a:solidFill>
                        <a:ln w="6350">
                          <a:solidFill>
                            <a:prstClr val="black"/>
                          </a:solidFill>
                        </a:ln>
                      </wps:spPr>
                      <wps:txbx>
                        <w:txbxContent>
                          <w:p w:rsidR="001C0C29" w:rsidRPr="00E9389C" w:rsidRDefault="001C0C29" w:rsidP="001C0C29">
                            <w:pPr>
                              <w:widowControl w:val="0"/>
                              <w:autoSpaceDE w:val="0"/>
                              <w:autoSpaceDN w:val="0"/>
                              <w:adjustRightInd w:val="0"/>
                              <w:spacing w:before="120"/>
                              <w:rPr>
                                <w:i/>
                              </w:rPr>
                            </w:pPr>
                            <w:r w:rsidRPr="00E9389C">
                              <w:rPr>
                                <w:b/>
                                <w:i/>
                              </w:rPr>
                              <w:t>Labour cost for Research capability position A equals:</w:t>
                            </w:r>
                          </w:p>
                          <w:p w:rsidR="001C0C29" w:rsidRDefault="001C0C29" w:rsidP="001C0C29">
                            <w:r w:rsidRPr="00E9389C">
                              <w:rPr>
                                <w:i/>
                              </w:rPr>
                              <w:t>(Research capability position A period balance)</w:t>
                            </w:r>
                            <w:r>
                              <w:rPr>
                                <w:i/>
                              </w:rPr>
                              <w:t xml:space="preserve"> </w:t>
                            </w:r>
                            <w:r w:rsidRPr="00E9389C">
                              <w:rPr>
                                <w:i/>
                              </w:rPr>
                              <w:t>/</w:t>
                            </w:r>
                            <w:r>
                              <w:rPr>
                                <w:i/>
                              </w:rPr>
                              <w:t xml:space="preserve"> </w:t>
                            </w:r>
                            <w:r w:rsidRPr="00E9389C">
                              <w:rPr>
                                <w:i/>
                              </w:rPr>
                              <w:t>(Research capability position A 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883ECD1" id="Text Box 21" o:spid="_x0000_s1041" type="#_x0000_t202" style="width:447.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" fillcolor="white [3201]" strokeweight=".5pt">
                <v:textbox>
                  <w:txbxContent>
                    <w:p w:rsidR="001C0C29" w:rsidRPr="00E9389C" w:rsidRDefault="001C0C29" w:rsidP="001C0C29">
                      <w:pPr>
                        <w:widowControl w:val="0"/>
                        <w:autoSpaceDE w:val="0"/>
                        <w:autoSpaceDN w:val="0"/>
                        <w:adjustRightInd w:val="0"/>
                        <w:spacing w:before="120"/>
                        <w:rPr>
                          <w:i/>
                        </w:rPr>
                      </w:pPr>
                      <w:r w:rsidRPr="00E9389C">
                        <w:rPr>
                          <w:b/>
                          <w:i/>
                        </w:rPr>
                        <w:t>Labour cost for Research capability position A equals:</w:t>
                      </w:r>
                    </w:p>
                    <w:p w:rsidR="001C0C29" w:rsidRDefault="001C0C29" w:rsidP="001C0C29">
                      <w:r w:rsidRPr="00E9389C">
                        <w:rPr>
                          <w:i/>
                        </w:rPr>
                        <w:t>(Research capability position A period balance)</w:t>
                      </w:r>
                      <w:r>
                        <w:rPr>
                          <w:i/>
                        </w:rPr>
                        <w:t xml:space="preserve"> </w:t>
                      </w:r>
                      <w:r w:rsidRPr="00E9389C">
                        <w:rPr>
                          <w:i/>
                        </w:rPr>
                        <w:t>/</w:t>
                      </w:r>
                      <w:r>
                        <w:rPr>
                          <w:i/>
                        </w:rPr>
                        <w:t xml:space="preserve"> </w:t>
                      </w:r>
                      <w:r w:rsidRPr="00E9389C">
                        <w:rPr>
                          <w:i/>
                        </w:rPr>
                        <w:t>(Research capability position A FTE)</w:t>
                      </w:r>
                    </w:p>
                  </w:txbxContent>
                </v:textbox>
                <w10:anchorlock/>
              </v:shape>
            </w:pict>
          </mc:Fallback>
        </mc:AlternateContent>
      </w:r>
    </w:p>
    <w:p w:rsidR="00F82820" w:rsidRPr="00E9389C" w:rsidRDefault="00F82820" w:rsidP="003D1947">
      <w:pPr>
        <w:pStyle w:val="BodyText"/>
        <w:spacing w:before="120"/>
      </w:pPr>
      <w:r w:rsidRPr="00E9389C">
        <w:t xml:space="preserve">The cost of the research capability position was then apportioned across research capability intermediate products as shown in </w:t>
      </w:r>
      <w:r w:rsidRPr="00E9389C">
        <w:fldChar w:fldCharType="begin"/>
      </w:r>
      <w:r w:rsidRPr="00E9389C">
        <w:instrText xml:space="preserve"> REF _Ref438568327 \h  \* MERGEFORMAT </w:instrText>
      </w:r>
      <w:r w:rsidRPr="00E9389C">
        <w:fldChar w:fldCharType="separate"/>
      </w:r>
      <w:r w:rsidR="009A40F6" w:rsidRPr="00E9389C">
        <w:t xml:space="preserve">Box </w:t>
      </w:r>
      <w:r w:rsidR="009A40F6">
        <w:t>17</w:t>
      </w:r>
      <w:r w:rsidRPr="00E9389C">
        <w:fldChar w:fldCharType="end"/>
      </w:r>
      <w:r w:rsidRPr="00E9389C">
        <w:t>.</w:t>
      </w:r>
    </w:p>
    <w:p w:rsidR="00F82820" w:rsidRDefault="00F82820" w:rsidP="00F82820">
      <w:pPr>
        <w:pStyle w:val="Caption"/>
      </w:pPr>
      <w:bookmarkStart w:id="155" w:name="_Ref438568327"/>
      <w:r w:rsidRPr="00E9389C">
        <w:t xml:space="preserve">Box </w:t>
      </w:r>
      <w:fldSimple w:instr=" SEQ Box \* ARABIC ">
        <w:r w:rsidR="009A40F6">
          <w:rPr>
            <w:noProof/>
          </w:rPr>
          <w:t>17</w:t>
        </w:r>
      </w:fldSimple>
      <w:bookmarkEnd w:id="155"/>
      <w:r w:rsidRPr="00E9389C">
        <w:t>: Allocation of research capability position labour costs to each research capability intermediate product</w:t>
      </w:r>
    </w:p>
    <w:p w:rsidR="001C0C29" w:rsidRPr="001C0C29" w:rsidRDefault="001C0C29" w:rsidP="001C0C29">
      <w:r>
        <w:rPr>
          <w:noProof/>
        </w:rPr>
        <mc:AlternateContent>
          <mc:Choice Requires="wps">
            <w:drawing>
              <wp:inline distT="0" distB="0" distL="0" distR="0" wp14:anchorId="3D492B57" wp14:editId="3B106BE4">
                <wp:extent cx="5686425" cy="904875"/>
                <wp:effectExtent l="0" t="0" r="28575" b="28575"/>
                <wp:docPr id="23" name="Text Box 23"/>
                <wp:cNvGraphicFramePr/>
                <a:graphic xmlns:a="http://schemas.openxmlformats.org/drawingml/2006/main">
                  <a:graphicData uri="http://schemas.microsoft.com/office/word/2010/wordprocessingShape">
                    <wps:wsp>
                      <wps:cNvSpPr txBox="1"/>
                      <wps:spPr>
                        <a:xfrm>
                          <a:off x="0" y="0"/>
                          <a:ext cx="5686425" cy="904875"/>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Research capability position cost attributed to research capability intermediate product X equals:</w:t>
                            </w:r>
                          </w:p>
                          <w:p w:rsidR="001C0C29" w:rsidRDefault="001C0C29" w:rsidP="001C0C29">
                            <w:r w:rsidRPr="00E9389C">
                              <w:rPr>
                                <w:i/>
                              </w:rPr>
                              <w:t>(Total research capability position labour cost) x (Research capability position FTE for research capability intermediate product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D492B57" id="Text Box 23" o:spid="_x0000_s1042" type="#_x0000_t202" style="width:447.7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" fillcolor="white [3201]" strokeweight=".5pt">
                <v:textbox>
                  <w:txbxContent>
                    <w:p w:rsidR="001C0C29" w:rsidRPr="00E9389C" w:rsidRDefault="001C0C29" w:rsidP="001C0C29">
                      <w:pPr>
                        <w:pStyle w:val="BodyText"/>
                        <w:rPr>
                          <w:b/>
                          <w:i/>
                        </w:rPr>
                      </w:pPr>
                      <w:r w:rsidRPr="00E9389C">
                        <w:rPr>
                          <w:b/>
                          <w:i/>
                        </w:rPr>
                        <w:t>Research capability position cost attributed to research capability intermediate product X equals:</w:t>
                      </w:r>
                    </w:p>
                    <w:p w:rsidR="001C0C29" w:rsidRDefault="001C0C29" w:rsidP="001C0C29">
                      <w:r w:rsidRPr="00E9389C">
                        <w:rPr>
                          <w:i/>
                        </w:rPr>
                        <w:t>(Total research capability position labour cost) x (Research capability position FTE for research capability intermediate product X)</w:t>
                      </w:r>
                    </w:p>
                  </w:txbxContent>
                </v:textbox>
                <w10:anchorlock/>
              </v:shape>
            </w:pict>
          </mc:Fallback>
        </mc:AlternateContent>
      </w:r>
    </w:p>
    <w:p w:rsidR="00F82820" w:rsidRPr="00E9389C" w:rsidRDefault="00F82820" w:rsidP="00257308">
      <w:pPr>
        <w:pStyle w:val="Heading4"/>
      </w:pPr>
      <w:r w:rsidRPr="002E3E36">
        <w:t xml:space="preserve">Step Two - </w:t>
      </w:r>
      <w:r w:rsidRPr="00E9389C">
        <w:t>Calculate and apportion non-labour costs</w:t>
      </w:r>
    </w:p>
    <w:p w:rsidR="00F82820" w:rsidRPr="002E3E36" w:rsidRDefault="00F82820" w:rsidP="00CB233E">
      <w:pPr>
        <w:pStyle w:val="BodyText"/>
      </w:pPr>
      <w:r w:rsidRPr="002E3E36">
        <w:t>Non-labour costs incurred in the maintenance of research capability may include printing and stationery costs in supporting HREC committee meeting papers. The total non-labour costs associated with research capability intermediate products wer</w:t>
      </w:r>
      <w:r w:rsidR="003D1947">
        <w:t>e calculated by summing the non</w:t>
      </w:r>
      <w:r w:rsidR="003D1947">
        <w:noBreakHyphen/>
      </w:r>
      <w:r w:rsidRPr="002E3E36">
        <w:t xml:space="preserve">labour costs that are associated with each research capability intermediate </w:t>
      </w:r>
      <w:r w:rsidRPr="003B607F">
        <w:t xml:space="preserve">product, as described in </w:t>
      </w:r>
      <w:r w:rsidR="003B607F" w:rsidRPr="003B607F">
        <w:fldChar w:fldCharType="begin"/>
      </w:r>
      <w:r w:rsidR="003B607F" w:rsidRPr="003B607F">
        <w:instrText xml:space="preserve"> REF _Ref446077246 \h </w:instrText>
      </w:r>
      <w:r w:rsidR="003B607F">
        <w:instrText xml:space="preserve"> \* MERGEFORMAT </w:instrText>
      </w:r>
      <w:r w:rsidR="003B607F" w:rsidRPr="003B607F">
        <w:fldChar w:fldCharType="separate"/>
      </w:r>
      <w:r w:rsidR="009A40F6" w:rsidRPr="00E9389C">
        <w:t xml:space="preserve">Box </w:t>
      </w:r>
      <w:r w:rsidR="009A40F6">
        <w:t>18</w:t>
      </w:r>
      <w:r w:rsidR="003B607F" w:rsidRPr="003B607F">
        <w:fldChar w:fldCharType="end"/>
      </w:r>
      <w:r w:rsidR="003B607F" w:rsidRPr="003B607F">
        <w:t>.</w:t>
      </w:r>
    </w:p>
    <w:p w:rsidR="00F82820" w:rsidRDefault="00F82820" w:rsidP="00F82820">
      <w:pPr>
        <w:pStyle w:val="Caption"/>
      </w:pPr>
      <w:bookmarkStart w:id="156" w:name="_Ref446077246"/>
      <w:r w:rsidRPr="00E9389C">
        <w:t xml:space="preserve">Box </w:t>
      </w:r>
      <w:fldSimple w:instr=" SEQ Box \* ARABIC ">
        <w:r w:rsidR="009A40F6">
          <w:rPr>
            <w:noProof/>
          </w:rPr>
          <w:t>18</w:t>
        </w:r>
      </w:fldSimple>
      <w:bookmarkEnd w:id="156"/>
      <w:r w:rsidRPr="00E9389C">
        <w:t>: Calculation of non-labour costs for research capability intermediate products</w:t>
      </w:r>
    </w:p>
    <w:p w:rsidR="001C0C29" w:rsidRPr="001C0C29" w:rsidRDefault="001C0C29" w:rsidP="001C0C29">
      <w:r>
        <w:rPr>
          <w:noProof/>
        </w:rPr>
        <mc:AlternateContent>
          <mc:Choice Requires="wps">
            <w:drawing>
              <wp:inline distT="0" distB="0" distL="0" distR="0" wp14:anchorId="0007E804" wp14:editId="4A5CA14B">
                <wp:extent cx="5686425" cy="561975"/>
                <wp:effectExtent l="0" t="0" r="28575" b="28575"/>
                <wp:docPr id="25" name="Text Box 25"/>
                <wp:cNvGraphicFramePr/>
                <a:graphic xmlns:a="http://schemas.openxmlformats.org/drawingml/2006/main">
                  <a:graphicData uri="http://schemas.microsoft.com/office/word/2010/wordprocessingShape">
                    <wps:wsp>
                      <wps:cNvSpPr txBox="1"/>
                      <wps:spPr>
                        <a:xfrm>
                          <a:off x="0" y="0"/>
                          <a:ext cx="5686425" cy="561975"/>
                        </a:xfrm>
                        <a:prstGeom prst="rect">
                          <a:avLst/>
                        </a:prstGeom>
                        <a:solidFill>
                          <a:schemeClr val="lt1"/>
                        </a:solidFill>
                        <a:ln w="6350">
                          <a:solidFill>
                            <a:prstClr val="black"/>
                          </a:solidFill>
                        </a:ln>
                      </wps:spPr>
                      <wps:txbx>
                        <w:txbxContent>
                          <w:p w:rsidR="001C0C29" w:rsidRPr="00E9389C" w:rsidRDefault="001C0C29" w:rsidP="001C0C29">
                            <w:pPr>
                              <w:pStyle w:val="BodyText"/>
                              <w:rPr>
                                <w:rFonts w:asciiTheme="minorHAnsi" w:hAnsiTheme="minorHAnsi" w:cs="Arial"/>
                                <w:b/>
                                <w:i/>
                              </w:rPr>
                            </w:pPr>
                            <w:r w:rsidRPr="00E9389C">
                              <w:rPr>
                                <w:rFonts w:asciiTheme="minorHAnsi" w:hAnsiTheme="minorHAnsi" w:cs="Arial"/>
                                <w:b/>
                                <w:i/>
                              </w:rPr>
                              <w:t>Non-labour cost of research capability intermediate product X equals:</w:t>
                            </w:r>
                          </w:p>
                          <w:p w:rsidR="001C0C29" w:rsidRDefault="001C0C29" w:rsidP="001C0C29">
                            <w:r w:rsidRPr="00E9389C">
                              <w:rPr>
                                <w:rFonts w:asciiTheme="minorHAnsi" w:hAnsiTheme="minorHAnsi" w:cs="Arial"/>
                                <w:i/>
                              </w:rPr>
                              <w:t>(Non-labour cost A) + (Non-labour cost B) + (Non-labour cost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007E804" id="Text Box 25" o:spid="_x0000_s1043" type="#_x0000_t202" style="width:447.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" fillcolor="white [3201]" strokeweight=".5pt">
                <v:textbox>
                  <w:txbxContent>
                    <w:p w:rsidR="001C0C29" w:rsidRPr="00E9389C" w:rsidRDefault="001C0C29" w:rsidP="001C0C29">
                      <w:pPr>
                        <w:pStyle w:val="BodyText"/>
                        <w:rPr>
                          <w:rFonts w:asciiTheme="minorHAnsi" w:hAnsiTheme="minorHAnsi" w:cs="Arial"/>
                          <w:b/>
                          <w:i/>
                        </w:rPr>
                      </w:pPr>
                      <w:r w:rsidRPr="00E9389C">
                        <w:rPr>
                          <w:rFonts w:asciiTheme="minorHAnsi" w:hAnsiTheme="minorHAnsi" w:cs="Arial"/>
                          <w:b/>
                          <w:i/>
                        </w:rPr>
                        <w:t>Non-labour cost of research capability intermediate product X equals:</w:t>
                      </w:r>
                    </w:p>
                    <w:p w:rsidR="001C0C29" w:rsidRDefault="001C0C29" w:rsidP="001C0C29">
                      <w:r w:rsidRPr="00E9389C">
                        <w:rPr>
                          <w:rFonts w:asciiTheme="minorHAnsi" w:hAnsiTheme="minorHAnsi" w:cs="Arial"/>
                          <w:i/>
                        </w:rPr>
                        <w:t>(Non-labour cost A) + (Non-labour cost B) + (Non-labour cost C)</w:t>
                      </w:r>
                    </w:p>
                  </w:txbxContent>
                </v:textbox>
                <w10:anchorlock/>
              </v:shape>
            </w:pict>
          </mc:Fallback>
        </mc:AlternateContent>
      </w:r>
    </w:p>
    <w:p w:rsidR="00F82820" w:rsidRPr="00E9389C" w:rsidRDefault="00F82820" w:rsidP="00257308">
      <w:pPr>
        <w:pStyle w:val="Heading4"/>
      </w:pPr>
      <w:bookmarkStart w:id="157" w:name="_Ref418766110"/>
      <w:r w:rsidRPr="00E9389C">
        <w:t>Step Three - Allocate overheads to each research capability intermediate product</w:t>
      </w:r>
      <w:bookmarkEnd w:id="157"/>
    </w:p>
    <w:p w:rsidR="00F82820" w:rsidRPr="00E9389C" w:rsidRDefault="00F82820" w:rsidP="00CB233E">
      <w:pPr>
        <w:pStyle w:val="BodyText"/>
      </w:pPr>
      <w:r w:rsidRPr="00E9389C">
        <w:t xml:space="preserve">The overhead allocation process for research was performed as described in detail in Section </w:t>
      </w:r>
      <w:r w:rsidRPr="00E9389C">
        <w:fldChar w:fldCharType="begin"/>
      </w:r>
      <w:r w:rsidRPr="00E9389C">
        <w:instrText xml:space="preserve"> REF _Ref438568630 \r \h </w:instrText>
      </w:r>
      <w:r w:rsidR="008A3539">
        <w:instrText xml:space="preserve"> \* MERGEFORMAT </w:instrText>
      </w:r>
      <w:r w:rsidRPr="00E9389C">
        <w:fldChar w:fldCharType="separate"/>
      </w:r>
      <w:r w:rsidR="009A40F6">
        <w:t>4.4</w:t>
      </w:r>
      <w:r w:rsidRPr="00E9389C">
        <w:fldChar w:fldCharType="end"/>
      </w:r>
      <w:r w:rsidRPr="00E9389C">
        <w:t>.</w:t>
      </w:r>
    </w:p>
    <w:p w:rsidR="00F82820" w:rsidRPr="00E9389C" w:rsidRDefault="00F82820" w:rsidP="00257308">
      <w:pPr>
        <w:pStyle w:val="Heading4"/>
      </w:pPr>
      <w:r w:rsidRPr="00E9389C">
        <w:t>Step Four – Determine the total cost for each research capability product</w:t>
      </w:r>
    </w:p>
    <w:p w:rsidR="00F82820" w:rsidRPr="00E9389C" w:rsidRDefault="00F82820" w:rsidP="00CB233E">
      <w:pPr>
        <w:pStyle w:val="BodyText"/>
      </w:pPr>
      <w:r w:rsidRPr="00E9389C">
        <w:t>The total cost associated with each research capability intermediate product represents the sum of the labour, non-labour and overhead costs.</w:t>
      </w:r>
    </w:p>
    <w:p w:rsidR="00F82820" w:rsidRPr="00E9389C" w:rsidRDefault="00F82820" w:rsidP="00257308">
      <w:pPr>
        <w:pStyle w:val="Heading3"/>
      </w:pPr>
      <w:r w:rsidRPr="00E9389C">
        <w:t xml:space="preserve">State and </w:t>
      </w:r>
      <w:r w:rsidR="004A6094">
        <w:t>T</w:t>
      </w:r>
      <w:r w:rsidRPr="00E9389C">
        <w:t>erritory-funded research</w:t>
      </w:r>
    </w:p>
    <w:p w:rsidR="00F82820" w:rsidRPr="00600C03" w:rsidRDefault="00F82820" w:rsidP="00CB233E">
      <w:pPr>
        <w:pStyle w:val="BodyText"/>
      </w:pPr>
      <w:r w:rsidRPr="00E9389C">
        <w:t xml:space="preserve">The calculation of total costs for </w:t>
      </w:r>
      <w:r w:rsidR="004A6094">
        <w:t>S</w:t>
      </w:r>
      <w:r w:rsidRPr="00E9389C">
        <w:t xml:space="preserve">tate and </w:t>
      </w:r>
      <w:r w:rsidR="004A6094">
        <w:t>T</w:t>
      </w:r>
      <w:r w:rsidRPr="00E9389C">
        <w:t>erritory</w:t>
      </w:r>
      <w:r w:rsidR="004A6094">
        <w:t>-</w:t>
      </w:r>
      <w:r w:rsidRPr="00E9389C">
        <w:t xml:space="preserve">funded research projects involved adding the total costs incurred for each research project. This was a simple one step </w:t>
      </w:r>
      <w:r w:rsidRPr="00600C03">
        <w:t xml:space="preserve">process, as described in </w:t>
      </w:r>
      <w:r w:rsidR="0041308F" w:rsidRPr="00600C03">
        <w:fldChar w:fldCharType="begin"/>
      </w:r>
      <w:r w:rsidR="0041308F" w:rsidRPr="00600C03">
        <w:instrText xml:space="preserve"> REF _Ref438569121 \h  \* MERGEFORMAT </w:instrText>
      </w:r>
      <w:r w:rsidR="0041308F" w:rsidRPr="00600C03">
        <w:fldChar w:fldCharType="separate"/>
      </w:r>
      <w:r w:rsidR="009A40F6" w:rsidRPr="009A40F6">
        <w:t>Box 19</w:t>
      </w:r>
      <w:r w:rsidR="0041308F" w:rsidRPr="00600C03">
        <w:fldChar w:fldCharType="end"/>
      </w:r>
      <w:r w:rsidR="0041308F" w:rsidRPr="00600C03">
        <w:t>.</w:t>
      </w:r>
    </w:p>
    <w:p w:rsidR="0041308F" w:rsidRDefault="0041308F" w:rsidP="0041308F">
      <w:pPr>
        <w:pStyle w:val="Caption"/>
      </w:pPr>
      <w:bookmarkStart w:id="158" w:name="_Ref438569121"/>
      <w:r w:rsidRPr="00E9389C">
        <w:lastRenderedPageBreak/>
        <w:t xml:space="preserve">Box </w:t>
      </w:r>
      <w:fldSimple w:instr=" SEQ Box \* ARABIC ">
        <w:r w:rsidR="009A40F6">
          <w:rPr>
            <w:noProof/>
          </w:rPr>
          <w:t>19</w:t>
        </w:r>
      </w:fldSimple>
      <w:bookmarkEnd w:id="158"/>
      <w:r w:rsidRPr="00E9389C">
        <w:t xml:space="preserve">: Calculation of </w:t>
      </w:r>
      <w:r w:rsidR="004A6094">
        <w:t>S</w:t>
      </w:r>
      <w:r w:rsidRPr="00E9389C">
        <w:t xml:space="preserve">tate and </w:t>
      </w:r>
      <w:r w:rsidR="004A6094">
        <w:t>T</w:t>
      </w:r>
      <w:r w:rsidRPr="00E9389C">
        <w:t>erritory research project costs</w:t>
      </w:r>
    </w:p>
    <w:p w:rsidR="001C0C29" w:rsidRPr="001C0C29" w:rsidRDefault="001C0C29" w:rsidP="001C0C29">
      <w:r>
        <w:rPr>
          <w:noProof/>
        </w:rPr>
        <mc:AlternateContent>
          <mc:Choice Requires="wps">
            <w:drawing>
              <wp:inline distT="0" distB="0" distL="0" distR="0" wp14:anchorId="5EA48ACB" wp14:editId="696D7F56">
                <wp:extent cx="5686425" cy="590550"/>
                <wp:effectExtent l="0" t="0" r="28575" b="19050"/>
                <wp:docPr id="26" name="Text Box 26"/>
                <wp:cNvGraphicFramePr/>
                <a:graphic xmlns:a="http://schemas.openxmlformats.org/drawingml/2006/main">
                  <a:graphicData uri="http://schemas.microsoft.com/office/word/2010/wordprocessingShape">
                    <wps:wsp>
                      <wps:cNvSpPr txBox="1"/>
                      <wps:spPr>
                        <a:xfrm>
                          <a:off x="0" y="0"/>
                          <a:ext cx="5686425" cy="590550"/>
                        </a:xfrm>
                        <a:prstGeom prst="rect">
                          <a:avLst/>
                        </a:prstGeom>
                        <a:solidFill>
                          <a:schemeClr val="lt1"/>
                        </a:solidFill>
                        <a:ln w="6350">
                          <a:solidFill>
                            <a:prstClr val="black"/>
                          </a:solidFill>
                        </a:ln>
                      </wps:spPr>
                      <wps:txbx>
                        <w:txbxContent>
                          <w:p w:rsidR="001C0C29" w:rsidRPr="00E9389C" w:rsidRDefault="001C0C29" w:rsidP="001C0C29">
                            <w:pPr>
                              <w:pStyle w:val="BodyText"/>
                              <w:rPr>
                                <w:rFonts w:asciiTheme="minorHAnsi" w:hAnsiTheme="minorHAnsi" w:cs="Arial"/>
                                <w:b/>
                                <w:i/>
                              </w:rPr>
                            </w:pPr>
                            <w:r w:rsidRPr="00E9389C">
                              <w:rPr>
                                <w:rFonts w:asciiTheme="minorHAnsi" w:hAnsiTheme="minorHAnsi" w:cs="Arial"/>
                                <w:b/>
                                <w:i/>
                              </w:rPr>
                              <w:t>Total research project costs equals:</w:t>
                            </w:r>
                          </w:p>
                          <w:p w:rsidR="001C0C29" w:rsidRDefault="001C0C29" w:rsidP="001C0C29">
                            <w:r w:rsidRPr="00E9389C">
                              <w:rPr>
                                <w:rFonts w:asciiTheme="minorHAnsi" w:hAnsiTheme="minorHAnsi" w:cs="Arial"/>
                                <w:i/>
                              </w:rPr>
                              <w:t>(Research project cost A) + (Research project cost B) + (Research project cost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EA48ACB" id="Text Box 26" o:spid="_x0000_s1044" type="#_x0000_t202" style="width:447.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" fillcolor="white [3201]" strokeweight=".5pt">
                <v:textbox>
                  <w:txbxContent>
                    <w:p w:rsidR="001C0C29" w:rsidRPr="00E9389C" w:rsidRDefault="001C0C29" w:rsidP="001C0C29">
                      <w:pPr>
                        <w:pStyle w:val="BodyText"/>
                        <w:rPr>
                          <w:rFonts w:asciiTheme="minorHAnsi" w:hAnsiTheme="minorHAnsi" w:cs="Arial"/>
                          <w:b/>
                          <w:i/>
                        </w:rPr>
                      </w:pPr>
                      <w:r w:rsidRPr="00E9389C">
                        <w:rPr>
                          <w:rFonts w:asciiTheme="minorHAnsi" w:hAnsiTheme="minorHAnsi" w:cs="Arial"/>
                          <w:b/>
                          <w:i/>
                        </w:rPr>
                        <w:t>Total research project costs equals:</w:t>
                      </w:r>
                    </w:p>
                    <w:p w:rsidR="001C0C29" w:rsidRDefault="001C0C29" w:rsidP="001C0C29">
                      <w:r w:rsidRPr="00E9389C">
                        <w:rPr>
                          <w:rFonts w:asciiTheme="minorHAnsi" w:hAnsiTheme="minorHAnsi" w:cs="Arial"/>
                          <w:i/>
                        </w:rPr>
                        <w:t>(Research project cost A) + (Research project cost B) + (Research project cost C)</w:t>
                      </w:r>
                    </w:p>
                  </w:txbxContent>
                </v:textbox>
                <w10:anchorlock/>
              </v:shape>
            </w:pict>
          </mc:Fallback>
        </mc:AlternateContent>
      </w:r>
    </w:p>
    <w:p w:rsidR="0041308F" w:rsidRPr="00E9389C" w:rsidRDefault="0041308F" w:rsidP="00257308">
      <w:pPr>
        <w:pStyle w:val="Heading3"/>
      </w:pPr>
      <w:bookmarkStart w:id="159" w:name="_Toc445889575"/>
      <w:bookmarkStart w:id="160" w:name="_Toc445889722"/>
      <w:bookmarkStart w:id="161" w:name="_Ref438569592"/>
      <w:bookmarkEnd w:id="159"/>
      <w:bookmarkEnd w:id="160"/>
      <w:r w:rsidRPr="00E9389C">
        <w:t>Research residual balances</w:t>
      </w:r>
      <w:bookmarkEnd w:id="161"/>
    </w:p>
    <w:p w:rsidR="0041308F" w:rsidRPr="00E9389C" w:rsidRDefault="0041308F" w:rsidP="00CB233E">
      <w:pPr>
        <w:pStyle w:val="BodyText"/>
      </w:pPr>
      <w:r w:rsidRPr="00E9389C">
        <w:t xml:space="preserve">The calculation of the residual balance of completed research projects, where the balance was offset against </w:t>
      </w:r>
      <w:r w:rsidR="00E93E7D">
        <w:t>State</w:t>
      </w:r>
      <w:r w:rsidRPr="00E9389C">
        <w:t xml:space="preserve"> funding streams, was broadly the same as that used for total costs for </w:t>
      </w:r>
      <w:r w:rsidR="00E93E7D">
        <w:t>State</w:t>
      </w:r>
      <w:r w:rsidRPr="00E9389C">
        <w:t xml:space="preserve"> and </w:t>
      </w:r>
      <w:r w:rsidR="00E93E7D">
        <w:t>Territory</w:t>
      </w:r>
      <w:r w:rsidRPr="00E9389C">
        <w:t xml:space="preserve"> funded research projects. This process essentially involved summing the research residual balances reported by sites in the DRS, as shown in </w:t>
      </w:r>
      <w:r w:rsidRPr="00E9389C">
        <w:fldChar w:fldCharType="begin"/>
      </w:r>
      <w:r w:rsidRPr="00E9389C">
        <w:instrText xml:space="preserve"> REF _Ref438569459 \h  \* MERGEFORMAT </w:instrText>
      </w:r>
      <w:r w:rsidRPr="00E9389C">
        <w:fldChar w:fldCharType="separate"/>
      </w:r>
      <w:r w:rsidR="009A40F6" w:rsidRPr="00E9389C">
        <w:t xml:space="preserve">Box </w:t>
      </w:r>
      <w:r w:rsidR="009A40F6">
        <w:t>20</w:t>
      </w:r>
      <w:r w:rsidRPr="00E9389C">
        <w:fldChar w:fldCharType="end"/>
      </w:r>
      <w:r w:rsidRPr="00E9389C">
        <w:t xml:space="preserve">. </w:t>
      </w:r>
    </w:p>
    <w:p w:rsidR="0041308F" w:rsidRDefault="0041308F" w:rsidP="0041308F">
      <w:pPr>
        <w:pStyle w:val="Caption"/>
      </w:pPr>
      <w:bookmarkStart w:id="162" w:name="_Ref438569459"/>
      <w:r w:rsidRPr="00E9389C">
        <w:t xml:space="preserve">Box </w:t>
      </w:r>
      <w:fldSimple w:instr=" SEQ Box \* ARABIC ">
        <w:r w:rsidR="009A40F6">
          <w:rPr>
            <w:noProof/>
          </w:rPr>
          <w:t>20</w:t>
        </w:r>
      </w:fldSimple>
      <w:bookmarkEnd w:id="162"/>
      <w:r w:rsidRPr="00E9389C">
        <w:t>: Calculation of research residual balance costs</w:t>
      </w:r>
    </w:p>
    <w:p w:rsidR="001C0C29" w:rsidRPr="001C0C29" w:rsidRDefault="001C0C29" w:rsidP="001C0C29">
      <w:r>
        <w:rPr>
          <w:noProof/>
        </w:rPr>
        <mc:AlternateContent>
          <mc:Choice Requires="wps">
            <w:drawing>
              <wp:inline distT="0" distB="0" distL="0" distR="0" wp14:anchorId="28BAEE2B" wp14:editId="264FBEFD">
                <wp:extent cx="5686425" cy="752475"/>
                <wp:effectExtent l="0" t="0" r="28575" b="28575"/>
                <wp:docPr id="27" name="Text Box 27"/>
                <wp:cNvGraphicFramePr/>
                <a:graphic xmlns:a="http://schemas.openxmlformats.org/drawingml/2006/main">
                  <a:graphicData uri="http://schemas.microsoft.com/office/word/2010/wordprocessingShape">
                    <wps:wsp>
                      <wps:cNvSpPr txBox="1"/>
                      <wps:spPr>
                        <a:xfrm>
                          <a:off x="0" y="0"/>
                          <a:ext cx="5686425" cy="752475"/>
                        </a:xfrm>
                        <a:prstGeom prst="rect">
                          <a:avLst/>
                        </a:prstGeom>
                        <a:solidFill>
                          <a:schemeClr val="lt1"/>
                        </a:solidFill>
                        <a:ln w="6350">
                          <a:solidFill>
                            <a:prstClr val="black"/>
                          </a:solidFill>
                        </a:ln>
                      </wps:spPr>
                      <wps:txbx>
                        <w:txbxContent>
                          <w:p w:rsidR="001C0C29" w:rsidRPr="00E9389C" w:rsidRDefault="001C0C29" w:rsidP="001C0C29">
                            <w:pPr>
                              <w:pStyle w:val="BodyText"/>
                              <w:rPr>
                                <w:rFonts w:asciiTheme="minorHAnsi" w:hAnsiTheme="minorHAnsi" w:cs="Arial"/>
                                <w:b/>
                                <w:i/>
                              </w:rPr>
                            </w:pPr>
                            <w:r w:rsidRPr="00E9389C">
                              <w:rPr>
                                <w:rFonts w:asciiTheme="minorHAnsi" w:hAnsiTheme="minorHAnsi" w:cs="Arial"/>
                                <w:b/>
                                <w:i/>
                              </w:rPr>
                              <w:t>Research residual balance equals:</w:t>
                            </w:r>
                          </w:p>
                          <w:p w:rsidR="001C0C29" w:rsidRDefault="001C0C29" w:rsidP="001C0C29">
                            <w:r w:rsidRPr="00E9389C">
                              <w:rPr>
                                <w:rFonts w:asciiTheme="minorHAnsi" w:hAnsiTheme="minorHAnsi" w:cs="Arial"/>
                                <w:i/>
                              </w:rPr>
                              <w:t>(Negative research residual balance A) + (Negative Research residual balance B) + (Negative Research residual balance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BAEE2B" id="Text Box 27" o:spid="_x0000_s1045" type="#_x0000_t202" style="width:447.7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" fillcolor="white [3201]" strokeweight=".5pt">
                <v:textbox>
                  <w:txbxContent>
                    <w:p w:rsidR="001C0C29" w:rsidRPr="00E9389C" w:rsidRDefault="001C0C29" w:rsidP="001C0C29">
                      <w:pPr>
                        <w:pStyle w:val="BodyText"/>
                        <w:rPr>
                          <w:rFonts w:asciiTheme="minorHAnsi" w:hAnsiTheme="minorHAnsi" w:cs="Arial"/>
                          <w:b/>
                          <w:i/>
                        </w:rPr>
                      </w:pPr>
                      <w:r w:rsidRPr="00E9389C">
                        <w:rPr>
                          <w:rFonts w:asciiTheme="minorHAnsi" w:hAnsiTheme="minorHAnsi" w:cs="Arial"/>
                          <w:b/>
                          <w:i/>
                        </w:rPr>
                        <w:t>Research residual balance equals:</w:t>
                      </w:r>
                    </w:p>
                    <w:p w:rsidR="001C0C29" w:rsidRDefault="001C0C29" w:rsidP="001C0C29">
                      <w:r w:rsidRPr="00E9389C">
                        <w:rPr>
                          <w:rFonts w:asciiTheme="minorHAnsi" w:hAnsiTheme="minorHAnsi" w:cs="Arial"/>
                          <w:i/>
                        </w:rPr>
                        <w:t>(Negative research residual balance A) + (Negative Research residual balance B) + (Negative Research residual balance C)</w:t>
                      </w:r>
                    </w:p>
                  </w:txbxContent>
                </v:textbox>
                <w10:anchorlock/>
              </v:shape>
            </w:pict>
          </mc:Fallback>
        </mc:AlternateContent>
      </w:r>
    </w:p>
    <w:p w:rsidR="002E78DD" w:rsidRPr="002E3E36" w:rsidRDefault="002E78DD" w:rsidP="00621765">
      <w:pPr>
        <w:pStyle w:val="Heading2"/>
      </w:pPr>
      <w:bookmarkStart w:id="163" w:name="_Toc445889577"/>
      <w:bookmarkStart w:id="164" w:name="_Toc445889724"/>
      <w:bookmarkStart w:id="165" w:name="_Toc445889849"/>
      <w:bookmarkStart w:id="166" w:name="_Toc445889955"/>
      <w:bookmarkStart w:id="167" w:name="_Ref438568630"/>
      <w:bookmarkStart w:id="168" w:name="_Toc454811640"/>
      <w:bookmarkEnd w:id="163"/>
      <w:bookmarkEnd w:id="164"/>
      <w:bookmarkEnd w:id="165"/>
      <w:bookmarkEnd w:id="166"/>
      <w:r w:rsidRPr="002E3E36">
        <w:t>Overhead allocation process</w:t>
      </w:r>
      <w:bookmarkEnd w:id="167"/>
      <w:bookmarkEnd w:id="168"/>
    </w:p>
    <w:p w:rsidR="006564C3" w:rsidRPr="00E9389C" w:rsidRDefault="006564C3" w:rsidP="00CB233E">
      <w:pPr>
        <w:pStyle w:val="BodyText"/>
      </w:pPr>
      <w:r w:rsidRPr="00E9389C">
        <w:t>An important costing principle is that all costs are allocated appropriately to the unit of measure being costed.</w:t>
      </w:r>
      <w:r w:rsidR="00DD0F69" w:rsidRPr="00E9389C">
        <w:t xml:space="preserve"> </w:t>
      </w:r>
      <w:r w:rsidRPr="00E9389C">
        <w:t>This includes a hospital’s corporate overhead costs (e.g. finance department and payroll services).</w:t>
      </w:r>
    </w:p>
    <w:p w:rsidR="00B67EBB" w:rsidRPr="00E9389C" w:rsidRDefault="00E7149B" w:rsidP="00CB233E">
      <w:pPr>
        <w:pStyle w:val="BodyText"/>
      </w:pPr>
      <w:r w:rsidRPr="00E9389C">
        <w:t>The overhead allocation methodology that was applied to the costed data differed slightly from what was originally approved in the Costing methodology document. Rather than base the overhead allocation on trainee headcount, it became apparent during data collection that it would be possible to allocate overheads based on the amount of training that trainees undertook</w:t>
      </w:r>
      <w:r w:rsidR="00AD076E">
        <w:t xml:space="preserve"> (for T&amp;T), and on the staff FTE that support research capability</w:t>
      </w:r>
      <w:r w:rsidRPr="00E9389C">
        <w:t>. This provided a more appropriate overhead allocation measure.</w:t>
      </w:r>
      <w:r w:rsidR="00E9389C">
        <w:t xml:space="preserve"> </w:t>
      </w:r>
      <w:r w:rsidR="00B67EBB">
        <w:t>Although the Data Collection Process document requested that sites only use the DRS to submit overhead cost categories that were related to TTR, it was common for non-TTR relates cost centres to be included in site data submissions. As a result, the consulting team review</w:t>
      </w:r>
      <w:r w:rsidR="00EF104B">
        <w:t>ed</w:t>
      </w:r>
      <w:r w:rsidR="00B67EBB">
        <w:t xml:space="preserve"> each site’s submission and identif</w:t>
      </w:r>
      <w:r w:rsidR="00EF104B">
        <w:t>ied</w:t>
      </w:r>
      <w:r w:rsidR="00B67EBB">
        <w:t xml:space="preserve"> cost centres that were related to TTR, before costing could take place.</w:t>
      </w:r>
    </w:p>
    <w:p w:rsidR="006564C3" w:rsidRPr="00E9389C" w:rsidRDefault="00B67EBB" w:rsidP="00CB233E">
      <w:pPr>
        <w:pStyle w:val="BodyText"/>
      </w:pPr>
      <w:r>
        <w:t>Once overheads related to TTR were identified, t</w:t>
      </w:r>
      <w:r w:rsidR="006564C3" w:rsidRPr="00E9389C">
        <w:t xml:space="preserve">he overhead allocation methodology comprised a </w:t>
      </w:r>
      <w:r w:rsidR="00EB1921">
        <w:t>three</w:t>
      </w:r>
      <w:r w:rsidR="006564C3" w:rsidRPr="00E9389C">
        <w:t>-step method that was applied to both T&amp;T and research, as illustrated in</w:t>
      </w:r>
      <w:r w:rsidR="006B596B" w:rsidRPr="00E9389C">
        <w:t xml:space="preserve"> </w:t>
      </w:r>
      <w:r w:rsidR="006B596B" w:rsidRPr="00E9389C">
        <w:fldChar w:fldCharType="begin"/>
      </w:r>
      <w:r w:rsidR="006B596B" w:rsidRPr="00E9389C">
        <w:instrText xml:space="preserve"> REF _Ref444162941 \h </w:instrText>
      </w:r>
      <w:r w:rsidR="008A3539">
        <w:instrText xml:space="preserve"> \* MERGEFORMAT </w:instrText>
      </w:r>
      <w:r w:rsidR="006B596B" w:rsidRPr="00E9389C">
        <w:fldChar w:fldCharType="separate"/>
      </w:r>
      <w:r w:rsidR="009A40F6">
        <w:t>Figure 11</w:t>
      </w:r>
      <w:r w:rsidR="006B596B" w:rsidRPr="00E9389C">
        <w:fldChar w:fldCharType="end"/>
      </w:r>
      <w:r w:rsidR="006564C3" w:rsidRPr="00E9389C">
        <w:t xml:space="preserve">: </w:t>
      </w:r>
    </w:p>
    <w:p w:rsidR="00B96959" w:rsidRDefault="00AD788E" w:rsidP="00777B75">
      <w:pPr>
        <w:pStyle w:val="Numberedmain"/>
        <w:numPr>
          <w:ilvl w:val="0"/>
          <w:numId w:val="42"/>
        </w:numPr>
      </w:pPr>
      <w:r>
        <w:t>id</w:t>
      </w:r>
      <w:r w:rsidR="00B96959">
        <w:t>entify</w:t>
      </w:r>
      <w:r w:rsidR="006564C3" w:rsidRPr="00E9389C">
        <w:t xml:space="preserve"> total </w:t>
      </w:r>
      <w:r w:rsidR="00B96959">
        <w:t xml:space="preserve">TTR </w:t>
      </w:r>
      <w:r w:rsidR="006564C3" w:rsidRPr="00E9389C">
        <w:t>overhead costs;</w:t>
      </w:r>
    </w:p>
    <w:p w:rsidR="00EB1921" w:rsidRDefault="00AD788E" w:rsidP="0023709E">
      <w:pPr>
        <w:pStyle w:val="Numberedmain"/>
      </w:pPr>
      <w:r>
        <w:t>c</w:t>
      </w:r>
      <w:r w:rsidR="00EB1921">
        <w:t>alculate allocation factors required to allocate TTR costs. This step is comprised of three sub-stages, including:</w:t>
      </w:r>
    </w:p>
    <w:p w:rsidR="00B96959" w:rsidRPr="0023709E" w:rsidRDefault="00AD788E" w:rsidP="0023709E">
      <w:pPr>
        <w:pStyle w:val="subsecondnumbered"/>
      </w:pPr>
      <w:r w:rsidRPr="0023709E">
        <w:t>c</w:t>
      </w:r>
      <w:r w:rsidR="00B96959" w:rsidRPr="0023709E">
        <w:t>alculate the overhead rate used to allocate TTR overheads to specific trainee types or research capability staff;</w:t>
      </w:r>
    </w:p>
    <w:p w:rsidR="00EB1921" w:rsidRPr="0023709E" w:rsidRDefault="00AD788E" w:rsidP="0023709E">
      <w:pPr>
        <w:pStyle w:val="subsecondnumbered"/>
      </w:pPr>
      <w:r w:rsidRPr="0023709E">
        <w:t>f</w:t>
      </w:r>
      <w:r w:rsidR="00B96959" w:rsidRPr="0023709E">
        <w:t xml:space="preserve">or T&amp;T, calculate ‘Training FTE’ factors to be used in the overhead allocation process; </w:t>
      </w:r>
      <w:r w:rsidR="00EB1921" w:rsidRPr="0023709E">
        <w:t>and</w:t>
      </w:r>
    </w:p>
    <w:p w:rsidR="006564C3" w:rsidRPr="0023709E" w:rsidRDefault="00AD788E" w:rsidP="0023709E">
      <w:pPr>
        <w:pStyle w:val="subsecondnumbered"/>
      </w:pPr>
      <w:r w:rsidRPr="0023709E">
        <w:t>f</w:t>
      </w:r>
      <w:r w:rsidR="00EB1921" w:rsidRPr="0023709E">
        <w:t>or T&amp;T, sum direct, indirect and embedded training FTE.</w:t>
      </w:r>
    </w:p>
    <w:p w:rsidR="00B96959" w:rsidRDefault="00AD788E" w:rsidP="0023709E">
      <w:pPr>
        <w:pStyle w:val="Numberedmain"/>
      </w:pPr>
      <w:r>
        <w:t>a</w:t>
      </w:r>
      <w:r w:rsidR="006564C3" w:rsidRPr="00E9389C">
        <w:t xml:space="preserve">llocate TTR overhead costs to </w:t>
      </w:r>
      <w:r w:rsidR="00EB1921">
        <w:t>trainees or research capability products.</w:t>
      </w:r>
    </w:p>
    <w:p w:rsidR="00E356A9" w:rsidRDefault="00E356A9" w:rsidP="00E356A9">
      <w:pPr>
        <w:pStyle w:val="Caption"/>
      </w:pPr>
      <w:r>
        <w:lastRenderedPageBreak/>
        <w:t xml:space="preserve">Figure </w:t>
      </w:r>
      <w:fldSimple w:instr=" SEQ Figure \* ARABIC ">
        <w:r>
          <w:rPr>
            <w:noProof/>
          </w:rPr>
          <w:t>11</w:t>
        </w:r>
      </w:fldSimple>
      <w:r>
        <w:t xml:space="preserve">: </w:t>
      </w:r>
      <w:r w:rsidRPr="00ED2F4A">
        <w:t>Overhead allocation process</w:t>
      </w:r>
    </w:p>
    <w:p w:rsidR="00E356A9" w:rsidRPr="002E3E36" w:rsidRDefault="00E356A9" w:rsidP="00CB233E">
      <w:pPr>
        <w:pStyle w:val="BodyText"/>
      </w:pPr>
      <w:r w:rsidRPr="00E356A9">
        <w:rPr>
          <w:noProof/>
        </w:rPr>
        <w:drawing>
          <wp:inline distT="0" distB="0" distL="0" distR="0" wp14:anchorId="5C5EC1CE" wp14:editId="3A3DEA22">
            <wp:extent cx="5728932" cy="3305175"/>
            <wp:effectExtent l="0" t="0" r="0" b="0"/>
            <wp:docPr id="29" name="Picture 29" descr="The figure shows the allocation process for overheads. There are three steps for the cost allocation." title="Overhead allo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b="18735"/>
                    <a:stretch/>
                  </pic:blipFill>
                  <pic:spPr bwMode="auto">
                    <a:xfrm>
                      <a:off x="0" y="0"/>
                      <a:ext cx="5731510" cy="3306662"/>
                    </a:xfrm>
                    <a:prstGeom prst="rect">
                      <a:avLst/>
                    </a:prstGeom>
                    <a:noFill/>
                    <a:ln>
                      <a:noFill/>
                    </a:ln>
                    <a:extLst>
                      <a:ext uri="{53640926-AAD7-44D8-BBD7-CCE9431645EC}">
                        <a14:shadowObscured xmlns:a14="http://schemas.microsoft.com/office/drawing/2010/main"/>
                      </a:ext>
                    </a:extLst>
                  </pic:spPr>
                </pic:pic>
              </a:graphicData>
            </a:graphic>
          </wp:inline>
        </w:drawing>
      </w:r>
    </w:p>
    <w:p w:rsidR="006564C3" w:rsidRPr="00E9389C" w:rsidRDefault="006564C3" w:rsidP="00257308">
      <w:pPr>
        <w:pStyle w:val="Heading3"/>
      </w:pPr>
      <w:r w:rsidRPr="002E3E36">
        <w:t xml:space="preserve">Step One </w:t>
      </w:r>
      <w:r w:rsidR="00F13672" w:rsidRPr="002E3E36">
        <w:t>–</w:t>
      </w:r>
      <w:r w:rsidRPr="002E3E36">
        <w:t xml:space="preserve"> </w:t>
      </w:r>
      <w:bookmarkStart w:id="169" w:name="_Ref417043004"/>
      <w:r w:rsidR="00F13672" w:rsidRPr="002E3E36">
        <w:t xml:space="preserve">Identify </w:t>
      </w:r>
      <w:r w:rsidR="00B96959">
        <w:t>total overhead costs</w:t>
      </w:r>
      <w:r w:rsidR="00F13672" w:rsidRPr="002E3E36">
        <w:t xml:space="preserve"> </w:t>
      </w:r>
      <w:bookmarkEnd w:id="169"/>
      <w:r w:rsidR="003B607F">
        <w:t>to be allocated to TTR</w:t>
      </w:r>
    </w:p>
    <w:p w:rsidR="008B63B2" w:rsidRPr="00E9389C" w:rsidRDefault="008B63B2" w:rsidP="00CB233E">
      <w:pPr>
        <w:pStyle w:val="BodyText"/>
      </w:pPr>
      <w:r w:rsidRPr="00E9389C">
        <w:t xml:space="preserve">The </w:t>
      </w:r>
      <w:r w:rsidR="007B2B35">
        <w:t>c</w:t>
      </w:r>
      <w:r w:rsidRPr="00E9389C">
        <w:t>onsulting team identified</w:t>
      </w:r>
      <w:r w:rsidR="00F13672" w:rsidRPr="00E9389C">
        <w:t xml:space="preserve"> the total costs associated with </w:t>
      </w:r>
      <w:r w:rsidR="004169F7">
        <w:t>staff</w:t>
      </w:r>
      <w:r w:rsidR="00B96959">
        <w:t>-related</w:t>
      </w:r>
      <w:r w:rsidR="00F13672" w:rsidRPr="00E9389C">
        <w:t xml:space="preserve"> cost centres by summing their associated costs </w:t>
      </w:r>
      <w:r w:rsidRPr="00E9389C">
        <w:t xml:space="preserve">as reported in the general ledger, as shown in </w:t>
      </w:r>
      <w:r w:rsidRPr="00E9389C">
        <w:fldChar w:fldCharType="begin"/>
      </w:r>
      <w:r w:rsidRPr="00E9389C">
        <w:instrText xml:space="preserve"> REF _Ref445826292 \h  \* MERGEFORMAT </w:instrText>
      </w:r>
      <w:r w:rsidRPr="00E9389C">
        <w:fldChar w:fldCharType="separate"/>
      </w:r>
      <w:r w:rsidR="009A40F6" w:rsidRPr="00E9389C">
        <w:t xml:space="preserve">Box </w:t>
      </w:r>
      <w:r w:rsidR="009A40F6">
        <w:t>21</w:t>
      </w:r>
      <w:r w:rsidRPr="00E9389C">
        <w:fldChar w:fldCharType="end"/>
      </w:r>
      <w:r w:rsidRPr="00E9389C">
        <w:t xml:space="preserve">. </w:t>
      </w:r>
    </w:p>
    <w:p w:rsidR="008B63B2" w:rsidRDefault="008B63B2" w:rsidP="008B63B2">
      <w:pPr>
        <w:pStyle w:val="Caption"/>
      </w:pPr>
      <w:bookmarkStart w:id="170" w:name="_Ref445826292"/>
      <w:r w:rsidRPr="00E9389C">
        <w:t xml:space="preserve">Box </w:t>
      </w:r>
      <w:fldSimple w:instr=" SEQ Box \* ARABIC ">
        <w:r w:rsidR="009A40F6">
          <w:rPr>
            <w:noProof/>
          </w:rPr>
          <w:t>21</w:t>
        </w:r>
      </w:fldSimple>
      <w:bookmarkEnd w:id="170"/>
      <w:r w:rsidRPr="00E9389C">
        <w:t>: Identification of total overhead costs to be allocated to TTR</w:t>
      </w:r>
    </w:p>
    <w:p w:rsidR="001C0C29" w:rsidRPr="001C0C29" w:rsidRDefault="001C0C29" w:rsidP="001C0C29">
      <w:r>
        <w:rPr>
          <w:noProof/>
        </w:rPr>
        <mc:AlternateContent>
          <mc:Choice Requires="wps">
            <w:drawing>
              <wp:inline distT="0" distB="0" distL="0" distR="0" wp14:anchorId="744BDC36" wp14:editId="1D4BF6DC">
                <wp:extent cx="5686425" cy="762000"/>
                <wp:effectExtent l="0" t="0" r="28575" b="19050"/>
                <wp:docPr id="28" name="Text Box 28"/>
                <wp:cNvGraphicFramePr/>
                <a:graphic xmlns:a="http://schemas.openxmlformats.org/drawingml/2006/main">
                  <a:graphicData uri="http://schemas.microsoft.com/office/word/2010/wordprocessingShape">
                    <wps:wsp>
                      <wps:cNvSpPr txBox="1"/>
                      <wps:spPr>
                        <a:xfrm>
                          <a:off x="0" y="0"/>
                          <a:ext cx="5686425" cy="762000"/>
                        </a:xfrm>
                        <a:prstGeom prst="rect">
                          <a:avLst/>
                        </a:prstGeom>
                        <a:solidFill>
                          <a:schemeClr val="lt1"/>
                        </a:solidFill>
                        <a:ln w="6350">
                          <a:solidFill>
                            <a:prstClr val="black"/>
                          </a:solidFill>
                        </a:ln>
                      </wps:spPr>
                      <wps:txbx>
                        <w:txbxContent>
                          <w:p w:rsidR="001C0C29" w:rsidRPr="00E9389C" w:rsidRDefault="001C0C29" w:rsidP="001C0C29">
                            <w:pPr>
                              <w:pStyle w:val="BodyText"/>
                              <w:rPr>
                                <w:b/>
                                <w:i/>
                              </w:rPr>
                            </w:pPr>
                            <w:r w:rsidRPr="00E9389C">
                              <w:rPr>
                                <w:b/>
                                <w:i/>
                              </w:rPr>
                              <w:t xml:space="preserve">Total overhead costs </w:t>
                            </w:r>
                            <w:r>
                              <w:rPr>
                                <w:b/>
                                <w:i/>
                              </w:rPr>
                              <w:t xml:space="preserve">to be allocated to TTR </w:t>
                            </w:r>
                            <w:r w:rsidRPr="00E9389C">
                              <w:rPr>
                                <w:b/>
                                <w:i/>
                              </w:rPr>
                              <w:t>equals:</w:t>
                            </w:r>
                          </w:p>
                          <w:p w:rsidR="001C0C29" w:rsidRDefault="001C0C29" w:rsidP="001C0C29">
                            <w:r w:rsidRPr="00E9389C">
                              <w:t xml:space="preserve">(Costs associated with </w:t>
                            </w:r>
                            <w:r>
                              <w:t>staff-related</w:t>
                            </w:r>
                            <w:r w:rsidRPr="00E9389C">
                              <w:t xml:space="preserve"> cost centre A) + (Costs associated with </w:t>
                            </w:r>
                            <w:r>
                              <w:t>staff-related</w:t>
                            </w:r>
                            <w:r w:rsidRPr="00E9389C" w:rsidDel="004169F7">
                              <w:t xml:space="preserve"> </w:t>
                            </w:r>
                            <w:r w:rsidRPr="00E9389C">
                              <w:t xml:space="preserve">cost centre B) + (Costs associated with </w:t>
                            </w:r>
                            <w:r>
                              <w:t>staff-related</w:t>
                            </w:r>
                            <w:r w:rsidRPr="00E9389C" w:rsidDel="004169F7">
                              <w:t xml:space="preserve"> </w:t>
                            </w:r>
                            <w:r w:rsidRPr="00E9389C">
                              <w:t>cost centre…n)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4BDC36" id="Text Box 28" o:spid="_x0000_s1046" type="#_x0000_t202" style="width:447.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" fillcolor="white [3201]" strokeweight=".5pt">
                <v:textbox>
                  <w:txbxContent>
                    <w:p w:rsidR="001C0C29" w:rsidRPr="00E9389C" w:rsidRDefault="001C0C29" w:rsidP="001C0C29">
                      <w:pPr>
                        <w:pStyle w:val="BodyText"/>
                        <w:rPr>
                          <w:b/>
                          <w:i/>
                        </w:rPr>
                      </w:pPr>
                      <w:r w:rsidRPr="00E9389C">
                        <w:rPr>
                          <w:b/>
                          <w:i/>
                        </w:rPr>
                        <w:t xml:space="preserve">Total overhead costs </w:t>
                      </w:r>
                      <w:r>
                        <w:rPr>
                          <w:b/>
                          <w:i/>
                        </w:rPr>
                        <w:t xml:space="preserve">to be allocated to TTR </w:t>
                      </w:r>
                      <w:r w:rsidRPr="00E9389C">
                        <w:rPr>
                          <w:b/>
                          <w:i/>
                        </w:rPr>
                        <w:t>equals:</w:t>
                      </w:r>
                    </w:p>
                    <w:p w:rsidR="001C0C29" w:rsidRDefault="001C0C29" w:rsidP="001C0C29">
                      <w:r w:rsidRPr="00E9389C">
                        <w:t xml:space="preserve">(Costs associated with </w:t>
                      </w:r>
                      <w:r>
                        <w:t>staff-related</w:t>
                      </w:r>
                      <w:r w:rsidRPr="00E9389C">
                        <w:t xml:space="preserve"> cost centre A) + (Costs associated with </w:t>
                      </w:r>
                      <w:r>
                        <w:t>staff-related</w:t>
                      </w:r>
                      <w:r w:rsidRPr="00E9389C" w:rsidDel="004169F7">
                        <w:t xml:space="preserve"> </w:t>
                      </w:r>
                      <w:r w:rsidRPr="00E9389C">
                        <w:t xml:space="preserve">cost centre B) + (Costs associated with </w:t>
                      </w:r>
                      <w:r>
                        <w:t>staff-related</w:t>
                      </w:r>
                      <w:r w:rsidRPr="00E9389C" w:rsidDel="004169F7">
                        <w:t xml:space="preserve"> </w:t>
                      </w:r>
                      <w:r w:rsidRPr="00E9389C">
                        <w:t>cost centre…n)</w:t>
                      </w:r>
                    </w:p>
                  </w:txbxContent>
                </v:textbox>
                <w10:anchorlock/>
              </v:shape>
            </w:pict>
          </mc:Fallback>
        </mc:AlternateContent>
      </w:r>
    </w:p>
    <w:p w:rsidR="00B96959" w:rsidRDefault="00B96959" w:rsidP="00B96959">
      <w:pPr>
        <w:pStyle w:val="Heading3"/>
      </w:pPr>
      <w:r>
        <w:t>Step Two</w:t>
      </w:r>
      <w:r w:rsidR="008E55FA">
        <w:t xml:space="preserve"> (a)</w:t>
      </w:r>
      <w:r>
        <w:t xml:space="preserve"> – Calculate the overhead rate used to allocate overheads</w:t>
      </w:r>
    </w:p>
    <w:p w:rsidR="00B96959" w:rsidRDefault="00B96959" w:rsidP="00CB233E">
      <w:pPr>
        <w:pStyle w:val="BodyText"/>
      </w:pPr>
      <w:r>
        <w:t xml:space="preserve">The ‘overhead rate’ represents the average </w:t>
      </w:r>
      <w:r w:rsidR="00C176AD">
        <w:t>staff</w:t>
      </w:r>
      <w:r w:rsidR="00AD076E">
        <w:t>-</w:t>
      </w:r>
      <w:r w:rsidR="00C176AD">
        <w:t xml:space="preserve">related </w:t>
      </w:r>
      <w:r>
        <w:t xml:space="preserve">overhead cost per FTE of </w:t>
      </w:r>
      <w:r w:rsidR="00C176AD">
        <w:t xml:space="preserve">all staff </w:t>
      </w:r>
      <w:r>
        <w:t>employed or placed at a hospital. Calculation of the overhead rate represents the first step in the process to allocate TTR overhead costs to the trainees</w:t>
      </w:r>
      <w:r w:rsidR="00AB1060">
        <w:t xml:space="preserve"> or research capability staff</w:t>
      </w:r>
      <w:r>
        <w:t xml:space="preserve"> that absorb overhead costs.</w:t>
      </w:r>
      <w:r w:rsidR="008E55FA">
        <w:t xml:space="preserve"> The calculation used to derive the overhead rate is shown in </w:t>
      </w:r>
      <w:r w:rsidR="008E55FA">
        <w:fldChar w:fldCharType="begin"/>
      </w:r>
      <w:r w:rsidR="008E55FA">
        <w:instrText xml:space="preserve"> REF _Ref445965421 \h </w:instrText>
      </w:r>
      <w:r w:rsidR="008A3539">
        <w:instrText xml:space="preserve"> \* MERGEFORMAT </w:instrText>
      </w:r>
      <w:r w:rsidR="008E55FA">
        <w:fldChar w:fldCharType="separate"/>
      </w:r>
      <w:r w:rsidR="009A40F6">
        <w:t>Box 22</w:t>
      </w:r>
      <w:r w:rsidR="008E55FA">
        <w:fldChar w:fldCharType="end"/>
      </w:r>
      <w:r w:rsidR="008E55FA">
        <w:t>.</w:t>
      </w:r>
    </w:p>
    <w:p w:rsidR="008E55FA" w:rsidRDefault="008E55FA" w:rsidP="008E55FA">
      <w:pPr>
        <w:pStyle w:val="Caption"/>
      </w:pPr>
      <w:bookmarkStart w:id="171" w:name="_Ref445965421"/>
      <w:r>
        <w:t xml:space="preserve">Box </w:t>
      </w:r>
      <w:fldSimple w:instr=" SEQ Box \* ARABIC ">
        <w:r w:rsidR="009A40F6">
          <w:rPr>
            <w:noProof/>
          </w:rPr>
          <w:t>22</w:t>
        </w:r>
      </w:fldSimple>
      <w:bookmarkEnd w:id="171"/>
      <w:r>
        <w:t>: Calculation of the 'overhead rate'</w:t>
      </w:r>
    </w:p>
    <w:p w:rsidR="001C0C29" w:rsidRPr="001C0C29" w:rsidRDefault="001C0C29" w:rsidP="001C0C29">
      <w:r>
        <w:rPr>
          <w:noProof/>
        </w:rPr>
        <mc:AlternateContent>
          <mc:Choice Requires="wps">
            <w:drawing>
              <wp:inline distT="0" distB="0" distL="0" distR="0" wp14:anchorId="064A177D" wp14:editId="6373C769">
                <wp:extent cx="5686425" cy="590550"/>
                <wp:effectExtent l="0" t="0" r="28575" b="19050"/>
                <wp:docPr id="30" name="Text Box 30"/>
                <wp:cNvGraphicFramePr/>
                <a:graphic xmlns:a="http://schemas.openxmlformats.org/drawingml/2006/main">
                  <a:graphicData uri="http://schemas.microsoft.com/office/word/2010/wordprocessingShape">
                    <wps:wsp>
                      <wps:cNvSpPr txBox="1"/>
                      <wps:spPr>
                        <a:xfrm>
                          <a:off x="0" y="0"/>
                          <a:ext cx="5686425" cy="590550"/>
                        </a:xfrm>
                        <a:prstGeom prst="rect">
                          <a:avLst/>
                        </a:prstGeom>
                        <a:solidFill>
                          <a:schemeClr val="lt1"/>
                        </a:solidFill>
                        <a:ln w="6350">
                          <a:solidFill>
                            <a:prstClr val="black"/>
                          </a:solidFill>
                        </a:ln>
                      </wps:spPr>
                      <wps:txbx>
                        <w:txbxContent>
                          <w:p w:rsidR="001C0C29" w:rsidRDefault="001C0C29" w:rsidP="001C0C29">
                            <w:pPr>
                              <w:pStyle w:val="BodyText"/>
                              <w:rPr>
                                <w:b/>
                                <w:i/>
                              </w:rPr>
                            </w:pPr>
                            <w:r w:rsidRPr="00B96959">
                              <w:rPr>
                                <w:b/>
                                <w:i/>
                              </w:rPr>
                              <w:t xml:space="preserve">The </w:t>
                            </w:r>
                            <w:r>
                              <w:rPr>
                                <w:b/>
                                <w:i/>
                              </w:rPr>
                              <w:t>‘</w:t>
                            </w:r>
                            <w:r w:rsidRPr="00B96959">
                              <w:rPr>
                                <w:b/>
                                <w:i/>
                              </w:rPr>
                              <w:t>overhead rate</w:t>
                            </w:r>
                            <w:r>
                              <w:rPr>
                                <w:b/>
                                <w:i/>
                              </w:rPr>
                              <w:t>’</w:t>
                            </w:r>
                            <w:r w:rsidRPr="00B96959">
                              <w:rPr>
                                <w:b/>
                                <w:i/>
                              </w:rPr>
                              <w:t xml:space="preserve"> equals:</w:t>
                            </w:r>
                          </w:p>
                          <w:p w:rsidR="001C0C29" w:rsidRDefault="001C0C29" w:rsidP="001C0C29">
                            <w:r>
                              <w:t>(Total staff-related overhead costs relevant to TTR) / (Total site FTE reported in the DRS)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4A177D" id="Text Box 30" o:spid="_x0000_s1047" type="#_x0000_t202" style="width:447.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" fillcolor="white [3201]" strokeweight=".5pt">
                <v:textbox>
                  <w:txbxContent>
                    <w:p w:rsidR="001C0C29" w:rsidRDefault="001C0C29" w:rsidP="001C0C29">
                      <w:pPr>
                        <w:pStyle w:val="BodyText"/>
                        <w:rPr>
                          <w:b/>
                          <w:i/>
                        </w:rPr>
                      </w:pPr>
                      <w:r w:rsidRPr="00B96959">
                        <w:rPr>
                          <w:b/>
                          <w:i/>
                        </w:rPr>
                        <w:t xml:space="preserve">The </w:t>
                      </w:r>
                      <w:r>
                        <w:rPr>
                          <w:b/>
                          <w:i/>
                        </w:rPr>
                        <w:t>‘</w:t>
                      </w:r>
                      <w:r w:rsidRPr="00B96959">
                        <w:rPr>
                          <w:b/>
                          <w:i/>
                        </w:rPr>
                        <w:t>overhead rate</w:t>
                      </w:r>
                      <w:r>
                        <w:rPr>
                          <w:b/>
                          <w:i/>
                        </w:rPr>
                        <w:t>’</w:t>
                      </w:r>
                      <w:r w:rsidRPr="00B96959">
                        <w:rPr>
                          <w:b/>
                          <w:i/>
                        </w:rPr>
                        <w:t xml:space="preserve"> equals:</w:t>
                      </w:r>
                    </w:p>
                    <w:p w:rsidR="001C0C29" w:rsidRDefault="001C0C29" w:rsidP="001C0C29">
                      <w:r>
                        <w:t>(Total staff-related overhead costs relevant to TTR) / (Total site FTE reported in the DRS)</w:t>
                      </w:r>
                    </w:p>
                  </w:txbxContent>
                </v:textbox>
                <w10:anchorlock/>
              </v:shape>
            </w:pict>
          </mc:Fallback>
        </mc:AlternateContent>
      </w:r>
    </w:p>
    <w:p w:rsidR="008E55FA" w:rsidRDefault="008E55FA" w:rsidP="008E55FA">
      <w:pPr>
        <w:pStyle w:val="Heading3"/>
      </w:pPr>
      <w:r>
        <w:t>Step Two (b) - calculate ‘Training FTE’ factors for direct, indirect and embedded T&amp;T</w:t>
      </w:r>
    </w:p>
    <w:p w:rsidR="008E55FA" w:rsidRDefault="008E55FA" w:rsidP="00CB233E">
      <w:pPr>
        <w:pStyle w:val="BodyText"/>
      </w:pPr>
      <w:r>
        <w:t>For T&amp;T, ov</w:t>
      </w:r>
      <w:r w:rsidRPr="00E9389C">
        <w:t xml:space="preserve">erhead costs were allocated </w:t>
      </w:r>
      <w:r>
        <w:t>to each trainee type</w:t>
      </w:r>
      <w:r w:rsidRPr="00E9389C">
        <w:t xml:space="preserve"> according to the amount of </w:t>
      </w:r>
      <w:r>
        <w:t xml:space="preserve">direct, indirect or embedded </w:t>
      </w:r>
      <w:r w:rsidRPr="00E9389C">
        <w:t xml:space="preserve">T&amp;T (in minutes) that was delivered to each </w:t>
      </w:r>
      <w:r>
        <w:t>t</w:t>
      </w:r>
      <w:r w:rsidRPr="00E9389C">
        <w:t>rainee type.</w:t>
      </w:r>
      <w:r>
        <w:t xml:space="preserve"> Conversion of these training minutes into an equivalent number of FTE represented the next step required to allocate T&amp;T overheads. </w:t>
      </w:r>
    </w:p>
    <w:p w:rsidR="008E55FA" w:rsidRDefault="008E55FA" w:rsidP="00CB233E">
      <w:pPr>
        <w:pStyle w:val="BodyText"/>
      </w:pPr>
      <w:r w:rsidRPr="00E9389C">
        <w:t xml:space="preserve">The </w:t>
      </w:r>
      <w:r w:rsidR="00634D4E" w:rsidRPr="00E9389C">
        <w:t xml:space="preserve">direct and embedded T&amp;T </w:t>
      </w:r>
      <w:r w:rsidR="00634D4E">
        <w:t>t</w:t>
      </w:r>
      <w:r w:rsidRPr="00E9389C">
        <w:t>raining FTE represented the minutes of direct and embedded T&amp;T undertaken by a trainee type within that period, divided by the total minutes available for an FTE for the period. The training FTE effectively represents the proportion of the trainee’s time that has been spent in T&amp;T compared to the time spent in other, non</w:t>
      </w:r>
      <w:r>
        <w:t>-</w:t>
      </w:r>
      <w:r w:rsidRPr="00E9389C">
        <w:t>T&amp;T activities such as clinical service delivery.</w:t>
      </w:r>
    </w:p>
    <w:p w:rsidR="00634D4E" w:rsidRPr="00E9389C" w:rsidRDefault="003D1947" w:rsidP="00E56D92">
      <w:pPr>
        <w:spacing w:after="240"/>
      </w:pPr>
      <w:r>
        <w:br w:type="page"/>
      </w:r>
      <w:r w:rsidR="00634D4E">
        <w:lastRenderedPageBreak/>
        <w:t xml:space="preserve">Indirect training FTE represents </w:t>
      </w:r>
      <w:r w:rsidR="00506047">
        <w:t>the equivalent FTE of staff that deliver indirect T&amp;T to a given trainee type</w:t>
      </w:r>
      <w:r w:rsidR="00AB1060">
        <w:t xml:space="preserve">, based on the target trainee groups that were </w:t>
      </w:r>
      <w:r w:rsidR="005774F1">
        <w:t>supported by</w:t>
      </w:r>
      <w:r w:rsidR="00AB1060">
        <w:t xml:space="preserve"> each indirect T&amp;T resource.</w:t>
      </w:r>
      <w:r>
        <w:t xml:space="preserve"> </w:t>
      </w:r>
      <w:r w:rsidR="00AB1060">
        <w:t xml:space="preserve">Target trainee groups represent groups of trainees to which indirect resources may typically be allocated. Examples include </w:t>
      </w:r>
      <w:r w:rsidR="00EB580B" w:rsidRPr="0079110B">
        <w:t xml:space="preserve">pre-entry </w:t>
      </w:r>
      <w:r w:rsidR="005774F1">
        <w:t>students, pre-vocational trainees or advanced / vocational trainees.</w:t>
      </w:r>
    </w:p>
    <w:p w:rsidR="008E55FA" w:rsidRPr="00506047" w:rsidRDefault="008E55FA" w:rsidP="00CB233E">
      <w:pPr>
        <w:pStyle w:val="BodyText"/>
      </w:pPr>
      <w:r w:rsidRPr="00E9389C">
        <w:t xml:space="preserve">Calculation for ‘training FTE’ for </w:t>
      </w:r>
      <w:r w:rsidRPr="00506047">
        <w:t>direct, indirect and embedded T&amp;T occurred as</w:t>
      </w:r>
      <w:r w:rsidR="00506047" w:rsidRPr="00506047">
        <w:t xml:space="preserve"> </w:t>
      </w:r>
      <w:r w:rsidR="00506047" w:rsidRPr="00506047">
        <w:fldChar w:fldCharType="begin"/>
      </w:r>
      <w:r w:rsidR="00506047" w:rsidRPr="00506047">
        <w:instrText xml:space="preserve"> REF _Ref446052598 \h </w:instrText>
      </w:r>
      <w:r w:rsidR="00506047">
        <w:instrText xml:space="preserve"> \* MERGEFORMAT </w:instrText>
      </w:r>
      <w:r w:rsidR="00506047" w:rsidRPr="00506047">
        <w:fldChar w:fldCharType="separate"/>
      </w:r>
      <w:r w:rsidR="009A40F6" w:rsidRPr="00506047">
        <w:t xml:space="preserve">Box </w:t>
      </w:r>
      <w:r w:rsidR="009A40F6">
        <w:t>23</w:t>
      </w:r>
      <w:r w:rsidR="00506047" w:rsidRPr="00506047">
        <w:fldChar w:fldCharType="end"/>
      </w:r>
      <w:r w:rsidRPr="00506047">
        <w:t>:</w:t>
      </w:r>
    </w:p>
    <w:p w:rsidR="008E55FA" w:rsidRDefault="008E55FA" w:rsidP="008E55FA">
      <w:pPr>
        <w:pStyle w:val="Caption"/>
      </w:pPr>
      <w:bookmarkStart w:id="172" w:name="_Ref446052598"/>
      <w:r w:rsidRPr="00506047">
        <w:t xml:space="preserve">Box </w:t>
      </w:r>
      <w:fldSimple w:instr=" SEQ Box \* ARABIC ">
        <w:r w:rsidR="009A40F6">
          <w:rPr>
            <w:noProof/>
          </w:rPr>
          <w:t>23</w:t>
        </w:r>
      </w:fldSimple>
      <w:bookmarkEnd w:id="172"/>
      <w:r w:rsidRPr="00506047">
        <w:t>: Calculation of training FTE used to all</w:t>
      </w:r>
      <w:r w:rsidRPr="00E9389C">
        <w:t>ocate overhead costs for direct, indirect and embedded T&amp;T</w:t>
      </w:r>
    </w:p>
    <w:p w:rsidR="001C0C29" w:rsidRPr="001C0C29" w:rsidRDefault="001C0C29" w:rsidP="001C0C29">
      <w:r>
        <w:rPr>
          <w:noProof/>
        </w:rPr>
        <mc:AlternateContent>
          <mc:Choice Requires="wps">
            <w:drawing>
              <wp:inline distT="0" distB="0" distL="0" distR="0" wp14:anchorId="6BB5FF67" wp14:editId="401400B6">
                <wp:extent cx="5686425" cy="2266950"/>
                <wp:effectExtent l="0" t="0" r="28575" b="19050"/>
                <wp:docPr id="31" name="Text Box 31"/>
                <wp:cNvGraphicFramePr/>
                <a:graphic xmlns:a="http://schemas.openxmlformats.org/drawingml/2006/main">
                  <a:graphicData uri="http://schemas.microsoft.com/office/word/2010/wordprocessingShape">
                    <wps:wsp>
                      <wps:cNvSpPr txBox="1"/>
                      <wps:spPr>
                        <a:xfrm>
                          <a:off x="0" y="0"/>
                          <a:ext cx="5686425" cy="2266950"/>
                        </a:xfrm>
                        <a:prstGeom prst="rect">
                          <a:avLst/>
                        </a:prstGeom>
                        <a:solidFill>
                          <a:schemeClr val="lt1"/>
                        </a:solidFill>
                        <a:ln w="6350">
                          <a:solidFill>
                            <a:prstClr val="black"/>
                          </a:solidFill>
                        </a:ln>
                      </wps:spPr>
                      <wps:txbx>
                        <w:txbxContent>
                          <w:p w:rsidR="001C0C29" w:rsidRDefault="001C0C29" w:rsidP="001C0C29">
                            <w:pPr>
                              <w:widowControl w:val="0"/>
                              <w:autoSpaceDE w:val="0"/>
                              <w:autoSpaceDN w:val="0"/>
                              <w:adjustRightInd w:val="0"/>
                              <w:spacing w:before="120" w:after="0"/>
                              <w:rPr>
                                <w:b/>
                                <w:i/>
                              </w:rPr>
                            </w:pPr>
                            <w:r w:rsidRPr="0023709E">
                              <w:rPr>
                                <w:b/>
                                <w:i/>
                              </w:rPr>
                              <w:t>Direct training FTE equals:</w:t>
                            </w:r>
                          </w:p>
                          <w:p w:rsidR="001C0C29" w:rsidRPr="00E9389C" w:rsidRDefault="001C0C29" w:rsidP="001C0C29">
                            <w:pPr>
                              <w:widowControl w:val="0"/>
                              <w:autoSpaceDE w:val="0"/>
                              <w:autoSpaceDN w:val="0"/>
                              <w:adjustRightInd w:val="0"/>
                              <w:spacing w:before="120" w:after="0"/>
                            </w:pPr>
                            <w:r w:rsidRPr="0023709E">
                              <w:t>(</w:t>
                            </w:r>
                            <w:r w:rsidRPr="00E9389C">
                              <w:t>Total minutes spent in direct T&amp;T for trainee type A in Month X)</w:t>
                            </w:r>
                            <w:r>
                              <w:t xml:space="preserve"> </w:t>
                            </w:r>
                            <w:r w:rsidRPr="00E9389C">
                              <w:t>/</w:t>
                            </w:r>
                            <w:r>
                              <w:t xml:space="preserve"> </w:t>
                            </w:r>
                            <w:r w:rsidRPr="00E9389C">
                              <w:t xml:space="preserve">((Total Trainee type A FTE in Month X) x (Total work days in Month X) x (Total hours worked per day) x (60 minutes per hour)) </w:t>
                            </w:r>
                          </w:p>
                          <w:p w:rsidR="001C0C29" w:rsidRDefault="001C0C29" w:rsidP="001C0C29">
                            <w:pPr>
                              <w:widowControl w:val="0"/>
                              <w:autoSpaceDE w:val="0"/>
                              <w:autoSpaceDN w:val="0"/>
                              <w:adjustRightInd w:val="0"/>
                              <w:spacing w:before="120" w:after="0"/>
                              <w:rPr>
                                <w:b/>
                                <w:i/>
                              </w:rPr>
                            </w:pPr>
                            <w:r w:rsidRPr="00E9389C">
                              <w:rPr>
                                <w:b/>
                                <w:i/>
                              </w:rPr>
                              <w:t>Indirect training FTE equals:</w:t>
                            </w:r>
                          </w:p>
                          <w:p w:rsidR="001C0C29" w:rsidRPr="00E9389C" w:rsidRDefault="001C0C29" w:rsidP="001C0C29">
                            <w:pPr>
                              <w:widowControl w:val="0"/>
                              <w:autoSpaceDE w:val="0"/>
                              <w:autoSpaceDN w:val="0"/>
                              <w:adjustRightInd w:val="0"/>
                              <w:spacing w:before="120" w:after="0"/>
                            </w:pPr>
                            <w:r w:rsidRPr="00E9389C">
                              <w:t>(Total indirect staff FTE for target trainee group) x (Proportion of indirect staff FTE allocated to target trainee group))</w:t>
                            </w:r>
                            <w:r>
                              <w:t xml:space="preserve"> </w:t>
                            </w:r>
                            <w:r w:rsidRPr="00E9389C">
                              <w:t>/</w:t>
                            </w:r>
                            <w:r>
                              <w:t xml:space="preserve"> </w:t>
                            </w:r>
                            <w:r w:rsidRPr="00E9389C">
                              <w:t>((Total FTE of target trainee group) x (FTE of Trainee Type A))</w:t>
                            </w:r>
                          </w:p>
                          <w:p w:rsidR="001C0C29" w:rsidRDefault="001C0C29" w:rsidP="001C0C29">
                            <w:pPr>
                              <w:widowControl w:val="0"/>
                              <w:autoSpaceDE w:val="0"/>
                              <w:autoSpaceDN w:val="0"/>
                              <w:adjustRightInd w:val="0"/>
                              <w:spacing w:before="120" w:after="0"/>
                              <w:rPr>
                                <w:b/>
                                <w:i/>
                              </w:rPr>
                            </w:pPr>
                            <w:r w:rsidRPr="00E9389C">
                              <w:rPr>
                                <w:b/>
                                <w:i/>
                              </w:rPr>
                              <w:t>Embedded training FTE equals:</w:t>
                            </w:r>
                          </w:p>
                          <w:p w:rsidR="001C0C29" w:rsidRDefault="001C0C29" w:rsidP="001C0C29">
                            <w:r w:rsidRPr="00E9389C">
                              <w:t>(Total minutes spent in embedded T&amp;T for Trainee type A in Month X)</w:t>
                            </w:r>
                            <w:r>
                              <w:t xml:space="preserve"> </w:t>
                            </w:r>
                            <w:r w:rsidRPr="00E9389C">
                              <w:t>/</w:t>
                            </w:r>
                            <w:r>
                              <w:t xml:space="preserve"> </w:t>
                            </w:r>
                            <w:r w:rsidRPr="00E9389C">
                              <w:t>((Total Trainee type A FTE in Month X) x (Total work days in Month X) x (Total hours worked per day) x (60 minutes per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BB5FF67" id="Text Box 31" o:spid="_x0000_s1048" type="#_x0000_t202" style="width:447.7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" fillcolor="white [3201]" strokeweight=".5pt">
                <v:textbox>
                  <w:txbxContent>
                    <w:p w:rsidR="001C0C29" w:rsidRDefault="001C0C29" w:rsidP="001C0C29">
                      <w:pPr>
                        <w:widowControl w:val="0"/>
                        <w:autoSpaceDE w:val="0"/>
                        <w:autoSpaceDN w:val="0"/>
                        <w:adjustRightInd w:val="0"/>
                        <w:spacing w:before="120" w:after="0"/>
                        <w:rPr>
                          <w:b/>
                          <w:i/>
                        </w:rPr>
                      </w:pPr>
                      <w:r w:rsidRPr="0023709E">
                        <w:rPr>
                          <w:b/>
                          <w:i/>
                        </w:rPr>
                        <w:t>Direct training FTE equals:</w:t>
                      </w:r>
                    </w:p>
                    <w:p w:rsidR="001C0C29" w:rsidRPr="00E9389C" w:rsidRDefault="001C0C29" w:rsidP="001C0C29">
                      <w:pPr>
                        <w:widowControl w:val="0"/>
                        <w:autoSpaceDE w:val="0"/>
                        <w:autoSpaceDN w:val="0"/>
                        <w:adjustRightInd w:val="0"/>
                        <w:spacing w:before="120" w:after="0"/>
                      </w:pPr>
                      <w:r w:rsidRPr="0023709E">
                        <w:t>(</w:t>
                      </w:r>
                      <w:r w:rsidRPr="00E9389C">
                        <w:t>Total minutes spent in direct T&amp;T for trainee type A in Month X)</w:t>
                      </w:r>
                      <w:r>
                        <w:t xml:space="preserve"> </w:t>
                      </w:r>
                      <w:r w:rsidRPr="00E9389C">
                        <w:t>/</w:t>
                      </w:r>
                      <w:r>
                        <w:t xml:space="preserve"> </w:t>
                      </w:r>
                      <w:r w:rsidRPr="00E9389C">
                        <w:t xml:space="preserve">((Total Trainee type A FTE in Month X) x (Total work days in Month X) x (Total hours worked per day) x (60 minutes per hour)) </w:t>
                      </w:r>
                    </w:p>
                    <w:p w:rsidR="001C0C29" w:rsidRDefault="001C0C29" w:rsidP="001C0C29">
                      <w:pPr>
                        <w:widowControl w:val="0"/>
                        <w:autoSpaceDE w:val="0"/>
                        <w:autoSpaceDN w:val="0"/>
                        <w:adjustRightInd w:val="0"/>
                        <w:spacing w:before="120" w:after="0"/>
                        <w:rPr>
                          <w:b/>
                          <w:i/>
                        </w:rPr>
                      </w:pPr>
                      <w:r w:rsidRPr="00E9389C">
                        <w:rPr>
                          <w:b/>
                          <w:i/>
                        </w:rPr>
                        <w:t>Indirect training FTE equals:</w:t>
                      </w:r>
                    </w:p>
                    <w:p w:rsidR="001C0C29" w:rsidRPr="00E9389C" w:rsidRDefault="001C0C29" w:rsidP="001C0C29">
                      <w:pPr>
                        <w:widowControl w:val="0"/>
                        <w:autoSpaceDE w:val="0"/>
                        <w:autoSpaceDN w:val="0"/>
                        <w:adjustRightInd w:val="0"/>
                        <w:spacing w:before="120" w:after="0"/>
                      </w:pPr>
                      <w:r w:rsidRPr="00E9389C">
                        <w:t>(Total indirect staff FTE for target trainee group) x (Proportion of indirect staff FTE allocated to target trainee group))</w:t>
                      </w:r>
                      <w:r>
                        <w:t xml:space="preserve"> </w:t>
                      </w:r>
                      <w:r w:rsidRPr="00E9389C">
                        <w:t>/</w:t>
                      </w:r>
                      <w:r>
                        <w:t xml:space="preserve"> </w:t>
                      </w:r>
                      <w:r w:rsidRPr="00E9389C">
                        <w:t>((Total FTE of target trainee group) x (FTE of Trainee Type A))</w:t>
                      </w:r>
                    </w:p>
                    <w:p w:rsidR="001C0C29" w:rsidRDefault="001C0C29" w:rsidP="001C0C29">
                      <w:pPr>
                        <w:widowControl w:val="0"/>
                        <w:autoSpaceDE w:val="0"/>
                        <w:autoSpaceDN w:val="0"/>
                        <w:adjustRightInd w:val="0"/>
                        <w:spacing w:before="120" w:after="0"/>
                        <w:rPr>
                          <w:b/>
                          <w:i/>
                        </w:rPr>
                      </w:pPr>
                      <w:r w:rsidRPr="00E9389C">
                        <w:rPr>
                          <w:b/>
                          <w:i/>
                        </w:rPr>
                        <w:t>Embedded training FTE equals:</w:t>
                      </w:r>
                    </w:p>
                    <w:p w:rsidR="001C0C29" w:rsidRDefault="001C0C29" w:rsidP="001C0C29">
                      <w:r w:rsidRPr="00E9389C">
                        <w:t>(Total minutes spent in embedded T&amp;T for Trainee type A in Month X)</w:t>
                      </w:r>
                      <w:r>
                        <w:t xml:space="preserve"> </w:t>
                      </w:r>
                      <w:r w:rsidRPr="00E9389C">
                        <w:t>/</w:t>
                      </w:r>
                      <w:r>
                        <w:t xml:space="preserve"> </w:t>
                      </w:r>
                      <w:r w:rsidRPr="00E9389C">
                        <w:t>((Total Trainee type A FTE in Month X) x (Total work days in Month X) x (Total hours worked per day) x (60 minutes per hour))</w:t>
                      </w:r>
                    </w:p>
                  </w:txbxContent>
                </v:textbox>
                <w10:anchorlock/>
              </v:shape>
            </w:pict>
          </mc:Fallback>
        </mc:AlternateContent>
      </w:r>
    </w:p>
    <w:p w:rsidR="00172BE8" w:rsidRDefault="00172BE8" w:rsidP="001A1973">
      <w:pPr>
        <w:pStyle w:val="Heading3"/>
      </w:pPr>
      <w:r>
        <w:t>Step Two (c) – Calculate the total training FTE factor to be used to allocate overheads</w:t>
      </w:r>
    </w:p>
    <w:p w:rsidR="00172BE8" w:rsidRDefault="00172BE8" w:rsidP="00CB233E">
      <w:pPr>
        <w:pStyle w:val="BodyText"/>
      </w:pPr>
      <w:r>
        <w:t xml:space="preserve">The total training FTE used to allocate overhead costs to trainees represented the sum of direct, indirect and embedded training FTE, as shown in </w:t>
      </w:r>
      <w:r>
        <w:fldChar w:fldCharType="begin"/>
      </w:r>
      <w:r>
        <w:instrText xml:space="preserve"> REF _Ref445966326 \h </w:instrText>
      </w:r>
      <w:r w:rsidR="007D67CF">
        <w:instrText xml:space="preserve"> \* MERGEFORMAT </w:instrText>
      </w:r>
      <w:r>
        <w:fldChar w:fldCharType="separate"/>
      </w:r>
      <w:r w:rsidR="009A40F6">
        <w:t>Box 24</w:t>
      </w:r>
      <w:r>
        <w:fldChar w:fldCharType="end"/>
      </w:r>
      <w:r>
        <w:t>.</w:t>
      </w:r>
    </w:p>
    <w:p w:rsidR="00172BE8" w:rsidRDefault="00172BE8" w:rsidP="001A1973">
      <w:pPr>
        <w:pStyle w:val="Caption"/>
      </w:pPr>
      <w:bookmarkStart w:id="173" w:name="_Ref445966326"/>
      <w:r>
        <w:t xml:space="preserve">Box </w:t>
      </w:r>
      <w:fldSimple w:instr=" SEQ Box \* ARABIC ">
        <w:r w:rsidR="009A40F6">
          <w:rPr>
            <w:noProof/>
          </w:rPr>
          <w:t>24</w:t>
        </w:r>
      </w:fldSimple>
      <w:bookmarkEnd w:id="173"/>
      <w:r>
        <w:t>: Calculation of total training FTE for T&amp;T costs</w:t>
      </w:r>
    </w:p>
    <w:p w:rsidR="001C0C29" w:rsidRPr="001C0C29" w:rsidRDefault="001C0C29" w:rsidP="001C0C29">
      <w:r>
        <w:rPr>
          <w:noProof/>
        </w:rPr>
        <mc:AlternateContent>
          <mc:Choice Requires="wps">
            <w:drawing>
              <wp:inline distT="0" distB="0" distL="0" distR="0" wp14:anchorId="5A6C2E57" wp14:editId="033AB2D9">
                <wp:extent cx="5686425" cy="809625"/>
                <wp:effectExtent l="0" t="0" r="28575" b="28575"/>
                <wp:docPr id="36" name="Text Box 36"/>
                <wp:cNvGraphicFramePr/>
                <a:graphic xmlns:a="http://schemas.openxmlformats.org/drawingml/2006/main">
                  <a:graphicData uri="http://schemas.microsoft.com/office/word/2010/wordprocessingShape">
                    <wps:wsp>
                      <wps:cNvSpPr txBox="1"/>
                      <wps:spPr>
                        <a:xfrm>
                          <a:off x="0" y="0"/>
                          <a:ext cx="5686425" cy="809625"/>
                        </a:xfrm>
                        <a:prstGeom prst="rect">
                          <a:avLst/>
                        </a:prstGeom>
                        <a:solidFill>
                          <a:schemeClr val="lt1"/>
                        </a:solidFill>
                        <a:ln w="6350">
                          <a:solidFill>
                            <a:prstClr val="black"/>
                          </a:solidFill>
                        </a:ln>
                      </wps:spPr>
                      <wps:txbx>
                        <w:txbxContent>
                          <w:p w:rsidR="001C0C29" w:rsidRDefault="001C0C29" w:rsidP="001C0C29">
                            <w:pPr>
                              <w:pStyle w:val="BodyText"/>
                              <w:rPr>
                                <w:b/>
                                <w:i/>
                              </w:rPr>
                            </w:pPr>
                            <w:r>
                              <w:rPr>
                                <w:b/>
                                <w:i/>
                              </w:rPr>
                              <w:t>Total training FTE equals:</w:t>
                            </w:r>
                          </w:p>
                          <w:p w:rsidR="001C0C29" w:rsidRDefault="001C0C29" w:rsidP="001C0C29">
                            <w:r>
                              <w:t>(Direct training FTE for Trainee type A) + (Indirect training FTE for trainee type A) + (Embedded training FTE for Trainee type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A6C2E57" id="Text Box 36" o:spid="_x0000_s1049" type="#_x0000_t202" style="width:44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" fillcolor="white [3201]" strokeweight=".5pt">
                <v:textbox>
                  <w:txbxContent>
                    <w:p w:rsidR="001C0C29" w:rsidRDefault="001C0C29" w:rsidP="001C0C29">
                      <w:pPr>
                        <w:pStyle w:val="BodyText"/>
                        <w:rPr>
                          <w:b/>
                          <w:i/>
                        </w:rPr>
                      </w:pPr>
                      <w:r>
                        <w:rPr>
                          <w:b/>
                          <w:i/>
                        </w:rPr>
                        <w:t>Total training FTE equals:</w:t>
                      </w:r>
                    </w:p>
                    <w:p w:rsidR="001C0C29" w:rsidRDefault="001C0C29" w:rsidP="001C0C29">
                      <w:r>
                        <w:t>(Direct training FTE for Trainee type A) + (Indirect training FTE for trainee type A) + (Embedded training FTE for Trainee type A)</w:t>
                      </w:r>
                    </w:p>
                  </w:txbxContent>
                </v:textbox>
                <w10:anchorlock/>
              </v:shape>
            </w:pict>
          </mc:Fallback>
        </mc:AlternateContent>
      </w:r>
    </w:p>
    <w:p w:rsidR="006564C3" w:rsidRPr="00E9389C" w:rsidRDefault="006564C3" w:rsidP="00257308">
      <w:pPr>
        <w:pStyle w:val="Heading3"/>
      </w:pPr>
      <w:r w:rsidRPr="00E9389C">
        <w:t xml:space="preserve">Step </w:t>
      </w:r>
      <w:r w:rsidR="008E55FA">
        <w:t>Three</w:t>
      </w:r>
      <w:r w:rsidR="008E55FA" w:rsidRPr="00E9389C">
        <w:t xml:space="preserve"> </w:t>
      </w:r>
      <w:r w:rsidRPr="00E9389C">
        <w:t>– Allocate TTR-related overheads</w:t>
      </w:r>
      <w:r w:rsidR="007A5E10" w:rsidRPr="00E9389C">
        <w:t xml:space="preserve"> to T&amp;T and research capability products</w:t>
      </w:r>
    </w:p>
    <w:p w:rsidR="002E78DD" w:rsidRPr="002E3E36" w:rsidRDefault="006564C3" w:rsidP="00EB1921">
      <w:pPr>
        <w:pStyle w:val="Heading4"/>
        <w:ind w:left="862" w:hanging="862"/>
      </w:pPr>
      <w:r w:rsidRPr="002E3E36">
        <w:t xml:space="preserve">Process to allocate </w:t>
      </w:r>
      <w:r w:rsidR="00175BF7" w:rsidRPr="002E3E36">
        <w:t xml:space="preserve">overhead </w:t>
      </w:r>
      <w:r w:rsidRPr="002E3E36">
        <w:t xml:space="preserve">costs to </w:t>
      </w:r>
      <w:r w:rsidR="00143877" w:rsidRPr="002E3E36">
        <w:t>trainees for</w:t>
      </w:r>
      <w:r w:rsidRPr="002E3E36">
        <w:t xml:space="preserve"> T&amp;T </w:t>
      </w:r>
    </w:p>
    <w:p w:rsidR="006564C3" w:rsidRPr="002E3E36" w:rsidRDefault="00172BE8" w:rsidP="00CB233E">
      <w:pPr>
        <w:pStyle w:val="BodyText"/>
      </w:pPr>
      <w:r>
        <w:t xml:space="preserve">Total </w:t>
      </w:r>
      <w:r w:rsidR="00175BF7" w:rsidRPr="002E3E36">
        <w:t>TTR o</w:t>
      </w:r>
      <w:r w:rsidR="006564C3" w:rsidRPr="002E3E36">
        <w:t xml:space="preserve">verhead </w:t>
      </w:r>
      <w:r w:rsidR="00175BF7" w:rsidRPr="002E3E36">
        <w:t>costs identified</w:t>
      </w:r>
      <w:r w:rsidR="006564C3" w:rsidRPr="002E3E36">
        <w:t xml:space="preserve"> in </w:t>
      </w:r>
      <w:r w:rsidR="006C7563">
        <w:t>s</w:t>
      </w:r>
      <w:r w:rsidR="006564C3" w:rsidRPr="002E3E36">
        <w:t xml:space="preserve">tep one </w:t>
      </w:r>
      <w:r w:rsidR="00003C80" w:rsidRPr="002E3E36">
        <w:t>were</w:t>
      </w:r>
      <w:r w:rsidR="006564C3" w:rsidRPr="002E3E36">
        <w:t xml:space="preserve"> allocated to trainee types based on the </w:t>
      </w:r>
      <w:r w:rsidR="00175BF7" w:rsidRPr="002E3E36">
        <w:t>total (direct + embedded</w:t>
      </w:r>
      <w:r w:rsidR="00EB1921">
        <w:t xml:space="preserve"> + indirect</w:t>
      </w:r>
      <w:r w:rsidR="00175BF7" w:rsidRPr="002E3E36">
        <w:t xml:space="preserve">) training </w:t>
      </w:r>
      <w:r w:rsidR="00B86BE4" w:rsidRPr="002E3E36">
        <w:t>FTE</w:t>
      </w:r>
      <w:r w:rsidR="00EB1921">
        <w:t xml:space="preserve"> identified above</w:t>
      </w:r>
      <w:r w:rsidR="00175BF7" w:rsidRPr="002E3E36">
        <w:t>.</w:t>
      </w:r>
      <w:r w:rsidR="00DD0F69" w:rsidRPr="002E3E36">
        <w:t xml:space="preserve"> </w:t>
      </w:r>
      <w:r w:rsidR="006564C3" w:rsidRPr="00E9389C">
        <w:fldChar w:fldCharType="begin"/>
      </w:r>
      <w:r w:rsidR="006564C3" w:rsidRPr="00E9389C">
        <w:instrText xml:space="preserve"> REF _Ref438551267 \h  \* MERGEFORMAT </w:instrText>
      </w:r>
      <w:r w:rsidR="006564C3" w:rsidRPr="00E9389C">
        <w:fldChar w:fldCharType="separate"/>
      </w:r>
      <w:r w:rsidR="009A40F6" w:rsidRPr="00E9389C">
        <w:t xml:space="preserve">Box </w:t>
      </w:r>
      <w:r w:rsidR="009A40F6">
        <w:t>25</w:t>
      </w:r>
      <w:r w:rsidR="006564C3" w:rsidRPr="00E9389C">
        <w:fldChar w:fldCharType="end"/>
      </w:r>
      <w:r w:rsidR="006564C3" w:rsidRPr="00E9389C">
        <w:t xml:space="preserve"> shows the calculation th</w:t>
      </w:r>
      <w:r w:rsidR="00003C80" w:rsidRPr="00E9389C">
        <w:t>at was</w:t>
      </w:r>
      <w:r w:rsidR="006564C3" w:rsidRPr="00E9389C">
        <w:t xml:space="preserve"> used to make the allocation</w:t>
      </w:r>
      <w:r w:rsidR="00EB1921">
        <w:t>.</w:t>
      </w:r>
    </w:p>
    <w:p w:rsidR="006564C3" w:rsidRDefault="006564C3" w:rsidP="006564C3">
      <w:pPr>
        <w:pStyle w:val="Caption"/>
      </w:pPr>
      <w:bookmarkStart w:id="174" w:name="_Ref438551267"/>
      <w:r w:rsidRPr="00E9389C">
        <w:t xml:space="preserve">Box </w:t>
      </w:r>
      <w:fldSimple w:instr=" SEQ Box \* ARABIC ">
        <w:r w:rsidR="009A40F6">
          <w:rPr>
            <w:noProof/>
          </w:rPr>
          <w:t>25</w:t>
        </w:r>
      </w:fldSimple>
      <w:bookmarkEnd w:id="174"/>
      <w:r w:rsidRPr="00E9389C">
        <w:t>: Calculation of overhead costs to be allocated to trainees for T&amp;T</w:t>
      </w:r>
    </w:p>
    <w:p w:rsidR="001C0C29" w:rsidRPr="001C0C29" w:rsidRDefault="001C0C29" w:rsidP="001C0C29">
      <w:r>
        <w:rPr>
          <w:noProof/>
        </w:rPr>
        <mc:AlternateContent>
          <mc:Choice Requires="wps">
            <w:drawing>
              <wp:inline distT="0" distB="0" distL="0" distR="0" wp14:anchorId="7DEBF03E" wp14:editId="5F6C6A51">
                <wp:extent cx="5686425" cy="609600"/>
                <wp:effectExtent l="0" t="0" r="28575" b="19050"/>
                <wp:docPr id="37" name="Text Box 37"/>
                <wp:cNvGraphicFramePr/>
                <a:graphic xmlns:a="http://schemas.openxmlformats.org/drawingml/2006/main">
                  <a:graphicData uri="http://schemas.microsoft.com/office/word/2010/wordprocessingShape">
                    <wps:wsp>
                      <wps:cNvSpPr txBox="1"/>
                      <wps:spPr>
                        <a:xfrm>
                          <a:off x="0" y="0"/>
                          <a:ext cx="5686425" cy="609600"/>
                        </a:xfrm>
                        <a:prstGeom prst="rect">
                          <a:avLst/>
                        </a:prstGeom>
                        <a:solidFill>
                          <a:schemeClr val="lt1"/>
                        </a:solidFill>
                        <a:ln w="6350">
                          <a:solidFill>
                            <a:prstClr val="black"/>
                          </a:solidFill>
                        </a:ln>
                      </wps:spPr>
                      <wps:txbx>
                        <w:txbxContent>
                          <w:p w:rsidR="001C0C29" w:rsidRPr="00EB1921" w:rsidRDefault="001C0C29" w:rsidP="001C0C29">
                            <w:pPr>
                              <w:pStyle w:val="BodyText"/>
                              <w:rPr>
                                <w:i/>
                              </w:rPr>
                            </w:pPr>
                            <w:r w:rsidRPr="00EB1921">
                              <w:rPr>
                                <w:b/>
                                <w:i/>
                              </w:rPr>
                              <w:t>Overhead allocation for T&amp;T costs to Trainee type A equals:</w:t>
                            </w:r>
                          </w:p>
                          <w:p w:rsidR="001C0C29" w:rsidRDefault="001C0C29" w:rsidP="001C0C29">
                            <w:r w:rsidRPr="00E9389C">
                              <w:rPr>
                                <w:i/>
                              </w:rPr>
                              <w:t>(</w:t>
                            </w:r>
                            <w:r>
                              <w:rPr>
                                <w:i/>
                              </w:rPr>
                              <w:t>Overhead rate</w:t>
                            </w:r>
                            <w:r w:rsidRPr="00E9389C">
                              <w:rPr>
                                <w:i/>
                              </w:rPr>
                              <w:t xml:space="preserve">) x (Total </w:t>
                            </w:r>
                            <w:r>
                              <w:rPr>
                                <w:i/>
                              </w:rPr>
                              <w:t>training FTE for Trainee type A</w:t>
                            </w:r>
                            <w:r w:rsidRPr="00E9389C">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DEBF03E" id="Text Box 37" o:spid="_x0000_s1050" type="#_x0000_t202" style="width:447.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" fillcolor="white [3201]" strokeweight=".5pt">
                <v:textbox>
                  <w:txbxContent>
                    <w:p w:rsidR="001C0C29" w:rsidRPr="00EB1921" w:rsidRDefault="001C0C29" w:rsidP="001C0C29">
                      <w:pPr>
                        <w:pStyle w:val="BodyText"/>
                        <w:rPr>
                          <w:i/>
                        </w:rPr>
                      </w:pPr>
                      <w:r w:rsidRPr="00EB1921">
                        <w:rPr>
                          <w:b/>
                          <w:i/>
                        </w:rPr>
                        <w:t>Overhead allocation for T&amp;T costs to Trainee type A equals:</w:t>
                      </w:r>
                    </w:p>
                    <w:p w:rsidR="001C0C29" w:rsidRDefault="001C0C29" w:rsidP="001C0C29">
                      <w:r w:rsidRPr="00E9389C">
                        <w:rPr>
                          <w:i/>
                        </w:rPr>
                        <w:t>(</w:t>
                      </w:r>
                      <w:r>
                        <w:rPr>
                          <w:i/>
                        </w:rPr>
                        <w:t>Overhead rate</w:t>
                      </w:r>
                      <w:r w:rsidRPr="00E9389C">
                        <w:rPr>
                          <w:i/>
                        </w:rPr>
                        <w:t xml:space="preserve">) x (Total </w:t>
                      </w:r>
                      <w:r>
                        <w:rPr>
                          <w:i/>
                        </w:rPr>
                        <w:t>training FTE for Trainee type A</w:t>
                      </w:r>
                      <w:r w:rsidRPr="00E9389C">
                        <w:rPr>
                          <w:i/>
                        </w:rPr>
                        <w:t>)</w:t>
                      </w:r>
                    </w:p>
                  </w:txbxContent>
                </v:textbox>
                <w10:anchorlock/>
              </v:shape>
            </w:pict>
          </mc:Fallback>
        </mc:AlternateContent>
      </w:r>
    </w:p>
    <w:p w:rsidR="00F94913" w:rsidRPr="00E9389C" w:rsidRDefault="00F94913" w:rsidP="00257308">
      <w:pPr>
        <w:pStyle w:val="Heading4"/>
      </w:pPr>
      <w:r w:rsidRPr="00E9389C">
        <w:t xml:space="preserve">Process to </w:t>
      </w:r>
      <w:r w:rsidRPr="002E3E36">
        <w:t>allocate</w:t>
      </w:r>
      <w:r w:rsidRPr="00E9389C">
        <w:t xml:space="preserve"> </w:t>
      </w:r>
      <w:r w:rsidR="00143877" w:rsidRPr="00E9389C">
        <w:t xml:space="preserve">overhead </w:t>
      </w:r>
      <w:r w:rsidRPr="00E9389C">
        <w:t xml:space="preserve">costs for </w:t>
      </w:r>
      <w:r w:rsidR="00143877" w:rsidRPr="00E9389C">
        <w:t xml:space="preserve">staff delivering </w:t>
      </w:r>
      <w:r w:rsidRPr="00E9389C">
        <w:t>research capability</w:t>
      </w:r>
      <w:r w:rsidR="00143877" w:rsidRPr="00E9389C">
        <w:t xml:space="preserve"> functions</w:t>
      </w:r>
    </w:p>
    <w:p w:rsidR="00F94913" w:rsidRPr="007D67CF" w:rsidRDefault="00143877" w:rsidP="00CB233E">
      <w:pPr>
        <w:pStyle w:val="BodyText"/>
      </w:pPr>
      <w:r w:rsidRPr="007D67CF">
        <w:t>Research-related o</w:t>
      </w:r>
      <w:r w:rsidR="00F94913" w:rsidRPr="007D67CF">
        <w:t>verhead</w:t>
      </w:r>
      <w:r w:rsidRPr="007D67CF">
        <w:t xml:space="preserve"> costs identified in</w:t>
      </w:r>
      <w:r w:rsidR="00F94913" w:rsidRPr="007D67CF">
        <w:t xml:space="preserve"> </w:t>
      </w:r>
      <w:r w:rsidR="006C7563" w:rsidRPr="007D67CF">
        <w:t>s</w:t>
      </w:r>
      <w:r w:rsidR="00F94913" w:rsidRPr="007D67CF">
        <w:t xml:space="preserve">tep </w:t>
      </w:r>
      <w:r w:rsidR="006C7563" w:rsidRPr="007D67CF">
        <w:t>o</w:t>
      </w:r>
      <w:r w:rsidR="00F94913" w:rsidRPr="007D67CF">
        <w:t xml:space="preserve">ne were allocated to </w:t>
      </w:r>
      <w:r w:rsidR="008543E1" w:rsidRPr="007D67CF">
        <w:t xml:space="preserve">staff delivering </w:t>
      </w:r>
      <w:r w:rsidR="00F94913" w:rsidRPr="007D67CF">
        <w:t xml:space="preserve">research capability on the basis of </w:t>
      </w:r>
      <w:r w:rsidR="00172BE8" w:rsidRPr="007D67CF">
        <w:t>research capability</w:t>
      </w:r>
      <w:r w:rsidR="008543E1" w:rsidRPr="007D67CF">
        <w:t xml:space="preserve"> </w:t>
      </w:r>
      <w:r w:rsidR="00B86BE4" w:rsidRPr="007D67CF">
        <w:t>staff</w:t>
      </w:r>
      <w:r w:rsidR="00172BE8" w:rsidRPr="007D67CF">
        <w:t xml:space="preserve"> FTE</w:t>
      </w:r>
      <w:r w:rsidR="00F94913" w:rsidRPr="007D67CF">
        <w:t xml:space="preserve">. </w:t>
      </w:r>
      <w:r w:rsidR="00107453" w:rsidRPr="007D67CF">
        <w:fldChar w:fldCharType="begin"/>
      </w:r>
      <w:r w:rsidR="00107453" w:rsidRPr="007D67CF">
        <w:instrText xml:space="preserve"> REF _Ref438552976 \h  \* MERGEFORMAT </w:instrText>
      </w:r>
      <w:r w:rsidR="00107453" w:rsidRPr="007D67CF">
        <w:fldChar w:fldCharType="separate"/>
      </w:r>
      <w:r w:rsidR="009A40F6" w:rsidRPr="007D67CF">
        <w:t>Box 26</w:t>
      </w:r>
      <w:r w:rsidR="00107453" w:rsidRPr="007D67CF">
        <w:fldChar w:fldCharType="end"/>
      </w:r>
      <w:r w:rsidR="00107453" w:rsidRPr="007D67CF">
        <w:t xml:space="preserve"> </w:t>
      </w:r>
      <w:r w:rsidR="00F94913" w:rsidRPr="007D67CF">
        <w:t xml:space="preserve">shows the calculation that </w:t>
      </w:r>
      <w:r w:rsidR="00107453" w:rsidRPr="007D67CF">
        <w:t>was</w:t>
      </w:r>
      <w:r w:rsidR="00F94913" w:rsidRPr="007D67CF">
        <w:t xml:space="preserve"> used to make the allocation.</w:t>
      </w:r>
    </w:p>
    <w:p w:rsidR="00F94913" w:rsidRDefault="00F94913" w:rsidP="00F94913">
      <w:pPr>
        <w:pStyle w:val="Caption"/>
      </w:pPr>
      <w:bookmarkStart w:id="175" w:name="_Ref438552976"/>
      <w:r w:rsidRPr="00E9389C">
        <w:lastRenderedPageBreak/>
        <w:t xml:space="preserve">Box </w:t>
      </w:r>
      <w:fldSimple w:instr=" SEQ Box \* ARABIC ">
        <w:r w:rsidR="009A40F6">
          <w:rPr>
            <w:noProof/>
          </w:rPr>
          <w:t>26</w:t>
        </w:r>
      </w:fldSimple>
      <w:bookmarkEnd w:id="175"/>
      <w:r w:rsidRPr="00E9389C">
        <w:t>: Calculation of overhead costs to be allocated to research capability intermediate products</w:t>
      </w:r>
    </w:p>
    <w:p w:rsidR="001C0C29" w:rsidRPr="001C0C29" w:rsidRDefault="001C0C29" w:rsidP="001C0C29">
      <w:r>
        <w:rPr>
          <w:noProof/>
        </w:rPr>
        <mc:AlternateContent>
          <mc:Choice Requires="wps">
            <w:drawing>
              <wp:inline distT="0" distB="0" distL="0" distR="0" wp14:anchorId="5D3796A4" wp14:editId="389AFD07">
                <wp:extent cx="5686425" cy="561975"/>
                <wp:effectExtent l="0" t="0" r="28575" b="28575"/>
                <wp:docPr id="38" name="Text Box 38"/>
                <wp:cNvGraphicFramePr/>
                <a:graphic xmlns:a="http://schemas.openxmlformats.org/drawingml/2006/main">
                  <a:graphicData uri="http://schemas.microsoft.com/office/word/2010/wordprocessingShape">
                    <wps:wsp>
                      <wps:cNvSpPr txBox="1"/>
                      <wps:spPr>
                        <a:xfrm>
                          <a:off x="0" y="0"/>
                          <a:ext cx="5686425" cy="561975"/>
                        </a:xfrm>
                        <a:prstGeom prst="rect">
                          <a:avLst/>
                        </a:prstGeom>
                        <a:solidFill>
                          <a:schemeClr val="lt1"/>
                        </a:solidFill>
                        <a:ln w="6350">
                          <a:solidFill>
                            <a:prstClr val="black"/>
                          </a:solidFill>
                        </a:ln>
                      </wps:spPr>
                      <wps:txbx>
                        <w:txbxContent>
                          <w:p w:rsidR="001C0C29" w:rsidRPr="00E9389C" w:rsidRDefault="001C0C29" w:rsidP="001C0C29">
                            <w:pPr>
                              <w:pStyle w:val="BodyText"/>
                            </w:pPr>
                            <w:r w:rsidRPr="00E9389C">
                              <w:rPr>
                                <w:b/>
                              </w:rPr>
                              <w:t>Overhead allocation to research capability functions</w:t>
                            </w:r>
                          </w:p>
                          <w:p w:rsidR="001C0C29" w:rsidRDefault="001C0C29" w:rsidP="001C0C29">
                            <w:r w:rsidRPr="00E9389C">
                              <w:rPr>
                                <w:i/>
                              </w:rPr>
                              <w:t>(</w:t>
                            </w:r>
                            <w:r>
                              <w:rPr>
                                <w:i/>
                              </w:rPr>
                              <w:t>Overhead rate</w:t>
                            </w:r>
                            <w:r w:rsidRPr="00E9389C">
                              <w:rPr>
                                <w:i/>
                              </w:rPr>
                              <w:t xml:space="preserve">) x </w:t>
                            </w:r>
                            <w:r>
                              <w:rPr>
                                <w:i/>
                              </w:rPr>
                              <w:t>(</w:t>
                            </w:r>
                            <w:r w:rsidRPr="00E9389C">
                              <w:rPr>
                                <w:i/>
                              </w:rPr>
                              <w:t>Total FTE for research capability function X</w:t>
                            </w:r>
                            <w:r>
                              <w:rPr>
                                <w:i/>
                              </w:rPr>
                              <w:t xml:space="preserve"> in Month A</w:t>
                            </w:r>
                            <w:r w:rsidRPr="00E9389C">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D3796A4" id="Text Box 38" o:spid="_x0000_s1051" type="#_x0000_t202" style="width:447.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" fillcolor="white [3201]" strokeweight=".5pt">
                <v:textbox>
                  <w:txbxContent>
                    <w:p w:rsidR="001C0C29" w:rsidRPr="00E9389C" w:rsidRDefault="001C0C29" w:rsidP="001C0C29">
                      <w:pPr>
                        <w:pStyle w:val="BodyText"/>
                      </w:pPr>
                      <w:r w:rsidRPr="00E9389C">
                        <w:rPr>
                          <w:b/>
                        </w:rPr>
                        <w:t>Overhead allocation to research capability functions</w:t>
                      </w:r>
                    </w:p>
                    <w:p w:rsidR="001C0C29" w:rsidRDefault="001C0C29" w:rsidP="001C0C29">
                      <w:r w:rsidRPr="00E9389C">
                        <w:rPr>
                          <w:i/>
                        </w:rPr>
                        <w:t>(</w:t>
                      </w:r>
                      <w:r>
                        <w:rPr>
                          <w:i/>
                        </w:rPr>
                        <w:t>Overhead rate</w:t>
                      </w:r>
                      <w:r w:rsidRPr="00E9389C">
                        <w:rPr>
                          <w:i/>
                        </w:rPr>
                        <w:t xml:space="preserve">) x </w:t>
                      </w:r>
                      <w:r>
                        <w:rPr>
                          <w:i/>
                        </w:rPr>
                        <w:t>(</w:t>
                      </w:r>
                      <w:r w:rsidRPr="00E9389C">
                        <w:rPr>
                          <w:i/>
                        </w:rPr>
                        <w:t>Total FTE for research capability function X</w:t>
                      </w:r>
                      <w:r>
                        <w:rPr>
                          <w:i/>
                        </w:rPr>
                        <w:t xml:space="preserve"> in Month A</w:t>
                      </w:r>
                      <w:r w:rsidRPr="00E9389C">
                        <w:rPr>
                          <w:i/>
                        </w:rPr>
                        <w:t>)</w:t>
                      </w:r>
                    </w:p>
                  </w:txbxContent>
                </v:textbox>
                <w10:anchorlock/>
              </v:shape>
            </w:pict>
          </mc:Fallback>
        </mc:AlternateContent>
      </w:r>
    </w:p>
    <w:p w:rsidR="008A3E77" w:rsidRPr="002E3E36" w:rsidRDefault="008A3E77" w:rsidP="008A3E77">
      <w:pPr>
        <w:pStyle w:val="Heading1"/>
      </w:pPr>
      <w:bookmarkStart w:id="176" w:name="_Ref445357560"/>
      <w:bookmarkStart w:id="177" w:name="_Toc454811641"/>
      <w:r w:rsidRPr="002E3E36">
        <w:lastRenderedPageBreak/>
        <w:t>Costing embedded T&amp;T</w:t>
      </w:r>
      <w:bookmarkEnd w:id="176"/>
      <w:bookmarkEnd w:id="177"/>
    </w:p>
    <w:p w:rsidR="008A3E77" w:rsidRPr="002E3E36" w:rsidRDefault="008A3E77" w:rsidP="00CB233E">
      <w:pPr>
        <w:pStyle w:val="BodyText"/>
      </w:pPr>
      <w:r w:rsidRPr="002E3E36">
        <w:t xml:space="preserve">This section describes the process that was adopted to collect, analyse and test embedded T&amp;T data, as part of the costing study. This process is summarised in </w:t>
      </w:r>
      <w:r w:rsidRPr="002E3E36">
        <w:fldChar w:fldCharType="begin"/>
      </w:r>
      <w:r w:rsidRPr="002E3E36">
        <w:instrText xml:space="preserve"> REF _Ref442438249 \h  \* MERGEFORMAT </w:instrText>
      </w:r>
      <w:r w:rsidRPr="002E3E36">
        <w:fldChar w:fldCharType="separate"/>
      </w:r>
      <w:r w:rsidR="009A40F6" w:rsidRPr="00E9389C">
        <w:t xml:space="preserve">Figure </w:t>
      </w:r>
      <w:r w:rsidR="009A40F6">
        <w:t>12</w:t>
      </w:r>
      <w:r w:rsidRPr="002E3E36">
        <w:fldChar w:fldCharType="end"/>
      </w:r>
      <w:r w:rsidRPr="002E3E36">
        <w:t>.</w:t>
      </w:r>
    </w:p>
    <w:p w:rsidR="008A3E77" w:rsidRPr="00E9389C" w:rsidRDefault="008A3E77" w:rsidP="008A3E77">
      <w:pPr>
        <w:pStyle w:val="Caption"/>
      </w:pPr>
      <w:bookmarkStart w:id="178" w:name="_Ref442438249"/>
      <w:r w:rsidRPr="00E9389C">
        <w:t xml:space="preserve">Figure </w:t>
      </w:r>
      <w:fldSimple w:instr=" SEQ Figure \* ARABIC ">
        <w:r w:rsidR="00E356A9">
          <w:rPr>
            <w:noProof/>
          </w:rPr>
          <w:t>12</w:t>
        </w:r>
      </w:fldSimple>
      <w:bookmarkEnd w:id="178"/>
      <w:r w:rsidRPr="00E9389C">
        <w:t>: Approach to embedded T&amp;T that was adopted as part of the costing study</w:t>
      </w:r>
    </w:p>
    <w:p w:rsidR="008A3E77" w:rsidRPr="002E3E36" w:rsidRDefault="008A3E77" w:rsidP="00CB233E">
      <w:pPr>
        <w:pStyle w:val="BodyText"/>
      </w:pPr>
      <w:r w:rsidRPr="002E3E36">
        <w:rPr>
          <w:noProof/>
        </w:rPr>
        <w:drawing>
          <wp:inline distT="0" distB="0" distL="0" distR="0" wp14:anchorId="2CE9BB27" wp14:editId="1DBD9732">
            <wp:extent cx="5760622" cy="2781953"/>
            <wp:effectExtent l="0" t="0" r="0" b="0"/>
            <wp:docPr id="300" name="Picture 300" descr="The figure describes the four steps used to cost embedded teaching and training.&#10;Step one - Understand nature of teaching, training and research&#10;Step two - Understand embedded teaching and training&#10;Step three - Approach to embedded teaching and training&#10;Step four - Embedded teaching and training data collection" title="Approach to embedded teaching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139" b="1"/>
                    <a:stretch/>
                  </pic:blipFill>
                  <pic:spPr bwMode="auto">
                    <a:xfrm>
                      <a:off x="0" y="0"/>
                      <a:ext cx="5760720" cy="2782000"/>
                    </a:xfrm>
                    <a:prstGeom prst="rect">
                      <a:avLst/>
                    </a:prstGeom>
                    <a:noFill/>
                    <a:ln>
                      <a:noFill/>
                    </a:ln>
                    <a:extLst>
                      <a:ext uri="{53640926-AAD7-44D8-BBD7-CCE9431645EC}">
                        <a14:shadowObscured xmlns:a14="http://schemas.microsoft.com/office/drawing/2010/main"/>
                      </a:ext>
                    </a:extLst>
                  </pic:spPr>
                </pic:pic>
              </a:graphicData>
            </a:graphic>
          </wp:inline>
        </w:drawing>
      </w:r>
    </w:p>
    <w:p w:rsidR="008A3E77" w:rsidRPr="002E3E36" w:rsidRDefault="008A3E77" w:rsidP="00E103C6">
      <w:pPr>
        <w:pStyle w:val="Heading2"/>
      </w:pPr>
      <w:bookmarkStart w:id="179" w:name="_Toc445889582"/>
      <w:bookmarkStart w:id="180" w:name="_Toc445889729"/>
      <w:bookmarkStart w:id="181" w:name="_Toc445889852"/>
      <w:bookmarkStart w:id="182" w:name="_Toc445889958"/>
      <w:bookmarkStart w:id="183" w:name="_Toc454811642"/>
      <w:bookmarkEnd w:id="179"/>
      <w:bookmarkEnd w:id="180"/>
      <w:bookmarkEnd w:id="181"/>
      <w:bookmarkEnd w:id="182"/>
      <w:r w:rsidRPr="002E3E36">
        <w:t xml:space="preserve">Nature of </w:t>
      </w:r>
      <w:r w:rsidR="004E5D51">
        <w:t>embedded T&amp;T</w:t>
      </w:r>
      <w:bookmarkEnd w:id="183"/>
    </w:p>
    <w:p w:rsidR="008A3E77" w:rsidRPr="002E3E36" w:rsidRDefault="008A3E77" w:rsidP="00CB233E">
      <w:pPr>
        <w:pStyle w:val="BodyText"/>
      </w:pPr>
      <w:r w:rsidRPr="002E3E36">
        <w:t xml:space="preserve">Stakeholder consultations undertaken as part of the Definitions and Cost Drivers project identified broad support for the inclusion of embedded T&amp;T as part of the costing study. However, most stakeholders were unsure whether it would be possible to separately identify the embedded component of T&amp;T due to its intrinsic and often inseparable association with patient care. Notwithstanding the challenges that were identified by stakeholders, embedded T&amp;T was considered a significant and material component of overall T&amp;T costs that was important to capture. </w:t>
      </w:r>
    </w:p>
    <w:p w:rsidR="008A3E77" w:rsidRPr="002E3E36" w:rsidRDefault="008A3E77" w:rsidP="00E103C6">
      <w:pPr>
        <w:pStyle w:val="Heading2"/>
      </w:pPr>
      <w:bookmarkStart w:id="184" w:name="_Toc454811643"/>
      <w:r w:rsidRPr="002E3E36">
        <w:t>Consultation to understand embedded T&amp;T</w:t>
      </w:r>
      <w:bookmarkEnd w:id="184"/>
    </w:p>
    <w:p w:rsidR="008A3E77" w:rsidRPr="002E3E36" w:rsidRDefault="008A3E77" w:rsidP="00CB233E">
      <w:pPr>
        <w:pStyle w:val="BodyText"/>
      </w:pPr>
      <w:r w:rsidRPr="002E3E36">
        <w:t xml:space="preserve">Considering the complexities associated with collecting data on embedded T&amp;T, broad-based consultations were undertaken with participating sites, health departments, peak bodies and the general public, as shown in </w:t>
      </w:r>
      <w:r w:rsidRPr="002E3E36">
        <w:fldChar w:fldCharType="begin"/>
      </w:r>
      <w:r w:rsidRPr="002E3E36">
        <w:instrText xml:space="preserve"> REF _Ref442438312 \h  \* MERGEFORMAT </w:instrText>
      </w:r>
      <w:r w:rsidRPr="002E3E36">
        <w:fldChar w:fldCharType="separate"/>
      </w:r>
      <w:r w:rsidR="009A40F6" w:rsidRPr="00E9389C">
        <w:t xml:space="preserve">Figure </w:t>
      </w:r>
      <w:r w:rsidR="009A40F6">
        <w:t>13</w:t>
      </w:r>
      <w:r w:rsidRPr="002E3E36">
        <w:fldChar w:fldCharType="end"/>
      </w:r>
      <w:r w:rsidRPr="002E3E36">
        <w:t>.</w:t>
      </w:r>
    </w:p>
    <w:p w:rsidR="008A3E77" w:rsidRPr="00E9389C" w:rsidRDefault="008A3E77" w:rsidP="008A3E77">
      <w:pPr>
        <w:pStyle w:val="Caption"/>
      </w:pPr>
      <w:bookmarkStart w:id="185" w:name="_Ref442438312"/>
      <w:r w:rsidRPr="00E9389C">
        <w:t xml:space="preserve">Figure </w:t>
      </w:r>
      <w:fldSimple w:instr=" SEQ Figure \* ARABIC ">
        <w:r w:rsidR="00E356A9">
          <w:rPr>
            <w:noProof/>
          </w:rPr>
          <w:t>13</w:t>
        </w:r>
      </w:fldSimple>
      <w:bookmarkEnd w:id="185"/>
      <w:r w:rsidRPr="00E9389C">
        <w:t>: Stakeholder consultation to inform approach to embedded T&amp;T</w:t>
      </w:r>
    </w:p>
    <w:p w:rsidR="008A3E77" w:rsidRPr="002E3E36" w:rsidRDefault="008A3E77" w:rsidP="00CB233E">
      <w:pPr>
        <w:pStyle w:val="BodyText"/>
      </w:pPr>
      <w:r w:rsidRPr="002E3E36">
        <w:rPr>
          <w:noProof/>
        </w:rPr>
        <w:drawing>
          <wp:inline distT="0" distB="0" distL="0" distR="0" wp14:anchorId="0D5E0C58" wp14:editId="6C0C41C4">
            <wp:extent cx="5760720" cy="2088515"/>
            <wp:effectExtent l="0" t="0" r="0" b="0"/>
            <wp:docPr id="301" name="Picture 301" descr="The figure shows the stakeholder consutation process to collect embedded data. The three parts are; Targeted consultations, Public consultation and Outcomes&#10;" title="Stakeholder consultation map to approach embedded data collectio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088515"/>
                    </a:xfrm>
                    <a:prstGeom prst="rect">
                      <a:avLst/>
                    </a:prstGeom>
                    <a:noFill/>
                  </pic:spPr>
                </pic:pic>
              </a:graphicData>
            </a:graphic>
          </wp:inline>
        </w:drawing>
      </w:r>
    </w:p>
    <w:p w:rsidR="003D1947" w:rsidRDefault="003D1947">
      <w:pPr>
        <w:spacing w:after="240"/>
        <w:ind w:firstLine="567"/>
        <w:rPr>
          <w:rFonts w:eastAsiaTheme="majorEastAsia" w:cs="Arial"/>
          <w:b/>
          <w:bCs/>
          <w:iCs/>
          <w:color w:val="45586E" w:themeColor="accent5"/>
          <w:kern w:val="32"/>
          <w:szCs w:val="26"/>
        </w:rPr>
      </w:pPr>
      <w:r>
        <w:br w:type="page"/>
      </w:r>
    </w:p>
    <w:p w:rsidR="008A3E77" w:rsidRPr="00E9389C" w:rsidRDefault="008A3E77" w:rsidP="000415F7">
      <w:pPr>
        <w:pStyle w:val="Heading3"/>
        <w:rPr>
          <w:rFonts w:asciiTheme="minorHAnsi" w:hAnsiTheme="minorHAnsi"/>
        </w:rPr>
      </w:pPr>
      <w:r w:rsidRPr="00E9389C">
        <w:lastRenderedPageBreak/>
        <w:t>Targeted consultations</w:t>
      </w:r>
    </w:p>
    <w:p w:rsidR="008A3E77" w:rsidRPr="00E9389C" w:rsidRDefault="008A3E77" w:rsidP="00CB233E">
      <w:pPr>
        <w:pStyle w:val="BodyText"/>
      </w:pPr>
      <w:r w:rsidRPr="00E9389C">
        <w:t>Workshops were held with jurisdictional and health service representatives in participating states to understand the nature of TTR activities delivered at each site and to assess data availability and the practicality of data collection.</w:t>
      </w:r>
      <w:r w:rsidR="00DD0F69" w:rsidRPr="00E9389C">
        <w:t xml:space="preserve"> </w:t>
      </w:r>
      <w:r w:rsidRPr="00E9389C">
        <w:t>Relevant executives, clinical education and administration departments, human resources, payroll, finance, clinical costing and research representatives were consulted.</w:t>
      </w:r>
    </w:p>
    <w:p w:rsidR="008A3E77" w:rsidRPr="002E3E36" w:rsidRDefault="008A3E77" w:rsidP="00CB233E">
      <w:pPr>
        <w:pStyle w:val="BodyText"/>
      </w:pPr>
      <w:r w:rsidRPr="00E9389C">
        <w:t xml:space="preserve">Consultations were also held with eight peak bodies that had </w:t>
      </w:r>
      <w:r w:rsidRPr="002E3E36">
        <w:t xml:space="preserve">a practical understanding of curriculum or registration requirements relevant to the delivery of T&amp;T. </w:t>
      </w:r>
    </w:p>
    <w:p w:rsidR="008A3E77" w:rsidRPr="00E9389C" w:rsidRDefault="008A3E77" w:rsidP="00CB233E">
      <w:pPr>
        <w:pStyle w:val="BodyText"/>
      </w:pPr>
      <w:r w:rsidRPr="00E9389C">
        <w:t>Consultations with health services revealed that some data on embedded T&amp;T would be available from existing information systems. However, in most cases, the data contained in these systems was reported to be incomplete, or only reflective of a subset of the overall trainees and trainers across health services. Although many stakeholders recognised the importance of embedded T&amp;T in a practical sense, many others reflected on the difficulties associated with its collection. Some health services saw the costing study as an opportunity to improve the utilisation of existing systems.</w:t>
      </w:r>
      <w:r w:rsidR="00DD0F69" w:rsidRPr="00E9389C">
        <w:t xml:space="preserve"> </w:t>
      </w:r>
      <w:r w:rsidRPr="00E9389C">
        <w:t>Gaps were therefore likely to exist that would need to be filled by primary data collection.</w:t>
      </w:r>
    </w:p>
    <w:p w:rsidR="008A3E77" w:rsidRPr="00E9389C" w:rsidRDefault="008A3E77" w:rsidP="000415F7">
      <w:pPr>
        <w:pStyle w:val="Heading3"/>
      </w:pPr>
      <w:r w:rsidRPr="00E9389C">
        <w:t>Public consultation</w:t>
      </w:r>
    </w:p>
    <w:p w:rsidR="008A3E77" w:rsidRPr="007D67CF" w:rsidRDefault="008A3E77" w:rsidP="00CB233E">
      <w:pPr>
        <w:pStyle w:val="BodyText"/>
      </w:pPr>
      <w:r w:rsidRPr="00E9389C">
        <w:t>A public consultation paper was prepared to provide the general public with an opportunity to u</w:t>
      </w:r>
      <w:r w:rsidRPr="007D67CF">
        <w:t>nderstand the background to the costing study, the context in which was being undertaken, the proposed costing methodology and data items, and to provide comment and advice to assist in finalising the project approach – including whether data on embedded T&amp;T should be collected.</w:t>
      </w:r>
    </w:p>
    <w:p w:rsidR="008A3E77" w:rsidRPr="007D67CF" w:rsidRDefault="008A3E77" w:rsidP="00CB233E">
      <w:pPr>
        <w:pStyle w:val="BodyText"/>
      </w:pPr>
      <w:r w:rsidRPr="00E9389C">
        <w:t>Similar to consultations with health departments and health services, public submissions highlighted the importance of capturing embedded T&amp;T, but also the challenges associated with doing so. A number of submissions provided suggestions for options to capture and quantify embedded T&amp;T data, and also articulated the advantages and disadvantages of these options.</w:t>
      </w:r>
    </w:p>
    <w:p w:rsidR="008A3E77" w:rsidRPr="00E9389C" w:rsidRDefault="008A3E77" w:rsidP="000415F7">
      <w:pPr>
        <w:pStyle w:val="Heading3"/>
      </w:pPr>
      <w:r w:rsidRPr="00E9389C">
        <w:t>Stakeholder workshop</w:t>
      </w:r>
    </w:p>
    <w:p w:rsidR="008A3E77" w:rsidRPr="00E9389C" w:rsidRDefault="008A3E77" w:rsidP="00CB233E">
      <w:pPr>
        <w:pStyle w:val="BodyText"/>
      </w:pPr>
      <w:r w:rsidRPr="00E9389C">
        <w:t>The outcomes of consultations with sites, health departments, peak bodies and the general public were presented, discussed and used as the basis for determining how embedded T&amp;T would be treated as part of the costing study in a TTRWG workshop held on 12 March 2015.</w:t>
      </w:r>
      <w:r w:rsidR="005E2BE6">
        <w:t>T</w:t>
      </w:r>
      <w:r w:rsidRPr="00E9389C">
        <w:t xml:space="preserve">he </w:t>
      </w:r>
      <w:r w:rsidRPr="002E3E36">
        <w:t>key outcomes from the workshop included that:</w:t>
      </w:r>
    </w:p>
    <w:p w:rsidR="008A3E77" w:rsidRPr="002E3E36" w:rsidRDefault="00E73CCA" w:rsidP="0023709E">
      <w:pPr>
        <w:pStyle w:val="Bulletsmain"/>
      </w:pPr>
      <w:r>
        <w:t>i</w:t>
      </w:r>
      <w:r w:rsidR="008A3E77" w:rsidRPr="002E3E36">
        <w:t>t was important to capture data on embedded T&amp;T as part of the costing study;</w:t>
      </w:r>
    </w:p>
    <w:p w:rsidR="008A3E77" w:rsidRPr="002E3E36" w:rsidRDefault="00E73CCA" w:rsidP="0023709E">
      <w:pPr>
        <w:pStyle w:val="Bulletsmain"/>
      </w:pPr>
      <w:r>
        <w:t>t</w:t>
      </w:r>
      <w:r w:rsidR="008A3E77" w:rsidRPr="002E3E36">
        <w:t>he basis for quantifying embedded costs should focus on the time associated with trainees and trainers not actively participating in clinical service delivery as a result of engaging in T&amp;T activities (and not patient care slow down or increased used of consumables);</w:t>
      </w:r>
    </w:p>
    <w:p w:rsidR="008A3E77" w:rsidRPr="002E3E36" w:rsidRDefault="00E73CCA" w:rsidP="0023709E">
      <w:pPr>
        <w:pStyle w:val="Bulletsmain"/>
      </w:pPr>
      <w:r>
        <w:t>e</w:t>
      </w:r>
      <w:r w:rsidR="008A3E77" w:rsidRPr="002E3E36">
        <w:t>stimation approaches should be used to identify the proportion of time trainees and trainers spend engaged in embedded T&amp;T;</w:t>
      </w:r>
    </w:p>
    <w:p w:rsidR="008A3E77" w:rsidRPr="002E3E36" w:rsidRDefault="00E73CCA" w:rsidP="0023709E">
      <w:pPr>
        <w:pStyle w:val="Bulletsmain"/>
      </w:pPr>
      <w:r>
        <w:t>e</w:t>
      </w:r>
      <w:r w:rsidR="008A3E77" w:rsidRPr="002E3E36">
        <w:t>mbedded T&amp;T surveys, validated by focus groups, should be the primary data collection method.</w:t>
      </w:r>
    </w:p>
    <w:p w:rsidR="008A3E77" w:rsidRPr="00E9389C" w:rsidRDefault="008A3E77" w:rsidP="000415F7">
      <w:pPr>
        <w:pStyle w:val="Heading2"/>
      </w:pPr>
      <w:bookmarkStart w:id="186" w:name="_Toc437601881"/>
      <w:bookmarkStart w:id="187" w:name="_Toc454811644"/>
      <w:r w:rsidRPr="00E9389C">
        <w:t>Embedded T&amp;T data collection</w:t>
      </w:r>
      <w:bookmarkEnd w:id="186"/>
      <w:bookmarkEnd w:id="187"/>
    </w:p>
    <w:p w:rsidR="008A3E77" w:rsidRPr="00E9389C" w:rsidRDefault="008A3E77" w:rsidP="00CB233E">
      <w:pPr>
        <w:pStyle w:val="BodyText"/>
      </w:pPr>
      <w:r w:rsidRPr="00E9389C">
        <w:t xml:space="preserve">Sites were asked to use the DRS to collect data on embedded T&amp;T that was available in existing information systems. </w:t>
      </w:r>
      <w:r w:rsidR="008F43A1">
        <w:t>However, embedded data provided by sites in the DRS was not used in the costing process because the intended source of this data (information systems), was not as widespread as originally understood.</w:t>
      </w:r>
      <w:r w:rsidR="008F43A1" w:rsidRPr="00E9389C">
        <w:t xml:space="preserve"> </w:t>
      </w:r>
      <w:r w:rsidR="008F43A1">
        <w:t>To ensure that the data collection was as robust as possible and based on first-hand experience, s</w:t>
      </w:r>
      <w:r w:rsidRPr="00E9389C">
        <w:t xml:space="preserve">ites were also asked to collect primary </w:t>
      </w:r>
      <w:r w:rsidR="008F43A1">
        <w:t xml:space="preserve">embedded T&amp;T </w:t>
      </w:r>
      <w:r w:rsidRPr="00E9389C">
        <w:t xml:space="preserve">data </w:t>
      </w:r>
      <w:r w:rsidR="008F43A1">
        <w:t>using surveys</w:t>
      </w:r>
      <w:r w:rsidRPr="00E9389C">
        <w:t>.</w:t>
      </w:r>
    </w:p>
    <w:p w:rsidR="008A3E77" w:rsidRPr="00E9389C" w:rsidRDefault="008A3E77" w:rsidP="000415F7">
      <w:pPr>
        <w:pStyle w:val="Heading3"/>
      </w:pPr>
      <w:r w:rsidRPr="00E9389C">
        <w:lastRenderedPageBreak/>
        <w:t>Primary data collection for embedded T&amp;T</w:t>
      </w:r>
    </w:p>
    <w:p w:rsidR="008A3E77" w:rsidRPr="00E9389C" w:rsidRDefault="008A3E77" w:rsidP="00CB233E">
      <w:pPr>
        <w:pStyle w:val="BodyText"/>
      </w:pPr>
      <w:r w:rsidRPr="00E9389C">
        <w:fldChar w:fldCharType="begin"/>
      </w:r>
      <w:r w:rsidRPr="00E9389C">
        <w:instrText xml:space="preserve"> REF _Ref442438723 \h  \* MERGEFORMAT </w:instrText>
      </w:r>
      <w:r w:rsidRPr="00E9389C">
        <w:fldChar w:fldCharType="separate"/>
      </w:r>
      <w:r w:rsidR="009A40F6" w:rsidRPr="00E9389C">
        <w:t xml:space="preserve">Figure </w:t>
      </w:r>
      <w:r w:rsidR="009A40F6">
        <w:t>14</w:t>
      </w:r>
      <w:r w:rsidRPr="00E9389C">
        <w:fldChar w:fldCharType="end"/>
      </w:r>
      <w:r w:rsidRPr="00E9389C">
        <w:t xml:space="preserve"> summarises the process to develop, collect, validate and report on primary data collection for embedded T&amp;T. This process included five phases, which comprised of eight stages. Sections </w:t>
      </w:r>
      <w:r w:rsidRPr="00E9389C">
        <w:fldChar w:fldCharType="begin"/>
      </w:r>
      <w:r w:rsidRPr="00E9389C">
        <w:instrText xml:space="preserve"> REF _Ref437251536 \r \h  \* MERGEFORMAT </w:instrText>
      </w:r>
      <w:r w:rsidRPr="00E9389C">
        <w:fldChar w:fldCharType="separate"/>
      </w:r>
      <w:r w:rsidR="009A40F6">
        <w:t>5.3.1.1</w:t>
      </w:r>
      <w:r w:rsidRPr="00E9389C">
        <w:fldChar w:fldCharType="end"/>
      </w:r>
      <w:r w:rsidRPr="00E9389C">
        <w:t xml:space="preserve"> to </w:t>
      </w:r>
      <w:r w:rsidR="008F43A1">
        <w:fldChar w:fldCharType="begin"/>
      </w:r>
      <w:r w:rsidR="008F43A1">
        <w:instrText xml:space="preserve"> REF _Ref452728513 \r \h </w:instrText>
      </w:r>
      <w:r w:rsidR="007D67CF">
        <w:instrText xml:space="preserve"> \* MERGEFORMAT </w:instrText>
      </w:r>
      <w:r w:rsidR="008F43A1">
        <w:fldChar w:fldCharType="separate"/>
      </w:r>
      <w:r w:rsidR="009A40F6">
        <w:t>5.3.1.4</w:t>
      </w:r>
      <w:r w:rsidR="008F43A1">
        <w:fldChar w:fldCharType="end"/>
      </w:r>
      <w:r w:rsidRPr="00E9389C">
        <w:t>describe these phases in detail.</w:t>
      </w:r>
    </w:p>
    <w:p w:rsidR="008A3E77" w:rsidRPr="00E9389C" w:rsidRDefault="008A3E77" w:rsidP="008A3E77">
      <w:pPr>
        <w:pStyle w:val="Caption"/>
      </w:pPr>
      <w:bookmarkStart w:id="188" w:name="_Ref442438723"/>
      <w:r w:rsidRPr="00E9389C">
        <w:t xml:space="preserve">Figure </w:t>
      </w:r>
      <w:fldSimple w:instr=" SEQ Figure \* ARABIC ">
        <w:r w:rsidR="00E356A9">
          <w:rPr>
            <w:noProof/>
          </w:rPr>
          <w:t>14</w:t>
        </w:r>
      </w:fldSimple>
      <w:bookmarkEnd w:id="188"/>
      <w:r w:rsidRPr="00E9389C">
        <w:t>: Methodology to develop and test embedded T&amp;T survey</w:t>
      </w:r>
    </w:p>
    <w:p w:rsidR="00E356A9" w:rsidRPr="00E9389C" w:rsidRDefault="00E356A9" w:rsidP="00CB233E">
      <w:pPr>
        <w:pStyle w:val="BodyText"/>
        <w:rPr>
          <w:highlight w:val="yellow"/>
        </w:rPr>
      </w:pPr>
      <w:r w:rsidRPr="00C30E14">
        <w:rPr>
          <w:noProof/>
        </w:rPr>
        <w:drawing>
          <wp:inline distT="0" distB="0" distL="0" distR="0" wp14:anchorId="2D43E614" wp14:editId="20DE5A12">
            <wp:extent cx="5943600" cy="857885"/>
            <wp:effectExtent l="0" t="0" r="0" b="0"/>
            <wp:docPr id="35" name="Picture 35" descr="The lower flow chart in the figure shows the development and testing methodology in 5 steps:&#10;Step One: Survey development&#10;Step Two: Live data collection&#10;Step Three: Analysis&#10;Step Four: Focus groups&#10;Step five: Reporting or data integration&#10;&#10;The upper flow chart of the figure shows the detailed development and testing methodology. Steps include:&#10;Develop and test survey&#10;Pilot test&#10;Revise survey&#10;Live data collection&#10;Data cleaning&#10;Analysis&#10;Validation (focus groups)&#10;Reporting" title="Detailed methodology to develop embedded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28" cy="857889"/>
                    </a:xfrm>
                    <a:prstGeom prst="rect">
                      <a:avLst/>
                    </a:prstGeom>
                    <a:noFill/>
                    <a:ln>
                      <a:noFill/>
                    </a:ln>
                  </pic:spPr>
                </pic:pic>
              </a:graphicData>
            </a:graphic>
          </wp:inline>
        </w:drawing>
      </w:r>
    </w:p>
    <w:p w:rsidR="008A3E77" w:rsidRPr="00E9389C" w:rsidRDefault="008A3E77" w:rsidP="00257308">
      <w:pPr>
        <w:pStyle w:val="Heading4"/>
      </w:pPr>
      <w:bookmarkStart w:id="189" w:name="_Ref437251536"/>
      <w:r w:rsidRPr="00E9389C">
        <w:t xml:space="preserve">Survey </w:t>
      </w:r>
      <w:r w:rsidRPr="00CC75C8">
        <w:t>development</w:t>
      </w:r>
      <w:bookmarkEnd w:id="189"/>
    </w:p>
    <w:p w:rsidR="008A3E77" w:rsidRPr="00E9389C" w:rsidRDefault="008A3E77" w:rsidP="00CB233E">
      <w:pPr>
        <w:pStyle w:val="BodyText"/>
      </w:pPr>
      <w:r w:rsidRPr="00E9389C">
        <w:t xml:space="preserve">An initial draft of the survey was developed by Paxton Partners in consultation with IHPA based upon the parameters that had been agreed at the stakeholder workshop. The intention of the survey was therefore not to conduct an in-depth study of all facets of embedded T&amp;T, but to </w:t>
      </w:r>
      <w:r w:rsidRPr="00E9389C">
        <w:rPr>
          <w:szCs w:val="20"/>
        </w:rPr>
        <w:t xml:space="preserve">estimate the time that </w:t>
      </w:r>
      <w:r w:rsidR="00EB580B">
        <w:rPr>
          <w:b/>
        </w:rPr>
        <w:t xml:space="preserve">pre-entry </w:t>
      </w:r>
      <w:r w:rsidRPr="00E9389C">
        <w:rPr>
          <w:szCs w:val="20"/>
        </w:rPr>
        <w:t>students and clinicians were exclusively receiving or delivering T&amp;T while not simultaneously delivering patient care</w:t>
      </w:r>
      <w:r w:rsidRPr="00E9389C">
        <w:t>. As a result, the scope of questions included in the survey was defined in relatively strict terms.</w:t>
      </w:r>
    </w:p>
    <w:p w:rsidR="008A3E77" w:rsidRPr="00E9389C" w:rsidRDefault="008A3E77" w:rsidP="00CB233E">
      <w:pPr>
        <w:pStyle w:val="BodyText"/>
      </w:pPr>
      <w:r w:rsidRPr="00E9389C">
        <w:t>Stakeholder consultations undertaken earlier in the project highlighted that the nature of embedded T&amp;T would differ depending on the setting in which it is conducted. For example, embedded T&amp;T that takes place as part of a ward round will typically be different to that that which is undertaken in theatre, or during an outpatient</w:t>
      </w:r>
      <w:r w:rsidR="00DD0F69" w:rsidRPr="00E9389C">
        <w:t>/</w:t>
      </w:r>
      <w:r w:rsidRPr="00E9389C">
        <w:t>clinic session. In order to aid recall, the survey was designed to collect data on five separate types of embedded T&amp;T activities, including:</w:t>
      </w:r>
    </w:p>
    <w:p w:rsidR="008A3E77" w:rsidRPr="00E9389C" w:rsidRDefault="00E73CCA" w:rsidP="00777B75">
      <w:pPr>
        <w:pStyle w:val="Numberedmain"/>
        <w:numPr>
          <w:ilvl w:val="0"/>
          <w:numId w:val="43"/>
        </w:numPr>
      </w:pPr>
      <w:r w:rsidRPr="0023709E">
        <w:rPr>
          <w:b/>
        </w:rPr>
        <w:t>w</w:t>
      </w:r>
      <w:r w:rsidR="008A3E77" w:rsidRPr="0023709E">
        <w:rPr>
          <w:b/>
        </w:rPr>
        <w:t>ard-based activities</w:t>
      </w:r>
      <w:r w:rsidR="008A3E77" w:rsidRPr="00E9389C">
        <w:t>, such as bedside patient care, ward rounds and patient consultation that occurred in admitted and emergency department settings. This included activities that took place while a patient was not directly present;</w:t>
      </w:r>
    </w:p>
    <w:p w:rsidR="008A3E77" w:rsidRPr="00E9389C" w:rsidRDefault="00E73CCA" w:rsidP="0023709E">
      <w:pPr>
        <w:pStyle w:val="Numberedmain"/>
      </w:pPr>
      <w:r>
        <w:rPr>
          <w:b/>
        </w:rPr>
        <w:t>p</w:t>
      </w:r>
      <w:r w:rsidR="008A3E77" w:rsidRPr="00E9389C">
        <w:rPr>
          <w:b/>
        </w:rPr>
        <w:t>rocedural or surgical interventions</w:t>
      </w:r>
      <w:r w:rsidR="008A3E77" w:rsidRPr="00E9389C">
        <w:t>, such as theatre or cardiac catheterisation labs or other invasive procedures that might occur in settings such as the emergency department;</w:t>
      </w:r>
    </w:p>
    <w:p w:rsidR="008A3E77" w:rsidRPr="00E9389C" w:rsidRDefault="00E73CCA" w:rsidP="0023709E">
      <w:pPr>
        <w:pStyle w:val="Numberedmain"/>
      </w:pPr>
      <w:r>
        <w:rPr>
          <w:b/>
        </w:rPr>
        <w:t>o</w:t>
      </w:r>
      <w:r w:rsidR="008A3E77" w:rsidRPr="00E9389C">
        <w:rPr>
          <w:b/>
        </w:rPr>
        <w:t>utpatient</w:t>
      </w:r>
      <w:r w:rsidR="00DD0F69" w:rsidRPr="00E9389C">
        <w:rPr>
          <w:b/>
        </w:rPr>
        <w:t>/</w:t>
      </w:r>
      <w:r w:rsidR="008A3E77" w:rsidRPr="00E9389C">
        <w:rPr>
          <w:b/>
        </w:rPr>
        <w:t>clinic-based activities</w:t>
      </w:r>
      <w:r w:rsidR="008A3E77" w:rsidRPr="00E9389C">
        <w:t>, such as patient consultation that occurs outside of admitted and emergency department settings (e.g. in clinical offices). This included activities that took place while a patient was not directly present (e.g. conversations between a trainer and trainee where T&amp;T was imparted between patient consultations);</w:t>
      </w:r>
    </w:p>
    <w:p w:rsidR="008A3E77" w:rsidRPr="00E9389C" w:rsidRDefault="00E73CCA" w:rsidP="0023709E">
      <w:pPr>
        <w:pStyle w:val="Numberedmain"/>
      </w:pPr>
      <w:r>
        <w:rPr>
          <w:b/>
        </w:rPr>
        <w:t>o</w:t>
      </w:r>
      <w:r w:rsidR="008A3E77" w:rsidRPr="00E9389C">
        <w:rPr>
          <w:b/>
        </w:rPr>
        <w:t>ther clinical (non-surgical) procedures</w:t>
      </w:r>
      <w:r w:rsidR="008A3E77" w:rsidRPr="00E9389C">
        <w:t>, such as delivery suite, pharmacy, diagnostic or other non-surgical activities that occurred in admitted and emergency department settings that did not involve invasive procedures;</w:t>
      </w:r>
    </w:p>
    <w:p w:rsidR="008A3E77" w:rsidRPr="00E9389C" w:rsidRDefault="00E73CCA" w:rsidP="0023709E">
      <w:pPr>
        <w:pStyle w:val="Numberedmain"/>
      </w:pPr>
      <w:r>
        <w:rPr>
          <w:b/>
        </w:rPr>
        <w:t>w</w:t>
      </w:r>
      <w:r w:rsidR="008A3E77" w:rsidRPr="00E9389C">
        <w:rPr>
          <w:b/>
        </w:rPr>
        <w:t>ork-based (on-the-job) assessments</w:t>
      </w:r>
      <w:r w:rsidR="008A3E77" w:rsidRPr="00E9389C">
        <w:t>, such as formal skills</w:t>
      </w:r>
      <w:r w:rsidR="00DD0F69" w:rsidRPr="00E9389C">
        <w:t>/</w:t>
      </w:r>
      <w:r w:rsidR="008A3E77" w:rsidRPr="00E9389C">
        <w:t>clinical assessments that involved patients.</w:t>
      </w:r>
    </w:p>
    <w:p w:rsidR="008A3E77" w:rsidRPr="00E9389C" w:rsidRDefault="008A3E77" w:rsidP="00CB233E">
      <w:pPr>
        <w:pStyle w:val="BodyText"/>
      </w:pPr>
      <w:r w:rsidRPr="00E9389C">
        <w:t xml:space="preserve">An initial draft of the survey was developed and presented to the TTRWG and TTR CSTG in May and April 2015 respectively. The survey was then developed online in SurveyMonkey. </w:t>
      </w:r>
    </w:p>
    <w:p w:rsidR="008A3E77" w:rsidRPr="00E9389C" w:rsidRDefault="008A3E77" w:rsidP="00CB233E">
      <w:pPr>
        <w:pStyle w:val="BodyText"/>
      </w:pPr>
      <w:r w:rsidRPr="00E9389C">
        <w:t xml:space="preserve">A pilot test of the survey was undertaken across four sites from 22 June to 3 July 2015. Feedback was also obtained from site coordinator discussions with key stakeholders at each site. </w:t>
      </w:r>
    </w:p>
    <w:p w:rsidR="008A3E77" w:rsidRPr="00E9389C" w:rsidRDefault="008A3E77" w:rsidP="00CB233E">
      <w:pPr>
        <w:pStyle w:val="BodyText"/>
      </w:pPr>
      <w:r w:rsidRPr="00E9389C">
        <w:t xml:space="preserve">The feedback obtained through the pilot was used to make minor refinements to the type of questions, wording and format of the survey prior to its release. A copy of the final paper-based embedded T&amp;T survey is provided at </w:t>
      </w:r>
      <w:r w:rsidRPr="00793EA6">
        <w:t>Appendix B.</w:t>
      </w:r>
    </w:p>
    <w:p w:rsidR="008A3E77" w:rsidRPr="00E9389C" w:rsidRDefault="008A3E77" w:rsidP="00257308">
      <w:pPr>
        <w:pStyle w:val="Heading4"/>
      </w:pPr>
      <w:r w:rsidRPr="00E9389C">
        <w:lastRenderedPageBreak/>
        <w:t>Live data collection</w:t>
      </w:r>
    </w:p>
    <w:p w:rsidR="008A3E77" w:rsidRPr="00E9389C" w:rsidRDefault="008A3E77" w:rsidP="00CB233E">
      <w:pPr>
        <w:pStyle w:val="BodyText"/>
      </w:pPr>
      <w:r w:rsidRPr="00E9389C">
        <w:t xml:space="preserve">Two rounds of clinician surveys were undertaken to provide details on the amount of time clinical professionals in </w:t>
      </w:r>
      <w:r w:rsidR="00E93E7D">
        <w:t>Medicine</w:t>
      </w:r>
      <w:r w:rsidRPr="00E9389C">
        <w:t xml:space="preserve">, </w:t>
      </w:r>
      <w:r w:rsidR="00E93E7D">
        <w:t>Dentistry</w:t>
      </w:r>
      <w:r w:rsidRPr="00E9389C">
        <w:t xml:space="preserve">, </w:t>
      </w:r>
      <w:r w:rsidR="005F218E">
        <w:t>Nursing</w:t>
      </w:r>
      <w:r w:rsidRPr="00E9389C">
        <w:t xml:space="preserve">, </w:t>
      </w:r>
      <w:r w:rsidR="005F218E">
        <w:t>Midwifery</w:t>
      </w:r>
      <w:r w:rsidRPr="00E9389C">
        <w:t xml:space="preserve"> and </w:t>
      </w:r>
      <w:r w:rsidR="00E93E7D">
        <w:t>Allied Health</w:t>
      </w:r>
      <w:r w:rsidRPr="00E9389C">
        <w:t xml:space="preserve"> receive or deliver embedded T&amp;T. Running two separate survey periods was intended to capture seasonal variations on embedded T&amp;T activity across the year. Surveys were undertaken from:</w:t>
      </w:r>
    </w:p>
    <w:p w:rsidR="008A3E77" w:rsidRPr="00E9389C" w:rsidRDefault="008A3E77" w:rsidP="0023709E">
      <w:pPr>
        <w:pStyle w:val="Bulletsmain"/>
      </w:pPr>
      <w:r w:rsidRPr="00E9389C">
        <w:t>13 to 26 July; and</w:t>
      </w:r>
    </w:p>
    <w:p w:rsidR="008A3E77" w:rsidRPr="00E9389C" w:rsidRDefault="008A3E77" w:rsidP="0023709E">
      <w:pPr>
        <w:pStyle w:val="Bulletsmain"/>
      </w:pPr>
      <w:r w:rsidRPr="00E9389C">
        <w:t>12 to 25 October.</w:t>
      </w:r>
    </w:p>
    <w:p w:rsidR="008A3E77" w:rsidRPr="00E9389C" w:rsidRDefault="008A3E77" w:rsidP="00CB233E">
      <w:pPr>
        <w:pStyle w:val="BodyText"/>
      </w:pPr>
      <w:r w:rsidRPr="00E9389C">
        <w:t xml:space="preserve">Each survey round aimed to capture individual clinician responses over a two-week period, so that any variations in activity from day-to-day could be identified. </w:t>
      </w:r>
    </w:p>
    <w:p w:rsidR="008A3E77" w:rsidRPr="00E9389C" w:rsidRDefault="0023409F" w:rsidP="00CB233E">
      <w:pPr>
        <w:pStyle w:val="BodyText"/>
      </w:pPr>
      <w:r>
        <w:t>S</w:t>
      </w:r>
      <w:r w:rsidR="004C1808">
        <w:t>ite coordinators</w:t>
      </w:r>
      <w:r w:rsidR="008A3E77" w:rsidRPr="00E9389C">
        <w:t xml:space="preserve"> were provided with a suite of promotional materials and a key messages document in the lead-up to the survey period to maximise clinician awareness and buy-in. Data for a total of</w:t>
      </w:r>
      <w:r w:rsidR="00BE2F71" w:rsidRPr="00E9389C">
        <w:t xml:space="preserve"> </w:t>
      </w:r>
      <w:r w:rsidR="008A3E77" w:rsidRPr="00E9389C">
        <w:t xml:space="preserve">2,784 response days was received. </w:t>
      </w:r>
    </w:p>
    <w:p w:rsidR="008A3E77" w:rsidRPr="00E9389C" w:rsidRDefault="008A3E77" w:rsidP="00257308">
      <w:pPr>
        <w:pStyle w:val="Heading4"/>
      </w:pPr>
      <w:r w:rsidRPr="00E9389C">
        <w:t>Data cleaning and analysis</w:t>
      </w:r>
    </w:p>
    <w:p w:rsidR="008A3E77" w:rsidRPr="00E9389C" w:rsidRDefault="008A3E77" w:rsidP="00CB233E">
      <w:pPr>
        <w:pStyle w:val="BodyText"/>
      </w:pPr>
      <w:r w:rsidRPr="00E9389C">
        <w:t xml:space="preserve">At the conclusion of the live data collection period, a descriptive analysis was undertaken to check and remove data anomalies – for example, were the total number of minutes entered were greater than the amount of minutes in a </w:t>
      </w:r>
      <w:r w:rsidR="00004C7E">
        <w:t xml:space="preserve">24 hour </w:t>
      </w:r>
      <w:r w:rsidRPr="00E9389C">
        <w:t>day</w:t>
      </w:r>
      <w:r w:rsidR="00004C7E">
        <w:t xml:space="preserve"> (1,440)</w:t>
      </w:r>
      <w:r w:rsidRPr="00E9389C">
        <w:t xml:space="preserve">. These anomalies mostly related to logic errors, such as the number of minutes recorded being greater than the number of minutes in a day, and only occurred for a small number of respondents (less than 5). </w:t>
      </w:r>
    </w:p>
    <w:p w:rsidR="008A3E77" w:rsidRPr="00E9389C" w:rsidRDefault="001563B4" w:rsidP="00257308">
      <w:pPr>
        <w:pStyle w:val="Heading4"/>
      </w:pPr>
      <w:bookmarkStart w:id="190" w:name="_Ref452728513"/>
      <w:r>
        <w:t>Focus groups</w:t>
      </w:r>
      <w:bookmarkEnd w:id="190"/>
    </w:p>
    <w:p w:rsidR="008A3E77" w:rsidRPr="00E9389C" w:rsidRDefault="008A3E77" w:rsidP="00CB233E">
      <w:pPr>
        <w:pStyle w:val="BodyText"/>
      </w:pPr>
      <w:r w:rsidRPr="002E3E36" w:rsidDel="006B44BE">
        <w:t xml:space="preserve">Focus groups were conducted to identify whether the survey results provided a reasonable starting point for quantifying embedded T&amp;T for the purpose of costing. </w:t>
      </w:r>
      <w:r w:rsidRPr="00E9389C">
        <w:t>Invitations to participate in focus groups were extended to all sites but with a focus on those sites where a majority of survey responses were received.</w:t>
      </w:r>
    </w:p>
    <w:p w:rsidR="008A3E77" w:rsidRPr="002E3E36" w:rsidRDefault="008A3E77" w:rsidP="00CB233E">
      <w:pPr>
        <w:pStyle w:val="BodyText"/>
      </w:pPr>
      <w:r w:rsidRPr="002E3E36">
        <w:t>Focus groups were undertaken with a total of eight sites. Two rounds of focus groups were conducted – one in August and another in October. Both rounds of focus groups were undertaken as soon as practicable after the conclusion of each survey period. Sites participating the focus groups included:</w:t>
      </w:r>
    </w:p>
    <w:p w:rsidR="008A3E77" w:rsidRPr="002E3E36" w:rsidRDefault="008A3E77" w:rsidP="0023709E">
      <w:pPr>
        <w:pStyle w:val="Bulletsmain"/>
      </w:pPr>
      <w:r w:rsidRPr="002E3E36">
        <w:t>Armadale and Kelmscott Memorial Hospital;</w:t>
      </w:r>
    </w:p>
    <w:p w:rsidR="008A3E77" w:rsidRPr="002E3E36" w:rsidRDefault="008A3E77" w:rsidP="0023709E">
      <w:pPr>
        <w:pStyle w:val="Bulletsmain"/>
      </w:pPr>
      <w:r w:rsidRPr="002E3E36">
        <w:t>Central Queensland Hospital and Health Service (Rockhampton, Gladstone and Emerald);</w:t>
      </w:r>
    </w:p>
    <w:p w:rsidR="008A3E77" w:rsidRPr="002E3E36" w:rsidRDefault="008A3E77" w:rsidP="0023709E">
      <w:pPr>
        <w:pStyle w:val="Bulletsmain"/>
      </w:pPr>
      <w:r w:rsidRPr="002E3E36">
        <w:t>Kalgoorlie Base Hospital;</w:t>
      </w:r>
    </w:p>
    <w:p w:rsidR="008A3E77" w:rsidRPr="002E3E36" w:rsidRDefault="008A3E77" w:rsidP="0023709E">
      <w:pPr>
        <w:pStyle w:val="Bulletsmain"/>
      </w:pPr>
      <w:r w:rsidRPr="002E3E36">
        <w:t>Redcliffe Hospital;</w:t>
      </w:r>
    </w:p>
    <w:p w:rsidR="008A3E77" w:rsidRPr="002E3E36" w:rsidRDefault="008A3E77" w:rsidP="0023709E">
      <w:pPr>
        <w:pStyle w:val="Bulletsmain"/>
      </w:pPr>
      <w:r w:rsidRPr="002E3E36">
        <w:t>Sir Charles Gairdiner Hospital;</w:t>
      </w:r>
    </w:p>
    <w:p w:rsidR="008A3E77" w:rsidRPr="002E3E36" w:rsidRDefault="008A3E77" w:rsidP="0023709E">
      <w:pPr>
        <w:pStyle w:val="Bulletsmain"/>
      </w:pPr>
      <w:r w:rsidRPr="002E3E36">
        <w:t>Women’s and Children’s Hospital, South Australia.</w:t>
      </w:r>
    </w:p>
    <w:p w:rsidR="008A3E77" w:rsidRPr="002E3E36" w:rsidRDefault="008A3E77" w:rsidP="00CB233E">
      <w:pPr>
        <w:pStyle w:val="BodyText"/>
      </w:pPr>
      <w:r w:rsidRPr="002E3E36">
        <w:t xml:space="preserve">To ensure that the discussion could focus on the particular aspects of how embedded T&amp;T is conducted for each profession, separate focus groups were held for </w:t>
      </w:r>
      <w:r w:rsidR="00E93E7D">
        <w:t>Medicine</w:t>
      </w:r>
      <w:r w:rsidRPr="002E3E36">
        <w:t xml:space="preserve"> and </w:t>
      </w:r>
      <w:r w:rsidR="00E93E7D">
        <w:t>Dentistry</w:t>
      </w:r>
      <w:r w:rsidRPr="002E3E36">
        <w:t xml:space="preserve">, </w:t>
      </w:r>
      <w:r w:rsidR="005F218E">
        <w:t>Nursing</w:t>
      </w:r>
      <w:r w:rsidRPr="002E3E36">
        <w:t xml:space="preserve"> and </w:t>
      </w:r>
      <w:r w:rsidR="005F218E">
        <w:t>Midwifery</w:t>
      </w:r>
      <w:r w:rsidRPr="002E3E36">
        <w:t xml:space="preserve"> and </w:t>
      </w:r>
      <w:r w:rsidR="00E93E7D">
        <w:t>Allied Health</w:t>
      </w:r>
      <w:r w:rsidRPr="002E3E36">
        <w:t xml:space="preserve"> wherever possible.</w:t>
      </w:r>
    </w:p>
    <w:p w:rsidR="008A3E77" w:rsidRPr="002E3E36" w:rsidRDefault="008A3E77" w:rsidP="00CB233E">
      <w:pPr>
        <w:pStyle w:val="BodyText"/>
      </w:pPr>
      <w:r w:rsidRPr="002E3E36">
        <w:t>Focus groups were well-attended at most sites, and provided good coverage of both trainers and trainees.</w:t>
      </w:r>
      <w:r w:rsidR="00DD0F69" w:rsidRPr="002E3E36">
        <w:t xml:space="preserve"> </w:t>
      </w:r>
      <w:r w:rsidRPr="002E3E36">
        <w:t>Groups typically included trainees from all phases of T&amp;T</w:t>
      </w:r>
      <w:r w:rsidR="00E13DC4">
        <w:t>.</w:t>
      </w:r>
      <w:r w:rsidR="00E9389C">
        <w:t xml:space="preserve"> </w:t>
      </w:r>
      <w:r w:rsidRPr="002E3E36">
        <w:t>Focus group discussions assisted in identifying gaps and inconsistencies in survey results, however</w:t>
      </w:r>
      <w:r w:rsidR="0023409F">
        <w:t>,</w:t>
      </w:r>
      <w:r w:rsidRPr="002E3E36">
        <w:t xml:space="preserve"> in some cases, discussion</w:t>
      </w:r>
      <w:r w:rsidR="00DD0F69" w:rsidRPr="002E3E36">
        <w:t>/</w:t>
      </w:r>
      <w:r w:rsidRPr="002E3E36">
        <w:t xml:space="preserve">validation was limited by attendance. For example, no assistants in </w:t>
      </w:r>
      <w:r w:rsidR="00E93E7D">
        <w:t>Allied Health</w:t>
      </w:r>
      <w:r w:rsidRPr="002E3E36">
        <w:t xml:space="preserve"> or psychology interns responded to the survey, or attended the focus groups. </w:t>
      </w:r>
    </w:p>
    <w:p w:rsidR="003D1947" w:rsidRDefault="003D1947">
      <w:pPr>
        <w:spacing w:after="240"/>
        <w:ind w:firstLine="567"/>
      </w:pPr>
      <w:r>
        <w:br w:type="page"/>
      </w:r>
    </w:p>
    <w:p w:rsidR="008A3E77" w:rsidRPr="002E3E36" w:rsidRDefault="008A3E77" w:rsidP="00CB233E">
      <w:pPr>
        <w:pStyle w:val="BodyText"/>
      </w:pPr>
      <w:r w:rsidRPr="002E3E36">
        <w:lastRenderedPageBreak/>
        <w:t>There were a number of common themes to emerge from the focus group discussions, including:</w:t>
      </w:r>
    </w:p>
    <w:p w:rsidR="008A3E77" w:rsidRPr="002E3E36" w:rsidRDefault="00E73CCA" w:rsidP="0023709E">
      <w:pPr>
        <w:pStyle w:val="Bulletsmain"/>
      </w:pPr>
      <w:r>
        <w:t>r</w:t>
      </w:r>
      <w:r w:rsidR="008A3E77" w:rsidRPr="002E3E36">
        <w:t>ecognition that there is a broad variation in how embedded T&amp;T occurs. Most stakeholders believed that the amount of embedded T&amp;T received or delivered may be highly variable between sites, from one day to the next</w:t>
      </w:r>
      <w:r w:rsidR="008A3E77" w:rsidRPr="002E3E36" w:rsidDel="002A30E7">
        <w:t xml:space="preserve"> </w:t>
      </w:r>
      <w:r w:rsidR="008A3E77" w:rsidRPr="002E3E36">
        <w:t>- even for similar levels of staff within the same wards.</w:t>
      </w:r>
    </w:p>
    <w:p w:rsidR="008A3E77" w:rsidRPr="002E3E36" w:rsidRDefault="00E73CCA" w:rsidP="0023709E">
      <w:pPr>
        <w:pStyle w:val="Bulletsmain"/>
      </w:pPr>
      <w:r>
        <w:t>i</w:t>
      </w:r>
      <w:r w:rsidR="008A3E77" w:rsidRPr="002E3E36">
        <w:t>n most cases, the estimates of total time spent in the various types of embedded T&amp;T activities attracted few objections. Where objections were identified, these mostly suggested that the survey results had under-estimated the expected time spent receiving</w:t>
      </w:r>
      <w:r w:rsidR="00DD0F69" w:rsidRPr="002E3E36">
        <w:t>/</w:t>
      </w:r>
      <w:r w:rsidR="008A3E77" w:rsidRPr="002E3E36">
        <w:t>delivering embedded T&amp;T;</w:t>
      </w:r>
    </w:p>
    <w:p w:rsidR="008A3E77" w:rsidRPr="002E3E36" w:rsidRDefault="00E73CCA" w:rsidP="0023709E">
      <w:pPr>
        <w:pStyle w:val="Bulletsmain"/>
      </w:pPr>
      <w:r>
        <w:t>g</w:t>
      </w:r>
      <w:r w:rsidR="008A3E77" w:rsidRPr="002E3E36">
        <w:t>eneral consistency in the trainees and trainers that are typically present during various types of embedded T&amp;T activities, although there will always be some variation from day-to-day or from one person to another;</w:t>
      </w:r>
    </w:p>
    <w:p w:rsidR="008A3E77" w:rsidRPr="002E3E36" w:rsidRDefault="00E73CCA" w:rsidP="0023709E">
      <w:pPr>
        <w:pStyle w:val="Bulletsmain"/>
      </w:pPr>
      <w:r>
        <w:t>d</w:t>
      </w:r>
      <w:r w:rsidR="008A3E77" w:rsidRPr="002E3E36">
        <w:t xml:space="preserve">ifficulty completing the survey or understanding its purpose. Focus group attendees reported interpreting some parts of the survey in different ways; </w:t>
      </w:r>
    </w:p>
    <w:p w:rsidR="008A3E77" w:rsidRPr="002E3E36" w:rsidRDefault="00E73CCA" w:rsidP="0023709E">
      <w:pPr>
        <w:pStyle w:val="Bulletsmain"/>
      </w:pPr>
      <w:r>
        <w:t>d</w:t>
      </w:r>
      <w:r w:rsidR="008A3E77" w:rsidRPr="002E3E36">
        <w:t>ifficulty in being able to both delineate and quantify time spent receiving T&amp;T and delivering T&amp;T distinctly from patient care.</w:t>
      </w:r>
    </w:p>
    <w:p w:rsidR="008A3E77" w:rsidRPr="00E9389C" w:rsidRDefault="008A3E77" w:rsidP="00CB233E">
      <w:pPr>
        <w:pStyle w:val="BodyText"/>
      </w:pPr>
      <w:r w:rsidRPr="002E3E36" w:rsidDel="006B44BE">
        <w:t>Although the variability in embedded T&amp;T was consistently raised as being an important consideration, few strong objections were raised to the survey data, which suggest</w:t>
      </w:r>
      <w:r w:rsidRPr="002E3E36">
        <w:t>ed</w:t>
      </w:r>
      <w:r w:rsidRPr="002E3E36" w:rsidDel="006B44BE">
        <w:t xml:space="preserve"> that it provided a reasonable starting point for modelling embedded T&amp;T costs. </w:t>
      </w:r>
      <w:r w:rsidRPr="002E3E36">
        <w:t xml:space="preserve">Some survey results were considered by attendees to be incorrect, for example where </w:t>
      </w:r>
      <w:r w:rsidR="00EB580B" w:rsidRPr="00BE5AA1">
        <w:t xml:space="preserve">pre-entry </w:t>
      </w:r>
      <w:r w:rsidRPr="00BE5AA1">
        <w:t>students</w:t>
      </w:r>
      <w:r w:rsidRPr="00E9389C">
        <w:t xml:space="preserve"> delivered T&amp;T. These results were excluded prior to costing data.</w:t>
      </w:r>
    </w:p>
    <w:p w:rsidR="008A3E77" w:rsidRPr="002E3E36" w:rsidRDefault="008A3E77" w:rsidP="00E103C6">
      <w:pPr>
        <w:pStyle w:val="Heading2"/>
      </w:pPr>
      <w:bookmarkStart w:id="191" w:name="_Toc454811645"/>
      <w:r w:rsidRPr="002E3E36">
        <w:t>TTRWG and TTR CSTG meeting</w:t>
      </w:r>
      <w:bookmarkEnd w:id="191"/>
    </w:p>
    <w:p w:rsidR="008A3E77" w:rsidRPr="002E3E36" w:rsidRDefault="008A3E77" w:rsidP="00CB233E">
      <w:pPr>
        <w:pStyle w:val="BodyText"/>
      </w:pPr>
      <w:r w:rsidRPr="002E3E36">
        <w:t>A joint TTRWG</w:t>
      </w:r>
      <w:r w:rsidR="00DD0F69" w:rsidRPr="002E3E36">
        <w:t>/</w:t>
      </w:r>
      <w:r w:rsidRPr="002E3E36">
        <w:t xml:space="preserve">TTR CSTG meeting was held in December 2015 to review the results of the embedded T&amp;T data collection </w:t>
      </w:r>
      <w:r w:rsidR="004C0430" w:rsidRPr="002E3E36">
        <w:t xml:space="preserve">(DRS and survey) </w:t>
      </w:r>
      <w:r w:rsidRPr="002E3E36">
        <w:t>and focus group validation. The outcomes of this meeting shaped the approach to costing embedded T&amp;T. It was agreed that:</w:t>
      </w:r>
    </w:p>
    <w:p w:rsidR="004F5AD4" w:rsidRDefault="00E73CCA" w:rsidP="0023709E">
      <w:pPr>
        <w:pStyle w:val="Bulletsmain"/>
      </w:pPr>
      <w:r>
        <w:t>d</w:t>
      </w:r>
      <w:r w:rsidR="008A3E77" w:rsidRPr="002E3E36">
        <w:t>ata received in DRS site submissions should not be used to cost embedded teaching and training</w:t>
      </w:r>
      <w:r w:rsidR="004F5AD4">
        <w:t xml:space="preserve">. After investigating the </w:t>
      </w:r>
      <w:r w:rsidR="001F65CC">
        <w:t xml:space="preserve">embedded </w:t>
      </w:r>
      <w:r w:rsidR="004F5AD4">
        <w:t>data received</w:t>
      </w:r>
      <w:r w:rsidR="001F65CC">
        <w:t xml:space="preserve"> in the DRS</w:t>
      </w:r>
      <w:r w:rsidR="004F5AD4">
        <w:t xml:space="preserve">, </w:t>
      </w:r>
      <w:r w:rsidR="004F5AD4" w:rsidRPr="000B4B80">
        <w:t>it was clear that</w:t>
      </w:r>
      <w:r w:rsidR="001F65CC">
        <w:t>:</w:t>
      </w:r>
    </w:p>
    <w:p w:rsidR="001F65CC" w:rsidRDefault="004F5AD4" w:rsidP="0023709E">
      <w:pPr>
        <w:pStyle w:val="Sub-secondbullet"/>
      </w:pPr>
      <w:r w:rsidRPr="000B4B80">
        <w:t>there w</w:t>
      </w:r>
      <w:r>
        <w:t>ere</w:t>
      </w:r>
      <w:r w:rsidRPr="000B4B80">
        <w:t xml:space="preserve"> significant gaps in </w:t>
      </w:r>
      <w:r>
        <w:t>t</w:t>
      </w:r>
      <w:r w:rsidRPr="000B4B80">
        <w:t xml:space="preserve">he DRS embedded data </w:t>
      </w:r>
      <w:r w:rsidR="001F65CC">
        <w:t xml:space="preserve">between sites and across professional groups within sites. This was due to the </w:t>
      </w:r>
      <w:r w:rsidR="008A3E77" w:rsidRPr="002E3E36">
        <w:t xml:space="preserve">inability to identify </w:t>
      </w:r>
      <w:r>
        <w:t xml:space="preserve">systems able to capture </w:t>
      </w:r>
      <w:r w:rsidR="001F65CC">
        <w:t xml:space="preserve">the </w:t>
      </w:r>
      <w:r>
        <w:t>embedded T&amp;</w:t>
      </w:r>
      <w:r w:rsidR="001F65CC">
        <w:t>T activities</w:t>
      </w:r>
      <w:r w:rsidR="000B4B80">
        <w:t>;</w:t>
      </w:r>
    </w:p>
    <w:p w:rsidR="004F5AD4" w:rsidRDefault="001F65CC" w:rsidP="0023709E">
      <w:pPr>
        <w:pStyle w:val="Sub-secondbullet"/>
      </w:pPr>
      <w:r>
        <w:t>r</w:t>
      </w:r>
      <w:r w:rsidR="004F5AD4" w:rsidRPr="007922B2">
        <w:t xml:space="preserve">eportedly, a high proportion of the DRS embedded data was based on conversations with </w:t>
      </w:r>
      <w:r w:rsidR="000B4B80">
        <w:t>senior</w:t>
      </w:r>
      <w:r w:rsidR="004F5AD4" w:rsidRPr="007922B2">
        <w:t xml:space="preserve"> clinicians </w:t>
      </w:r>
      <w:r w:rsidR="000B4B80">
        <w:t xml:space="preserve">or managers </w:t>
      </w:r>
      <w:r w:rsidR="004F5AD4" w:rsidRPr="007922B2">
        <w:t xml:space="preserve">rather than </w:t>
      </w:r>
      <w:r w:rsidR="000B4B80">
        <w:t>being</w:t>
      </w:r>
      <w:r w:rsidR="004F5AD4" w:rsidRPr="007922B2">
        <w:t xml:space="preserve"> collected from individual trainees and trainers</w:t>
      </w:r>
      <w:r w:rsidR="000B4B80">
        <w:t>.</w:t>
      </w:r>
      <w:r w:rsidR="004F5AD4" w:rsidRPr="007922B2">
        <w:t xml:space="preserve"> </w:t>
      </w:r>
      <w:r w:rsidR="000B4B80">
        <w:t>T</w:t>
      </w:r>
      <w:r w:rsidR="004F5AD4" w:rsidRPr="007922B2">
        <w:t xml:space="preserve">he survey data </w:t>
      </w:r>
      <w:r w:rsidR="000B4B80">
        <w:t>wa</w:t>
      </w:r>
      <w:r w:rsidR="004F5AD4" w:rsidRPr="007922B2">
        <w:t xml:space="preserve">s therefore </w:t>
      </w:r>
      <w:r w:rsidR="004F5AD4">
        <w:t xml:space="preserve">considered to </w:t>
      </w:r>
      <w:r w:rsidR="000B4B80">
        <w:t xml:space="preserve">be </w:t>
      </w:r>
      <w:r w:rsidR="004F5AD4">
        <w:t xml:space="preserve">a </w:t>
      </w:r>
      <w:r w:rsidR="004F5AD4" w:rsidRPr="007922B2">
        <w:t xml:space="preserve">more objective </w:t>
      </w:r>
      <w:r w:rsidR="004F5AD4">
        <w:t>source of information</w:t>
      </w:r>
      <w:r w:rsidR="000B4B80">
        <w:t>;</w:t>
      </w:r>
      <w:r w:rsidR="004F5AD4" w:rsidRPr="007922B2">
        <w:t xml:space="preserve"> </w:t>
      </w:r>
    </w:p>
    <w:p w:rsidR="004F5AD4" w:rsidRPr="007922B2" w:rsidRDefault="004F5AD4" w:rsidP="0023709E">
      <w:pPr>
        <w:pStyle w:val="Sub-secondbullet"/>
      </w:pPr>
      <w:r w:rsidRPr="007922B2">
        <w:t xml:space="preserve">the data </w:t>
      </w:r>
      <w:r>
        <w:t xml:space="preserve">from the DRS </w:t>
      </w:r>
      <w:r w:rsidRPr="007922B2">
        <w:t>would</w:t>
      </w:r>
      <w:r w:rsidR="008C656E">
        <w:t xml:space="preserve"> have</w:t>
      </w:r>
      <w:r w:rsidRPr="007922B2">
        <w:t xml:space="preserve"> need</w:t>
      </w:r>
      <w:r w:rsidR="008C656E">
        <w:t>ed</w:t>
      </w:r>
      <w:r w:rsidRPr="007922B2">
        <w:t xml:space="preserve"> to be aggregated across sites in order to </w:t>
      </w:r>
      <w:r w:rsidR="000B4B80">
        <w:t>achieve a</w:t>
      </w:r>
      <w:r w:rsidRPr="007922B2">
        <w:t xml:space="preserve"> sufficient sample size to determine cost differen</w:t>
      </w:r>
      <w:r w:rsidR="000B4B80">
        <w:t>ces</w:t>
      </w:r>
      <w:r w:rsidRPr="007922B2">
        <w:t xml:space="preserve"> between trainee types. Applying an average across all sites </w:t>
      </w:r>
      <w:r w:rsidR="000B4B80">
        <w:t xml:space="preserve">would </w:t>
      </w:r>
      <w:r w:rsidR="008C656E">
        <w:t xml:space="preserve">have </w:t>
      </w:r>
      <w:r w:rsidR="000B4B80">
        <w:t>mean</w:t>
      </w:r>
      <w:r w:rsidR="008C656E">
        <w:t>t</w:t>
      </w:r>
      <w:r w:rsidRPr="007922B2">
        <w:t xml:space="preserve"> that differences between hospitals, geography and peer groups c</w:t>
      </w:r>
      <w:r w:rsidR="000B4B80">
        <w:t>ould</w:t>
      </w:r>
      <w:r w:rsidR="008C656E">
        <w:t xml:space="preserve"> not</w:t>
      </w:r>
      <w:r w:rsidRPr="007922B2">
        <w:t xml:space="preserve"> be measured</w:t>
      </w:r>
      <w:r w:rsidR="000B4B80">
        <w:t xml:space="preserve">, thereby diminishing the value of DRS data, </w:t>
      </w:r>
      <w:r w:rsidR="0073438E">
        <w:t xml:space="preserve">in comparison to survey data; </w:t>
      </w:r>
    </w:p>
    <w:p w:rsidR="004F5AD4" w:rsidRPr="007922B2" w:rsidRDefault="004F5AD4" w:rsidP="0023709E">
      <w:pPr>
        <w:pStyle w:val="Sub-secondbullet"/>
      </w:pPr>
      <w:r w:rsidRPr="007922B2">
        <w:t xml:space="preserve">as survey data was always </w:t>
      </w:r>
      <w:r w:rsidR="0073438E">
        <w:t>intended</w:t>
      </w:r>
      <w:r w:rsidRPr="007922B2">
        <w:t xml:space="preserve"> to determine the proportion of time trainees and trainers spent receiving</w:t>
      </w:r>
      <w:r w:rsidR="000B4B80">
        <w:t xml:space="preserve"> or </w:t>
      </w:r>
      <w:r w:rsidRPr="007922B2">
        <w:t xml:space="preserve">delivering embedded T&amp;T, </w:t>
      </w:r>
      <w:r w:rsidR="000B4B80">
        <w:t xml:space="preserve">it was considered that </w:t>
      </w:r>
      <w:r>
        <w:t xml:space="preserve">using </w:t>
      </w:r>
      <w:r w:rsidR="000B4B80">
        <w:t xml:space="preserve">the </w:t>
      </w:r>
      <w:r>
        <w:t xml:space="preserve">survey </w:t>
      </w:r>
      <w:r w:rsidR="000B4B80">
        <w:t xml:space="preserve">as the sole source of embedded T&amp;T </w:t>
      </w:r>
      <w:r>
        <w:t xml:space="preserve">data </w:t>
      </w:r>
      <w:r w:rsidR="000B4B80">
        <w:t>would provide</w:t>
      </w:r>
      <w:r>
        <w:t xml:space="preserve"> </w:t>
      </w:r>
      <w:r w:rsidR="000B4B80">
        <w:t xml:space="preserve">the </w:t>
      </w:r>
      <w:r>
        <w:t>mo</w:t>
      </w:r>
      <w:r w:rsidR="000B4B80">
        <w:t>st</w:t>
      </w:r>
      <w:r>
        <w:t xml:space="preserve"> </w:t>
      </w:r>
      <w:r w:rsidR="000B4B80">
        <w:t>effective approach</w:t>
      </w:r>
      <w:r w:rsidRPr="007922B2">
        <w:t>.</w:t>
      </w:r>
    </w:p>
    <w:p w:rsidR="008A3E77" w:rsidRPr="002E3E36" w:rsidRDefault="00E73CCA" w:rsidP="0023709E">
      <w:pPr>
        <w:pStyle w:val="Bulletsmain"/>
      </w:pPr>
      <w:r>
        <w:t>i</w:t>
      </w:r>
      <w:r w:rsidR="008A3E77" w:rsidRPr="002E3E36">
        <w:t>t was reasonable to use the available survey data to model embedded T&amp;T;</w:t>
      </w:r>
    </w:p>
    <w:p w:rsidR="008A3E77" w:rsidRPr="002E3E36" w:rsidRDefault="00E73CCA" w:rsidP="0023709E">
      <w:pPr>
        <w:pStyle w:val="Bulletsmain"/>
      </w:pPr>
      <w:r>
        <w:lastRenderedPageBreak/>
        <w:t>t</w:t>
      </w:r>
      <w:r w:rsidR="008A3E77" w:rsidRPr="002E3E36">
        <w:t>he most appropriate level of data should be based on consideration of sample size and data variability – specifically, survey responses with a minimum of 30 response days would provide a reasonable degree of confidence that could support the modelling process;</w:t>
      </w:r>
    </w:p>
    <w:p w:rsidR="008A3E77" w:rsidRPr="002E3E36" w:rsidRDefault="00E73CCA" w:rsidP="0023709E">
      <w:pPr>
        <w:pStyle w:val="Bulletsmain"/>
      </w:pPr>
      <w:r>
        <w:t>i</w:t>
      </w:r>
      <w:r w:rsidR="008A3E77" w:rsidRPr="002E3E36">
        <w:t>f either the sample was too small or the data too variable, data should be aggregated to a higher level (for example, aggregating responses from the level of trainee type to the level of phase of T&amp;T); and</w:t>
      </w:r>
    </w:p>
    <w:p w:rsidR="008A3E77" w:rsidRPr="002E3E36" w:rsidRDefault="008A3E77" w:rsidP="0023709E">
      <w:pPr>
        <w:pStyle w:val="Bulletsmain"/>
      </w:pPr>
      <w:r w:rsidRPr="002E3E36">
        <w:t>Paxton Partners and IHPA should undertake further work to determine the most appropriate level at which survey data would translate into assumptions for modelling embedded T&amp;T based on sample size.</w:t>
      </w:r>
    </w:p>
    <w:p w:rsidR="00262A47" w:rsidRDefault="008A3E77" w:rsidP="00CB233E">
      <w:pPr>
        <w:pStyle w:val="BodyText"/>
      </w:pPr>
      <w:r w:rsidRPr="002E3E36">
        <w:t xml:space="preserve">Following this meeting, the </w:t>
      </w:r>
      <w:r w:rsidR="007B2B35">
        <w:t>c</w:t>
      </w:r>
      <w:r w:rsidRPr="002E3E36">
        <w:t>onsulting team and IHPA team undertook further work to identify the most granular level at which survey data could support the embedded T&amp;T modelling process.</w:t>
      </w:r>
      <w:r w:rsidR="00DD0F69" w:rsidRPr="002E3E36">
        <w:t xml:space="preserve"> </w:t>
      </w:r>
      <w:r w:rsidR="00BB63D5">
        <w:t>Limitations in the number of survey responses received for some specialties or trainees meant that this process resulted in the aggregation of some results to a higher level in order to obtain a reliable basis for developing assumptions to model embedded T&amp;T</w:t>
      </w:r>
      <w:r w:rsidR="00262A47">
        <w:t>.</w:t>
      </w:r>
    </w:p>
    <w:p w:rsidR="008A3E77" w:rsidRPr="002E3E36" w:rsidDel="006B44BE" w:rsidRDefault="00BB63D5" w:rsidP="00CB233E">
      <w:pPr>
        <w:pStyle w:val="BodyText"/>
      </w:pPr>
      <w:r>
        <w:t>This process result</w:t>
      </w:r>
      <w:r w:rsidR="00262A47">
        <w:t>ed</w:t>
      </w:r>
      <w:r>
        <w:t xml:space="preserve"> in some loss of granularity where, for example, an insufficient number of responses were received for registrars undertaking vocational training in sub-specialty disciplines. </w:t>
      </w:r>
      <w:r w:rsidR="00262A47">
        <w:t xml:space="preserve">In these cases, survey assumptions </w:t>
      </w:r>
      <w:r w:rsidR="00E0396B">
        <w:t>were</w:t>
      </w:r>
      <w:r w:rsidR="00262A47">
        <w:t xml:space="preserve"> used at the level of trainee type or phase of T&amp;T, rather than specialty. Limitations were particularly acute in relation to Dentistry trainees, where a very low number of responses were received. </w:t>
      </w:r>
      <w:r w:rsidR="008A3E77" w:rsidRPr="002E3E36">
        <w:t>Th</w:t>
      </w:r>
      <w:r w:rsidR="00262A47">
        <w:t xml:space="preserve">e final parameters derived from survey results and used </w:t>
      </w:r>
      <w:r w:rsidR="008A3E77" w:rsidRPr="002E3E36">
        <w:t>as the basis for modelling embedded T&amp;T</w:t>
      </w:r>
      <w:r w:rsidR="00262A47">
        <w:t xml:space="preserve"> are provided in Appendix C</w:t>
      </w:r>
      <w:r w:rsidR="008A3E77" w:rsidRPr="002E3E36">
        <w:t>.</w:t>
      </w:r>
    </w:p>
    <w:p w:rsidR="00CB69F3" w:rsidRPr="002E3E36" w:rsidRDefault="00CB69F3" w:rsidP="00CB69F3">
      <w:pPr>
        <w:pStyle w:val="Heading1"/>
      </w:pPr>
      <w:bookmarkStart w:id="192" w:name="_Toc386109697"/>
      <w:bookmarkStart w:id="193" w:name="_Ref442255538"/>
      <w:bookmarkStart w:id="194" w:name="_Toc454811646"/>
      <w:bookmarkStart w:id="195" w:name="_Toc384800346"/>
      <w:bookmarkStart w:id="196" w:name="_Ref384990439"/>
      <w:bookmarkEnd w:id="192"/>
      <w:r w:rsidRPr="002E3E36">
        <w:lastRenderedPageBreak/>
        <w:t xml:space="preserve">Data </w:t>
      </w:r>
      <w:r w:rsidR="000533FE" w:rsidRPr="002E3E36">
        <w:t>quality</w:t>
      </w:r>
      <w:bookmarkEnd w:id="193"/>
      <w:bookmarkEnd w:id="194"/>
    </w:p>
    <w:p w:rsidR="001C71ED" w:rsidRPr="00E9389C" w:rsidRDefault="00CB69F3" w:rsidP="00CB233E">
      <w:pPr>
        <w:pStyle w:val="BodyText"/>
      </w:pPr>
      <w:r w:rsidRPr="00E9389C">
        <w:t xml:space="preserve">This section </w:t>
      </w:r>
      <w:r w:rsidR="00020EE4" w:rsidRPr="00E9389C">
        <w:t xml:space="preserve">provides an overview of </w:t>
      </w:r>
      <w:r w:rsidRPr="00E9389C">
        <w:t>th</w:t>
      </w:r>
      <w:r w:rsidR="00852E92" w:rsidRPr="00E9389C">
        <w:t>e</w:t>
      </w:r>
      <w:r w:rsidRPr="00E9389C">
        <w:t xml:space="preserve"> quality of data submitted</w:t>
      </w:r>
      <w:r w:rsidR="00852E92" w:rsidRPr="00E9389C">
        <w:t xml:space="preserve"> by sites in the DRS</w:t>
      </w:r>
      <w:r w:rsidR="00451EA3" w:rsidRPr="00E9389C">
        <w:t>.</w:t>
      </w:r>
      <w:r w:rsidR="001C71ED" w:rsidRPr="00E9389C">
        <w:t xml:space="preserve"> </w:t>
      </w:r>
    </w:p>
    <w:p w:rsidR="00CB69F3" w:rsidRPr="00E9389C" w:rsidRDefault="00CB69F3" w:rsidP="00E103C6">
      <w:pPr>
        <w:pStyle w:val="Heading2"/>
      </w:pPr>
      <w:bookmarkStart w:id="197" w:name="_Toc454811647"/>
      <w:r w:rsidRPr="00E9389C">
        <w:t>Scope of data collected</w:t>
      </w:r>
      <w:r w:rsidR="004C0430" w:rsidRPr="00E9389C">
        <w:t xml:space="preserve"> in DRS</w:t>
      </w:r>
      <w:bookmarkEnd w:id="197"/>
    </w:p>
    <w:p w:rsidR="00E743EC" w:rsidRPr="002E3E36" w:rsidRDefault="00E743EC" w:rsidP="00CB233E">
      <w:pPr>
        <w:pStyle w:val="BodyText"/>
      </w:pPr>
      <w:r w:rsidRPr="00E9389C">
        <w:t>Due to d</w:t>
      </w:r>
      <w:r w:rsidRPr="002E3E36">
        <w:t xml:space="preserve">elays in some sites confirming participation and receiving training, not all sites began collecting data at the start of the data collection period. </w:t>
      </w:r>
      <w:r w:rsidR="00431DBE">
        <w:t>Additionally, one sit</w:t>
      </w:r>
      <w:r w:rsidR="00CC75C8">
        <w:t>e</w:t>
      </w:r>
      <w:r w:rsidR="00431DBE">
        <w:t xml:space="preserve"> only submitted data for Tranche 1. </w:t>
      </w:r>
      <w:r w:rsidRPr="002E3E36">
        <w:t xml:space="preserve">In </w:t>
      </w:r>
      <w:r w:rsidR="00431DBE">
        <w:t>summary</w:t>
      </w:r>
      <w:r w:rsidR="00CC75C8">
        <w:t>:</w:t>
      </w:r>
    </w:p>
    <w:p w:rsidR="00E743EC" w:rsidRPr="002E3E36" w:rsidRDefault="00E743EC" w:rsidP="0023709E">
      <w:pPr>
        <w:pStyle w:val="Bulletsmain"/>
      </w:pPr>
      <w:r w:rsidRPr="002E3E36">
        <w:t>13 of 19 sites submitted data for Tranche 1;</w:t>
      </w:r>
    </w:p>
    <w:p w:rsidR="00E743EC" w:rsidRPr="002E3E36" w:rsidRDefault="00E743EC" w:rsidP="0023709E">
      <w:pPr>
        <w:pStyle w:val="Bulletsmain"/>
      </w:pPr>
      <w:r w:rsidRPr="002E3E36">
        <w:t xml:space="preserve">18 of 19 sites submitted data for Tranche 2; and </w:t>
      </w:r>
    </w:p>
    <w:p w:rsidR="00E743EC" w:rsidRPr="002E3E36" w:rsidRDefault="00E743EC" w:rsidP="0023709E">
      <w:pPr>
        <w:pStyle w:val="Bulletsmain"/>
      </w:pPr>
      <w:r w:rsidRPr="002E3E36">
        <w:t xml:space="preserve">18 of 19 sites submitted data for Tranche 3. </w:t>
      </w:r>
    </w:p>
    <w:p w:rsidR="00CB69F3" w:rsidRPr="00E9389C" w:rsidRDefault="00CB69F3" w:rsidP="00CB233E">
      <w:pPr>
        <w:pStyle w:val="BodyText"/>
      </w:pPr>
      <w:r w:rsidRPr="00E9389C">
        <w:t xml:space="preserve">General ledger and payroll data was consistently </w:t>
      </w:r>
      <w:r w:rsidR="00020EE4" w:rsidRPr="00E9389C">
        <w:t>comprehensive and complete for</w:t>
      </w:r>
      <w:r w:rsidRPr="00E9389C">
        <w:t xml:space="preserve"> all sites. This reflect</w:t>
      </w:r>
      <w:r w:rsidR="00057326" w:rsidRPr="00E9389C">
        <w:t>ed</w:t>
      </w:r>
      <w:r w:rsidRPr="00E9389C">
        <w:t xml:space="preserve"> the ready availability of payroll and finance data.</w:t>
      </w:r>
    </w:p>
    <w:p w:rsidR="00CB69F3" w:rsidRPr="00E9389C" w:rsidRDefault="00CB69F3" w:rsidP="00CB233E">
      <w:pPr>
        <w:pStyle w:val="BodyText"/>
      </w:pPr>
      <w:r w:rsidRPr="00E9389C">
        <w:t>The number and type of corporate overheads reported by sites show</w:t>
      </w:r>
      <w:r w:rsidR="00020EE4" w:rsidRPr="00E9389C">
        <w:t>ed</w:t>
      </w:r>
      <w:r w:rsidRPr="00E9389C">
        <w:t xml:space="preserve"> some variability</w:t>
      </w:r>
      <w:r w:rsidR="00057326" w:rsidRPr="00E9389C">
        <w:t>.</w:t>
      </w:r>
      <w:r w:rsidRPr="00E9389C">
        <w:t xml:space="preserve"> </w:t>
      </w:r>
      <w:r w:rsidR="00057326" w:rsidRPr="00E9389C">
        <w:t>S</w:t>
      </w:r>
      <w:r w:rsidR="006E6CD1">
        <w:t>imilarly</w:t>
      </w:r>
      <w:r w:rsidR="006E6CD1">
        <w:noBreakHyphen/>
      </w:r>
      <w:r w:rsidRPr="00E9389C">
        <w:t>sized sites submitt</w:t>
      </w:r>
      <w:r w:rsidR="00057326" w:rsidRPr="00E9389C">
        <w:t>ed</w:t>
      </w:r>
      <w:r w:rsidRPr="00E9389C">
        <w:t xml:space="preserve"> a different number and mix of corporate overheads that </w:t>
      </w:r>
      <w:r w:rsidR="00057326" w:rsidRPr="00E9389C">
        <w:t>we</w:t>
      </w:r>
      <w:r w:rsidRPr="00E9389C">
        <w:t xml:space="preserve">re relevant to TTR, and a different number of cost centres that </w:t>
      </w:r>
      <w:r w:rsidR="00057326" w:rsidRPr="00E9389C">
        <w:t>we</w:t>
      </w:r>
      <w:r w:rsidRPr="00E9389C">
        <w:t xml:space="preserve">re relevant to each type of overhead. </w:t>
      </w:r>
    </w:p>
    <w:p w:rsidR="00CB69F3" w:rsidRPr="002E3E36" w:rsidRDefault="009C7CFE" w:rsidP="00257308">
      <w:pPr>
        <w:pStyle w:val="Heading3"/>
      </w:pPr>
      <w:r w:rsidRPr="00E9389C">
        <w:t>Teaching and Training</w:t>
      </w:r>
      <w:r w:rsidR="00CB69F3" w:rsidRPr="002E3E36">
        <w:t xml:space="preserve"> data</w:t>
      </w:r>
    </w:p>
    <w:p w:rsidR="00384A6B" w:rsidRPr="00E9389C" w:rsidRDefault="00EE0A07" w:rsidP="00CB233E">
      <w:pPr>
        <w:pStyle w:val="BodyText"/>
      </w:pPr>
      <w:r w:rsidRPr="00E9389C">
        <w:t>D</w:t>
      </w:r>
      <w:r w:rsidR="00D46765" w:rsidRPr="00E9389C">
        <w:t xml:space="preserve">ata </w:t>
      </w:r>
      <w:r w:rsidR="00384A6B" w:rsidRPr="00E9389C">
        <w:t>reported in trainee profiles, and in direct T&amp;T activities</w:t>
      </w:r>
      <w:r w:rsidR="0023409F">
        <w:t>,</w:t>
      </w:r>
      <w:r w:rsidR="00384A6B" w:rsidRPr="00E9389C">
        <w:t xml:space="preserve"> generally improved over the live data collection period as sites became more familiar with the data collection requirements and also more familiar with of key data custodians responsible for providing this data at each site.</w:t>
      </w:r>
    </w:p>
    <w:p w:rsidR="00CB69F3" w:rsidRPr="00E9389C" w:rsidRDefault="00D46765" w:rsidP="00CB233E">
      <w:pPr>
        <w:pStyle w:val="BodyText"/>
      </w:pPr>
      <w:r w:rsidRPr="00E9389C">
        <w:t>Sites were able to provide training d</w:t>
      </w:r>
      <w:r w:rsidR="00CB69F3" w:rsidRPr="00E9389C">
        <w:t xml:space="preserve">ata </w:t>
      </w:r>
      <w:r w:rsidRPr="00E9389C">
        <w:t>relating to</w:t>
      </w:r>
      <w:r w:rsidR="00CB69F3" w:rsidRPr="00E9389C">
        <w:t xml:space="preserve"> direct and indirect T&amp;T </w:t>
      </w:r>
      <w:r w:rsidRPr="00E9389C">
        <w:t xml:space="preserve">on a </w:t>
      </w:r>
      <w:r w:rsidR="00EC3C97" w:rsidRPr="00E9389C">
        <w:t>consistent</w:t>
      </w:r>
      <w:r w:rsidRPr="00E9389C">
        <w:t xml:space="preserve"> basis</w:t>
      </w:r>
      <w:r w:rsidR="00987228" w:rsidRPr="00E9389C">
        <w:t xml:space="preserve"> across all professions</w:t>
      </w:r>
      <w:r w:rsidRPr="00E9389C">
        <w:t>, h</w:t>
      </w:r>
      <w:r w:rsidR="00CB69F3" w:rsidRPr="00E9389C">
        <w:t xml:space="preserve">owever, the </w:t>
      </w:r>
      <w:r w:rsidR="00EC3C97" w:rsidRPr="00E9389C">
        <w:t xml:space="preserve">direct and indirect T&amp;T </w:t>
      </w:r>
      <w:r w:rsidR="00CB69F3" w:rsidRPr="00E9389C">
        <w:t xml:space="preserve">data </w:t>
      </w:r>
      <w:r w:rsidRPr="00E9389C">
        <w:t xml:space="preserve">between sites </w:t>
      </w:r>
      <w:r w:rsidR="00CB69F3" w:rsidRPr="00E9389C">
        <w:t>varied</w:t>
      </w:r>
      <w:r w:rsidRPr="00E9389C">
        <w:t xml:space="preserve"> in detail</w:t>
      </w:r>
      <w:r w:rsidR="00CB69F3" w:rsidRPr="00E9389C">
        <w:t>.</w:t>
      </w:r>
      <w:r w:rsidR="00EC3C97" w:rsidRPr="00E9389C">
        <w:t xml:space="preserve"> Where the scope of data provided by a site was limited to a small number of trainee types, or a small range of direct T&amp;T activities, the site was consulted to c</w:t>
      </w:r>
      <w:r w:rsidRPr="00E9389C">
        <w:t xml:space="preserve">larify the extent to which it was believed that the data </w:t>
      </w:r>
      <w:r w:rsidR="00EC3C97" w:rsidRPr="00E9389C">
        <w:t xml:space="preserve">reflected the </w:t>
      </w:r>
      <w:r w:rsidR="00773C90" w:rsidRPr="00E9389C">
        <w:t xml:space="preserve">breadth of </w:t>
      </w:r>
      <w:r w:rsidR="00EC3C97" w:rsidRPr="00E9389C">
        <w:t xml:space="preserve">trainees </w:t>
      </w:r>
      <w:r w:rsidRPr="00E9389C">
        <w:t xml:space="preserve">and training activities </w:t>
      </w:r>
      <w:r w:rsidR="00EC3C97" w:rsidRPr="00E9389C">
        <w:t>at the site.</w:t>
      </w:r>
    </w:p>
    <w:p w:rsidR="00384A6B" w:rsidRPr="00E9389C" w:rsidRDefault="00CB69F3" w:rsidP="00CB233E">
      <w:pPr>
        <w:pStyle w:val="BodyText"/>
      </w:pPr>
      <w:r w:rsidRPr="00E9389C">
        <w:t>Provision of indirect T&amp;T data was relatively consistent across all tranches</w:t>
      </w:r>
      <w:r w:rsidR="00384A6B" w:rsidRPr="00E9389C">
        <w:t>. This</w:t>
      </w:r>
      <w:r w:rsidR="00D46765" w:rsidRPr="00E9389C">
        <w:t xml:space="preserve"> was largely due to the nature of indirect T&amp;T resources being </w:t>
      </w:r>
      <w:r w:rsidR="00981BFC" w:rsidRPr="00E9389C">
        <w:t>relative</w:t>
      </w:r>
      <w:r w:rsidR="00D46765" w:rsidRPr="00E9389C">
        <w:t>ly stable and structured across months</w:t>
      </w:r>
      <w:r w:rsidRPr="00E9389C">
        <w:t>.</w:t>
      </w:r>
    </w:p>
    <w:p w:rsidR="00CB69F3" w:rsidRPr="00E9389C" w:rsidRDefault="00D46765" w:rsidP="00CB233E">
      <w:pPr>
        <w:pStyle w:val="BodyText"/>
      </w:pPr>
      <w:r w:rsidRPr="00E9389C">
        <w:t xml:space="preserve">As </w:t>
      </w:r>
      <w:r w:rsidR="00773C90" w:rsidRPr="00E9389C">
        <w:t>anticipated</w:t>
      </w:r>
      <w:r w:rsidRPr="00E9389C">
        <w:t>, detail</w:t>
      </w:r>
      <w:r w:rsidR="00773C90" w:rsidRPr="00E9389C">
        <w:t>s</w:t>
      </w:r>
      <w:r w:rsidRPr="00E9389C">
        <w:t xml:space="preserve"> provided for </w:t>
      </w:r>
      <w:r w:rsidR="00255B61" w:rsidRPr="00E9389C">
        <w:t>e</w:t>
      </w:r>
      <w:r w:rsidR="00CB69F3" w:rsidRPr="00E9389C">
        <w:t>mbedded T&amp;T activity data</w:t>
      </w:r>
      <w:r w:rsidR="00D60F29" w:rsidRPr="00E9389C">
        <w:t xml:space="preserve"> </w:t>
      </w:r>
      <w:r w:rsidRPr="00E9389C">
        <w:t>w</w:t>
      </w:r>
      <w:r w:rsidR="007E334A" w:rsidRPr="00E9389C">
        <w:t>ere</w:t>
      </w:r>
      <w:r w:rsidRPr="00E9389C">
        <w:t xml:space="preserve"> </w:t>
      </w:r>
      <w:r w:rsidR="00773C90" w:rsidRPr="00E9389C">
        <w:t>the most variable</w:t>
      </w:r>
      <w:r w:rsidR="004C0430" w:rsidRPr="00E9389C">
        <w:t>.</w:t>
      </w:r>
      <w:r w:rsidR="00773C90" w:rsidRPr="00E9389C">
        <w:t xml:space="preserve"> </w:t>
      </w:r>
      <w:r w:rsidR="004C0430" w:rsidRPr="00E9389C">
        <w:t xml:space="preserve">Data </w:t>
      </w:r>
      <w:r w:rsidR="00773C90" w:rsidRPr="00E9389C">
        <w:t xml:space="preserve">from </w:t>
      </w:r>
      <w:r w:rsidR="00981BFC" w:rsidRPr="00E9389C">
        <w:t xml:space="preserve">existing systems </w:t>
      </w:r>
      <w:r w:rsidR="004C0430" w:rsidRPr="00E9389C">
        <w:t>was sparse and</w:t>
      </w:r>
      <w:r w:rsidR="00981BFC" w:rsidRPr="00E9389C">
        <w:t xml:space="preserve"> only reflect</w:t>
      </w:r>
      <w:r w:rsidR="004C0430" w:rsidRPr="00E9389C">
        <w:t>ed</w:t>
      </w:r>
      <w:r w:rsidR="00981BFC" w:rsidRPr="00E9389C">
        <w:t xml:space="preserve"> </w:t>
      </w:r>
      <w:r w:rsidR="00773C90" w:rsidRPr="00E9389C">
        <w:t xml:space="preserve">pockets of </w:t>
      </w:r>
      <w:r w:rsidR="00CB69F3" w:rsidRPr="00E9389C">
        <w:t>embedded T&amp;T activity</w:t>
      </w:r>
      <w:r w:rsidR="00B80373" w:rsidRPr="00E9389C">
        <w:t xml:space="preserve"> at best</w:t>
      </w:r>
      <w:r w:rsidR="00CB69F3" w:rsidRPr="00E9389C">
        <w:t>.</w:t>
      </w:r>
      <w:r w:rsidR="00384A6B" w:rsidRPr="00E9389C">
        <w:t xml:space="preserve"> </w:t>
      </w:r>
    </w:p>
    <w:p w:rsidR="009978E5" w:rsidRPr="00E9389C" w:rsidRDefault="00773C90" w:rsidP="00CB233E">
      <w:pPr>
        <w:pStyle w:val="BodyText"/>
      </w:pPr>
      <w:r w:rsidRPr="00E9389C">
        <w:t xml:space="preserve">On the whole, </w:t>
      </w:r>
      <w:r w:rsidR="004C1808">
        <w:t>site coordinators</w:t>
      </w:r>
      <w:r w:rsidR="00CB69F3" w:rsidRPr="00E9389C">
        <w:t xml:space="preserve"> reported that the amount of data provide</w:t>
      </w:r>
      <w:r w:rsidR="007C109C" w:rsidRPr="00E9389C">
        <w:t>d</w:t>
      </w:r>
      <w:r w:rsidR="00CB69F3" w:rsidRPr="00E9389C">
        <w:t xml:space="preserve"> </w:t>
      </w:r>
      <w:r w:rsidR="00384A6B" w:rsidRPr="00E9389C">
        <w:t xml:space="preserve">in the DRS </w:t>
      </w:r>
      <w:r w:rsidR="00CB69F3" w:rsidRPr="00E9389C">
        <w:t>was largely dependent on the availability and willingness of data custodians</w:t>
      </w:r>
      <w:r w:rsidR="00384A6B" w:rsidRPr="00E9389C">
        <w:t xml:space="preserve"> to provide it</w:t>
      </w:r>
      <w:r w:rsidR="00CB69F3" w:rsidRPr="00E9389C">
        <w:t xml:space="preserve">. A number of site coordinators reported being unable to consult with </w:t>
      </w:r>
      <w:r w:rsidR="007C109C" w:rsidRPr="00E9389C">
        <w:t>certain</w:t>
      </w:r>
      <w:r w:rsidR="00CB69F3" w:rsidRPr="00E9389C">
        <w:t xml:space="preserve"> clinical departments and that there would </w:t>
      </w:r>
      <w:r w:rsidR="00E743EC" w:rsidRPr="00E9389C">
        <w:t>invariably be gaps in the data.</w:t>
      </w:r>
      <w:r w:rsidR="00384A6B" w:rsidRPr="00E9389C">
        <w:t xml:space="preserve"> As a result, </w:t>
      </w:r>
      <w:r w:rsidR="004C1808">
        <w:t>site coordinators</w:t>
      </w:r>
      <w:r w:rsidR="00384A6B" w:rsidRPr="00E9389C">
        <w:t xml:space="preserve"> reported that they were unsure what proportion of overall T&amp;T activity they were able to capture.</w:t>
      </w:r>
    </w:p>
    <w:p w:rsidR="00CB69F3" w:rsidRPr="00E9389C" w:rsidRDefault="00CB69F3" w:rsidP="00257308">
      <w:pPr>
        <w:pStyle w:val="Heading3"/>
      </w:pPr>
      <w:r w:rsidRPr="00E9389C">
        <w:t>Research data</w:t>
      </w:r>
    </w:p>
    <w:p w:rsidR="00CB69F3" w:rsidRPr="00E9389C" w:rsidRDefault="00CB69F3" w:rsidP="00CB233E">
      <w:pPr>
        <w:pStyle w:val="BodyText"/>
      </w:pPr>
      <w:r w:rsidRPr="00E9389C">
        <w:t xml:space="preserve">The scope of research data provided by sites was variable across sites and </w:t>
      </w:r>
      <w:r w:rsidR="008910EC" w:rsidRPr="00E9389C">
        <w:t>across</w:t>
      </w:r>
      <w:r w:rsidRPr="00E9389C">
        <w:t xml:space="preserve"> tranche</w:t>
      </w:r>
      <w:r w:rsidR="008910EC" w:rsidRPr="00E9389C">
        <w:t>s</w:t>
      </w:r>
      <w:r w:rsidRPr="00E9389C">
        <w:t xml:space="preserve">. Some sites reported not undertaking any research, and therefore provided no research data. </w:t>
      </w:r>
      <w:r w:rsidR="008910EC" w:rsidRPr="00E9389C">
        <w:t>Most</w:t>
      </w:r>
      <w:r w:rsidRPr="00E9389C">
        <w:t xml:space="preserve"> sites </w:t>
      </w:r>
      <w:r w:rsidR="008910EC" w:rsidRPr="00E9389C">
        <w:t xml:space="preserve">that </w:t>
      </w:r>
      <w:r w:rsidR="00B5197E" w:rsidRPr="00E9389C">
        <w:t>provided</w:t>
      </w:r>
      <w:r w:rsidR="008910EC" w:rsidRPr="00E9389C">
        <w:t xml:space="preserve"> </w:t>
      </w:r>
      <w:r w:rsidRPr="00E9389C">
        <w:t>research data</w:t>
      </w:r>
      <w:r w:rsidR="008910EC" w:rsidRPr="00E9389C">
        <w:t xml:space="preserve"> were principal referral </w:t>
      </w:r>
      <w:r w:rsidR="00F35B44" w:rsidRPr="00E9389C">
        <w:t xml:space="preserve">metropolitan </w:t>
      </w:r>
      <w:r w:rsidR="008910EC" w:rsidRPr="00E9389C">
        <w:t xml:space="preserve">hospitals </w:t>
      </w:r>
      <w:r w:rsidR="00F35B44" w:rsidRPr="00E9389C">
        <w:t xml:space="preserve">with a </w:t>
      </w:r>
      <w:r w:rsidR="00B5197E" w:rsidRPr="00E9389C">
        <w:t>few</w:t>
      </w:r>
      <w:r w:rsidR="008910EC" w:rsidRPr="00E9389C">
        <w:t xml:space="preserve"> outer metropolitan and regional hospitals</w:t>
      </w:r>
      <w:r w:rsidR="00F35B44" w:rsidRPr="00E9389C">
        <w:t xml:space="preserve"> able to provide some details</w:t>
      </w:r>
      <w:r w:rsidRPr="00E9389C">
        <w:t xml:space="preserve">. </w:t>
      </w:r>
    </w:p>
    <w:p w:rsidR="00CB69F3" w:rsidRPr="00E9389C" w:rsidRDefault="00CB69F3" w:rsidP="00CB233E">
      <w:pPr>
        <w:pStyle w:val="BodyText"/>
      </w:pPr>
      <w:r w:rsidRPr="00E9389C">
        <w:t xml:space="preserve">The </w:t>
      </w:r>
      <w:r w:rsidR="0034673B" w:rsidRPr="00E9389C">
        <w:t>number</w:t>
      </w:r>
      <w:r w:rsidRPr="00E9389C">
        <w:t xml:space="preserve"> of sites providing </w:t>
      </w:r>
      <w:r w:rsidR="0063211D" w:rsidRPr="00E9389C">
        <w:t xml:space="preserve">most types of research </w:t>
      </w:r>
      <w:r w:rsidRPr="00E9389C">
        <w:t>data i</w:t>
      </w:r>
      <w:r w:rsidR="00F35B44" w:rsidRPr="00E9389C">
        <w:t xml:space="preserve">ncreased </w:t>
      </w:r>
      <w:r w:rsidRPr="00E9389C">
        <w:t>between Tranche 1 and Tranche 3</w:t>
      </w:r>
      <w:r w:rsidR="0034673B" w:rsidRPr="00E9389C">
        <w:t>, as shown in</w:t>
      </w:r>
      <w:r w:rsidR="0063211D" w:rsidRPr="00E9389C">
        <w:t xml:space="preserve"> </w:t>
      </w:r>
      <w:r w:rsidR="0063211D" w:rsidRPr="00E9389C">
        <w:fldChar w:fldCharType="begin"/>
      </w:r>
      <w:r w:rsidR="0063211D" w:rsidRPr="00E9389C">
        <w:instrText xml:space="preserve"> REF _Ref445128380 \h  \* MERGEFORMAT </w:instrText>
      </w:r>
      <w:r w:rsidR="0063211D" w:rsidRPr="00E9389C">
        <w:fldChar w:fldCharType="separate"/>
      </w:r>
      <w:r w:rsidR="009A40F6" w:rsidRPr="00E9389C">
        <w:t xml:space="preserve">Figure </w:t>
      </w:r>
      <w:r w:rsidR="009A40F6">
        <w:t>15</w:t>
      </w:r>
      <w:r w:rsidR="0063211D" w:rsidRPr="00E9389C">
        <w:fldChar w:fldCharType="end"/>
      </w:r>
      <w:r w:rsidR="00F35B44" w:rsidRPr="0026183C">
        <w:rPr>
          <w:vertAlign w:val="superscript"/>
        </w:rPr>
        <w:footnoteReference w:id="3"/>
      </w:r>
      <w:r w:rsidR="0026183C">
        <w:t>.</w:t>
      </w:r>
    </w:p>
    <w:p w:rsidR="0063211D" w:rsidRPr="00E9389C" w:rsidRDefault="0063211D" w:rsidP="0063211D">
      <w:pPr>
        <w:pStyle w:val="Caption"/>
      </w:pPr>
      <w:bookmarkStart w:id="198" w:name="_Ref445128380"/>
      <w:r w:rsidRPr="00E9389C">
        <w:lastRenderedPageBreak/>
        <w:t xml:space="preserve">Figure </w:t>
      </w:r>
      <w:fldSimple w:instr=" SEQ Figure \* ARABIC ">
        <w:r w:rsidR="00E356A9">
          <w:rPr>
            <w:noProof/>
          </w:rPr>
          <w:t>15</w:t>
        </w:r>
      </w:fldSimple>
      <w:bookmarkEnd w:id="198"/>
      <w:r w:rsidRPr="00E9389C">
        <w:t>: Number of sites providing research data, by Tranche</w:t>
      </w:r>
    </w:p>
    <w:p w:rsidR="0063211D" w:rsidRPr="00E9389C" w:rsidRDefault="00D35DF1" w:rsidP="00CB233E">
      <w:pPr>
        <w:pStyle w:val="BodyText"/>
        <w:jc w:val="center"/>
      </w:pPr>
      <w:r w:rsidRPr="002E3E36">
        <w:rPr>
          <w:noProof/>
        </w:rPr>
        <w:drawing>
          <wp:inline distT="0" distB="0" distL="0" distR="0" wp14:anchorId="0D321EFD" wp14:editId="56DB7719">
            <wp:extent cx="4579620" cy="2750820"/>
            <wp:effectExtent l="0" t="0" r="0" b="0"/>
            <wp:docPr id="317" name="Picture 317" descr="The graph shows the number of sites providing research data in all three tranches.&#10;In tranche one, seven sites provided research capability data, six sites provided research activities data and one site provided state and territory funded research data.&#10;In tranche two, ten sites provided research capability data, seven sites provided research activities data and five sites provided state and territory funded research data.&#10;In tranche three, ten sites provided research capability data, eight sites provided research activities data and three sites provided state and territory funded research data." title="Number of sites providing researc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rsidR="00767AE5" w:rsidRPr="00E9389C" w:rsidRDefault="00767AE5" w:rsidP="00CB233E">
      <w:pPr>
        <w:pStyle w:val="BodyText"/>
      </w:pPr>
      <w:r w:rsidRPr="00E9389C">
        <w:t>Research capability was the most frequently reported type o</w:t>
      </w:r>
      <w:r w:rsidR="00B5197E" w:rsidRPr="00E9389C">
        <w:t>f research data in all tranches</w:t>
      </w:r>
      <w:r w:rsidR="00B81A93" w:rsidRPr="00E9389C">
        <w:t xml:space="preserve">, followed by </w:t>
      </w:r>
      <w:r w:rsidRPr="00E9389C">
        <w:t xml:space="preserve">research activities. Data on </w:t>
      </w:r>
      <w:r w:rsidR="0023409F">
        <w:t>S</w:t>
      </w:r>
      <w:r w:rsidRPr="00E9389C">
        <w:t xml:space="preserve">tate and </w:t>
      </w:r>
      <w:r w:rsidR="0023409F">
        <w:t>T</w:t>
      </w:r>
      <w:r w:rsidRPr="00E9389C">
        <w:t xml:space="preserve">erritory-funded research was </w:t>
      </w:r>
      <w:r w:rsidR="00B81A93" w:rsidRPr="00E9389C">
        <w:t>scarce</w:t>
      </w:r>
      <w:r w:rsidR="002168BE" w:rsidRPr="00E9389C">
        <w:t>, while no valid data was provided for research residual balances</w:t>
      </w:r>
      <w:r w:rsidR="002E1BC5" w:rsidRPr="00E9389C">
        <w:t xml:space="preserve">. </w:t>
      </w:r>
    </w:p>
    <w:p w:rsidR="00CB69F3" w:rsidRPr="00E9389C" w:rsidRDefault="00CB69F3" w:rsidP="00257308">
      <w:pPr>
        <w:pStyle w:val="Heading3"/>
      </w:pPr>
      <w:bookmarkStart w:id="199" w:name="_Ref445273152"/>
      <w:r w:rsidRPr="00E9389C">
        <w:t>Retrospective data</w:t>
      </w:r>
      <w:bookmarkEnd w:id="199"/>
    </w:p>
    <w:p w:rsidR="00CB69F3" w:rsidRPr="00E9389C" w:rsidRDefault="00CB69F3" w:rsidP="00CB233E">
      <w:pPr>
        <w:pStyle w:val="BodyText"/>
      </w:pPr>
      <w:r w:rsidRPr="00E9389C">
        <w:t xml:space="preserve">In total, </w:t>
      </w:r>
      <w:r w:rsidR="000635B4" w:rsidRPr="00E9389C">
        <w:t>nine</w:t>
      </w:r>
      <w:r w:rsidRPr="00E9389C">
        <w:t xml:space="preserve"> sites (</w:t>
      </w:r>
      <w:r w:rsidR="000635B4" w:rsidRPr="00E9389C">
        <w:t>47</w:t>
      </w:r>
      <w:r w:rsidRPr="00E9389C">
        <w:t xml:space="preserve">%) provided retrospective </w:t>
      </w:r>
      <w:r w:rsidR="00F1391B" w:rsidRPr="00E9389C">
        <w:t>(</w:t>
      </w:r>
      <w:r w:rsidR="00767AE5" w:rsidRPr="00E9389C">
        <w:t>January to April</w:t>
      </w:r>
      <w:r w:rsidR="00F1391B" w:rsidRPr="00E9389C">
        <w:t>)</w:t>
      </w:r>
      <w:r w:rsidR="00767AE5" w:rsidRPr="00E9389C">
        <w:t xml:space="preserve"> </w:t>
      </w:r>
      <w:r w:rsidRPr="00E9389C">
        <w:t>data</w:t>
      </w:r>
      <w:r w:rsidR="00B81A93" w:rsidRPr="00E9389C">
        <w:t xml:space="preserve">, of which only 3 contained </w:t>
      </w:r>
      <w:r w:rsidR="00767AE5" w:rsidRPr="00E9389C">
        <w:t xml:space="preserve">research </w:t>
      </w:r>
      <w:r w:rsidRPr="00E9389C">
        <w:t>data.</w:t>
      </w:r>
    </w:p>
    <w:p w:rsidR="00CB69F3" w:rsidRPr="00E9389C" w:rsidRDefault="00CB69F3" w:rsidP="00CB233E">
      <w:pPr>
        <w:pStyle w:val="BodyText"/>
      </w:pPr>
      <w:r w:rsidRPr="00E9389C">
        <w:t xml:space="preserve">Most sites were able to provide </w:t>
      </w:r>
      <w:r w:rsidR="00F35B44" w:rsidRPr="00E9389C">
        <w:t xml:space="preserve">reasonably </w:t>
      </w:r>
      <w:r w:rsidRPr="00E9389C">
        <w:t xml:space="preserve">comprehensive retrospective </w:t>
      </w:r>
      <w:r w:rsidR="00767AE5" w:rsidRPr="00E9389C">
        <w:t>general ledger, pa</w:t>
      </w:r>
      <w:r w:rsidR="00CD5806" w:rsidRPr="00E9389C">
        <w:t>yroll and trainee profile data</w:t>
      </w:r>
      <w:r w:rsidR="0023409F">
        <w:t>,</w:t>
      </w:r>
      <w:r w:rsidR="00CD5806" w:rsidRPr="00E9389C">
        <w:t xml:space="preserve"> however</w:t>
      </w:r>
      <w:r w:rsidR="0023409F">
        <w:t>,</w:t>
      </w:r>
      <w:r w:rsidR="00CD5806" w:rsidRPr="00E9389C">
        <w:t xml:space="preserve"> </w:t>
      </w:r>
      <w:r w:rsidRPr="00E9389C">
        <w:t>site coordinators reported that there were likely to be gaps in the retrospective data provided</w:t>
      </w:r>
      <w:r w:rsidR="00CD5806" w:rsidRPr="00E9389C">
        <w:t xml:space="preserve"> w</w:t>
      </w:r>
      <w:r w:rsidR="00B80373" w:rsidRPr="00E9389C">
        <w:t>h</w:t>
      </w:r>
      <w:r w:rsidR="00CD5806" w:rsidRPr="00E9389C">
        <w:t>ere existing systems were not available to capture historical data</w:t>
      </w:r>
      <w:r w:rsidR="000635B4" w:rsidRPr="00E9389C">
        <w:t>.</w:t>
      </w:r>
      <w:r w:rsidR="00CD5806" w:rsidRPr="00E9389C">
        <w:t xml:space="preserve"> </w:t>
      </w:r>
      <w:r w:rsidR="00CC4888" w:rsidRPr="00E9389C">
        <w:t>In spite of these gaps, statistical tests did not suggest that there w</w:t>
      </w:r>
      <w:r w:rsidR="00CD5806" w:rsidRPr="00E9389C">
        <w:t xml:space="preserve">ere any material negative impacts of </w:t>
      </w:r>
      <w:r w:rsidR="00B80373" w:rsidRPr="00E9389C">
        <w:t xml:space="preserve">including </w:t>
      </w:r>
      <w:r w:rsidR="00CC4888" w:rsidRPr="00E9389C">
        <w:t xml:space="preserve">retrospective data </w:t>
      </w:r>
      <w:r w:rsidR="00B80373" w:rsidRPr="00E9389C">
        <w:t xml:space="preserve">in </w:t>
      </w:r>
      <w:r w:rsidR="00CC4888" w:rsidRPr="00E9389C">
        <w:t xml:space="preserve">the analysis. </w:t>
      </w:r>
    </w:p>
    <w:p w:rsidR="000B280A" w:rsidRPr="002E3E36" w:rsidRDefault="000B280A" w:rsidP="00CB233E">
      <w:pPr>
        <w:pStyle w:val="BodyText"/>
      </w:pPr>
      <w:r w:rsidRPr="002E3E36">
        <w:t>To assess whether retrospective data should be used, a one-way analysis of variance (ANOVA) was conducted to compare whether a significant difference existed between the average costs per FTE for retrospective and prospective T&amp;T data submitted as part of the costing study. Subsequent ANOVAs were also developed to test for differences in the average cost per FTE between prospective tranches 1, 2 and 3.</w:t>
      </w:r>
    </w:p>
    <w:p w:rsidR="000B280A" w:rsidRPr="002E3E36" w:rsidRDefault="000B280A" w:rsidP="00CB233E">
      <w:pPr>
        <w:pStyle w:val="BodyText"/>
      </w:pPr>
      <w:r w:rsidRPr="002E3E36">
        <w:t>The results of these statistical tests showed:</w:t>
      </w:r>
    </w:p>
    <w:p w:rsidR="000B280A" w:rsidRPr="002E3E36" w:rsidRDefault="000B280A" w:rsidP="00777B75">
      <w:pPr>
        <w:pStyle w:val="Bulletsmain"/>
      </w:pPr>
      <w:r w:rsidRPr="002E3E36">
        <w:t>no statistically significant differences between results for retrospective (January – April 2015) data and Tranche 1, but statistically significant differences between results for retrospective data and both Tranche 2 and Tranche 3;</w:t>
      </w:r>
    </w:p>
    <w:p w:rsidR="000B280A" w:rsidRPr="002E3E36" w:rsidRDefault="000B280A" w:rsidP="00777B75">
      <w:pPr>
        <w:pStyle w:val="Bulletsmain"/>
      </w:pPr>
      <w:r w:rsidRPr="002E3E36">
        <w:t>no statistically significant difference between results for Tranche 1 and Tranche 2</w:t>
      </w:r>
      <w:r w:rsidR="00257308">
        <w:t>;</w:t>
      </w:r>
    </w:p>
    <w:p w:rsidR="000B280A" w:rsidRPr="002E3E36" w:rsidRDefault="000B280A" w:rsidP="00777B75">
      <w:pPr>
        <w:pStyle w:val="Bulletsmain"/>
      </w:pPr>
      <w:r w:rsidRPr="002E3E36">
        <w:t>statistically significant differences between results for Tranche 2 and Tranche 3</w:t>
      </w:r>
      <w:r w:rsidR="00257308">
        <w:t>;</w:t>
      </w:r>
    </w:p>
    <w:p w:rsidR="000B280A" w:rsidRPr="002E3E36" w:rsidRDefault="000B280A" w:rsidP="00777B75">
      <w:pPr>
        <w:pStyle w:val="Bulletsmain"/>
      </w:pPr>
      <w:r w:rsidRPr="002E3E36">
        <w:t>statistically significant differences between results for Tranche 1 and Tranche 3</w:t>
      </w:r>
      <w:r w:rsidR="00257308">
        <w:t>.</w:t>
      </w:r>
    </w:p>
    <w:p w:rsidR="006E6CD1" w:rsidRDefault="006E6CD1">
      <w:pPr>
        <w:spacing w:after="240"/>
        <w:ind w:firstLine="567"/>
      </w:pPr>
      <w:r>
        <w:br w:type="page"/>
      </w:r>
    </w:p>
    <w:p w:rsidR="000B280A" w:rsidRPr="002E3E36" w:rsidRDefault="000B280A" w:rsidP="00CB233E">
      <w:pPr>
        <w:pStyle w:val="BodyText"/>
      </w:pPr>
      <w:r w:rsidRPr="002E3E36">
        <w:lastRenderedPageBreak/>
        <w:t>These results suggest that any differences may be due to how data was reported across tranches, or potentially seasonal impacts on T&amp;T activity. They do not suggest that the quality of retrospective data was poor, compared to all prospective tranches of data collection. As a result, both retrospective and prospective data has been included in the analysis presented in this report.</w:t>
      </w:r>
    </w:p>
    <w:p w:rsidR="00CB69F3" w:rsidRPr="002E3E36" w:rsidRDefault="00CB69F3" w:rsidP="00E103C6">
      <w:pPr>
        <w:pStyle w:val="Heading2"/>
      </w:pPr>
      <w:bookmarkStart w:id="200" w:name="_Ref438113897"/>
      <w:bookmarkStart w:id="201" w:name="_Toc454811648"/>
      <w:r w:rsidRPr="002E3E36">
        <w:t xml:space="preserve">Compliance with </w:t>
      </w:r>
      <w:r w:rsidR="00456DEB">
        <w:t xml:space="preserve">DRS </w:t>
      </w:r>
      <w:r w:rsidRPr="002E3E36">
        <w:t xml:space="preserve">data collection </w:t>
      </w:r>
      <w:r w:rsidR="00B81A93" w:rsidRPr="002E3E36">
        <w:t>process</w:t>
      </w:r>
      <w:bookmarkEnd w:id="200"/>
      <w:bookmarkEnd w:id="201"/>
    </w:p>
    <w:p w:rsidR="00CB69F3" w:rsidRPr="002E3E36" w:rsidRDefault="00E743EC" w:rsidP="00CB233E">
      <w:pPr>
        <w:pStyle w:val="BodyText"/>
      </w:pPr>
      <w:r w:rsidRPr="002E3E36">
        <w:t xml:space="preserve">This section describes </w:t>
      </w:r>
      <w:r w:rsidR="00B81A93" w:rsidRPr="002E3E36">
        <w:t xml:space="preserve">compliance with the data collection process document and </w:t>
      </w:r>
      <w:r w:rsidR="00E47BC2" w:rsidRPr="002E3E36">
        <w:t xml:space="preserve">how the consulting team dealt with </w:t>
      </w:r>
      <w:r w:rsidR="00B81A93" w:rsidRPr="002E3E36">
        <w:t>compliance issues</w:t>
      </w:r>
      <w:r w:rsidR="00E47BC2" w:rsidRPr="002E3E36">
        <w:t>.</w:t>
      </w:r>
    </w:p>
    <w:p w:rsidR="00CB69F3" w:rsidRPr="00257308" w:rsidRDefault="00CB69F3" w:rsidP="00257308">
      <w:pPr>
        <w:pStyle w:val="Heading3"/>
      </w:pPr>
      <w:bookmarkStart w:id="202" w:name="_Ref447524801"/>
      <w:r w:rsidRPr="00257308">
        <w:t>Compliance with recommended data sources</w:t>
      </w:r>
      <w:bookmarkEnd w:id="202"/>
    </w:p>
    <w:p w:rsidR="00CB69F3" w:rsidRPr="002E3E36" w:rsidRDefault="00E743EC" w:rsidP="00CB233E">
      <w:pPr>
        <w:pStyle w:val="BodyText"/>
      </w:pPr>
      <w:r w:rsidRPr="002E3E36">
        <w:t xml:space="preserve">The </w:t>
      </w:r>
      <w:r w:rsidR="00CB69F3" w:rsidRPr="002E3E36">
        <w:t xml:space="preserve">Data Collection Process document </w:t>
      </w:r>
      <w:r w:rsidRPr="002E3E36">
        <w:t xml:space="preserve">provided recommended sources of key data elements </w:t>
      </w:r>
      <w:r w:rsidR="00CB69F3" w:rsidRPr="002E3E36">
        <w:t>based upon site visits un</w:t>
      </w:r>
      <w:r w:rsidRPr="002E3E36">
        <w:t>dertaken by the consulting team.</w:t>
      </w:r>
      <w:r w:rsidR="00DD0F69" w:rsidRPr="002E3E36">
        <w:t xml:space="preserve"> </w:t>
      </w:r>
      <w:r w:rsidR="007A73D1" w:rsidRPr="002E3E36">
        <w:t xml:space="preserve">Site-specific differences in data sources were permitted </w:t>
      </w:r>
      <w:r w:rsidR="00A25C36" w:rsidRPr="002E3E36">
        <w:t xml:space="preserve">as site coordinators were </w:t>
      </w:r>
      <w:r w:rsidR="007A73D1" w:rsidRPr="002E3E36">
        <w:t xml:space="preserve">in the best position to </w:t>
      </w:r>
      <w:r w:rsidR="00A25C36" w:rsidRPr="002E3E36">
        <w:t>identify and collect TTR data</w:t>
      </w:r>
      <w:r w:rsidR="00B81A93" w:rsidRPr="002E3E36">
        <w:t xml:space="preserve">. </w:t>
      </w:r>
      <w:r w:rsidR="00A25C36" w:rsidRPr="002E3E36">
        <w:t>I</w:t>
      </w:r>
      <w:r w:rsidR="00CB69F3" w:rsidRPr="002E3E36">
        <w:t>n practice</w:t>
      </w:r>
      <w:r w:rsidR="00E13DC4">
        <w:t>, data collection</w:t>
      </w:r>
      <w:r w:rsidR="00A25C36" w:rsidRPr="002E3E36">
        <w:t xml:space="preserve"> </w:t>
      </w:r>
      <w:r w:rsidR="00CB69F3" w:rsidRPr="002E3E36">
        <w:t>approach</w:t>
      </w:r>
      <w:r w:rsidR="00A25C36" w:rsidRPr="002E3E36">
        <w:t>es</w:t>
      </w:r>
      <w:r w:rsidR="00CB69F3" w:rsidRPr="002E3E36">
        <w:t xml:space="preserve"> </w:t>
      </w:r>
      <w:r w:rsidRPr="002E3E36">
        <w:t>varied</w:t>
      </w:r>
      <w:r w:rsidR="00E13DC4">
        <w:t>.</w:t>
      </w:r>
      <w:r w:rsidR="00CB69F3" w:rsidRPr="002E3E36">
        <w:t xml:space="preserve"> </w:t>
      </w:r>
      <w:r w:rsidR="00E13DC4">
        <w:t>F</w:t>
      </w:r>
      <w:r w:rsidR="00E13DC4" w:rsidRPr="002E3E36">
        <w:t xml:space="preserve">or </w:t>
      </w:r>
      <w:r w:rsidR="00CB69F3" w:rsidRPr="002E3E36">
        <w:t>instance</w:t>
      </w:r>
      <w:r w:rsidR="00E13DC4">
        <w:t>,</w:t>
      </w:r>
      <w:r w:rsidR="00CB69F3" w:rsidRPr="002E3E36">
        <w:t xml:space="preserve"> some sites placed a greater emphasis on discussions with staff </w:t>
      </w:r>
      <w:r w:rsidR="00A25C36" w:rsidRPr="002E3E36">
        <w:t>while others</w:t>
      </w:r>
      <w:r w:rsidR="00CB69F3" w:rsidRPr="002E3E36">
        <w:t xml:space="preserve"> implement</w:t>
      </w:r>
      <w:r w:rsidR="00A25C36" w:rsidRPr="002E3E36">
        <w:t>ed</w:t>
      </w:r>
      <w:r w:rsidR="00CB69F3" w:rsidRPr="002E3E36">
        <w:t xml:space="preserve"> attendance recording systems where existing data collection processes did not exist.</w:t>
      </w:r>
    </w:p>
    <w:p w:rsidR="00B5197E" w:rsidRPr="002E3E36" w:rsidRDefault="008B6429" w:rsidP="00CB233E">
      <w:pPr>
        <w:pStyle w:val="BodyText"/>
      </w:pPr>
      <w:r>
        <w:t xml:space="preserve">Sites were expected to comply with all data collection rules. </w:t>
      </w:r>
      <w:r w:rsidR="00B5197E" w:rsidRPr="002E3E36">
        <w:t>The following sections summarise compliance issues that were identified</w:t>
      </w:r>
      <w:r w:rsidR="00A25C36" w:rsidRPr="002E3E36">
        <w:t>,</w:t>
      </w:r>
      <w:r w:rsidR="00B5197E" w:rsidRPr="002E3E36">
        <w:t xml:space="preserve"> action</w:t>
      </w:r>
      <w:r w:rsidR="00A25C36" w:rsidRPr="002E3E36">
        <w:t>s</w:t>
      </w:r>
      <w:r w:rsidR="00B5197E" w:rsidRPr="002E3E36">
        <w:t xml:space="preserve"> taken to address </w:t>
      </w:r>
      <w:r w:rsidR="00257308">
        <w:t xml:space="preserve">those </w:t>
      </w:r>
      <w:r w:rsidR="00B5197E" w:rsidRPr="002E3E36">
        <w:t xml:space="preserve">issues, and </w:t>
      </w:r>
      <w:r w:rsidR="00257308">
        <w:t xml:space="preserve">resulting </w:t>
      </w:r>
      <w:r w:rsidR="00B5197E" w:rsidRPr="002E3E36">
        <w:t>outcome</w:t>
      </w:r>
      <w:r w:rsidR="00A25C36" w:rsidRPr="002E3E36">
        <w:t>s</w:t>
      </w:r>
      <w:r w:rsidR="00B5197E" w:rsidRPr="002E3E36">
        <w:t>.</w:t>
      </w:r>
    </w:p>
    <w:p w:rsidR="00CB69F3" w:rsidRPr="002E3E36" w:rsidRDefault="00CB69F3" w:rsidP="00257308">
      <w:pPr>
        <w:pStyle w:val="Heading4"/>
      </w:pPr>
      <w:r w:rsidRPr="002E3E36">
        <w:t>General ledger and payroll data</w:t>
      </w:r>
    </w:p>
    <w:p w:rsidR="00CB69F3" w:rsidRPr="002E3E36" w:rsidRDefault="00CB69F3" w:rsidP="00CB233E">
      <w:pPr>
        <w:pStyle w:val="BodyText"/>
      </w:pPr>
      <w:r w:rsidRPr="002E3E36">
        <w:t>There was generally a high</w:t>
      </w:r>
      <w:r w:rsidR="00984395" w:rsidRPr="002E3E36">
        <w:t xml:space="preserve"> rate</w:t>
      </w:r>
      <w:r w:rsidRPr="002E3E36">
        <w:t xml:space="preserve"> </w:t>
      </w:r>
      <w:r w:rsidR="00984395" w:rsidRPr="002E3E36">
        <w:t xml:space="preserve">of </w:t>
      </w:r>
      <w:r w:rsidRPr="002E3E36">
        <w:t xml:space="preserve">compliance with general ledger and payroll data requirements, with only a few issues being identified that </w:t>
      </w:r>
      <w:r w:rsidR="00984395" w:rsidRPr="002E3E36">
        <w:t xml:space="preserve">in most cases </w:t>
      </w:r>
      <w:r w:rsidRPr="002E3E36">
        <w:t xml:space="preserve">were not critical for costing purposes. For a very limited number of sites, mismatches were identified between general ledger and payroll account codes, and those used in TTR cost and activity data sheets. Where this occurred, sites were requested to verify the correct account code and re-submit data. </w:t>
      </w:r>
    </w:p>
    <w:p w:rsidR="00CB69F3" w:rsidRPr="002E3E36" w:rsidRDefault="00CB69F3" w:rsidP="00257308">
      <w:pPr>
        <w:pStyle w:val="Heading4"/>
      </w:pPr>
      <w:r w:rsidRPr="002E3E36">
        <w:t>Reference tables</w:t>
      </w:r>
    </w:p>
    <w:p w:rsidR="00CB69F3" w:rsidRPr="002E3E36" w:rsidRDefault="00991324" w:rsidP="00CB233E">
      <w:pPr>
        <w:pStyle w:val="BodyText"/>
      </w:pPr>
      <w:r w:rsidRPr="002E3E36">
        <w:t>I</w:t>
      </w:r>
      <w:r w:rsidR="00CB69F3" w:rsidRPr="002E3E36">
        <w:t xml:space="preserve">n </w:t>
      </w:r>
      <w:r w:rsidRPr="002E3E36">
        <w:t xml:space="preserve">some cases, site-specific inputs to reference tables included trainee types that were out of scope for collection as part of the study. In most cases, out of scope trainees were identified during the consulting team’s quality assurance activity. Where this occurred, sites were requested to remove any data reported against these trainee types and re-submit. </w:t>
      </w:r>
    </w:p>
    <w:p w:rsidR="00CB69F3" w:rsidRPr="002E3E36" w:rsidRDefault="009978E5" w:rsidP="00257308">
      <w:pPr>
        <w:pStyle w:val="Heading4"/>
      </w:pPr>
      <w:r w:rsidRPr="002E3E36">
        <w:t xml:space="preserve">Direct </w:t>
      </w:r>
      <w:r w:rsidR="005774F1">
        <w:t>a</w:t>
      </w:r>
      <w:r w:rsidRPr="002E3E36">
        <w:t xml:space="preserve">nd embedded </w:t>
      </w:r>
      <w:r w:rsidR="00CB69F3" w:rsidRPr="002E3E36">
        <w:t>T&amp;T activity data</w:t>
      </w:r>
    </w:p>
    <w:p w:rsidR="00CB69F3" w:rsidRPr="002E3E36" w:rsidRDefault="00CB69F3" w:rsidP="00CB233E">
      <w:pPr>
        <w:pStyle w:val="BodyText"/>
      </w:pPr>
      <w:r w:rsidRPr="002E3E36">
        <w:t xml:space="preserve">Data compliance issues were most commonly noted in T&amp;T activity data – particularly in Tranche 1 and Tranche 2. The most common data compliance issues encountered during the </w:t>
      </w:r>
      <w:r w:rsidR="007B2B35">
        <w:t>c</w:t>
      </w:r>
      <w:r w:rsidRPr="002E3E36">
        <w:t>onsulting team’s quality assurance included:</w:t>
      </w:r>
    </w:p>
    <w:p w:rsidR="00CB69F3" w:rsidRPr="002E3E36" w:rsidRDefault="00E73CCA" w:rsidP="005B5D1D">
      <w:pPr>
        <w:pStyle w:val="Bulletsmain"/>
      </w:pPr>
      <w:r>
        <w:rPr>
          <w:b/>
        </w:rPr>
        <w:t>u</w:t>
      </w:r>
      <w:r w:rsidR="00CB69F3" w:rsidRPr="00E9389C">
        <w:rPr>
          <w:b/>
        </w:rPr>
        <w:t>ncertainty in how to use the Event Group ID field</w:t>
      </w:r>
      <w:r w:rsidR="00CB69F3" w:rsidRPr="00E9389C">
        <w:t xml:space="preserve">. The Event Group ID field </w:t>
      </w:r>
      <w:r w:rsidR="00165CDF" w:rsidRPr="00E9389C">
        <w:t>was used to identify instances where a single T&amp;T event was delivered to multiple trainee types across one or more professions – in order to allow identification of cross professional and group training events</w:t>
      </w:r>
      <w:r w:rsidR="00CB69F3" w:rsidRPr="00E9389C">
        <w:t xml:space="preserve">. </w:t>
      </w:r>
      <w:r w:rsidR="00E616FF" w:rsidRPr="00E9389C">
        <w:t xml:space="preserve">Some sites </w:t>
      </w:r>
      <w:r w:rsidR="00165CDF" w:rsidRPr="00E9389C">
        <w:t>were</w:t>
      </w:r>
      <w:r w:rsidR="00E616FF" w:rsidRPr="00E9389C">
        <w:t xml:space="preserve"> unclear on how to use th</w:t>
      </w:r>
      <w:r w:rsidR="00165CDF" w:rsidRPr="00E9389C">
        <w:t>is</w:t>
      </w:r>
      <w:r w:rsidR="00E616FF" w:rsidRPr="00E9389C">
        <w:t xml:space="preserve"> field – particularly those that were submitting data for the first time. </w:t>
      </w:r>
      <w:r w:rsidR="00984395" w:rsidRPr="00E9389C">
        <w:t>The consulting team published guidance on the costing study website to clarify how the event group ID field should be used, and also worked through any queries directly with sites during Site Support Team teleconferences. These measures appeared to improve understanding of how to use the event group ID field in Tranche 2 and 3, where few issues were identified in use of the event group ID.</w:t>
      </w:r>
    </w:p>
    <w:p w:rsidR="00CB69F3" w:rsidRPr="002E3E36" w:rsidRDefault="00E73CCA" w:rsidP="005B5D1D">
      <w:pPr>
        <w:pStyle w:val="Bulletsmain"/>
      </w:pPr>
      <w:r>
        <w:rPr>
          <w:b/>
        </w:rPr>
        <w:t>r</w:t>
      </w:r>
      <w:r w:rsidR="00CB69F3" w:rsidRPr="00E9389C">
        <w:rPr>
          <w:b/>
        </w:rPr>
        <w:t xml:space="preserve">ecording </w:t>
      </w:r>
      <w:r w:rsidR="00EB580B">
        <w:rPr>
          <w:b/>
        </w:rPr>
        <w:t xml:space="preserve">pre-entry </w:t>
      </w:r>
      <w:r w:rsidR="00CB69F3" w:rsidRPr="00E9389C">
        <w:rPr>
          <w:b/>
        </w:rPr>
        <w:t>student FTE within trainee profiles</w:t>
      </w:r>
      <w:r w:rsidR="00CB69F3" w:rsidRPr="00E9389C">
        <w:t xml:space="preserve">. Issues were identified in how sites recorded </w:t>
      </w:r>
      <w:r w:rsidR="00EB580B">
        <w:rPr>
          <w:b/>
        </w:rPr>
        <w:t xml:space="preserve">pre-entry </w:t>
      </w:r>
      <w:r w:rsidR="00CB69F3" w:rsidRPr="00E9389C">
        <w:t>student FTE within trainee profile tables</w:t>
      </w:r>
      <w:r w:rsidR="008D2E97" w:rsidRPr="00E9389C">
        <w:t xml:space="preserve">. The consulting team published a ‘ready reckoner’ for converting </w:t>
      </w:r>
      <w:r w:rsidR="00EB580B">
        <w:rPr>
          <w:b/>
        </w:rPr>
        <w:t xml:space="preserve">pre-entry </w:t>
      </w:r>
      <w:r w:rsidR="008D2E97" w:rsidRPr="00E9389C">
        <w:t>student placement hours or days directly to FTE</w:t>
      </w:r>
      <w:r w:rsidR="00CB69F3" w:rsidRPr="00E9389C">
        <w:t xml:space="preserve"> </w:t>
      </w:r>
      <w:r w:rsidR="008D2E97" w:rsidRPr="00E9389C">
        <w:t>a</w:t>
      </w:r>
      <w:r w:rsidR="00B80373" w:rsidRPr="00E9389C">
        <w:t>n</w:t>
      </w:r>
      <w:r w:rsidR="008D2E97" w:rsidRPr="00E9389C">
        <w:t xml:space="preserve">d published this on the costing study website for use by sites. This tool was adopted by some sites, however, other sites reported 1 </w:t>
      </w:r>
      <w:r w:rsidR="00EB580B">
        <w:rPr>
          <w:b/>
        </w:rPr>
        <w:t xml:space="preserve">pre-entry </w:t>
      </w:r>
      <w:r w:rsidR="008D2E97" w:rsidRPr="00E9389C">
        <w:t xml:space="preserve">student headcount as 1 FTE for the </w:t>
      </w:r>
      <w:r w:rsidR="008D2E97" w:rsidRPr="00E9389C">
        <w:lastRenderedPageBreak/>
        <w:t>duration of the study - presumably because data on placement hours or days was not readily available.</w:t>
      </w:r>
      <w:r w:rsidR="005C29C5" w:rsidRPr="00E9389C">
        <w:t xml:space="preserve"> </w:t>
      </w:r>
      <w:r w:rsidR="00B80373" w:rsidRPr="00E9389C">
        <w:t>D</w:t>
      </w:r>
      <w:r w:rsidR="0056315B" w:rsidRPr="00E9389C">
        <w:t xml:space="preserve">ata submitted across all tranches showed that nine out of 19 sites (47%) reported ratios of </w:t>
      </w:r>
      <w:r w:rsidR="00EB580B">
        <w:rPr>
          <w:b/>
        </w:rPr>
        <w:t xml:space="preserve">pre-entry </w:t>
      </w:r>
      <w:r w:rsidR="0056315B" w:rsidRPr="00E9389C">
        <w:t>student FTE to headcount greater than 70%</w:t>
      </w:r>
      <w:r w:rsidR="00361DDC" w:rsidRPr="00E9389C">
        <w:t xml:space="preserve">, which </w:t>
      </w:r>
      <w:r w:rsidR="0013097C" w:rsidRPr="00E9389C">
        <w:t xml:space="preserve">reflects a relatively high ratio for </w:t>
      </w:r>
      <w:r w:rsidR="00EB580B">
        <w:rPr>
          <w:b/>
        </w:rPr>
        <w:t xml:space="preserve">pre-entry </w:t>
      </w:r>
      <w:r w:rsidR="0013097C" w:rsidRPr="00E9389C">
        <w:t>students</w:t>
      </w:r>
      <w:r w:rsidR="0056315B" w:rsidRPr="00E9389C">
        <w:t xml:space="preserve">. </w:t>
      </w:r>
    </w:p>
    <w:p w:rsidR="00CB69F3" w:rsidRPr="002E3E36" w:rsidRDefault="00E73CCA" w:rsidP="005B5D1D">
      <w:pPr>
        <w:pStyle w:val="Bulletsmain"/>
      </w:pPr>
      <w:r>
        <w:rPr>
          <w:b/>
        </w:rPr>
        <w:t>u</w:t>
      </w:r>
      <w:r w:rsidR="00CB69F3" w:rsidRPr="002E3E36">
        <w:rPr>
          <w:b/>
        </w:rPr>
        <w:t xml:space="preserve">se of the ‘specialty’ field for </w:t>
      </w:r>
      <w:r w:rsidR="00E93E7D">
        <w:rPr>
          <w:b/>
        </w:rPr>
        <w:t>Medicine</w:t>
      </w:r>
      <w:r w:rsidR="00CB69F3" w:rsidRPr="002E3E36">
        <w:rPr>
          <w:b/>
        </w:rPr>
        <w:t xml:space="preserve"> trainees</w:t>
      </w:r>
      <w:r w:rsidR="00CB69F3" w:rsidRPr="002E3E36">
        <w:t xml:space="preserve">. Use of the ‘specialty’ field for </w:t>
      </w:r>
      <w:r w:rsidR="00E93E7D">
        <w:t>Medicine</w:t>
      </w:r>
      <w:r w:rsidR="00CB69F3" w:rsidRPr="002E3E36">
        <w:t xml:space="preserve"> trainees appeared to cause </w:t>
      </w:r>
      <w:r w:rsidR="00984395" w:rsidRPr="002E3E36">
        <w:t>some</w:t>
      </w:r>
      <w:r w:rsidR="00CB69F3" w:rsidRPr="002E3E36">
        <w:t xml:space="preserve"> confusion, with some sites </w:t>
      </w:r>
      <w:r w:rsidR="00984395" w:rsidRPr="002E3E36">
        <w:t xml:space="preserve">using this field to report the </w:t>
      </w:r>
      <w:r w:rsidR="00CB69F3" w:rsidRPr="002E3E36">
        <w:t xml:space="preserve">clinical department in which a </w:t>
      </w:r>
      <w:r w:rsidR="00984395" w:rsidRPr="002E3E36">
        <w:t xml:space="preserve">non-specialist trainee (such as a </w:t>
      </w:r>
      <w:r w:rsidR="00EB580B">
        <w:rPr>
          <w:b/>
        </w:rPr>
        <w:t xml:space="preserve">pre-entry </w:t>
      </w:r>
      <w:r w:rsidR="006E6CD1">
        <w:t>student or pre</w:t>
      </w:r>
      <w:r w:rsidR="006E6CD1">
        <w:noBreakHyphen/>
      </w:r>
      <w:r w:rsidR="00984395" w:rsidRPr="002E3E36">
        <w:t>vocational doctor) is undertaking training</w:t>
      </w:r>
      <w:r w:rsidR="008D2E97" w:rsidRPr="002E3E36">
        <w:t>, rather than to record the clinical specialty in which an advanced</w:t>
      </w:r>
      <w:r w:rsidR="00DD0F69" w:rsidRPr="002E3E36">
        <w:t>/</w:t>
      </w:r>
      <w:r w:rsidR="008D2E97" w:rsidRPr="002E3E36">
        <w:t xml:space="preserve">vocational </w:t>
      </w:r>
      <w:r w:rsidR="00E93E7D">
        <w:t>Medicine</w:t>
      </w:r>
      <w:r w:rsidR="008D2E97" w:rsidRPr="002E3E36">
        <w:t xml:space="preserve"> trainee is undertaking training</w:t>
      </w:r>
      <w:r w:rsidR="00984395" w:rsidRPr="002E3E36">
        <w:t>. Although the consulting team provided regular guidance about how the specialty field should be used</w:t>
      </w:r>
      <w:r w:rsidR="00165CDF" w:rsidRPr="002E3E36">
        <w:t xml:space="preserve"> through </w:t>
      </w:r>
      <w:r w:rsidR="00984395" w:rsidRPr="002E3E36">
        <w:t>site information bulletins</w:t>
      </w:r>
      <w:r w:rsidR="00165CDF" w:rsidRPr="002E3E36">
        <w:t xml:space="preserve"> and website FAQs</w:t>
      </w:r>
      <w:r w:rsidR="00984395" w:rsidRPr="002E3E36">
        <w:t xml:space="preserve">, some sites continued to report specialty data for </w:t>
      </w:r>
      <w:r w:rsidR="00EB580B">
        <w:rPr>
          <w:b/>
        </w:rPr>
        <w:t xml:space="preserve">pre-entry </w:t>
      </w:r>
      <w:r w:rsidR="008D2E97" w:rsidRPr="002E3E36">
        <w:t>students and pre-vocational</w:t>
      </w:r>
      <w:r w:rsidR="00984395" w:rsidRPr="002E3E36">
        <w:t xml:space="preserve"> trainees. </w:t>
      </w:r>
    </w:p>
    <w:p w:rsidR="005B5D1D" w:rsidRDefault="00E73CCA" w:rsidP="005A5676">
      <w:pPr>
        <w:pStyle w:val="Bulletsmain"/>
      </w:pPr>
      <w:r w:rsidRPr="005B5D1D">
        <w:rPr>
          <w:b/>
        </w:rPr>
        <w:t>m</w:t>
      </w:r>
      <w:r w:rsidR="00CB69F3" w:rsidRPr="005B5D1D">
        <w:rPr>
          <w:b/>
        </w:rPr>
        <w:t>ismatches between pay classification data provided in activity sheets, and payroll extracts.</w:t>
      </w:r>
      <w:r w:rsidR="00CB69F3" w:rsidRPr="00E9389C">
        <w:t xml:space="preserve"> </w:t>
      </w:r>
      <w:r w:rsidR="009E7773" w:rsidRPr="00E9389C">
        <w:t xml:space="preserve">In some cases, </w:t>
      </w:r>
      <w:r w:rsidR="00CB69F3" w:rsidRPr="00E9389C">
        <w:t>pay classifica</w:t>
      </w:r>
      <w:r w:rsidR="009E7773" w:rsidRPr="00E9389C">
        <w:t>tions listed in trainee profile data</w:t>
      </w:r>
      <w:r w:rsidR="00CB69F3" w:rsidRPr="00E9389C">
        <w:t xml:space="preserve"> d</w:t>
      </w:r>
      <w:r w:rsidR="00984395" w:rsidRPr="00E9389C">
        <w:t>id</w:t>
      </w:r>
      <w:r w:rsidR="00CB69F3" w:rsidRPr="00E9389C">
        <w:t xml:space="preserve"> not correspond to pay classifications provided</w:t>
      </w:r>
      <w:r w:rsidR="009E7773" w:rsidRPr="00E9389C">
        <w:t xml:space="preserve"> in T&amp;T activity data. In most cases, mismatches were due to data entry errors. As a result, any</w:t>
      </w:r>
      <w:r w:rsidR="00CB69F3" w:rsidRPr="00E9389C">
        <w:t xml:space="preserve"> costs associated with </w:t>
      </w:r>
      <w:r w:rsidR="009E7773" w:rsidRPr="00E9389C">
        <w:t xml:space="preserve">these mismatched pay classifications could only </w:t>
      </w:r>
      <w:r w:rsidR="00CB69F3" w:rsidRPr="00E9389C">
        <w:t>be allocated to trainees</w:t>
      </w:r>
      <w:r w:rsidR="009E7773" w:rsidRPr="00E9389C">
        <w:t xml:space="preserve"> by using the mid-point of the closest matching pay classification</w:t>
      </w:r>
      <w:r w:rsidR="00CB69F3" w:rsidRPr="00E9389C">
        <w:t>.</w:t>
      </w:r>
      <w:r w:rsidR="00DD0F69" w:rsidRPr="00E9389C">
        <w:t xml:space="preserve"> </w:t>
      </w:r>
      <w:r w:rsidR="0018169C" w:rsidRPr="00E9389C">
        <w:t>Where mismatches occurred, they were followed-up with the site and corrected.</w:t>
      </w:r>
    </w:p>
    <w:p w:rsidR="00CB69F3" w:rsidRPr="002E3E36" w:rsidRDefault="009E7773" w:rsidP="005B5D1D">
      <w:pPr>
        <w:pStyle w:val="Bulletsmain"/>
        <w:numPr>
          <w:ilvl w:val="0"/>
          <w:numId w:val="0"/>
        </w:numPr>
        <w:ind w:left="641"/>
      </w:pPr>
      <w:r w:rsidRPr="00E9389C">
        <w:t>The consulting team implemented changes to the Tranche 3 DRS that flagged any cells where the pay classification used in direct, indirect or embedded T&amp; data did not correspond to pay classifications listed in the site’s payroll extract. This substantially reduced the incidence of mismatches.</w:t>
      </w:r>
    </w:p>
    <w:p w:rsidR="005B5D1D" w:rsidRDefault="00E73CCA" w:rsidP="005A5676">
      <w:pPr>
        <w:pStyle w:val="Bulletsmain"/>
      </w:pPr>
      <w:r w:rsidRPr="005B5D1D">
        <w:rPr>
          <w:b/>
        </w:rPr>
        <w:t>m</w:t>
      </w:r>
      <w:r w:rsidR="009E7773" w:rsidRPr="005B5D1D">
        <w:rPr>
          <w:b/>
        </w:rPr>
        <w:t>ismatches between trainee type</w:t>
      </w:r>
      <w:r w:rsidR="00DD0F69" w:rsidRPr="005B5D1D">
        <w:rPr>
          <w:b/>
        </w:rPr>
        <w:t>/</w:t>
      </w:r>
      <w:r w:rsidR="009E7773" w:rsidRPr="005B5D1D">
        <w:rPr>
          <w:b/>
        </w:rPr>
        <w:t>specialty combinations provided in activity data and trainee profiles.</w:t>
      </w:r>
      <w:r w:rsidR="009E7773" w:rsidRPr="002E3E36">
        <w:t xml:space="preserve"> </w:t>
      </w:r>
      <w:r w:rsidR="001954E8" w:rsidRPr="002E3E36">
        <w:t xml:space="preserve">Although trainee profiles were intended to provide an exhaustive list of all trainees at each hospital, it was common for some </w:t>
      </w:r>
      <w:r w:rsidR="00987228" w:rsidRPr="002E3E36">
        <w:t>trainee types (and trainee type</w:t>
      </w:r>
      <w:r w:rsidR="00DD0F69" w:rsidRPr="002E3E36">
        <w:t>/</w:t>
      </w:r>
      <w:r w:rsidR="00987228" w:rsidRPr="002E3E36">
        <w:t xml:space="preserve">specialty combinations) </w:t>
      </w:r>
      <w:r w:rsidR="001954E8" w:rsidRPr="002E3E36">
        <w:t xml:space="preserve">to have been reported in activity </w:t>
      </w:r>
      <w:r w:rsidR="00D504E2" w:rsidRPr="002E3E36">
        <w:t>sheets</w:t>
      </w:r>
      <w:r w:rsidR="001954E8" w:rsidRPr="002E3E36">
        <w:t xml:space="preserve">, but </w:t>
      </w:r>
      <w:r w:rsidR="00D504E2" w:rsidRPr="002E3E36">
        <w:t>not included in</w:t>
      </w:r>
      <w:r w:rsidR="001954E8" w:rsidRPr="002E3E36">
        <w:t xml:space="preserve"> the trainee profile. </w:t>
      </w:r>
      <w:r w:rsidR="00D504E2" w:rsidRPr="002E3E36">
        <w:t>Where this occurred, the consulting team modif</w:t>
      </w:r>
      <w:r w:rsidR="00304E89">
        <w:t>ied</w:t>
      </w:r>
      <w:r w:rsidR="00D504E2" w:rsidRPr="002E3E36">
        <w:t xml:space="preserve"> the data, as</w:t>
      </w:r>
      <w:r w:rsidR="006E6CD1">
        <w:t xml:space="preserve"> described in Section </w:t>
      </w:r>
      <w:r w:rsidR="00987228" w:rsidRPr="002E3E36">
        <w:fldChar w:fldCharType="begin"/>
      </w:r>
      <w:r w:rsidR="00987228" w:rsidRPr="002E3E36">
        <w:instrText xml:space="preserve"> REF _Ref439668823 \r \h </w:instrText>
      </w:r>
      <w:r w:rsidR="00987228" w:rsidRPr="002E3E36">
        <w:fldChar w:fldCharType="separate"/>
      </w:r>
      <w:r w:rsidR="009A40F6">
        <w:t>6.3</w:t>
      </w:r>
      <w:r w:rsidR="00987228" w:rsidRPr="002E3E36">
        <w:fldChar w:fldCharType="end"/>
      </w:r>
      <w:r w:rsidR="00987228" w:rsidRPr="002E3E36">
        <w:t>.</w:t>
      </w:r>
    </w:p>
    <w:p w:rsidR="00987228" w:rsidRPr="002E3E36" w:rsidRDefault="00B80373" w:rsidP="005B5D1D">
      <w:pPr>
        <w:pStyle w:val="Bulletsmain"/>
        <w:numPr>
          <w:ilvl w:val="0"/>
          <w:numId w:val="0"/>
        </w:numPr>
        <w:ind w:left="641"/>
      </w:pPr>
      <w:r w:rsidRPr="002E3E36">
        <w:t xml:space="preserve">In </w:t>
      </w:r>
      <w:r w:rsidR="005C29C5" w:rsidRPr="002E3E36">
        <w:t>Tranche</w:t>
      </w:r>
      <w:r w:rsidRPr="002E3E36">
        <w:t>s</w:t>
      </w:r>
      <w:r w:rsidR="005C29C5" w:rsidRPr="002E3E36">
        <w:t xml:space="preserve"> 2</w:t>
      </w:r>
      <w:r w:rsidRPr="002E3E36">
        <w:t xml:space="preserve"> and 3</w:t>
      </w:r>
      <w:r w:rsidR="005C29C5" w:rsidRPr="002E3E36">
        <w:t>, s</w:t>
      </w:r>
      <w:r w:rsidR="0018169C" w:rsidRPr="002E3E36">
        <w:t>ites were requested to</w:t>
      </w:r>
      <w:r w:rsidRPr="002E3E36">
        <w:t xml:space="preserve"> </w:t>
      </w:r>
      <w:r w:rsidR="0018169C" w:rsidRPr="002E3E36">
        <w:t>c</w:t>
      </w:r>
      <w:r w:rsidR="0018169C" w:rsidRPr="00E9389C">
        <w:t>heck</w:t>
      </w:r>
      <w:r w:rsidRPr="00E9389C">
        <w:t xml:space="preserve"> the</w:t>
      </w:r>
      <w:r w:rsidR="0018169C" w:rsidRPr="00E9389C">
        <w:t xml:space="preserve"> consistency in trainee types reported in trainee profile sheets and the associated direct and embedded activity data</w:t>
      </w:r>
      <w:r w:rsidR="005C29C5" w:rsidRPr="00E9389C">
        <w:t xml:space="preserve">. Additional </w:t>
      </w:r>
      <w:r w:rsidR="0018169C" w:rsidRPr="00E9389C">
        <w:t xml:space="preserve">quality assurance mechanisms were </w:t>
      </w:r>
      <w:r w:rsidR="005C29C5" w:rsidRPr="00E9389C">
        <w:t xml:space="preserve">also </w:t>
      </w:r>
      <w:r w:rsidR="0018169C" w:rsidRPr="00E9389C">
        <w:t xml:space="preserve">incorporated into the Tranche 3 DRS. </w:t>
      </w:r>
    </w:p>
    <w:p w:rsidR="00CB69F3" w:rsidRPr="002E3E36" w:rsidRDefault="001954E8" w:rsidP="00257308">
      <w:pPr>
        <w:pStyle w:val="Heading4"/>
      </w:pPr>
      <w:r w:rsidRPr="002E3E36">
        <w:t>Indirect T&amp;T data</w:t>
      </w:r>
    </w:p>
    <w:p w:rsidR="001954E8" w:rsidRPr="00E9389C" w:rsidRDefault="007946B3" w:rsidP="00CB233E">
      <w:pPr>
        <w:pStyle w:val="BodyText"/>
      </w:pPr>
      <w:r w:rsidRPr="002E3E36">
        <w:t>Most compliance issues in indirect T&amp;T data were identified and resolved in Tranche 1</w:t>
      </w:r>
      <w:r w:rsidR="00C24562" w:rsidRPr="002E3E36">
        <w:t>.</w:t>
      </w:r>
      <w:r w:rsidR="00954965" w:rsidRPr="002E3E36">
        <w:t xml:space="preserve"> </w:t>
      </w:r>
      <w:r w:rsidR="00D504E2" w:rsidRPr="002E3E36">
        <w:t>I</w:t>
      </w:r>
      <w:r w:rsidRPr="002E3E36">
        <w:t>ssue</w:t>
      </w:r>
      <w:r w:rsidR="00D504E2" w:rsidRPr="002E3E36">
        <w:t>s</w:t>
      </w:r>
      <w:r w:rsidRPr="002E3E36">
        <w:t xml:space="preserve"> </w:t>
      </w:r>
      <w:r w:rsidR="00C24562" w:rsidRPr="002E3E36">
        <w:t>related to how the time for indirect T&amp;T resources should be apportioned to relevant trainees through</w:t>
      </w:r>
      <w:r w:rsidRPr="002E3E36">
        <w:t xml:space="preserve"> the “% time allocated to target trainee group” field. For some sites, the total percentage time added to more than 100% for each indirect T&amp;T resource. To address this issue, t</w:t>
      </w:r>
      <w:r w:rsidRPr="00E9389C">
        <w:t>he FAQ section of the Costing Study website was updated to provide illustrated examples of how to complete the indirect T&amp;T data input sheets.</w:t>
      </w:r>
      <w:r w:rsidR="00DD0F69" w:rsidRPr="00E9389C">
        <w:t xml:space="preserve"> </w:t>
      </w:r>
      <w:r w:rsidRPr="00E9389C">
        <w:t>Targeted discussions were also held with sites where errors were identified.</w:t>
      </w:r>
      <w:r w:rsidR="00C24562" w:rsidRPr="00E9389C">
        <w:t xml:space="preserve"> After these measures were put in place, very few compliance issues were identified in indirect T&amp;T data.</w:t>
      </w:r>
    </w:p>
    <w:p w:rsidR="00991324" w:rsidRPr="002E3E36" w:rsidRDefault="00991324" w:rsidP="00257308">
      <w:pPr>
        <w:pStyle w:val="Heading4"/>
      </w:pPr>
      <w:r w:rsidRPr="002E3E36">
        <w:t>Research data</w:t>
      </w:r>
    </w:p>
    <w:p w:rsidR="00991324" w:rsidRPr="002E3E36" w:rsidRDefault="00197B75" w:rsidP="00CB233E">
      <w:pPr>
        <w:pStyle w:val="BodyText"/>
      </w:pPr>
      <w:r w:rsidRPr="002E3E36">
        <w:t>The Data Collection Process identified that residual balance data should only be reported for projects that were completed in each month. However, o</w:t>
      </w:r>
      <w:r w:rsidR="00991324" w:rsidRPr="002E3E36">
        <w:t>ne site submitted data on residual balances in Tranche 1 for projects that were still ongoing</w:t>
      </w:r>
      <w:r w:rsidRPr="002E3E36">
        <w:t>.</w:t>
      </w:r>
      <w:r w:rsidR="00954965" w:rsidRPr="002E3E36">
        <w:t xml:space="preserve"> </w:t>
      </w:r>
      <w:r w:rsidR="00991324" w:rsidRPr="002E3E36">
        <w:t xml:space="preserve">This data was </w:t>
      </w:r>
      <w:r w:rsidR="006911E2" w:rsidRPr="002E3E36">
        <w:t>not incorporated into the costed data file.</w:t>
      </w:r>
    </w:p>
    <w:p w:rsidR="00CB69F3" w:rsidRPr="002E3E36" w:rsidRDefault="00CB69F3" w:rsidP="00E103C6">
      <w:pPr>
        <w:pStyle w:val="Heading2"/>
      </w:pPr>
      <w:bookmarkStart w:id="203" w:name="_Ref439668823"/>
      <w:bookmarkStart w:id="204" w:name="_Toc454811649"/>
      <w:r w:rsidRPr="002E3E36">
        <w:lastRenderedPageBreak/>
        <w:t xml:space="preserve">Data </w:t>
      </w:r>
      <w:r w:rsidR="00F971AC" w:rsidRPr="002E3E36">
        <w:t xml:space="preserve">exclusion and </w:t>
      </w:r>
      <w:r w:rsidRPr="002E3E36">
        <w:t>modification</w:t>
      </w:r>
      <w:bookmarkEnd w:id="203"/>
      <w:r w:rsidR="00D85DB7" w:rsidRPr="002E3E36">
        <w:t xml:space="preserve"> of DRS data</w:t>
      </w:r>
      <w:bookmarkEnd w:id="204"/>
    </w:p>
    <w:p w:rsidR="00CB69F3" w:rsidRPr="00E9389C" w:rsidRDefault="00BD2040" w:rsidP="00CB233E">
      <w:pPr>
        <w:pStyle w:val="BodyText"/>
      </w:pPr>
      <w:r w:rsidRPr="00E9389C">
        <w:t xml:space="preserve">All data that was provided by sites and passed the consulting team’s quality assurance process was costed. </w:t>
      </w:r>
      <w:r w:rsidR="00153BD3" w:rsidRPr="00E9389C">
        <w:t>T</w:t>
      </w:r>
      <w:r w:rsidRPr="00E9389C">
        <w:t xml:space="preserve">he costing process </w:t>
      </w:r>
      <w:r w:rsidR="00153BD3" w:rsidRPr="00E9389C">
        <w:t xml:space="preserve">sometimes </w:t>
      </w:r>
      <w:r w:rsidRPr="00E9389C">
        <w:t>identified additional issues in site data submissions</w:t>
      </w:r>
      <w:r w:rsidR="00954965" w:rsidRPr="00E9389C">
        <w:t>.</w:t>
      </w:r>
      <w:r w:rsidRPr="00E9389C">
        <w:t xml:space="preserve"> Where </w:t>
      </w:r>
      <w:r w:rsidR="00153BD3" w:rsidRPr="00E9389C">
        <w:t>this occurred</w:t>
      </w:r>
      <w:r w:rsidRPr="00E9389C">
        <w:t xml:space="preserve">, the costed </w:t>
      </w:r>
      <w:r w:rsidR="00CB69F3" w:rsidRPr="00E9389C">
        <w:t xml:space="preserve">data </w:t>
      </w:r>
      <w:r w:rsidRPr="00E9389C">
        <w:t xml:space="preserve">was </w:t>
      </w:r>
      <w:r w:rsidR="00153BD3" w:rsidRPr="00E9389C">
        <w:t xml:space="preserve">either flagged for exclusion or </w:t>
      </w:r>
      <w:r w:rsidR="00CB69F3" w:rsidRPr="00E9389C">
        <w:t>modified by the consulting team</w:t>
      </w:r>
      <w:r w:rsidRPr="00E9389C">
        <w:t xml:space="preserve"> to ensure that it could be used as part of the costed data file</w:t>
      </w:r>
      <w:r w:rsidR="00CB69F3" w:rsidRPr="00E9389C">
        <w:t xml:space="preserve">. </w:t>
      </w:r>
    </w:p>
    <w:p w:rsidR="00F971AC" w:rsidRPr="00E9389C" w:rsidRDefault="00F971AC" w:rsidP="00257308">
      <w:pPr>
        <w:pStyle w:val="Heading3"/>
      </w:pPr>
      <w:r w:rsidRPr="00E9389C">
        <w:t>Data exclusion</w:t>
      </w:r>
    </w:p>
    <w:p w:rsidR="00CB69F3" w:rsidRPr="00E9389C" w:rsidRDefault="00153BD3" w:rsidP="00CB233E">
      <w:pPr>
        <w:pStyle w:val="BodyText"/>
      </w:pPr>
      <w:r w:rsidRPr="00E9389C">
        <w:t>C</w:t>
      </w:r>
      <w:r w:rsidR="00CB69F3" w:rsidRPr="00E9389C">
        <w:t xml:space="preserve">osted data </w:t>
      </w:r>
      <w:r w:rsidR="00736D3A" w:rsidRPr="00E9389C">
        <w:t>was</w:t>
      </w:r>
      <w:r w:rsidR="00F971AC" w:rsidRPr="00E9389C">
        <w:t xml:space="preserve"> flagged for exclusion in the final costed data file</w:t>
      </w:r>
      <w:r w:rsidRPr="00E9389C">
        <w:t xml:space="preserve"> </w:t>
      </w:r>
      <w:r w:rsidR="00CB69F3" w:rsidRPr="00E9389C">
        <w:t>where:</w:t>
      </w:r>
    </w:p>
    <w:p w:rsidR="00CB69F3" w:rsidRPr="00E9389C" w:rsidRDefault="00E73CCA" w:rsidP="005B5D1D">
      <w:pPr>
        <w:pStyle w:val="Bulletsmain"/>
      </w:pPr>
      <w:r>
        <w:t>o</w:t>
      </w:r>
      <w:r w:rsidR="00BD2040" w:rsidRPr="00E9389C">
        <w:t>ut of scope trainee types</w:t>
      </w:r>
      <w:r w:rsidR="00CB69F3" w:rsidRPr="00E9389C">
        <w:t xml:space="preserve"> or </w:t>
      </w:r>
      <w:r w:rsidR="00BD2040" w:rsidRPr="00E9389C">
        <w:t xml:space="preserve">T&amp;T </w:t>
      </w:r>
      <w:r w:rsidR="00CB69F3" w:rsidRPr="00E9389C">
        <w:t xml:space="preserve">activities were </w:t>
      </w:r>
      <w:r w:rsidR="00153BD3" w:rsidRPr="00E9389C">
        <w:t>present in the costed data file</w:t>
      </w:r>
      <w:r w:rsidR="00CB69F3" w:rsidRPr="00E9389C">
        <w:t>;</w:t>
      </w:r>
    </w:p>
    <w:p w:rsidR="00CB69F3" w:rsidRPr="00E9389C" w:rsidRDefault="00E73CCA" w:rsidP="005B5D1D">
      <w:pPr>
        <w:pStyle w:val="Bulletsmain"/>
      </w:pPr>
      <w:r>
        <w:t>t</w:t>
      </w:r>
      <w:r w:rsidR="00CB69F3" w:rsidRPr="00E9389C">
        <w:t>he costed output result</w:t>
      </w:r>
      <w:r w:rsidR="004E5308" w:rsidRPr="00E9389C">
        <w:t>ed</w:t>
      </w:r>
      <w:r w:rsidR="00CB69F3" w:rsidRPr="00E9389C">
        <w:t xml:space="preserve"> in a zero </w:t>
      </w:r>
      <w:r w:rsidR="0013097C" w:rsidRPr="00E9389C">
        <w:t xml:space="preserve">direct and indirect T&amp;T </w:t>
      </w:r>
      <w:r w:rsidR="00CB69F3" w:rsidRPr="00E9389C">
        <w:t>cost for a given trainee type at a particular site</w:t>
      </w:r>
      <w:r w:rsidR="004E5308" w:rsidRPr="00E9389C">
        <w:t>.</w:t>
      </w:r>
      <w:r w:rsidR="00F971AC" w:rsidRPr="00E9389C">
        <w:t xml:space="preserve"> This occur</w:t>
      </w:r>
      <w:r w:rsidR="00153BD3" w:rsidRPr="00E9389C">
        <w:t>red</w:t>
      </w:r>
      <w:r w:rsidR="00F971AC" w:rsidRPr="00E9389C">
        <w:t xml:space="preserve"> </w:t>
      </w:r>
      <w:r w:rsidR="00153BD3" w:rsidRPr="00E9389C">
        <w:t>when</w:t>
      </w:r>
      <w:r w:rsidR="00F971AC" w:rsidRPr="00E9389C">
        <w:t xml:space="preserve"> data was reported </w:t>
      </w:r>
      <w:r w:rsidR="00153BD3" w:rsidRPr="00E9389C">
        <w:t xml:space="preserve">for a particular trainee type </w:t>
      </w:r>
      <w:r w:rsidR="00F971AC" w:rsidRPr="00E9389C">
        <w:t xml:space="preserve">in the trainee profile but no associated activity data was </w:t>
      </w:r>
      <w:r w:rsidR="00153BD3" w:rsidRPr="00E9389C">
        <w:t>provided</w:t>
      </w:r>
      <w:r w:rsidR="00F971AC" w:rsidRPr="00E9389C">
        <w:t>.</w:t>
      </w:r>
    </w:p>
    <w:p w:rsidR="00CB69F3" w:rsidRPr="00E9389C" w:rsidRDefault="00F971AC" w:rsidP="00257308">
      <w:pPr>
        <w:pStyle w:val="Heading3"/>
      </w:pPr>
      <w:r w:rsidRPr="00E9389C">
        <w:t>Data modification</w:t>
      </w:r>
    </w:p>
    <w:p w:rsidR="00CB69F3" w:rsidRPr="00E9389C" w:rsidRDefault="00E35C93" w:rsidP="00CB233E">
      <w:pPr>
        <w:pStyle w:val="BodyText"/>
      </w:pPr>
      <w:r w:rsidRPr="00E9389C">
        <w:t>Costed d</w:t>
      </w:r>
      <w:r w:rsidR="00CB69F3" w:rsidRPr="00E9389C">
        <w:t>ata was modified</w:t>
      </w:r>
      <w:r w:rsidR="001B68DC" w:rsidRPr="00E9389C">
        <w:t xml:space="preserve"> </w:t>
      </w:r>
      <w:r w:rsidRPr="00E9389C">
        <w:t xml:space="preserve">by the consulting </w:t>
      </w:r>
      <w:r w:rsidR="00153BD3" w:rsidRPr="00E9389C">
        <w:t xml:space="preserve">team </w:t>
      </w:r>
      <w:r w:rsidR="001B68DC" w:rsidRPr="00E9389C">
        <w:t>where</w:t>
      </w:r>
      <w:r w:rsidR="00CB69F3" w:rsidRPr="00E9389C">
        <w:t>:</w:t>
      </w:r>
    </w:p>
    <w:p w:rsidR="00153BD3" w:rsidRPr="00E9389C" w:rsidRDefault="00E73CCA" w:rsidP="005B5D1D">
      <w:pPr>
        <w:pStyle w:val="Bulletsmain"/>
      </w:pPr>
      <w:r>
        <w:t>t</w:t>
      </w:r>
      <w:r w:rsidR="00153BD3" w:rsidRPr="00E9389C">
        <w:t>he number of trainees attending T&amp;T activities was greater than the headcount in the trainee profile</w:t>
      </w:r>
    </w:p>
    <w:p w:rsidR="00153BD3" w:rsidRPr="00E9389C" w:rsidRDefault="00E73CCA" w:rsidP="005B5D1D">
      <w:pPr>
        <w:pStyle w:val="Bulletsmain"/>
      </w:pPr>
      <w:r>
        <w:t>t</w:t>
      </w:r>
      <w:r w:rsidR="00153BD3" w:rsidRPr="002E3E36">
        <w:t>rainee types were reported in activity sheets, but not included in the trainee profile.</w:t>
      </w:r>
    </w:p>
    <w:p w:rsidR="00CB69F3" w:rsidRPr="00E9389C" w:rsidRDefault="00E73CCA" w:rsidP="005B5D1D">
      <w:pPr>
        <w:pStyle w:val="Bulletsmain"/>
      </w:pPr>
      <w:r>
        <w:t>t</w:t>
      </w:r>
      <w:r w:rsidR="004E5308" w:rsidRPr="00E9389C">
        <w:t>here were i</w:t>
      </w:r>
      <w:r w:rsidR="00CB69F3" w:rsidRPr="00E9389C">
        <w:t>nvalid cost centre and p</w:t>
      </w:r>
      <w:r w:rsidR="00E35C93" w:rsidRPr="00E9389C">
        <w:t>ay classification combinations.</w:t>
      </w:r>
    </w:p>
    <w:p w:rsidR="00CB69F3" w:rsidRPr="00E9389C" w:rsidRDefault="00B87CBB" w:rsidP="00257308">
      <w:pPr>
        <w:pStyle w:val="Heading4"/>
      </w:pPr>
      <w:bookmarkStart w:id="205" w:name="_Ref445915757"/>
      <w:r>
        <w:t>The number of trainees</w:t>
      </w:r>
      <w:bookmarkEnd w:id="205"/>
    </w:p>
    <w:p w:rsidR="00903F17" w:rsidRPr="00E9389C" w:rsidRDefault="00B87CBB" w:rsidP="00CB233E">
      <w:pPr>
        <w:pStyle w:val="BodyText"/>
      </w:pPr>
      <w:r>
        <w:t xml:space="preserve">The number of trainees attending T&amp;T activities was greater than the headcount in the trainee profile. </w:t>
      </w:r>
      <w:r w:rsidR="00153BD3" w:rsidRPr="00E9389C">
        <w:t>T</w:t>
      </w:r>
      <w:r w:rsidR="003D2636" w:rsidRPr="00E9389C">
        <w:t>he consulting team updated the headcount and FTE in the trainee profile to ensure that the</w:t>
      </w:r>
      <w:r w:rsidR="00153BD3" w:rsidRPr="00E9389C">
        <w:t>y were</w:t>
      </w:r>
      <w:r w:rsidR="003D2636" w:rsidRPr="00E9389C">
        <w:t xml:space="preserve"> at least as much as the </w:t>
      </w:r>
      <w:r w:rsidR="00A05D5B" w:rsidRPr="00E9389C">
        <w:t xml:space="preserve">maximum </w:t>
      </w:r>
      <w:r w:rsidR="003D2636" w:rsidRPr="00E9389C">
        <w:t>number of trainees that attend</w:t>
      </w:r>
      <w:r w:rsidR="00A05D5B" w:rsidRPr="00E9389C">
        <w:t>ed</w:t>
      </w:r>
      <w:r w:rsidR="003D2636" w:rsidRPr="00E9389C">
        <w:t xml:space="preserve"> </w:t>
      </w:r>
      <w:r w:rsidR="00A05D5B" w:rsidRPr="00E9389C">
        <w:t xml:space="preserve">any one </w:t>
      </w:r>
      <w:r w:rsidR="003D2636" w:rsidRPr="00E9389C">
        <w:t xml:space="preserve">T&amp;T </w:t>
      </w:r>
      <w:r w:rsidR="00A05D5B" w:rsidRPr="00E9389C">
        <w:t>event</w:t>
      </w:r>
      <w:r w:rsidR="003D2636" w:rsidRPr="00E9389C">
        <w:t>.</w:t>
      </w:r>
      <w:r w:rsidR="00A05D5B" w:rsidRPr="00E9389C">
        <w:t xml:space="preserve"> </w:t>
      </w:r>
      <w:r w:rsidR="00031BE2" w:rsidRPr="00E9389C" w:rsidDel="00CF4127">
        <w:t xml:space="preserve">For instance, if </w:t>
      </w:r>
      <w:r w:rsidR="00A05D5B" w:rsidRPr="00E9389C">
        <w:t>10</w:t>
      </w:r>
      <w:r w:rsidR="00031BE2" w:rsidRPr="00E9389C" w:rsidDel="00CF4127">
        <w:t xml:space="preserve"> Basic Trainee Registrars Year = 3 (Orthopaedics)</w:t>
      </w:r>
      <w:r w:rsidR="00903F17" w:rsidRPr="00E9389C">
        <w:t xml:space="preserve"> at site A</w:t>
      </w:r>
      <w:r w:rsidR="00031BE2" w:rsidRPr="00E9389C" w:rsidDel="00CF4127">
        <w:t xml:space="preserve"> were identified as attending a tutorial then</w:t>
      </w:r>
      <w:r w:rsidR="00A05D5B" w:rsidRPr="00E9389C">
        <w:t xml:space="preserve">, at a minimum the headcount in the trainee profile </w:t>
      </w:r>
      <w:r w:rsidR="00903F17" w:rsidRPr="00E9389C">
        <w:t>was</w:t>
      </w:r>
      <w:r w:rsidR="00A05D5B" w:rsidRPr="00E9389C">
        <w:t xml:space="preserve"> 10.</w:t>
      </w:r>
    </w:p>
    <w:p w:rsidR="00A94370" w:rsidRPr="00E9389C" w:rsidRDefault="00A94370" w:rsidP="00CB233E">
      <w:pPr>
        <w:pStyle w:val="BodyText"/>
      </w:pPr>
      <w:r w:rsidRPr="00E9389C">
        <w:t>T</w:t>
      </w:r>
      <w:r w:rsidRPr="00E9389C" w:rsidDel="00CF4127">
        <w:t xml:space="preserve">he FTE </w:t>
      </w:r>
      <w:r w:rsidR="003D7577">
        <w:t xml:space="preserve">measure </w:t>
      </w:r>
      <w:r w:rsidRPr="00E9389C" w:rsidDel="00CF4127">
        <w:t xml:space="preserve">was derived by </w:t>
      </w:r>
      <w:r w:rsidRPr="00E9389C">
        <w:t>m</w:t>
      </w:r>
      <w:r w:rsidRPr="00E9389C" w:rsidDel="00CF4127">
        <w:t xml:space="preserve">ultiplying the </w:t>
      </w:r>
      <w:r w:rsidRPr="00E9389C">
        <w:t xml:space="preserve">new </w:t>
      </w:r>
      <w:r w:rsidRPr="00E9389C" w:rsidDel="00CF4127">
        <w:t xml:space="preserve">headcount by the ratio of FTE </w:t>
      </w:r>
      <w:r w:rsidRPr="00E9389C">
        <w:t>to</w:t>
      </w:r>
      <w:r w:rsidRPr="00E9389C" w:rsidDel="00CF4127">
        <w:t xml:space="preserve"> headcount for th</w:t>
      </w:r>
      <w:r w:rsidRPr="00E9389C">
        <w:t>at</w:t>
      </w:r>
      <w:r w:rsidRPr="00E9389C" w:rsidDel="00CF4127">
        <w:t xml:space="preserve"> trainee type</w:t>
      </w:r>
      <w:r w:rsidRPr="00E9389C">
        <w:t xml:space="preserve">. For </w:t>
      </w:r>
      <w:r w:rsidR="00EB580B" w:rsidRPr="007D67CF">
        <w:t xml:space="preserve">pre-entry </w:t>
      </w:r>
      <w:r w:rsidRPr="00E9389C">
        <w:t>students</w:t>
      </w:r>
      <w:r>
        <w:t>,</w:t>
      </w:r>
      <w:r w:rsidRPr="00E9389C">
        <w:t xml:space="preserve"> this ratio was derived from the trainee profile. For all other trainees the ratio was derived from</w:t>
      </w:r>
      <w:r w:rsidRPr="00E9389C" w:rsidDel="00CF4127">
        <w:t xml:space="preserve"> the payroll extract</w:t>
      </w:r>
      <w:r w:rsidRPr="00E9389C">
        <w:t xml:space="preserve">. </w:t>
      </w:r>
      <w:r>
        <w:t>Using the example in the paragraph above</w:t>
      </w:r>
      <w:r w:rsidRPr="00E9389C" w:rsidDel="00CF4127">
        <w:t xml:space="preserve">, if </w:t>
      </w:r>
      <w:r w:rsidRPr="00E9389C">
        <w:t>site A</w:t>
      </w:r>
      <w:r>
        <w:t>’s payroll extract</w:t>
      </w:r>
      <w:r w:rsidRPr="00E9389C">
        <w:t xml:space="preserve"> </w:t>
      </w:r>
      <w:r w:rsidRPr="00E9389C" w:rsidDel="00CF4127">
        <w:t xml:space="preserve">identified </w:t>
      </w:r>
      <w:r w:rsidRPr="00E9389C">
        <w:t>3</w:t>
      </w:r>
      <w:r w:rsidRPr="00E9389C" w:rsidDel="00CF4127">
        <w:t xml:space="preserve">0 Basic Trainee Registrars Year = 3 </w:t>
      </w:r>
      <w:r>
        <w:t xml:space="preserve">across all specialties, and that these trainees represented </w:t>
      </w:r>
      <w:r w:rsidRPr="00E9389C">
        <w:t xml:space="preserve">15 FTE, the </w:t>
      </w:r>
      <w:r>
        <w:t>modified</w:t>
      </w:r>
      <w:r w:rsidRPr="00E9389C">
        <w:t xml:space="preserve"> FTE would </w:t>
      </w:r>
      <w:r>
        <w:t>equal 5</w:t>
      </w:r>
      <w:r w:rsidRPr="00E9389C">
        <w:t xml:space="preserve"> </w:t>
      </w:r>
      <w:r>
        <w:t>(calculated by multiplying the 10 headcount for Orthopaedic trainees by (15 FTE / 30 headcount))</w:t>
      </w:r>
      <w:r w:rsidRPr="00E9389C" w:rsidDel="00CF4127">
        <w:t>.</w:t>
      </w:r>
    </w:p>
    <w:p w:rsidR="00CF4127" w:rsidRPr="00E9389C" w:rsidRDefault="00CF4127" w:rsidP="00257308">
      <w:pPr>
        <w:pStyle w:val="Heading4"/>
      </w:pPr>
      <w:bookmarkStart w:id="206" w:name="_Ref445816087"/>
      <w:r w:rsidRPr="00E9389C">
        <w:t>Trainee types were reported in activity sheets, but not included in the trainee profile</w:t>
      </w:r>
      <w:bookmarkEnd w:id="206"/>
    </w:p>
    <w:p w:rsidR="001B68DC" w:rsidRPr="00E9389C" w:rsidRDefault="001B68DC" w:rsidP="00CB233E">
      <w:pPr>
        <w:pStyle w:val="BodyText"/>
      </w:pPr>
      <w:r w:rsidRPr="00E9389C">
        <w:t xml:space="preserve">A hierarchical approach was used in an attempt to identify and use the most comparable (or reliable) data available. </w:t>
      </w:r>
      <w:r w:rsidR="00804E52" w:rsidRPr="00E9389C">
        <w:t xml:space="preserve">For example, if a site reported </w:t>
      </w:r>
      <w:r w:rsidRPr="00E9389C">
        <w:t xml:space="preserve">activity data for Basic Trainee Registrars Year =3 in Orthopaedics in June, but </w:t>
      </w:r>
      <w:r w:rsidR="00804E52" w:rsidRPr="00E9389C">
        <w:t xml:space="preserve">did not record </w:t>
      </w:r>
      <w:r w:rsidR="00D23253" w:rsidRPr="00E9389C">
        <w:t>trainee profile data</w:t>
      </w:r>
      <w:r w:rsidRPr="00E9389C">
        <w:t xml:space="preserve"> for this trainee type in this month</w:t>
      </w:r>
      <w:r w:rsidR="00804E52" w:rsidRPr="00E9389C">
        <w:t>, t</w:t>
      </w:r>
      <w:r w:rsidRPr="00E9389C">
        <w:t>he consulting team:</w:t>
      </w:r>
    </w:p>
    <w:p w:rsidR="00C5419A" w:rsidRPr="00E9389C" w:rsidRDefault="00E73CCA" w:rsidP="005B5D1D">
      <w:pPr>
        <w:pStyle w:val="Numberedmain"/>
        <w:numPr>
          <w:ilvl w:val="0"/>
          <w:numId w:val="44"/>
        </w:numPr>
      </w:pPr>
      <w:r w:rsidRPr="005B5D1D">
        <w:rPr>
          <w:b/>
        </w:rPr>
        <w:t>l</w:t>
      </w:r>
      <w:r w:rsidR="001B68DC" w:rsidRPr="005B5D1D">
        <w:rPr>
          <w:b/>
        </w:rPr>
        <w:t>ook</w:t>
      </w:r>
      <w:r w:rsidR="00804E52" w:rsidRPr="005B5D1D">
        <w:rPr>
          <w:b/>
        </w:rPr>
        <w:t>ed</w:t>
      </w:r>
      <w:r w:rsidR="001B68DC" w:rsidRPr="005B5D1D">
        <w:rPr>
          <w:b/>
        </w:rPr>
        <w:t xml:space="preserve"> for trainee profile data for Basic Trainee Registrars Year = 3 in an Orthopaedic specialty for other months in the DRS</w:t>
      </w:r>
      <w:r w:rsidR="001B68DC" w:rsidRPr="00E9389C">
        <w:t>.</w:t>
      </w:r>
      <w:r w:rsidR="00804E52" w:rsidRPr="00E9389C">
        <w:t xml:space="preserve"> If data was present, an average across those </w:t>
      </w:r>
      <w:r w:rsidR="00C176B5" w:rsidRPr="00E9389C">
        <w:t>months was used</w:t>
      </w:r>
      <w:r w:rsidR="00804E52" w:rsidRPr="00E9389C">
        <w:t>.</w:t>
      </w:r>
    </w:p>
    <w:p w:rsidR="001B68DC" w:rsidRPr="00E9389C" w:rsidRDefault="00E73CCA" w:rsidP="005B5D1D">
      <w:pPr>
        <w:pStyle w:val="Numberedmain"/>
      </w:pPr>
      <w:r>
        <w:rPr>
          <w:b/>
        </w:rPr>
        <w:t>e</w:t>
      </w:r>
      <w:r w:rsidR="001B68DC" w:rsidRPr="00E9389C">
        <w:rPr>
          <w:b/>
        </w:rPr>
        <w:t>xam</w:t>
      </w:r>
      <w:r w:rsidR="00C176B5" w:rsidRPr="00E9389C">
        <w:rPr>
          <w:b/>
        </w:rPr>
        <w:t>in</w:t>
      </w:r>
      <w:r w:rsidR="00804E52" w:rsidRPr="00E9389C">
        <w:rPr>
          <w:b/>
        </w:rPr>
        <w:t>ed</w:t>
      </w:r>
      <w:r w:rsidR="001B68DC" w:rsidRPr="00E9389C">
        <w:rPr>
          <w:b/>
        </w:rPr>
        <w:t xml:space="preserve"> the data for other Basic Trainee Registrars </w:t>
      </w:r>
      <w:r w:rsidR="00804E52" w:rsidRPr="00E9389C">
        <w:rPr>
          <w:b/>
        </w:rPr>
        <w:t xml:space="preserve">in an Orthopaedic specialty </w:t>
      </w:r>
      <w:r w:rsidR="001B68DC" w:rsidRPr="00E9389C">
        <w:rPr>
          <w:b/>
        </w:rPr>
        <w:t>in the trainee profile</w:t>
      </w:r>
      <w:r w:rsidR="001B68DC" w:rsidRPr="00E9389C">
        <w:t>.</w:t>
      </w:r>
      <w:r w:rsidR="00804E52" w:rsidRPr="00E9389C">
        <w:t xml:space="preserve"> If data was present, an average across </w:t>
      </w:r>
      <w:r w:rsidR="00C176B5" w:rsidRPr="00E9389C">
        <w:t xml:space="preserve">Basic Trainee Registrar </w:t>
      </w:r>
      <w:r w:rsidR="00804E52" w:rsidRPr="00E9389C">
        <w:t>years</w:t>
      </w:r>
      <w:r w:rsidR="00C176B5" w:rsidRPr="00E9389C">
        <w:t xml:space="preserve"> was used</w:t>
      </w:r>
      <w:r w:rsidR="00804E52" w:rsidRPr="00E9389C">
        <w:t>.</w:t>
      </w:r>
    </w:p>
    <w:p w:rsidR="00031BE2" w:rsidRPr="00E9389C" w:rsidRDefault="00E73CCA" w:rsidP="005B5D1D">
      <w:pPr>
        <w:pStyle w:val="Numberedmain"/>
      </w:pPr>
      <w:r>
        <w:rPr>
          <w:b/>
        </w:rPr>
        <w:t>e</w:t>
      </w:r>
      <w:r w:rsidR="001B68DC" w:rsidRPr="00E9389C">
        <w:rPr>
          <w:b/>
        </w:rPr>
        <w:t>xamin</w:t>
      </w:r>
      <w:r w:rsidR="00804E52" w:rsidRPr="00E9389C">
        <w:rPr>
          <w:b/>
        </w:rPr>
        <w:t>ed</w:t>
      </w:r>
      <w:r w:rsidR="001B68DC" w:rsidRPr="00E9389C">
        <w:rPr>
          <w:b/>
        </w:rPr>
        <w:t xml:space="preserve"> data for all registrars (basic and advanced) </w:t>
      </w:r>
      <w:r w:rsidR="00804E52" w:rsidRPr="00E9389C">
        <w:rPr>
          <w:b/>
        </w:rPr>
        <w:t xml:space="preserve">in an Orthopaedic specialty </w:t>
      </w:r>
      <w:r w:rsidR="001B68DC" w:rsidRPr="00E9389C">
        <w:rPr>
          <w:b/>
        </w:rPr>
        <w:t>in the trainee profile</w:t>
      </w:r>
      <w:r w:rsidR="001B68DC" w:rsidRPr="00E9389C">
        <w:t>.</w:t>
      </w:r>
      <w:r w:rsidR="00804E52" w:rsidRPr="00E9389C">
        <w:t xml:space="preserve"> If data was present, an average across all </w:t>
      </w:r>
      <w:r w:rsidR="00C176B5" w:rsidRPr="00E9389C">
        <w:t xml:space="preserve">Orthopaedic </w:t>
      </w:r>
      <w:r w:rsidR="00804E52" w:rsidRPr="00E9389C">
        <w:t>registrars</w:t>
      </w:r>
      <w:r w:rsidR="00C176B5" w:rsidRPr="00E9389C">
        <w:t xml:space="preserve"> was used</w:t>
      </w:r>
      <w:r w:rsidR="00804E52" w:rsidRPr="00E9389C">
        <w:t>.</w:t>
      </w:r>
    </w:p>
    <w:p w:rsidR="006E6CD1" w:rsidRDefault="006E6CD1">
      <w:pPr>
        <w:spacing w:after="240"/>
        <w:ind w:firstLine="567"/>
        <w:rPr>
          <w:b/>
        </w:rPr>
      </w:pPr>
      <w:r>
        <w:rPr>
          <w:b/>
        </w:rPr>
        <w:br w:type="page"/>
      </w:r>
    </w:p>
    <w:p w:rsidR="001B68DC" w:rsidRPr="00E9389C" w:rsidRDefault="00E73CCA" w:rsidP="005B5D1D">
      <w:pPr>
        <w:pStyle w:val="Numberedmain"/>
      </w:pPr>
      <w:r>
        <w:rPr>
          <w:b/>
        </w:rPr>
        <w:lastRenderedPageBreak/>
        <w:t>e</w:t>
      </w:r>
      <w:r w:rsidR="001B68DC" w:rsidRPr="00E9389C">
        <w:rPr>
          <w:b/>
        </w:rPr>
        <w:t>xamin</w:t>
      </w:r>
      <w:r w:rsidR="00804E52" w:rsidRPr="00E9389C">
        <w:rPr>
          <w:b/>
        </w:rPr>
        <w:t>ed</w:t>
      </w:r>
      <w:r w:rsidR="001B68DC" w:rsidRPr="00E9389C">
        <w:rPr>
          <w:b/>
        </w:rPr>
        <w:t xml:space="preserve"> data for all registrars in a comparable specialty in the trainee profile</w:t>
      </w:r>
      <w:r w:rsidR="00C176B5" w:rsidRPr="00E9389C">
        <w:rPr>
          <w:b/>
        </w:rPr>
        <w:t xml:space="preserve">. </w:t>
      </w:r>
      <w:r w:rsidR="001B68DC" w:rsidRPr="00E9389C">
        <w:t xml:space="preserve">For instance, if data </w:t>
      </w:r>
      <w:r w:rsidR="00C176B5" w:rsidRPr="00E9389C">
        <w:t>wa</w:t>
      </w:r>
      <w:r w:rsidR="001B68DC" w:rsidRPr="00E9389C">
        <w:t>s available for 3</w:t>
      </w:r>
      <w:r w:rsidR="001B68DC" w:rsidRPr="00E9389C">
        <w:rPr>
          <w:vertAlign w:val="superscript"/>
        </w:rPr>
        <w:t>rd</w:t>
      </w:r>
      <w:r w:rsidR="001B68DC" w:rsidRPr="00E9389C">
        <w:t xml:space="preserve"> year Basic Trainee Registrars in June for other procedural specialties</w:t>
      </w:r>
      <w:r w:rsidR="00C176B5" w:rsidRPr="00E9389C">
        <w:t>,</w:t>
      </w:r>
      <w:r w:rsidR="001B68DC" w:rsidRPr="00E9389C">
        <w:t xml:space="preserve"> then the average </w:t>
      </w:r>
      <w:r w:rsidR="00C176B5" w:rsidRPr="00E9389C">
        <w:t xml:space="preserve">across </w:t>
      </w:r>
      <w:r w:rsidR="001B68DC" w:rsidRPr="00E9389C">
        <w:t>th</w:t>
      </w:r>
      <w:r w:rsidR="00C176B5" w:rsidRPr="00E9389C">
        <w:t>o</w:t>
      </w:r>
      <w:r w:rsidR="001B68DC" w:rsidRPr="00E9389C">
        <w:t xml:space="preserve">se trainees </w:t>
      </w:r>
      <w:r w:rsidR="00C176B5" w:rsidRPr="00E9389C">
        <w:t>was used</w:t>
      </w:r>
      <w:r w:rsidR="001B68DC" w:rsidRPr="00E9389C">
        <w:t>.</w:t>
      </w:r>
      <w:r w:rsidR="0013097C" w:rsidRPr="00E9389C">
        <w:t xml:space="preserve"> This differs to the approach described in Section </w:t>
      </w:r>
      <w:r w:rsidR="000415F7">
        <w:fldChar w:fldCharType="begin"/>
      </w:r>
      <w:r w:rsidR="000415F7">
        <w:instrText xml:space="preserve"> REF _Ref445915757 \r \h </w:instrText>
      </w:r>
      <w:r w:rsidR="005B5D1D">
        <w:instrText xml:space="preserve"> \* MERGEFORMAT </w:instrText>
      </w:r>
      <w:r w:rsidR="000415F7">
        <w:fldChar w:fldCharType="separate"/>
      </w:r>
      <w:r w:rsidR="009A40F6">
        <w:t>6.3.2.1</w:t>
      </w:r>
      <w:r w:rsidR="000415F7">
        <w:fldChar w:fldCharType="end"/>
      </w:r>
      <w:r w:rsidR="0013097C" w:rsidRPr="000415F7">
        <w:t>,</w:t>
      </w:r>
      <w:r w:rsidR="0013097C" w:rsidRPr="00E9389C">
        <w:t xml:space="preserve"> in that trainee profile data (rather than direct T&amp;T data) was used. </w:t>
      </w:r>
    </w:p>
    <w:p w:rsidR="0018169C" w:rsidRPr="00E9389C" w:rsidRDefault="00E73CCA" w:rsidP="005B5D1D">
      <w:pPr>
        <w:pStyle w:val="Numberedmain"/>
      </w:pPr>
      <w:r>
        <w:rPr>
          <w:b/>
        </w:rPr>
        <w:t>u</w:t>
      </w:r>
      <w:r w:rsidR="00031BE2" w:rsidRPr="00E9389C">
        <w:rPr>
          <w:b/>
        </w:rPr>
        <w:t xml:space="preserve">sed the method outlined in </w:t>
      </w:r>
      <w:r w:rsidR="00031BE2" w:rsidRPr="0036643A">
        <w:rPr>
          <w:b/>
        </w:rPr>
        <w:t xml:space="preserve">Section </w:t>
      </w:r>
      <w:r w:rsidR="0036643A">
        <w:rPr>
          <w:b/>
        </w:rPr>
        <w:fldChar w:fldCharType="begin"/>
      </w:r>
      <w:r w:rsidR="0036643A">
        <w:rPr>
          <w:b/>
        </w:rPr>
        <w:instrText xml:space="preserve"> REF _Ref445915757 \r \h </w:instrText>
      </w:r>
      <w:r w:rsidR="005B5D1D">
        <w:rPr>
          <w:b/>
        </w:rPr>
        <w:instrText xml:space="preserve"> \* MERGEFORMAT </w:instrText>
      </w:r>
      <w:r w:rsidR="0036643A">
        <w:rPr>
          <w:b/>
        </w:rPr>
      </w:r>
      <w:r w:rsidR="0036643A">
        <w:rPr>
          <w:b/>
        </w:rPr>
        <w:fldChar w:fldCharType="separate"/>
      </w:r>
      <w:r w:rsidR="009A40F6">
        <w:rPr>
          <w:b/>
        </w:rPr>
        <w:t>6.3.2.1</w:t>
      </w:r>
      <w:r w:rsidR="0036643A">
        <w:rPr>
          <w:b/>
        </w:rPr>
        <w:fldChar w:fldCharType="end"/>
      </w:r>
      <w:r w:rsidR="00031BE2" w:rsidRPr="00E9389C">
        <w:rPr>
          <w:b/>
        </w:rPr>
        <w:t xml:space="preserve"> for when the number of attending trainees was greater than the headcount in the trainee profile</w:t>
      </w:r>
      <w:r w:rsidR="00031BE2" w:rsidRPr="00E9389C" w:rsidDel="00CF4127">
        <w:rPr>
          <w:b/>
        </w:rPr>
        <w:t>.</w:t>
      </w:r>
    </w:p>
    <w:p w:rsidR="0018169C" w:rsidRPr="00E9389C" w:rsidRDefault="0018169C" w:rsidP="00257308">
      <w:pPr>
        <w:pStyle w:val="Heading4"/>
      </w:pPr>
      <w:r w:rsidRPr="00E9389C">
        <w:t>Invalid pay classification or cost centre data</w:t>
      </w:r>
    </w:p>
    <w:p w:rsidR="0018169C" w:rsidRPr="00E9389C" w:rsidRDefault="0018169C" w:rsidP="00CB233E">
      <w:pPr>
        <w:pStyle w:val="BodyText"/>
      </w:pPr>
      <w:r w:rsidRPr="00E9389C">
        <w:t>Sometimes errors were identified in the cost centres or pay classifications provided by sites</w:t>
      </w:r>
      <w:r w:rsidR="00D85DB7" w:rsidRPr="00E9389C">
        <w:t>.</w:t>
      </w:r>
      <w:r w:rsidR="00B2573E" w:rsidRPr="00E9389C">
        <w:t xml:space="preserve"> </w:t>
      </w:r>
      <w:r w:rsidR="00D85DB7" w:rsidRPr="00E9389C">
        <w:t xml:space="preserve">This </w:t>
      </w:r>
      <w:r w:rsidRPr="00E9389C">
        <w:t>required the consulting team to assign a comparable cost centre or pay classification in order to allocate cost</w:t>
      </w:r>
      <w:r w:rsidR="00D85DB7" w:rsidRPr="00E9389C">
        <w:t>s</w:t>
      </w:r>
      <w:r w:rsidRPr="00E9389C">
        <w:t>.</w:t>
      </w:r>
    </w:p>
    <w:p w:rsidR="0018169C" w:rsidRPr="00E9389C" w:rsidRDefault="0018169C" w:rsidP="00CB233E">
      <w:pPr>
        <w:pStyle w:val="BodyText"/>
      </w:pPr>
      <w:r w:rsidRPr="00E9389C">
        <w:t>Whenever these errors were encountered the cost centres and pay classifications were checked against the site’s payroll extract to see if they were typographic or transposition errors. This was often the case, and the correct pay classification was easy to identify. Where the correct pay classification was not clear, sites were consulted and requested to identify the correct classification.</w:t>
      </w:r>
    </w:p>
    <w:p w:rsidR="0018169C" w:rsidRPr="00E9389C" w:rsidRDefault="0018169C" w:rsidP="00CB233E">
      <w:pPr>
        <w:pStyle w:val="BodyText"/>
      </w:pPr>
      <w:r w:rsidRPr="00E9389C">
        <w:t>If pay classifications did not exist within the cost centres provided, a matching pay classification was used from a comparable cost centre</w:t>
      </w:r>
      <w:r w:rsidR="002430AE">
        <w:t>.</w:t>
      </w:r>
    </w:p>
    <w:p w:rsidR="00CB69F3" w:rsidRPr="00E9389C" w:rsidRDefault="00CB69F3" w:rsidP="00257308">
      <w:pPr>
        <w:pStyle w:val="Heading4"/>
      </w:pPr>
      <w:r w:rsidRPr="00E9389C">
        <w:t>Data modification rate</w:t>
      </w:r>
    </w:p>
    <w:p w:rsidR="00B2573E" w:rsidRPr="002E3E36" w:rsidRDefault="00B2573E" w:rsidP="00CB233E">
      <w:pPr>
        <w:pStyle w:val="BodyText"/>
      </w:pPr>
      <w:r w:rsidRPr="002E3E36">
        <w:t>In total, 8</w:t>
      </w:r>
      <w:r w:rsidR="004C395D">
        <w:t>4</w:t>
      </w:r>
      <w:r w:rsidR="004E0EE0">
        <w:t>4</w:t>
      </w:r>
      <w:r w:rsidRPr="002E3E36">
        <w:t xml:space="preserve"> records (8.</w:t>
      </w:r>
      <w:r w:rsidR="004C395D">
        <w:t>4</w:t>
      </w:r>
      <w:r w:rsidRPr="002E3E36">
        <w:t xml:space="preserve">% of the valid records in the data set) were modified by the consulting team to address the reporting issues identified above. 442 records were modified to address cases where the number of trainees attending T&amp;T activities was greater than the number of trainees listed in the trainee profile. 381 records were modified to address issues where no trainee profile data existed. </w:t>
      </w:r>
    </w:p>
    <w:p w:rsidR="00B2573E" w:rsidRPr="002E3E36" w:rsidRDefault="00B2573E" w:rsidP="00CB233E">
      <w:pPr>
        <w:pStyle w:val="BodyText"/>
      </w:pPr>
      <w:r w:rsidRPr="002E3E36">
        <w:t>These modified records comprised $</w:t>
      </w:r>
      <w:r w:rsidR="00FC72FE">
        <w:t>2</w:t>
      </w:r>
      <w:r w:rsidRPr="002E3E36">
        <w:t>3,</w:t>
      </w:r>
      <w:r w:rsidR="00FC72FE">
        <w:t>6</w:t>
      </w:r>
      <w:r w:rsidR="004C395D">
        <w:t>83</w:t>
      </w:r>
      <w:r w:rsidRPr="002E3E36">
        <w:t>,</w:t>
      </w:r>
      <w:r w:rsidR="004C395D">
        <w:t>240</w:t>
      </w:r>
      <w:r w:rsidR="004C395D" w:rsidRPr="002E3E36">
        <w:t xml:space="preserve"> </w:t>
      </w:r>
      <w:r w:rsidRPr="002E3E36">
        <w:t xml:space="preserve">in total costs, representing </w:t>
      </w:r>
      <w:r w:rsidR="00902558">
        <w:t>8</w:t>
      </w:r>
      <w:r w:rsidRPr="002E3E36">
        <w:t>.</w:t>
      </w:r>
      <w:r w:rsidR="00902558">
        <w:t>6</w:t>
      </w:r>
      <w:r w:rsidRPr="002E3E36">
        <w:t>% of total costs reported in the data set.</w:t>
      </w:r>
      <w:r w:rsidR="001E25F9">
        <w:t xml:space="preserve"> The data preparation process (and removal of the additional 56 records outlined above) reduced the total cost of modified records included in the analysis to $2</w:t>
      </w:r>
      <w:r w:rsidR="00902558">
        <w:t>3</w:t>
      </w:r>
      <w:r w:rsidR="001E25F9">
        <w:t>,</w:t>
      </w:r>
      <w:r w:rsidR="00902558">
        <w:t>264</w:t>
      </w:r>
      <w:r w:rsidR="001E25F9">
        <w:t>,6</w:t>
      </w:r>
      <w:r w:rsidR="00902558">
        <w:t>7</w:t>
      </w:r>
      <w:r w:rsidR="001E25F9">
        <w:t>3.</w:t>
      </w:r>
    </w:p>
    <w:p w:rsidR="00CB69F3" w:rsidRPr="002E3E36" w:rsidRDefault="00B2573E" w:rsidP="00CB233E">
      <w:pPr>
        <w:pStyle w:val="BodyText"/>
      </w:pPr>
      <w:r w:rsidRPr="002E3E36">
        <w:t>The number of records that were modified for each profession included 6</w:t>
      </w:r>
      <w:r w:rsidR="004E0EE0">
        <w:t>42</w:t>
      </w:r>
      <w:r w:rsidRPr="002E3E36">
        <w:t xml:space="preserve"> for </w:t>
      </w:r>
      <w:r w:rsidR="00E93E7D">
        <w:t>Medicine</w:t>
      </w:r>
      <w:r w:rsidRPr="002E3E36">
        <w:t>, 12</w:t>
      </w:r>
      <w:r w:rsidR="004E0EE0">
        <w:t>1</w:t>
      </w:r>
      <w:r w:rsidRPr="002E3E36">
        <w:t xml:space="preserve"> for </w:t>
      </w:r>
      <w:r w:rsidR="005F218E">
        <w:t>Nursing</w:t>
      </w:r>
      <w:r w:rsidRPr="002E3E36">
        <w:t xml:space="preserve">, </w:t>
      </w:r>
      <w:r w:rsidR="004E0EE0">
        <w:t>76</w:t>
      </w:r>
      <w:r w:rsidRPr="002E3E36">
        <w:t xml:space="preserve"> for </w:t>
      </w:r>
      <w:r w:rsidR="00E93E7D">
        <w:t>Allied Health</w:t>
      </w:r>
      <w:r w:rsidRPr="002E3E36">
        <w:t xml:space="preserve"> and five for </w:t>
      </w:r>
      <w:r w:rsidR="005F218E">
        <w:t>Midwifery</w:t>
      </w:r>
      <w:r w:rsidRPr="002E3E36">
        <w:t>.</w:t>
      </w:r>
    </w:p>
    <w:p w:rsidR="00E21596" w:rsidRPr="002E3E36" w:rsidRDefault="00BB63D5" w:rsidP="00E103C6">
      <w:pPr>
        <w:pStyle w:val="Heading2"/>
      </w:pPr>
      <w:bookmarkStart w:id="207" w:name="_Ref448338763"/>
      <w:bookmarkStart w:id="208" w:name="_Toc454811650"/>
      <w:r>
        <w:t>P</w:t>
      </w:r>
      <w:r w:rsidR="00E21596" w:rsidRPr="002E3E36">
        <w:t>reparation</w:t>
      </w:r>
      <w:r w:rsidR="00D85DB7" w:rsidRPr="002E3E36">
        <w:t xml:space="preserve"> of full data set</w:t>
      </w:r>
      <w:bookmarkEnd w:id="207"/>
      <w:bookmarkEnd w:id="208"/>
    </w:p>
    <w:p w:rsidR="00D85DB7" w:rsidRPr="002E3E36" w:rsidRDefault="00D85DB7" w:rsidP="00CB233E">
      <w:pPr>
        <w:pStyle w:val="BodyText"/>
      </w:pPr>
      <w:r w:rsidRPr="002E3E36">
        <w:t>The consulting team undert</w:t>
      </w:r>
      <w:r w:rsidR="00B2573E" w:rsidRPr="002E3E36">
        <w:t>ook</w:t>
      </w:r>
      <w:r w:rsidRPr="002E3E36">
        <w:t xml:space="preserve"> an extensive analysis of the distribution of costs per FTE across a number of variables, including profession, phase of T&amp;T, site geography (metro or non-metro), peer group, trainee type, and specialty to assess the degree of variation and potential error in the costed results. </w:t>
      </w:r>
    </w:p>
    <w:p w:rsidR="00E21596" w:rsidRPr="002E3E36" w:rsidRDefault="00E21596" w:rsidP="00CB233E">
      <w:pPr>
        <w:pStyle w:val="BodyText"/>
      </w:pPr>
      <w:r w:rsidRPr="002E3E36">
        <w:t xml:space="preserve">Initial descriptive analysis of the costed data highlighted some significant high outlier values for total costs per FTE that were unlikely to reflect the true costs associated with delivering T&amp;T. Further investigation into these outliers showed that they were often caused by DRS data reporting issues and </w:t>
      </w:r>
      <w:r w:rsidR="0013097C" w:rsidRPr="002E3E36">
        <w:t xml:space="preserve">were </w:t>
      </w:r>
      <w:r w:rsidRPr="002E3E36">
        <w:t>removed from the analysis</w:t>
      </w:r>
      <w:r w:rsidR="0013097C" w:rsidRPr="002E3E36">
        <w:t xml:space="preserve"> as part of the data preparation process outlined below</w:t>
      </w:r>
      <w:r w:rsidRPr="002E3E36">
        <w:t xml:space="preserve">. </w:t>
      </w:r>
    </w:p>
    <w:p w:rsidR="00E21596" w:rsidRPr="002E3E36" w:rsidRDefault="00E21596" w:rsidP="00CB233E">
      <w:pPr>
        <w:pStyle w:val="BodyText"/>
      </w:pPr>
      <w:r w:rsidRPr="002E3E36">
        <w:t xml:space="preserve">Recognising that this project represents the first dedicated TTR costing study, there is no </w:t>
      </w:r>
      <w:r w:rsidR="00D85DB7" w:rsidRPr="002E3E36">
        <w:t xml:space="preserve">definitive </w:t>
      </w:r>
      <w:r w:rsidRPr="002E3E36">
        <w:t>point of reference for what a ‘reasonable’ range of T&amp;T costs should represent. As a result</w:t>
      </w:r>
      <w:r w:rsidR="0013097C" w:rsidRPr="002E3E36">
        <w:t>,</w:t>
      </w:r>
      <w:r w:rsidRPr="002E3E36">
        <w:t xml:space="preserve"> a conservative approach to data preparation was adopted whereby the highest 5% of cost per FTE values for each trainee type were not included in the analysis</w:t>
      </w:r>
      <w:r w:rsidR="00137E21">
        <w:t>. This approach aimed</w:t>
      </w:r>
      <w:r w:rsidRPr="002E3E36">
        <w:t xml:space="preserve"> to eliminate the most extreme outliers</w:t>
      </w:r>
      <w:r w:rsidR="00563864" w:rsidRPr="002E3E36">
        <w:t xml:space="preserve"> which were almost </w:t>
      </w:r>
      <w:r w:rsidR="00137E21">
        <w:t>certainly</w:t>
      </w:r>
      <w:r w:rsidR="00137E21" w:rsidRPr="002E3E36">
        <w:t xml:space="preserve"> </w:t>
      </w:r>
      <w:r w:rsidR="00563864" w:rsidRPr="002E3E36">
        <w:t xml:space="preserve">high cost </w:t>
      </w:r>
      <w:r w:rsidR="00137E21">
        <w:t xml:space="preserve">error </w:t>
      </w:r>
      <w:r w:rsidR="00563864" w:rsidRPr="002E3E36">
        <w:t>values</w:t>
      </w:r>
      <w:r w:rsidRPr="006E6CD1">
        <w:rPr>
          <w:vertAlign w:val="superscript"/>
        </w:rPr>
        <w:footnoteReference w:id="4"/>
      </w:r>
      <w:r w:rsidR="006E6CD1">
        <w:t>.</w:t>
      </w:r>
      <w:r w:rsidRPr="006E6CD1">
        <w:rPr>
          <w:vertAlign w:val="superscript"/>
        </w:rPr>
        <w:t xml:space="preserve"> </w:t>
      </w:r>
    </w:p>
    <w:p w:rsidR="00E21596" w:rsidRPr="002E3E36" w:rsidRDefault="00E21596" w:rsidP="00CB233E">
      <w:pPr>
        <w:pStyle w:val="BodyText"/>
      </w:pPr>
      <w:r w:rsidRPr="002E3E36">
        <w:lastRenderedPageBreak/>
        <w:t>A conservative data preparation approach</w:t>
      </w:r>
      <w:r w:rsidR="00311F22" w:rsidRPr="002E3E36">
        <w:t xml:space="preserve"> aim</w:t>
      </w:r>
      <w:r w:rsidR="003A276D">
        <w:t>ed</w:t>
      </w:r>
      <w:r w:rsidR="00311F22" w:rsidRPr="002E3E36">
        <w:t xml:space="preserve"> to</w:t>
      </w:r>
      <w:r w:rsidRPr="002E3E36">
        <w:t xml:space="preserve"> remov</w:t>
      </w:r>
      <w:r w:rsidR="00311F22" w:rsidRPr="002E3E36">
        <w:t>e</w:t>
      </w:r>
      <w:r w:rsidRPr="002E3E36">
        <w:t xml:space="preserve"> any </w:t>
      </w:r>
      <w:r w:rsidR="000B280A" w:rsidRPr="002E3E36">
        <w:t xml:space="preserve">extreme </w:t>
      </w:r>
      <w:r w:rsidRPr="002E3E36">
        <w:t xml:space="preserve">outlier values, while </w:t>
      </w:r>
      <w:r w:rsidR="00311F22" w:rsidRPr="002E3E36">
        <w:t xml:space="preserve">retaining </w:t>
      </w:r>
      <w:r w:rsidRPr="002E3E36">
        <w:t>genuine high-cost values (that should be preserved for classification purposes).</w:t>
      </w:r>
    </w:p>
    <w:p w:rsidR="00E21596" w:rsidRPr="002E3E36" w:rsidRDefault="00E21596" w:rsidP="00CB233E">
      <w:pPr>
        <w:pStyle w:val="BodyText"/>
      </w:pPr>
      <w:r w:rsidRPr="002E3E36">
        <w:t>Furthermore, since only a small number of low cost outliers were identified in the results, data preparation was not undertaken for low cost values.</w:t>
      </w:r>
    </w:p>
    <w:p w:rsidR="00E21596" w:rsidRDefault="00E21596" w:rsidP="00CB233E">
      <w:pPr>
        <w:pStyle w:val="BodyText"/>
      </w:pPr>
      <w:r w:rsidRPr="002E3E36">
        <w:t>The data preparation process resulted in 5</w:t>
      </w:r>
      <w:r w:rsidR="004E0EE0">
        <w:t>16</w:t>
      </w:r>
      <w:r w:rsidRPr="002E3E36">
        <w:t xml:space="preserve"> records</w:t>
      </w:r>
      <w:r w:rsidR="00285B45" w:rsidRPr="002E3E36">
        <w:t xml:space="preserve"> of 10,</w:t>
      </w:r>
      <w:r w:rsidR="004E0EE0">
        <w:t>446</w:t>
      </w:r>
      <w:r w:rsidR="00285B45" w:rsidRPr="002E3E36">
        <w:t xml:space="preserve"> </w:t>
      </w:r>
      <w:r w:rsidRPr="002E3E36">
        <w:t>being excluded from the T&amp;T analysis that is presented</w:t>
      </w:r>
      <w:r w:rsidR="00285B45" w:rsidRPr="002E3E36">
        <w:t xml:space="preserve"> </w:t>
      </w:r>
      <w:r w:rsidR="00137E21">
        <w:t>in</w:t>
      </w:r>
      <w:r w:rsidR="00285B45" w:rsidRPr="002E3E36">
        <w:t xml:space="preserve"> th</w:t>
      </w:r>
      <w:r w:rsidR="00137E21">
        <w:t>is</w:t>
      </w:r>
      <w:r w:rsidR="00285B45" w:rsidRPr="002E3E36">
        <w:t xml:space="preserve"> report.</w:t>
      </w:r>
      <w:r w:rsidRPr="002E3E36">
        <w:t xml:space="preserve"> </w:t>
      </w:r>
      <w:r w:rsidR="00285B45" w:rsidRPr="00E9389C">
        <w:t xml:space="preserve">This represents </w:t>
      </w:r>
      <w:r w:rsidR="00F51226">
        <w:t>4</w:t>
      </w:r>
      <w:r w:rsidR="00285B45" w:rsidRPr="00E9389C">
        <w:t>.</w:t>
      </w:r>
      <w:r w:rsidR="00F51226">
        <w:t>9</w:t>
      </w:r>
      <w:r w:rsidR="00285B45" w:rsidRPr="00E9389C">
        <w:t xml:space="preserve">% of the total records, and </w:t>
      </w:r>
      <w:r w:rsidR="004E0EE0">
        <w:t>5.</w:t>
      </w:r>
      <w:r w:rsidR="00285B45" w:rsidRPr="00E9389C">
        <w:t>6% of total reported costs in the un-prepared data set. Across the entire data set, application of the data preparation process reduced the coefficient of variation by 2</w:t>
      </w:r>
      <w:r w:rsidR="00C23576">
        <w:t>6</w:t>
      </w:r>
      <w:r w:rsidR="00285B45" w:rsidRPr="00E9389C">
        <w:t>%, from 0.</w:t>
      </w:r>
      <w:r w:rsidR="00C23576">
        <w:t>58</w:t>
      </w:r>
      <w:r w:rsidR="00C23576" w:rsidRPr="00E9389C">
        <w:t xml:space="preserve"> </w:t>
      </w:r>
      <w:r w:rsidR="00285B45" w:rsidRPr="00E9389C">
        <w:t>to 0.4</w:t>
      </w:r>
      <w:r w:rsidR="005454A7">
        <w:t>4</w:t>
      </w:r>
      <w:r w:rsidR="00285B45" w:rsidRPr="00E9389C">
        <w:t>.</w:t>
      </w:r>
    </w:p>
    <w:p w:rsidR="003A276D" w:rsidRPr="002E3E36" w:rsidRDefault="003A276D" w:rsidP="00CB233E">
      <w:pPr>
        <w:pStyle w:val="BodyText"/>
      </w:pPr>
      <w:r>
        <w:t>Further descriptive analysis following data preparation ensure</w:t>
      </w:r>
      <w:r w:rsidR="00E402EC">
        <w:t>d</w:t>
      </w:r>
      <w:r>
        <w:t xml:space="preserve"> that this process did not result in</w:t>
      </w:r>
      <w:r w:rsidR="00E402EC">
        <w:t xml:space="preserve"> a large proportion of data being removed from any particular</w:t>
      </w:r>
      <w:r>
        <w:t xml:space="preserve"> specialt</w:t>
      </w:r>
      <w:r w:rsidR="00E402EC">
        <w:t>y</w:t>
      </w:r>
      <w:r>
        <w:t xml:space="preserve"> area of practice or allied health profession. </w:t>
      </w:r>
    </w:p>
    <w:p w:rsidR="00E21596" w:rsidRPr="002E3E36" w:rsidRDefault="00E21596" w:rsidP="00CB233E">
      <w:pPr>
        <w:pStyle w:val="BodyText"/>
      </w:pPr>
      <w:r w:rsidRPr="002E3E36">
        <w:t>The final data set submitted to IHPA retains values for the original (un-prepared data), as well as the prepared data based upon both the conservative (top 5% of cost per FTE) and traditional (1.5 x IQR) approaches described above. This will provide IHPA with the flexibility to assess whether differences in the approach to data preparation will materially impact the T&amp;T classification.</w:t>
      </w:r>
    </w:p>
    <w:p w:rsidR="00322FF9" w:rsidRDefault="00E10464" w:rsidP="00E103C6">
      <w:pPr>
        <w:pStyle w:val="Heading2"/>
      </w:pPr>
      <w:bookmarkStart w:id="209" w:name="_Toc445889605"/>
      <w:bookmarkStart w:id="210" w:name="_Toc445889752"/>
      <w:bookmarkStart w:id="211" w:name="_Toc445889862"/>
      <w:bookmarkStart w:id="212" w:name="_Toc445889968"/>
      <w:bookmarkStart w:id="213" w:name="_Toc445966794"/>
      <w:bookmarkStart w:id="214" w:name="_Ref449456126"/>
      <w:bookmarkStart w:id="215" w:name="_Ref449514945"/>
      <w:bookmarkStart w:id="216" w:name="_Toc454811651"/>
      <w:bookmarkEnd w:id="209"/>
      <w:bookmarkEnd w:id="210"/>
      <w:bookmarkEnd w:id="211"/>
      <w:bookmarkEnd w:id="212"/>
      <w:bookmarkEnd w:id="213"/>
      <w:r>
        <w:t>Profile</w:t>
      </w:r>
      <w:r w:rsidR="00322FF9">
        <w:t xml:space="preserve"> of T&amp;T</w:t>
      </w:r>
      <w:r w:rsidR="004C546B">
        <w:t xml:space="preserve"> data</w:t>
      </w:r>
      <w:bookmarkEnd w:id="214"/>
      <w:bookmarkEnd w:id="215"/>
      <w:bookmarkEnd w:id="216"/>
    </w:p>
    <w:p w:rsidR="00E21596" w:rsidRPr="002E3E36" w:rsidRDefault="000B280A" w:rsidP="005774F1">
      <w:pPr>
        <w:pStyle w:val="Heading3"/>
      </w:pPr>
      <w:r w:rsidRPr="002E3E36">
        <w:t xml:space="preserve">Profile </w:t>
      </w:r>
      <w:r w:rsidR="002749BD" w:rsidRPr="002E3E36">
        <w:t>of</w:t>
      </w:r>
      <w:r w:rsidR="00E21596" w:rsidRPr="002E3E36">
        <w:t xml:space="preserve"> T</w:t>
      </w:r>
      <w:r w:rsidRPr="002E3E36">
        <w:t>&amp;</w:t>
      </w:r>
      <w:r w:rsidR="00E21596" w:rsidRPr="002E3E36">
        <w:t xml:space="preserve">T costs </w:t>
      </w:r>
    </w:p>
    <w:p w:rsidR="0039745A" w:rsidRPr="007D67CF" w:rsidRDefault="00395055" w:rsidP="00CB233E">
      <w:pPr>
        <w:pStyle w:val="BodyText"/>
      </w:pPr>
      <w:r w:rsidRPr="007D67CF">
        <w:t>The final</w:t>
      </w:r>
      <w:r w:rsidR="00383B58" w:rsidRPr="007D67CF">
        <w:t>, prepared</w:t>
      </w:r>
      <w:r w:rsidRPr="007D67CF">
        <w:t xml:space="preserve"> costed data set included </w:t>
      </w:r>
      <w:r w:rsidR="00383B58" w:rsidRPr="007D67CF">
        <w:t>9</w:t>
      </w:r>
      <w:r w:rsidRPr="007D67CF">
        <w:t>,</w:t>
      </w:r>
      <w:r w:rsidR="00352B27" w:rsidRPr="007D67CF">
        <w:t>5</w:t>
      </w:r>
      <w:r w:rsidR="00383B58" w:rsidRPr="007D67CF">
        <w:t>23</w:t>
      </w:r>
      <w:r w:rsidR="00352B27" w:rsidRPr="007D67CF">
        <w:t xml:space="preserve"> </w:t>
      </w:r>
      <w:r w:rsidRPr="007D67CF">
        <w:t>valid records, amounting to total T&amp;T costs of $2</w:t>
      </w:r>
      <w:r w:rsidR="00383B58" w:rsidRPr="007D67CF">
        <w:t>64</w:t>
      </w:r>
      <w:r w:rsidRPr="007D67CF">
        <w:t>,</w:t>
      </w:r>
      <w:r w:rsidR="00383B58" w:rsidRPr="007D67CF">
        <w:t>980</w:t>
      </w:r>
      <w:r w:rsidRPr="007D67CF">
        <w:t>,</w:t>
      </w:r>
      <w:r w:rsidR="00383B58" w:rsidRPr="007D67CF">
        <w:t>557</w:t>
      </w:r>
      <w:r w:rsidRPr="007D67CF">
        <w:t xml:space="preserve"> across the 19 sites that participated in the study. </w:t>
      </w:r>
      <w:r w:rsidR="00215E23" w:rsidRPr="007D67CF">
        <w:fldChar w:fldCharType="begin"/>
      </w:r>
      <w:r w:rsidR="00215E23" w:rsidRPr="007D67CF">
        <w:instrText xml:space="preserve"> REF _Ref449513846 \h </w:instrText>
      </w:r>
      <w:r w:rsidR="007D67CF">
        <w:instrText xml:space="preserve"> \* MERGEFORMAT </w:instrText>
      </w:r>
      <w:r w:rsidR="00215E23" w:rsidRPr="007D67CF">
        <w:fldChar w:fldCharType="separate"/>
      </w:r>
      <w:r w:rsidR="009A40F6">
        <w:t>Table 4</w:t>
      </w:r>
      <w:r w:rsidR="00215E23" w:rsidRPr="007D67CF">
        <w:fldChar w:fldCharType="end"/>
      </w:r>
      <w:r w:rsidR="00215E23" w:rsidRPr="007D67CF">
        <w:t xml:space="preserve"> </w:t>
      </w:r>
      <w:r w:rsidRPr="007D67CF">
        <w:t xml:space="preserve">provides a breakdown of these total costs, by </w:t>
      </w:r>
      <w:r w:rsidR="005D59CB" w:rsidRPr="007D67CF">
        <w:t xml:space="preserve">peer group, </w:t>
      </w:r>
      <w:r w:rsidRPr="007D67CF">
        <w:t>profession</w:t>
      </w:r>
      <w:r w:rsidR="005D59CB" w:rsidRPr="007D67CF">
        <w:t xml:space="preserve"> and cost type</w:t>
      </w:r>
      <w:r w:rsidRPr="007D67CF">
        <w:t xml:space="preserve">. </w:t>
      </w:r>
      <w:r w:rsidR="00C8608B" w:rsidRPr="00BC3B41">
        <w:t xml:space="preserve">Although the definition of teaching and training means that the mix of trainee types included for data collection varies between professions, variability in the mix and number of trainees was predominantly dependent on sites and the completeness of their collection. As such, the information in </w:t>
      </w:r>
      <w:r w:rsidR="00BC3B41" w:rsidRPr="007D67CF">
        <w:fldChar w:fldCharType="begin"/>
      </w:r>
      <w:r w:rsidR="00BC3B41" w:rsidRPr="007D67CF">
        <w:instrText xml:space="preserve"> REF _Ref449513846 \h </w:instrText>
      </w:r>
      <w:r w:rsidR="00BC3B41">
        <w:instrText xml:space="preserve"> \* MERGEFORMAT </w:instrText>
      </w:r>
      <w:r w:rsidR="00BC3B41" w:rsidRPr="007D67CF">
        <w:fldChar w:fldCharType="separate"/>
      </w:r>
      <w:r w:rsidR="00BC3B41">
        <w:t>Table 4</w:t>
      </w:r>
      <w:r w:rsidR="00BC3B41" w:rsidRPr="007D67CF">
        <w:fldChar w:fldCharType="end"/>
      </w:r>
      <w:r w:rsidR="00BC3B41">
        <w:t xml:space="preserve"> </w:t>
      </w:r>
      <w:r w:rsidR="00C8608B" w:rsidRPr="00BC3B41">
        <w:t>should not be viewed as an exhaustive representation of total T&amp;T costs across professions.</w:t>
      </w:r>
    </w:p>
    <w:p w:rsidR="00215E23" w:rsidRDefault="00215E23" w:rsidP="00F05C5C">
      <w:pPr>
        <w:pStyle w:val="Caption"/>
      </w:pPr>
      <w:bookmarkStart w:id="217" w:name="_Ref449513846"/>
      <w:r>
        <w:t xml:space="preserve">Table </w:t>
      </w:r>
      <w:fldSimple w:instr=" SEQ Table \* ARABIC ">
        <w:r w:rsidR="009A40F6">
          <w:rPr>
            <w:noProof/>
          </w:rPr>
          <w:t>4</w:t>
        </w:r>
      </w:fldSimple>
      <w:bookmarkEnd w:id="217"/>
      <w:r>
        <w:t>: Profile of total T&amp;T costs, by peer group, profession and activity type</w:t>
      </w:r>
    </w:p>
    <w:tbl>
      <w:tblPr>
        <w:tblW w:w="5107" w:type="pct"/>
        <w:tblLook w:val="04A0" w:firstRow="1" w:lastRow="0" w:firstColumn="1" w:lastColumn="0" w:noHBand="0" w:noVBand="1"/>
        <w:tblCaption w:val="Profile of total teaching and training costs"/>
        <w:tblDescription w:val="The table shows the total teaching and training costs by peer group, profession and activity type which includes Direct, Indirect, Embedded and Overhead."/>
      </w:tblPr>
      <w:tblGrid>
        <w:gridCol w:w="1797"/>
        <w:gridCol w:w="1226"/>
        <w:gridCol w:w="1362"/>
        <w:gridCol w:w="1158"/>
        <w:gridCol w:w="1328"/>
        <w:gridCol w:w="1226"/>
        <w:gridCol w:w="1343"/>
      </w:tblGrid>
      <w:tr w:rsidR="00215E23" w:rsidRPr="00215E23" w:rsidTr="00C84725">
        <w:trPr>
          <w:trHeight w:val="300"/>
          <w:tblHeader/>
        </w:trPr>
        <w:tc>
          <w:tcPr>
            <w:tcW w:w="1755"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rsidR="00215E23" w:rsidRPr="00215E23" w:rsidRDefault="00215E23" w:rsidP="00215E23">
            <w:pPr>
              <w:spacing w:after="0"/>
              <w:jc w:val="center"/>
              <w:rPr>
                <w:b/>
                <w:bCs/>
                <w:color w:val="FFFFFF"/>
                <w:sz w:val="20"/>
                <w:szCs w:val="20"/>
              </w:rPr>
            </w:pPr>
            <w:r w:rsidRPr="00215E23">
              <w:rPr>
                <w:b/>
                <w:bCs/>
                <w:color w:val="FFFFFF"/>
                <w:sz w:val="20"/>
                <w:szCs w:val="20"/>
              </w:rPr>
              <w:t>Hospital peer group</w:t>
            </w:r>
          </w:p>
        </w:tc>
        <w:tc>
          <w:tcPr>
            <w:tcW w:w="1197" w:type="dxa"/>
            <w:tcBorders>
              <w:top w:val="single" w:sz="4" w:space="0" w:color="auto"/>
              <w:left w:val="nil"/>
              <w:bottom w:val="single" w:sz="4" w:space="0" w:color="auto"/>
              <w:right w:val="single" w:sz="4" w:space="0" w:color="auto"/>
            </w:tcBorders>
            <w:shd w:val="clear" w:color="000000" w:fill="44546A"/>
            <w:noWrap/>
            <w:vAlign w:val="bottom"/>
            <w:hideMark/>
          </w:tcPr>
          <w:p w:rsidR="00215E23" w:rsidRPr="00215E23" w:rsidRDefault="00215E23" w:rsidP="00215E23">
            <w:pPr>
              <w:spacing w:after="0"/>
              <w:jc w:val="center"/>
              <w:rPr>
                <w:b/>
                <w:bCs/>
                <w:color w:val="FFFFFF"/>
                <w:sz w:val="20"/>
                <w:szCs w:val="20"/>
              </w:rPr>
            </w:pPr>
            <w:r w:rsidRPr="00215E23">
              <w:rPr>
                <w:b/>
                <w:bCs/>
                <w:color w:val="FFFFFF"/>
                <w:sz w:val="20"/>
                <w:szCs w:val="20"/>
              </w:rPr>
              <w:t>Activity type</w:t>
            </w:r>
          </w:p>
        </w:tc>
        <w:tc>
          <w:tcPr>
            <w:tcW w:w="1320" w:type="dxa"/>
            <w:tcBorders>
              <w:top w:val="single" w:sz="4" w:space="0" w:color="auto"/>
              <w:left w:val="nil"/>
              <w:bottom w:val="single" w:sz="4" w:space="0" w:color="auto"/>
              <w:right w:val="single" w:sz="4" w:space="0" w:color="auto"/>
            </w:tcBorders>
            <w:shd w:val="clear" w:color="000000" w:fill="44546A"/>
            <w:noWrap/>
            <w:vAlign w:val="bottom"/>
            <w:hideMark/>
          </w:tcPr>
          <w:p w:rsidR="00215E23" w:rsidRPr="00215E23" w:rsidRDefault="00215E23" w:rsidP="00215E23">
            <w:pPr>
              <w:spacing w:after="0"/>
              <w:jc w:val="center"/>
              <w:rPr>
                <w:b/>
                <w:bCs/>
                <w:color w:val="FFFFFF"/>
                <w:sz w:val="20"/>
                <w:szCs w:val="20"/>
              </w:rPr>
            </w:pPr>
            <w:r w:rsidRPr="00215E23">
              <w:rPr>
                <w:b/>
                <w:bCs/>
                <w:color w:val="FFFFFF"/>
                <w:sz w:val="20"/>
                <w:szCs w:val="20"/>
              </w:rPr>
              <w:t>Medicine</w:t>
            </w:r>
          </w:p>
        </w:tc>
        <w:tc>
          <w:tcPr>
            <w:tcW w:w="1131" w:type="dxa"/>
            <w:tcBorders>
              <w:top w:val="single" w:sz="4" w:space="0" w:color="auto"/>
              <w:left w:val="nil"/>
              <w:bottom w:val="single" w:sz="4" w:space="0" w:color="auto"/>
              <w:right w:val="single" w:sz="4" w:space="0" w:color="auto"/>
            </w:tcBorders>
            <w:shd w:val="clear" w:color="000000" w:fill="44546A"/>
            <w:noWrap/>
            <w:vAlign w:val="bottom"/>
            <w:hideMark/>
          </w:tcPr>
          <w:p w:rsidR="00215E23" w:rsidRPr="00215E23" w:rsidRDefault="00215E23" w:rsidP="00215E23">
            <w:pPr>
              <w:spacing w:after="0"/>
              <w:jc w:val="center"/>
              <w:rPr>
                <w:b/>
                <w:bCs/>
                <w:color w:val="FFFFFF"/>
                <w:sz w:val="20"/>
                <w:szCs w:val="20"/>
              </w:rPr>
            </w:pPr>
            <w:r w:rsidRPr="00215E23">
              <w:rPr>
                <w:b/>
                <w:bCs/>
                <w:color w:val="FFFFFF"/>
                <w:sz w:val="20"/>
                <w:szCs w:val="20"/>
              </w:rPr>
              <w:t>Dentistry</w:t>
            </w:r>
          </w:p>
        </w:tc>
        <w:tc>
          <w:tcPr>
            <w:tcW w:w="1297" w:type="dxa"/>
            <w:tcBorders>
              <w:top w:val="single" w:sz="4" w:space="0" w:color="auto"/>
              <w:left w:val="nil"/>
              <w:bottom w:val="single" w:sz="4" w:space="0" w:color="auto"/>
              <w:right w:val="single" w:sz="4" w:space="0" w:color="auto"/>
            </w:tcBorders>
            <w:shd w:val="clear" w:color="000000" w:fill="44546A"/>
            <w:noWrap/>
            <w:vAlign w:val="bottom"/>
            <w:hideMark/>
          </w:tcPr>
          <w:p w:rsidR="00215E23" w:rsidRPr="00215E23" w:rsidRDefault="00215E23" w:rsidP="00215E23">
            <w:pPr>
              <w:spacing w:after="0"/>
              <w:jc w:val="center"/>
              <w:rPr>
                <w:b/>
                <w:bCs/>
                <w:color w:val="FFFFFF"/>
                <w:sz w:val="20"/>
                <w:szCs w:val="20"/>
              </w:rPr>
            </w:pPr>
            <w:r w:rsidRPr="00215E23">
              <w:rPr>
                <w:b/>
                <w:bCs/>
                <w:color w:val="FFFFFF"/>
                <w:sz w:val="20"/>
                <w:szCs w:val="20"/>
              </w:rPr>
              <w:t>Nursing</w:t>
            </w:r>
          </w:p>
        </w:tc>
        <w:tc>
          <w:tcPr>
            <w:tcW w:w="1197" w:type="dxa"/>
            <w:tcBorders>
              <w:top w:val="single" w:sz="4" w:space="0" w:color="auto"/>
              <w:left w:val="nil"/>
              <w:bottom w:val="single" w:sz="4" w:space="0" w:color="auto"/>
              <w:right w:val="single" w:sz="4" w:space="0" w:color="auto"/>
            </w:tcBorders>
            <w:shd w:val="clear" w:color="000000" w:fill="44546A"/>
            <w:noWrap/>
            <w:vAlign w:val="bottom"/>
            <w:hideMark/>
          </w:tcPr>
          <w:p w:rsidR="00215E23" w:rsidRPr="00215E23" w:rsidRDefault="00215E23" w:rsidP="00215E23">
            <w:pPr>
              <w:spacing w:after="0"/>
              <w:jc w:val="center"/>
              <w:rPr>
                <w:b/>
                <w:bCs/>
                <w:color w:val="FFFFFF"/>
                <w:sz w:val="20"/>
                <w:szCs w:val="20"/>
              </w:rPr>
            </w:pPr>
            <w:r w:rsidRPr="00215E23">
              <w:rPr>
                <w:b/>
                <w:bCs/>
                <w:color w:val="FFFFFF"/>
                <w:sz w:val="20"/>
                <w:szCs w:val="20"/>
              </w:rPr>
              <w:t>Midwifery</w:t>
            </w:r>
          </w:p>
        </w:tc>
        <w:tc>
          <w:tcPr>
            <w:tcW w:w="1312" w:type="dxa"/>
            <w:tcBorders>
              <w:top w:val="single" w:sz="4" w:space="0" w:color="auto"/>
              <w:left w:val="nil"/>
              <w:bottom w:val="single" w:sz="4" w:space="0" w:color="auto"/>
              <w:right w:val="single" w:sz="4" w:space="0" w:color="auto"/>
            </w:tcBorders>
            <w:shd w:val="clear" w:color="000000" w:fill="44546A"/>
            <w:noWrap/>
            <w:vAlign w:val="bottom"/>
            <w:hideMark/>
          </w:tcPr>
          <w:p w:rsidR="00215E23" w:rsidRPr="00215E23" w:rsidRDefault="00215E23" w:rsidP="00215E23">
            <w:pPr>
              <w:spacing w:after="0"/>
              <w:jc w:val="center"/>
              <w:rPr>
                <w:b/>
                <w:bCs/>
                <w:color w:val="FFFFFF"/>
                <w:sz w:val="20"/>
                <w:szCs w:val="20"/>
              </w:rPr>
            </w:pPr>
            <w:r w:rsidRPr="00215E23">
              <w:rPr>
                <w:b/>
                <w:bCs/>
                <w:color w:val="FFFFFF"/>
                <w:sz w:val="20"/>
                <w:szCs w:val="20"/>
              </w:rPr>
              <w:t>Allied Health</w:t>
            </w:r>
          </w:p>
        </w:tc>
      </w:tr>
      <w:tr w:rsidR="00215E23" w:rsidRPr="00215E23" w:rsidTr="00C84725">
        <w:trPr>
          <w:trHeight w:val="300"/>
        </w:trPr>
        <w:tc>
          <w:tcPr>
            <w:tcW w:w="1755" w:type="dxa"/>
            <w:vMerge w:val="restart"/>
            <w:tcBorders>
              <w:top w:val="nil"/>
              <w:left w:val="single" w:sz="4" w:space="0" w:color="auto"/>
              <w:bottom w:val="single" w:sz="4" w:space="0" w:color="auto"/>
              <w:right w:val="single" w:sz="4" w:space="0" w:color="auto"/>
            </w:tcBorders>
            <w:shd w:val="clear" w:color="auto" w:fill="auto"/>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Principal referral hospitals</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$8</w:t>
            </w:r>
            <w:r w:rsidR="00215E23" w:rsidRPr="00215E23">
              <w:rPr>
                <w:color w:val="000000"/>
                <w:sz w:val="20"/>
                <w:szCs w:val="20"/>
              </w:rPr>
              <w:t>,</w:t>
            </w:r>
            <w:r>
              <w:rPr>
                <w:color w:val="000000"/>
                <w:sz w:val="20"/>
                <w:szCs w:val="20"/>
              </w:rPr>
              <w:t>336</w:t>
            </w:r>
            <w:r w:rsidR="00215E23" w:rsidRPr="00215E23">
              <w:rPr>
                <w:color w:val="000000"/>
                <w:sz w:val="20"/>
                <w:szCs w:val="20"/>
              </w:rPr>
              <w:t>,</w:t>
            </w:r>
            <w:r>
              <w:rPr>
                <w:color w:val="000000"/>
                <w:sz w:val="20"/>
                <w:szCs w:val="20"/>
              </w:rPr>
              <w:t>877</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$36,862</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$4</w:t>
            </w:r>
            <w:r w:rsidR="00215E23" w:rsidRPr="00215E23">
              <w:rPr>
                <w:color w:val="000000"/>
                <w:sz w:val="20"/>
                <w:szCs w:val="20"/>
              </w:rPr>
              <w:t>,0</w:t>
            </w:r>
            <w:r>
              <w:rPr>
                <w:color w:val="000000"/>
                <w:sz w:val="20"/>
                <w:szCs w:val="20"/>
              </w:rPr>
              <w:t>83</w:t>
            </w:r>
            <w:r w:rsidR="00215E23" w:rsidRPr="00215E23">
              <w:rPr>
                <w:color w:val="000000"/>
                <w:sz w:val="20"/>
                <w:szCs w:val="20"/>
              </w:rPr>
              <w:t>,</w:t>
            </w:r>
            <w:r>
              <w:rPr>
                <w:color w:val="000000"/>
                <w:sz w:val="20"/>
                <w:szCs w:val="20"/>
              </w:rPr>
              <w:t>979</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4231F1">
            <w:pPr>
              <w:spacing w:after="0"/>
              <w:jc w:val="center"/>
              <w:rPr>
                <w:color w:val="000000"/>
                <w:sz w:val="20"/>
                <w:szCs w:val="20"/>
              </w:rPr>
            </w:pPr>
            <w:r w:rsidRPr="00215E23">
              <w:rPr>
                <w:color w:val="000000"/>
                <w:sz w:val="20"/>
                <w:szCs w:val="20"/>
              </w:rPr>
              <w:t>$8</w:t>
            </w:r>
            <w:r w:rsidR="004231F1">
              <w:rPr>
                <w:color w:val="000000"/>
                <w:sz w:val="20"/>
                <w:szCs w:val="20"/>
              </w:rPr>
              <w:t>08</w:t>
            </w:r>
            <w:r w:rsidRPr="00215E23">
              <w:rPr>
                <w:color w:val="000000"/>
                <w:sz w:val="20"/>
                <w:szCs w:val="20"/>
              </w:rPr>
              <w:t>,</w:t>
            </w:r>
            <w:r w:rsidR="004231F1">
              <w:rPr>
                <w:color w:val="000000"/>
                <w:sz w:val="20"/>
                <w:szCs w:val="20"/>
              </w:rPr>
              <w:t>909</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Indirect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$2,826</w:t>
            </w:r>
            <w:r w:rsidR="00215E23" w:rsidRPr="00215E23">
              <w:rPr>
                <w:color w:val="000000"/>
                <w:sz w:val="20"/>
                <w:szCs w:val="20"/>
              </w:rPr>
              <w:t>,</w:t>
            </w:r>
            <w:r>
              <w:rPr>
                <w:color w:val="000000"/>
                <w:sz w:val="20"/>
                <w:szCs w:val="20"/>
              </w:rPr>
              <w:t>357</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$2,528</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$2</w:t>
            </w:r>
            <w:r w:rsidR="00215E23" w:rsidRPr="00215E23">
              <w:rPr>
                <w:color w:val="000000"/>
                <w:sz w:val="20"/>
                <w:szCs w:val="20"/>
              </w:rPr>
              <w:t>,2</w:t>
            </w:r>
            <w:r>
              <w:rPr>
                <w:color w:val="000000"/>
                <w:sz w:val="20"/>
                <w:szCs w:val="20"/>
              </w:rPr>
              <w:t>93</w:t>
            </w:r>
            <w:r w:rsidR="00215E23" w:rsidRPr="00215E23">
              <w:rPr>
                <w:color w:val="000000"/>
                <w:sz w:val="20"/>
                <w:szCs w:val="20"/>
              </w:rPr>
              <w:t>,</w:t>
            </w:r>
            <w:r>
              <w:rPr>
                <w:color w:val="000000"/>
                <w:sz w:val="20"/>
                <w:szCs w:val="20"/>
              </w:rPr>
              <w:t>684</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$1</w:t>
            </w:r>
            <w:r w:rsidR="00383B58">
              <w:rPr>
                <w:color w:val="000000"/>
                <w:sz w:val="20"/>
                <w:szCs w:val="20"/>
              </w:rPr>
              <w:t>0</w:t>
            </w:r>
            <w:r w:rsidRPr="00215E23">
              <w:rPr>
                <w:color w:val="000000"/>
                <w:sz w:val="20"/>
                <w:szCs w:val="20"/>
              </w:rPr>
              <w:t>,3</w:t>
            </w:r>
            <w:r w:rsidR="00383B58">
              <w:rPr>
                <w:color w:val="000000"/>
                <w:sz w:val="20"/>
                <w:szCs w:val="20"/>
              </w:rPr>
              <w:t>11</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4231F1">
            <w:pPr>
              <w:spacing w:after="0"/>
              <w:jc w:val="center"/>
              <w:rPr>
                <w:color w:val="000000"/>
                <w:sz w:val="20"/>
                <w:szCs w:val="20"/>
              </w:rPr>
            </w:pPr>
            <w:r w:rsidRPr="00215E23">
              <w:rPr>
                <w:color w:val="000000"/>
                <w:sz w:val="20"/>
                <w:szCs w:val="20"/>
              </w:rPr>
              <w:t>$</w:t>
            </w:r>
            <w:r w:rsidR="004231F1">
              <w:rPr>
                <w:color w:val="000000"/>
                <w:sz w:val="20"/>
                <w:szCs w:val="20"/>
              </w:rPr>
              <w:t>577</w:t>
            </w:r>
            <w:r w:rsidRPr="00215E23">
              <w:rPr>
                <w:color w:val="000000"/>
                <w:sz w:val="20"/>
                <w:szCs w:val="20"/>
              </w:rPr>
              <w:t>,</w:t>
            </w:r>
            <w:r w:rsidR="004231F1">
              <w:rPr>
                <w:color w:val="000000"/>
                <w:sz w:val="20"/>
                <w:szCs w:val="20"/>
              </w:rPr>
              <w:t>712</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Embedded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$115</w:t>
            </w:r>
            <w:r w:rsidR="00215E23" w:rsidRPr="00215E23">
              <w:rPr>
                <w:color w:val="000000"/>
                <w:sz w:val="20"/>
                <w:szCs w:val="20"/>
              </w:rPr>
              <w:t>,</w:t>
            </w:r>
            <w:r>
              <w:rPr>
                <w:color w:val="000000"/>
                <w:sz w:val="20"/>
                <w:szCs w:val="20"/>
              </w:rPr>
              <w:t>026</w:t>
            </w:r>
            <w:r w:rsidR="00215E23" w:rsidRPr="00215E23">
              <w:rPr>
                <w:color w:val="000000"/>
                <w:sz w:val="20"/>
                <w:szCs w:val="20"/>
              </w:rPr>
              <w:t>,</w:t>
            </w:r>
            <w:r>
              <w:rPr>
                <w:color w:val="000000"/>
                <w:sz w:val="20"/>
                <w:szCs w:val="20"/>
              </w:rPr>
              <w:t>965</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65</w:t>
            </w:r>
            <w:r w:rsidRPr="00215E23">
              <w:rPr>
                <w:color w:val="000000"/>
                <w:sz w:val="20"/>
                <w:szCs w:val="20"/>
              </w:rPr>
              <w:t>,</w:t>
            </w:r>
            <w:r w:rsidR="00383B58">
              <w:rPr>
                <w:color w:val="000000"/>
                <w:sz w:val="20"/>
                <w:szCs w:val="20"/>
              </w:rPr>
              <w:t>979</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$3</w:t>
            </w:r>
            <w:r w:rsidR="00383B58">
              <w:rPr>
                <w:color w:val="000000"/>
                <w:sz w:val="20"/>
                <w:szCs w:val="20"/>
              </w:rPr>
              <w:t>7</w:t>
            </w:r>
            <w:r w:rsidRPr="00215E23">
              <w:rPr>
                <w:color w:val="000000"/>
                <w:sz w:val="20"/>
                <w:szCs w:val="20"/>
              </w:rPr>
              <w:t>,</w:t>
            </w:r>
            <w:r w:rsidR="00383B58">
              <w:rPr>
                <w:color w:val="000000"/>
                <w:sz w:val="20"/>
                <w:szCs w:val="20"/>
              </w:rPr>
              <w:t>550</w:t>
            </w:r>
            <w:r w:rsidRPr="00215E23">
              <w:rPr>
                <w:color w:val="000000"/>
                <w:sz w:val="20"/>
                <w:szCs w:val="20"/>
              </w:rPr>
              <w:t>,</w:t>
            </w:r>
            <w:r w:rsidR="00383B58">
              <w:rPr>
                <w:color w:val="000000"/>
                <w:sz w:val="20"/>
                <w:szCs w:val="20"/>
              </w:rPr>
              <w:t>733</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$236</w:t>
            </w:r>
            <w:r w:rsidR="00215E23" w:rsidRPr="00215E23">
              <w:rPr>
                <w:color w:val="000000"/>
                <w:sz w:val="20"/>
                <w:szCs w:val="20"/>
              </w:rPr>
              <w:t>,</w:t>
            </w:r>
            <w:r>
              <w:rPr>
                <w:color w:val="000000"/>
                <w:sz w:val="20"/>
                <w:szCs w:val="20"/>
              </w:rPr>
              <w:t>540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$6,</w:t>
            </w:r>
            <w:r w:rsidR="00383B58">
              <w:rPr>
                <w:color w:val="000000"/>
                <w:sz w:val="20"/>
                <w:szCs w:val="20"/>
              </w:rPr>
              <w:t>077</w:t>
            </w:r>
            <w:r w:rsidRPr="00215E23">
              <w:rPr>
                <w:color w:val="000000"/>
                <w:sz w:val="20"/>
                <w:szCs w:val="20"/>
              </w:rPr>
              <w:t>,</w:t>
            </w:r>
            <w:r w:rsidR="00383B58">
              <w:rPr>
                <w:color w:val="000000"/>
                <w:sz w:val="20"/>
                <w:szCs w:val="20"/>
              </w:rPr>
              <w:t>546</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Overhead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$5,331</w:t>
            </w:r>
            <w:r w:rsidR="00215E23" w:rsidRPr="00215E23">
              <w:rPr>
                <w:color w:val="000000"/>
                <w:sz w:val="20"/>
                <w:szCs w:val="20"/>
              </w:rPr>
              <w:t>,</w:t>
            </w:r>
            <w:r>
              <w:rPr>
                <w:color w:val="000000"/>
                <w:sz w:val="20"/>
                <w:szCs w:val="20"/>
              </w:rPr>
              <w:t>993</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215E23">
            <w:pPr>
              <w:spacing w:after="0"/>
              <w:jc w:val="center"/>
              <w:rPr>
                <w:color w:val="000000"/>
                <w:sz w:val="20"/>
                <w:szCs w:val="20"/>
              </w:rPr>
            </w:pPr>
            <w:r>
              <w:rPr>
                <w:color w:val="000000"/>
                <w:sz w:val="20"/>
                <w:szCs w:val="20"/>
              </w:rPr>
              <w:t>$15,097</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$4</w:t>
            </w:r>
            <w:r w:rsidR="00215E23" w:rsidRPr="00215E23">
              <w:rPr>
                <w:color w:val="000000"/>
                <w:sz w:val="20"/>
                <w:szCs w:val="20"/>
              </w:rPr>
              <w:t>,</w:t>
            </w:r>
            <w:r>
              <w:rPr>
                <w:color w:val="000000"/>
                <w:sz w:val="20"/>
                <w:szCs w:val="20"/>
              </w:rPr>
              <w:t>855</w:t>
            </w:r>
            <w:r w:rsidR="00215E23" w:rsidRPr="00215E23">
              <w:rPr>
                <w:color w:val="000000"/>
                <w:sz w:val="20"/>
                <w:szCs w:val="20"/>
              </w:rPr>
              <w:t>,</w:t>
            </w:r>
            <w:r>
              <w:rPr>
                <w:color w:val="000000"/>
                <w:sz w:val="20"/>
                <w:szCs w:val="20"/>
              </w:rPr>
              <w:t>507</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$51</w:t>
            </w:r>
            <w:r w:rsidR="00215E23" w:rsidRPr="00215E23">
              <w:rPr>
                <w:color w:val="000000"/>
                <w:sz w:val="20"/>
                <w:szCs w:val="20"/>
              </w:rPr>
              <w:t>,</w:t>
            </w:r>
            <w:r>
              <w:rPr>
                <w:color w:val="000000"/>
                <w:sz w:val="20"/>
                <w:szCs w:val="20"/>
              </w:rPr>
              <w:t>082</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$1,2</w:t>
            </w:r>
            <w:r w:rsidR="00383B58">
              <w:rPr>
                <w:color w:val="000000"/>
                <w:sz w:val="20"/>
                <w:szCs w:val="20"/>
              </w:rPr>
              <w:t>2</w:t>
            </w:r>
            <w:r w:rsidRPr="00215E23">
              <w:rPr>
                <w:color w:val="000000"/>
                <w:sz w:val="20"/>
                <w:szCs w:val="20"/>
              </w:rPr>
              <w:t>3,</w:t>
            </w:r>
            <w:r w:rsidR="00383B58">
              <w:rPr>
                <w:color w:val="000000"/>
                <w:sz w:val="20"/>
                <w:szCs w:val="20"/>
              </w:rPr>
              <w:t>155</w:t>
            </w:r>
          </w:p>
        </w:tc>
      </w:tr>
      <w:tr w:rsidR="00215E23" w:rsidRPr="00215E23" w:rsidTr="00C84725">
        <w:trPr>
          <w:trHeight w:val="300"/>
        </w:trPr>
        <w:tc>
          <w:tcPr>
            <w:tcW w:w="1755" w:type="dxa"/>
            <w:vMerge w:val="restart"/>
            <w:tcBorders>
              <w:top w:val="nil"/>
              <w:left w:val="single" w:sz="4" w:space="0" w:color="auto"/>
              <w:bottom w:val="single" w:sz="4" w:space="0" w:color="auto"/>
              <w:right w:val="single" w:sz="4" w:space="0" w:color="auto"/>
            </w:tcBorders>
            <w:shd w:val="clear" w:color="auto" w:fill="auto"/>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Public acute group A hospitals</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$4,</w:t>
            </w:r>
            <w:r w:rsidR="00383B58">
              <w:rPr>
                <w:color w:val="000000"/>
                <w:sz w:val="20"/>
                <w:szCs w:val="20"/>
              </w:rPr>
              <w:t>015</w:t>
            </w:r>
            <w:r w:rsidRPr="00215E23">
              <w:rPr>
                <w:color w:val="000000"/>
                <w:sz w:val="20"/>
                <w:szCs w:val="20"/>
              </w:rPr>
              <w:t>,</w:t>
            </w:r>
            <w:r w:rsidR="00383B58">
              <w:rPr>
                <w:color w:val="000000"/>
                <w:sz w:val="20"/>
                <w:szCs w:val="20"/>
              </w:rPr>
              <w:t>801</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$29,055</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379</w:t>
            </w:r>
            <w:r w:rsidRPr="00215E23">
              <w:rPr>
                <w:color w:val="000000"/>
                <w:sz w:val="20"/>
                <w:szCs w:val="20"/>
              </w:rPr>
              <w:t>,</w:t>
            </w:r>
            <w:r w:rsidR="00383B58">
              <w:rPr>
                <w:color w:val="000000"/>
                <w:sz w:val="20"/>
                <w:szCs w:val="20"/>
              </w:rPr>
              <w:t>369</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$14,437</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4231F1">
            <w:pPr>
              <w:spacing w:after="0"/>
              <w:jc w:val="center"/>
              <w:rPr>
                <w:color w:val="000000"/>
                <w:sz w:val="20"/>
                <w:szCs w:val="20"/>
              </w:rPr>
            </w:pPr>
            <w:r w:rsidRPr="00215E23">
              <w:rPr>
                <w:color w:val="000000"/>
                <w:sz w:val="20"/>
                <w:szCs w:val="20"/>
              </w:rPr>
              <w:t>$2</w:t>
            </w:r>
            <w:r w:rsidR="004231F1">
              <w:rPr>
                <w:color w:val="000000"/>
                <w:sz w:val="20"/>
                <w:szCs w:val="20"/>
              </w:rPr>
              <w:t>45</w:t>
            </w:r>
            <w:r w:rsidRPr="00215E23">
              <w:rPr>
                <w:color w:val="000000"/>
                <w:sz w:val="20"/>
                <w:szCs w:val="20"/>
              </w:rPr>
              <w:t>,</w:t>
            </w:r>
            <w:r w:rsidR="004231F1">
              <w:rPr>
                <w:color w:val="000000"/>
                <w:sz w:val="20"/>
                <w:szCs w:val="20"/>
              </w:rPr>
              <w:t>086</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Indirect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$1,</w:t>
            </w:r>
            <w:r w:rsidR="00383B58">
              <w:rPr>
                <w:color w:val="000000"/>
                <w:sz w:val="20"/>
                <w:szCs w:val="20"/>
              </w:rPr>
              <w:t>175</w:t>
            </w:r>
            <w:r w:rsidRPr="00215E23">
              <w:rPr>
                <w:color w:val="000000"/>
                <w:sz w:val="20"/>
                <w:szCs w:val="20"/>
              </w:rPr>
              <w:t>,</w:t>
            </w:r>
            <w:r w:rsidR="00383B58">
              <w:rPr>
                <w:color w:val="000000"/>
                <w:sz w:val="20"/>
                <w:szCs w:val="20"/>
              </w:rPr>
              <w:t>839</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$14,</w:t>
            </w:r>
            <w:r w:rsidR="00383B58">
              <w:rPr>
                <w:color w:val="000000"/>
                <w:sz w:val="20"/>
                <w:szCs w:val="20"/>
              </w:rPr>
              <w:t>133</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900</w:t>
            </w:r>
            <w:r w:rsidRPr="00215E23">
              <w:rPr>
                <w:color w:val="000000"/>
                <w:sz w:val="20"/>
                <w:szCs w:val="20"/>
              </w:rPr>
              <w:t>,8</w:t>
            </w:r>
            <w:r w:rsidR="00383B58">
              <w:rPr>
                <w:color w:val="000000"/>
                <w:sz w:val="20"/>
                <w:szCs w:val="20"/>
              </w:rPr>
              <w:t>5</w:t>
            </w:r>
            <w:r w:rsidRPr="00215E23">
              <w:rPr>
                <w:color w:val="000000"/>
                <w:sz w:val="20"/>
                <w:szCs w:val="20"/>
              </w:rPr>
              <w:t>4</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$48,150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4231F1">
            <w:pPr>
              <w:spacing w:after="0"/>
              <w:jc w:val="center"/>
              <w:rPr>
                <w:color w:val="000000"/>
                <w:sz w:val="20"/>
                <w:szCs w:val="20"/>
              </w:rPr>
            </w:pPr>
            <w:r w:rsidRPr="00215E23">
              <w:rPr>
                <w:color w:val="000000"/>
                <w:sz w:val="20"/>
                <w:szCs w:val="20"/>
              </w:rPr>
              <w:t>$4</w:t>
            </w:r>
            <w:r w:rsidR="004231F1">
              <w:rPr>
                <w:color w:val="000000"/>
                <w:sz w:val="20"/>
                <w:szCs w:val="20"/>
              </w:rPr>
              <w:t>63</w:t>
            </w:r>
            <w:r w:rsidRPr="00215E23">
              <w:rPr>
                <w:color w:val="000000"/>
                <w:sz w:val="20"/>
                <w:szCs w:val="20"/>
              </w:rPr>
              <w:t>,</w:t>
            </w:r>
            <w:r w:rsidR="004231F1">
              <w:rPr>
                <w:color w:val="000000"/>
                <w:sz w:val="20"/>
                <w:szCs w:val="20"/>
              </w:rPr>
              <w:t>015</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Embedded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$41</w:t>
            </w:r>
            <w:r w:rsidR="00215E23" w:rsidRPr="00215E23">
              <w:rPr>
                <w:color w:val="000000"/>
                <w:sz w:val="20"/>
                <w:szCs w:val="20"/>
              </w:rPr>
              <w:t>,</w:t>
            </w:r>
            <w:r>
              <w:rPr>
                <w:color w:val="000000"/>
                <w:sz w:val="20"/>
                <w:szCs w:val="20"/>
              </w:rPr>
              <w:t>775</w:t>
            </w:r>
            <w:r w:rsidR="00215E23" w:rsidRPr="00215E23">
              <w:rPr>
                <w:color w:val="000000"/>
                <w:sz w:val="20"/>
                <w:szCs w:val="20"/>
              </w:rPr>
              <w:t>,</w:t>
            </w:r>
            <w:r>
              <w:rPr>
                <w:color w:val="000000"/>
                <w:sz w:val="20"/>
                <w:szCs w:val="20"/>
              </w:rPr>
              <w:t>448</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$283</w:t>
            </w:r>
            <w:r w:rsidR="00215E23" w:rsidRPr="00215E23">
              <w:rPr>
                <w:color w:val="000000"/>
                <w:sz w:val="20"/>
                <w:szCs w:val="20"/>
              </w:rPr>
              <w:t>,</w:t>
            </w:r>
            <w:r>
              <w:rPr>
                <w:color w:val="000000"/>
                <w:sz w:val="20"/>
                <w:szCs w:val="20"/>
              </w:rPr>
              <w:t>111</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13,759</w:t>
            </w:r>
            <w:r w:rsidRPr="00215E23">
              <w:rPr>
                <w:color w:val="000000"/>
                <w:sz w:val="20"/>
                <w:szCs w:val="20"/>
              </w:rPr>
              <w:t>,</w:t>
            </w:r>
            <w:r w:rsidR="00383B58">
              <w:rPr>
                <w:color w:val="000000"/>
                <w:sz w:val="20"/>
                <w:szCs w:val="20"/>
              </w:rPr>
              <w:t>567</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$370,483</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$4,</w:t>
            </w:r>
            <w:r w:rsidR="00383B58">
              <w:rPr>
                <w:color w:val="000000"/>
                <w:sz w:val="20"/>
                <w:szCs w:val="20"/>
              </w:rPr>
              <w:t>237</w:t>
            </w:r>
            <w:r w:rsidRPr="00215E23">
              <w:rPr>
                <w:color w:val="000000"/>
                <w:sz w:val="20"/>
                <w:szCs w:val="20"/>
              </w:rPr>
              <w:t>,</w:t>
            </w:r>
            <w:r w:rsidR="00383B58">
              <w:rPr>
                <w:color w:val="000000"/>
                <w:sz w:val="20"/>
                <w:szCs w:val="20"/>
              </w:rPr>
              <w:t>803</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Overhead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$2,</w:t>
            </w:r>
            <w:r w:rsidR="00383B58">
              <w:rPr>
                <w:color w:val="000000"/>
                <w:sz w:val="20"/>
                <w:szCs w:val="20"/>
              </w:rPr>
              <w:t>282</w:t>
            </w:r>
            <w:r w:rsidRPr="00215E23">
              <w:rPr>
                <w:color w:val="000000"/>
                <w:sz w:val="20"/>
                <w:szCs w:val="20"/>
              </w:rPr>
              <w:t>,</w:t>
            </w:r>
            <w:r w:rsidR="00383B58">
              <w:rPr>
                <w:color w:val="000000"/>
                <w:sz w:val="20"/>
                <w:szCs w:val="20"/>
              </w:rPr>
              <w:t>711</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215E23">
            <w:pPr>
              <w:spacing w:after="0"/>
              <w:jc w:val="center"/>
              <w:rPr>
                <w:color w:val="000000"/>
                <w:sz w:val="20"/>
                <w:szCs w:val="20"/>
              </w:rPr>
            </w:pPr>
            <w:r>
              <w:rPr>
                <w:color w:val="000000"/>
                <w:sz w:val="20"/>
                <w:szCs w:val="20"/>
              </w:rPr>
              <w:t>$68,7</w:t>
            </w:r>
            <w:r w:rsidR="00215E23" w:rsidRPr="00215E23">
              <w:rPr>
                <w:color w:val="000000"/>
                <w:sz w:val="20"/>
                <w:szCs w:val="20"/>
              </w:rPr>
              <w:t>4</w:t>
            </w:r>
            <w:r>
              <w:rPr>
                <w:color w:val="000000"/>
                <w:sz w:val="20"/>
                <w:szCs w:val="20"/>
              </w:rPr>
              <w:t>3</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$1,619</w:t>
            </w:r>
            <w:r w:rsidR="00215E23" w:rsidRPr="00215E23">
              <w:rPr>
                <w:color w:val="000000"/>
                <w:sz w:val="20"/>
                <w:szCs w:val="20"/>
              </w:rPr>
              <w:t>,</w:t>
            </w:r>
            <w:r>
              <w:rPr>
                <w:color w:val="000000"/>
                <w:sz w:val="20"/>
                <w:szCs w:val="20"/>
              </w:rPr>
              <w:t>483</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$55,108</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$4</w:t>
            </w:r>
            <w:r w:rsidR="00383B58">
              <w:rPr>
                <w:color w:val="000000"/>
                <w:sz w:val="20"/>
                <w:szCs w:val="20"/>
              </w:rPr>
              <w:t>07</w:t>
            </w:r>
            <w:r w:rsidRPr="00215E23">
              <w:rPr>
                <w:color w:val="000000"/>
                <w:sz w:val="20"/>
                <w:szCs w:val="20"/>
              </w:rPr>
              <w:t>,</w:t>
            </w:r>
            <w:r w:rsidR="00383B58">
              <w:rPr>
                <w:color w:val="000000"/>
                <w:sz w:val="20"/>
                <w:szCs w:val="20"/>
              </w:rPr>
              <w:t>119</w:t>
            </w:r>
          </w:p>
        </w:tc>
      </w:tr>
      <w:tr w:rsidR="00215E23" w:rsidRPr="00215E23" w:rsidTr="00C84725">
        <w:trPr>
          <w:trHeight w:val="300"/>
        </w:trPr>
        <w:tc>
          <w:tcPr>
            <w:tcW w:w="1755" w:type="dxa"/>
            <w:vMerge w:val="restart"/>
            <w:tcBorders>
              <w:top w:val="nil"/>
              <w:left w:val="single" w:sz="4" w:space="0" w:color="auto"/>
              <w:bottom w:val="single" w:sz="4" w:space="0" w:color="auto"/>
              <w:right w:val="single" w:sz="4" w:space="0" w:color="auto"/>
            </w:tcBorders>
            <w:shd w:val="clear" w:color="auto" w:fill="auto"/>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Public acute group B hospitals</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186</w:t>
            </w:r>
            <w:r w:rsidRPr="00215E23">
              <w:rPr>
                <w:color w:val="000000"/>
                <w:sz w:val="20"/>
                <w:szCs w:val="20"/>
              </w:rPr>
              <w:t>,</w:t>
            </w:r>
            <w:r w:rsidR="00383B58">
              <w:rPr>
                <w:color w:val="000000"/>
                <w:sz w:val="20"/>
                <w:szCs w:val="20"/>
              </w:rPr>
              <w:t>891</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24</w:t>
            </w:r>
            <w:r w:rsidRPr="00215E23">
              <w:rPr>
                <w:color w:val="000000"/>
                <w:sz w:val="20"/>
                <w:szCs w:val="20"/>
              </w:rPr>
              <w:t>,</w:t>
            </w:r>
            <w:r w:rsidR="00383B58">
              <w:rPr>
                <w:color w:val="000000"/>
                <w:sz w:val="20"/>
                <w:szCs w:val="20"/>
              </w:rPr>
              <w:t>290</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$9,886</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Indirect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$1</w:t>
            </w:r>
            <w:r w:rsidR="00383B58">
              <w:rPr>
                <w:color w:val="000000"/>
                <w:sz w:val="20"/>
                <w:szCs w:val="20"/>
              </w:rPr>
              <w:t>2</w:t>
            </w:r>
            <w:r w:rsidRPr="00215E23">
              <w:rPr>
                <w:color w:val="000000"/>
                <w:sz w:val="20"/>
                <w:szCs w:val="20"/>
              </w:rPr>
              <w:t>4,</w:t>
            </w:r>
            <w:r w:rsidR="00383B58">
              <w:rPr>
                <w:color w:val="000000"/>
                <w:sz w:val="20"/>
                <w:szCs w:val="20"/>
              </w:rPr>
              <w:t>706</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$7</w:t>
            </w:r>
            <w:r w:rsidR="00215E23" w:rsidRPr="00215E23">
              <w:rPr>
                <w:color w:val="000000"/>
                <w:sz w:val="20"/>
                <w:szCs w:val="20"/>
              </w:rPr>
              <w:t>2,</w:t>
            </w:r>
            <w:r>
              <w:rPr>
                <w:color w:val="000000"/>
                <w:sz w:val="20"/>
                <w:szCs w:val="20"/>
              </w:rPr>
              <w:t>870</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$14,678</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Embedded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$879</w:t>
            </w:r>
            <w:r w:rsidR="00215E23" w:rsidRPr="00215E23">
              <w:rPr>
                <w:color w:val="000000"/>
                <w:sz w:val="20"/>
                <w:szCs w:val="20"/>
              </w:rPr>
              <w:t>,1</w:t>
            </w:r>
            <w:r>
              <w:rPr>
                <w:color w:val="000000"/>
                <w:sz w:val="20"/>
                <w:szCs w:val="20"/>
              </w:rPr>
              <w:t>02</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$375</w:t>
            </w:r>
            <w:r w:rsidR="00215E23" w:rsidRPr="00215E23">
              <w:rPr>
                <w:color w:val="000000"/>
                <w:sz w:val="20"/>
                <w:szCs w:val="20"/>
              </w:rPr>
              <w:t>,2</w:t>
            </w:r>
            <w:r>
              <w:rPr>
                <w:color w:val="000000"/>
                <w:sz w:val="20"/>
                <w:szCs w:val="20"/>
              </w:rPr>
              <w:t>52</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$72,071</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Overhead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$116</w:t>
            </w:r>
            <w:r w:rsidR="00215E23" w:rsidRPr="00215E23">
              <w:rPr>
                <w:color w:val="000000"/>
                <w:sz w:val="20"/>
                <w:szCs w:val="20"/>
              </w:rPr>
              <w:t>,2</w:t>
            </w:r>
            <w:r>
              <w:rPr>
                <w:color w:val="000000"/>
                <w:sz w:val="20"/>
                <w:szCs w:val="20"/>
              </w:rPr>
              <w:t>57</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$62</w:t>
            </w:r>
            <w:r w:rsidR="00215E23" w:rsidRPr="00215E23">
              <w:rPr>
                <w:color w:val="000000"/>
                <w:sz w:val="20"/>
                <w:szCs w:val="20"/>
              </w:rPr>
              <w:t>,</w:t>
            </w:r>
            <w:r>
              <w:rPr>
                <w:color w:val="000000"/>
                <w:sz w:val="20"/>
                <w:szCs w:val="20"/>
              </w:rPr>
              <w:t>105</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$11,835</w:t>
            </w:r>
          </w:p>
        </w:tc>
      </w:tr>
      <w:tr w:rsidR="00215E23" w:rsidRPr="00215E23" w:rsidTr="00C84725">
        <w:trPr>
          <w:trHeight w:val="300"/>
        </w:trPr>
        <w:tc>
          <w:tcPr>
            <w:tcW w:w="1755" w:type="dxa"/>
            <w:vMerge w:val="restart"/>
            <w:tcBorders>
              <w:top w:val="nil"/>
              <w:left w:val="single" w:sz="4" w:space="0" w:color="auto"/>
              <w:bottom w:val="single" w:sz="4" w:space="0" w:color="auto"/>
              <w:right w:val="single" w:sz="4" w:space="0" w:color="auto"/>
            </w:tcBorders>
            <w:shd w:val="clear" w:color="auto" w:fill="auto"/>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Public acute group C hospitals</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383B58">
            <w:pPr>
              <w:spacing w:after="0"/>
              <w:jc w:val="center"/>
              <w:rPr>
                <w:color w:val="000000"/>
                <w:sz w:val="20"/>
                <w:szCs w:val="20"/>
              </w:rPr>
            </w:pPr>
            <w:r w:rsidRPr="00215E23">
              <w:rPr>
                <w:color w:val="000000"/>
                <w:sz w:val="20"/>
                <w:szCs w:val="20"/>
              </w:rPr>
              <w:t>$</w:t>
            </w:r>
            <w:r w:rsidR="00383B58">
              <w:rPr>
                <w:color w:val="000000"/>
                <w:sz w:val="20"/>
                <w:szCs w:val="20"/>
              </w:rPr>
              <w:t>83</w:t>
            </w:r>
            <w:r w:rsidRPr="00215E23">
              <w:rPr>
                <w:color w:val="000000"/>
                <w:sz w:val="20"/>
                <w:szCs w:val="20"/>
              </w:rPr>
              <w:t>,</w:t>
            </w:r>
            <w:r w:rsidR="00383B58">
              <w:rPr>
                <w:color w:val="000000"/>
                <w:sz w:val="20"/>
                <w:szCs w:val="20"/>
              </w:rPr>
              <w:t>358</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$26,878</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$5,199</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Indirect</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$17</w:t>
            </w:r>
            <w:r w:rsidR="00215E23" w:rsidRPr="00215E23">
              <w:rPr>
                <w:color w:val="000000"/>
                <w:sz w:val="20"/>
                <w:szCs w:val="20"/>
              </w:rPr>
              <w:t>,3</w:t>
            </w:r>
            <w:r>
              <w:rPr>
                <w:color w:val="000000"/>
                <w:sz w:val="20"/>
                <w:szCs w:val="20"/>
              </w:rPr>
              <w:t>67</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$1,059</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$2,938</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Embedded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383B58" w:rsidP="00383B58">
            <w:pPr>
              <w:spacing w:after="0"/>
              <w:jc w:val="center"/>
              <w:rPr>
                <w:color w:val="000000"/>
                <w:sz w:val="20"/>
                <w:szCs w:val="20"/>
              </w:rPr>
            </w:pPr>
            <w:r>
              <w:rPr>
                <w:color w:val="000000"/>
                <w:sz w:val="20"/>
                <w:szCs w:val="20"/>
              </w:rPr>
              <w:t>$434</w:t>
            </w:r>
            <w:r w:rsidR="00215E23" w:rsidRPr="00215E23">
              <w:rPr>
                <w:color w:val="000000"/>
                <w:sz w:val="20"/>
                <w:szCs w:val="20"/>
              </w:rPr>
              <w:t>,</w:t>
            </w:r>
            <w:r>
              <w:rPr>
                <w:color w:val="000000"/>
                <w:sz w:val="20"/>
                <w:szCs w:val="20"/>
              </w:rPr>
              <w:t>400</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$224,761</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$50,494</w:t>
            </w:r>
          </w:p>
        </w:tc>
      </w:tr>
      <w:tr w:rsidR="00215E23" w:rsidRPr="00215E23" w:rsidTr="00C84725">
        <w:trPr>
          <w:trHeight w:val="300"/>
        </w:trPr>
        <w:tc>
          <w:tcPr>
            <w:tcW w:w="1755" w:type="dxa"/>
            <w:vMerge/>
            <w:tcBorders>
              <w:top w:val="nil"/>
              <w:left w:val="single" w:sz="4" w:space="0" w:color="auto"/>
              <w:bottom w:val="single" w:sz="4" w:space="0" w:color="auto"/>
              <w:right w:val="single" w:sz="4" w:space="0" w:color="auto"/>
            </w:tcBorders>
            <w:vAlign w:val="center"/>
            <w:hideMark/>
          </w:tcPr>
          <w:p w:rsidR="00215E23" w:rsidRPr="00215E23" w:rsidRDefault="00215E23" w:rsidP="00215E23">
            <w:pPr>
              <w:spacing w:after="0"/>
              <w:rPr>
                <w:b/>
                <w:bCs/>
                <w:color w:val="000000"/>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b/>
                <w:bCs/>
                <w:color w:val="000000"/>
                <w:sz w:val="20"/>
                <w:szCs w:val="20"/>
              </w:rPr>
            </w:pPr>
            <w:r w:rsidRPr="00215E23">
              <w:rPr>
                <w:b/>
                <w:bCs/>
                <w:color w:val="000000"/>
                <w:sz w:val="20"/>
                <w:szCs w:val="20"/>
              </w:rPr>
              <w:t>Overhead</w:t>
            </w:r>
          </w:p>
        </w:tc>
        <w:tc>
          <w:tcPr>
            <w:tcW w:w="1320"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$13,429</w:t>
            </w:r>
          </w:p>
        </w:tc>
        <w:tc>
          <w:tcPr>
            <w:tcW w:w="1131"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2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$13,602</w:t>
            </w:r>
          </w:p>
        </w:tc>
        <w:tc>
          <w:tcPr>
            <w:tcW w:w="1197"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c>
          <w:tcPr>
            <w:tcW w:w="1312" w:type="dxa"/>
            <w:tcBorders>
              <w:top w:val="nil"/>
              <w:left w:val="nil"/>
              <w:bottom w:val="single" w:sz="4" w:space="0" w:color="auto"/>
              <w:right w:val="single" w:sz="4" w:space="0" w:color="auto"/>
            </w:tcBorders>
            <w:shd w:val="clear" w:color="auto" w:fill="auto"/>
            <w:noWrap/>
            <w:vAlign w:val="center"/>
            <w:hideMark/>
          </w:tcPr>
          <w:p w:rsidR="00215E23" w:rsidRPr="00215E23" w:rsidRDefault="00215E23" w:rsidP="00215E23">
            <w:pPr>
              <w:spacing w:after="0"/>
              <w:jc w:val="center"/>
              <w:rPr>
                <w:color w:val="000000"/>
                <w:sz w:val="20"/>
                <w:szCs w:val="20"/>
              </w:rPr>
            </w:pPr>
            <w:r w:rsidRPr="00215E23">
              <w:rPr>
                <w:color w:val="000000"/>
                <w:sz w:val="20"/>
                <w:szCs w:val="20"/>
              </w:rPr>
              <w:t>$0</w:t>
            </w:r>
          </w:p>
        </w:tc>
      </w:tr>
    </w:tbl>
    <w:p w:rsidR="00E21596" w:rsidRPr="002E3E36" w:rsidRDefault="00E21596" w:rsidP="006E6CD1">
      <w:pPr>
        <w:pStyle w:val="BodyText"/>
        <w:spacing w:before="120"/>
      </w:pPr>
      <w:r w:rsidRPr="002E3E36">
        <w:fldChar w:fldCharType="begin"/>
      </w:r>
      <w:r w:rsidRPr="002E3E36">
        <w:instrText xml:space="preserve"> REF _Ref445357056 \h </w:instrText>
      </w:r>
      <w:r w:rsidR="00D44179" w:rsidRPr="002E3E36">
        <w:instrText xml:space="preserve"> \* MERGEFORMAT </w:instrText>
      </w:r>
      <w:r w:rsidRPr="002E3E36">
        <w:fldChar w:fldCharType="separate"/>
      </w:r>
      <w:r w:rsidR="009A40F6" w:rsidRPr="00E9389C">
        <w:t xml:space="preserve">Figure </w:t>
      </w:r>
      <w:r w:rsidR="009A40F6">
        <w:t>16</w:t>
      </w:r>
      <w:r w:rsidRPr="002E3E36">
        <w:fldChar w:fldCharType="end"/>
      </w:r>
      <w:r w:rsidRPr="002E3E36">
        <w:t xml:space="preserve"> shows the profile of total T&amp;T costs, by cost type (direct, indirect, embedded and overheads). This figure shows the prominence of embedded T&amp;T costs in all professions, with most </w:t>
      </w:r>
      <w:r w:rsidRPr="002E3E36">
        <w:lastRenderedPageBreak/>
        <w:t xml:space="preserve">professions except </w:t>
      </w:r>
      <w:r w:rsidR="00E93E7D">
        <w:t>Dentistry</w:t>
      </w:r>
      <w:r w:rsidRPr="002E3E36">
        <w:t xml:space="preserve"> reporting between 7</w:t>
      </w:r>
      <w:r w:rsidR="003323B4">
        <w:t>3</w:t>
      </w:r>
      <w:r w:rsidRPr="002E3E36">
        <w:t>% to 8</w:t>
      </w:r>
      <w:r w:rsidR="003323B4">
        <w:t>6</w:t>
      </w:r>
      <w:r w:rsidRPr="002E3E36">
        <w:t>% of total costs as being related to embedded T&amp;T.</w:t>
      </w:r>
      <w:r w:rsidR="006E6CD1">
        <w:t xml:space="preserve"> </w:t>
      </w:r>
      <w:r w:rsidRPr="002E3E36">
        <w:t xml:space="preserve">Across all professions combined, direct T&amp;T accounted for </w:t>
      </w:r>
      <w:r w:rsidR="005D59CB">
        <w:t>7</w:t>
      </w:r>
      <w:r w:rsidRPr="002E3E36">
        <w:t xml:space="preserve">% of total costs, indirect T&amp;T </w:t>
      </w:r>
      <w:r w:rsidR="003323B4">
        <w:t>3</w:t>
      </w:r>
      <w:r w:rsidRPr="002E3E36">
        <w:t>%, embedded T&amp;T 8</w:t>
      </w:r>
      <w:r w:rsidR="005D59CB">
        <w:t>4</w:t>
      </w:r>
      <w:r w:rsidRPr="002E3E36">
        <w:t>% and overheads 6%.</w:t>
      </w:r>
      <w:r w:rsidR="001F6F5D" w:rsidRPr="001F6F5D">
        <w:t xml:space="preserve"> </w:t>
      </w:r>
    </w:p>
    <w:p w:rsidR="00E21596" w:rsidRPr="00E9389C" w:rsidRDefault="00E21596" w:rsidP="00E21596">
      <w:pPr>
        <w:pStyle w:val="Caption"/>
      </w:pPr>
      <w:bookmarkStart w:id="218" w:name="_Ref445357056"/>
      <w:r w:rsidRPr="00E9389C">
        <w:t xml:space="preserve">Figure </w:t>
      </w:r>
      <w:fldSimple w:instr=" SEQ Figure \* ARABIC ">
        <w:r w:rsidR="00E356A9">
          <w:rPr>
            <w:noProof/>
          </w:rPr>
          <w:t>16</w:t>
        </w:r>
      </w:fldSimple>
      <w:bookmarkEnd w:id="218"/>
      <w:r w:rsidRPr="00E9389C">
        <w:t>: Teaching and training cost profile, by profession and cost type</w:t>
      </w:r>
    </w:p>
    <w:p w:rsidR="00E21596" w:rsidRPr="002E3E36" w:rsidRDefault="00383B58" w:rsidP="0052618A">
      <w:pPr>
        <w:pStyle w:val="BodyText"/>
        <w:jc w:val="center"/>
      </w:pPr>
      <w:r>
        <w:rPr>
          <w:noProof/>
        </w:rPr>
        <w:drawing>
          <wp:inline distT="0" distB="0" distL="0" distR="0" wp14:anchorId="3C74D3D9" wp14:editId="68EFF689">
            <wp:extent cx="4907915" cy="2755900"/>
            <wp:effectExtent l="0" t="0" r="6985" b="6350"/>
            <wp:docPr id="318" name="Picture 318" descr="The graph shows the percentage of cost by profession and cost type. &#10;Medicine: Direct seven percent, Indirect three percent, Embedded 86 percent and Overheads four percent&#10;Dentistry: Direct 13 percent, Indirect three percent, Embedded 68 percent and Overheads 16 percent&#10;Nursing: Direct seven percent, Indirect five percent, Embedded 78 percent and Overheads 10 percent&#10;Midwifery: Direct two percent, Indirect seven percent, Embedded 77 percent and Overheads 14 percent&#10;Allied Health: Direct eight percent, Indirect seven percent, Embedded 73 percent and Overheads 12 percent&#10;All professions: Direct seven percent, Indirect three percent, Embedded 84 percent and Overheads six percent" title="Teaching and training cost profile by profession and cos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7915" cy="2755900"/>
                    </a:xfrm>
                    <a:prstGeom prst="rect">
                      <a:avLst/>
                    </a:prstGeom>
                    <a:noFill/>
                  </pic:spPr>
                </pic:pic>
              </a:graphicData>
            </a:graphic>
          </wp:inline>
        </w:drawing>
      </w:r>
    </w:p>
    <w:p w:rsidR="00E21596" w:rsidRPr="002E3E36" w:rsidRDefault="00E21596" w:rsidP="00CB233E">
      <w:pPr>
        <w:pStyle w:val="BodyText"/>
      </w:pPr>
      <w:r w:rsidRPr="002E3E36">
        <w:t>Th</w:t>
      </w:r>
      <w:r w:rsidR="00A41316" w:rsidRPr="002E3E36">
        <w:t>is</w:t>
      </w:r>
      <w:r w:rsidRPr="002E3E36">
        <w:t xml:space="preserve"> cost profile analysis highlights that the modelled embedded T&amp;T costs have a substantial bearing on the overall cost per FTE results that may be used for classification development. The pervasiveness of embedded T&amp;T costs is consistent with feedback obtained throughout stakeholder consultations that embedded T&amp;T is likely to be the most important component of T&amp;T costs. </w:t>
      </w:r>
    </w:p>
    <w:p w:rsidR="00E21596" w:rsidRPr="002E3E36" w:rsidRDefault="00E21596" w:rsidP="00CB233E">
      <w:pPr>
        <w:pStyle w:val="BodyText"/>
      </w:pPr>
      <w:r w:rsidRPr="002E3E36">
        <w:t xml:space="preserve">As discussed in Section </w:t>
      </w:r>
      <w:r w:rsidRPr="002E3E36">
        <w:fldChar w:fldCharType="begin"/>
      </w:r>
      <w:r w:rsidRPr="002E3E36">
        <w:instrText xml:space="preserve"> REF _Ref445357560 \r \h </w:instrText>
      </w:r>
      <w:r w:rsidR="007D67CF">
        <w:instrText xml:space="preserve"> \* MERGEFORMAT </w:instrText>
      </w:r>
      <w:r w:rsidRPr="002E3E36">
        <w:fldChar w:fldCharType="separate"/>
      </w:r>
      <w:r w:rsidR="009A40F6">
        <w:t>5</w:t>
      </w:r>
      <w:r w:rsidRPr="002E3E36">
        <w:fldChar w:fldCharType="end"/>
      </w:r>
      <w:r w:rsidRPr="002E3E36">
        <w:t xml:space="preserve">, the approach to modelling embedded T&amp;T applied assumptions that all trainees listed in site trainee profiles received a given amount of embedded T&amp;T, based on survey response sizes and survey outcomes. Consequently, embedded T&amp;T costs are intended to reflect the full range of embedded T&amp;T that was delivered to all trainees reported in trainee profiles. However, many site coordinators reported that they were not able to capture the full range of direct and indirect T&amp;T that was delivered to trainees. As a result, it is likely that the costed results more fully reflect the embedded T&amp;T that is delivered to trainees, compared to direct and indirect T&amp;T. </w:t>
      </w:r>
    </w:p>
    <w:p w:rsidR="00FD0C7E" w:rsidRPr="002E3E36" w:rsidRDefault="00E21596" w:rsidP="00CB233E">
      <w:pPr>
        <w:pStyle w:val="BodyText"/>
      </w:pPr>
      <w:r w:rsidRPr="002E3E36">
        <w:t>It should also be noted that the inclusion of modelled results for embedded T&amp;T reduces the Coefficient of Variation</w:t>
      </w:r>
      <w:r w:rsidR="007D68A5">
        <w:t xml:space="preserve"> (CV)</w:t>
      </w:r>
      <w:r w:rsidRPr="002E3E36">
        <w:t xml:space="preserve"> in the dataset quite substantially – from a CV of </w:t>
      </w:r>
      <w:r w:rsidR="00C23576">
        <w:t>1</w:t>
      </w:r>
      <w:r w:rsidRPr="002E3E36">
        <w:t>.</w:t>
      </w:r>
      <w:r w:rsidR="00C23576">
        <w:t>36</w:t>
      </w:r>
      <w:r w:rsidR="00C23576" w:rsidRPr="002E3E36">
        <w:t xml:space="preserve"> </w:t>
      </w:r>
      <w:r w:rsidRPr="002E3E36">
        <w:t>for direct + indirect costs (across all professions), to 0.</w:t>
      </w:r>
      <w:r w:rsidR="00C23576">
        <w:t>4</w:t>
      </w:r>
      <w:r w:rsidR="003323B4">
        <w:t>4</w:t>
      </w:r>
      <w:r w:rsidR="00C23576" w:rsidRPr="002E3E36">
        <w:t xml:space="preserve"> </w:t>
      </w:r>
      <w:r w:rsidRPr="002E3E36">
        <w:t>for direct + indirect + embedded + overhead costs.</w:t>
      </w:r>
      <w:r w:rsidR="00FD0C7E" w:rsidRPr="002E3E36">
        <w:t xml:space="preserve"> </w:t>
      </w:r>
    </w:p>
    <w:p w:rsidR="00E21596" w:rsidRPr="002E3E36" w:rsidRDefault="00FD0C7E" w:rsidP="00CB233E">
      <w:pPr>
        <w:pStyle w:val="BodyText"/>
      </w:pPr>
      <w:r w:rsidRPr="002E3E36">
        <w:t xml:space="preserve">Considering the substantial reduction in variation as a result of including embedded T&amp;T, statistical tests were undertaken to check whether sufficient variation exists between trainees to support classification development. A one-way </w:t>
      </w:r>
      <w:r w:rsidR="0088794C">
        <w:t>ANOVA</w:t>
      </w:r>
      <w:r w:rsidRPr="002E3E36">
        <w:t xml:space="preserve"> revealed that statistically significant differences do exist between trainees</w:t>
      </w:r>
      <w:r w:rsidR="0098117C">
        <w:t xml:space="preserve"> at</w:t>
      </w:r>
      <w:r w:rsidRPr="002E3E36">
        <w:t xml:space="preserve"> each phase, within each profession</w:t>
      </w:r>
      <w:r w:rsidR="0088794C">
        <w:t xml:space="preserve">. The only exception was </w:t>
      </w:r>
      <w:r w:rsidRPr="002E3E36">
        <w:t>Midwifery, where no statistically significant difference was found between trainees in the pre-entry and advanced</w:t>
      </w:r>
      <w:r w:rsidR="00DD0F69" w:rsidRPr="002E3E36">
        <w:t>/</w:t>
      </w:r>
      <w:r w:rsidRPr="002E3E36">
        <w:t xml:space="preserve">vocational phases of T&amp;T. </w:t>
      </w:r>
    </w:p>
    <w:p w:rsidR="00215E23" w:rsidRDefault="00E21596" w:rsidP="00CB233E">
      <w:pPr>
        <w:pStyle w:val="BodyText"/>
      </w:pPr>
      <w:r w:rsidRPr="002E3E36">
        <w:t>The costed data set separately identifies direct, indirect, embedded and overhead costs, which will allow IHPA to test whether the inclusion or exclusion of certain cost types will materially influence classification development for T&amp;T.</w:t>
      </w:r>
    </w:p>
    <w:p w:rsidR="0080139D" w:rsidRDefault="00215E23" w:rsidP="00CB233E">
      <w:pPr>
        <w:pStyle w:val="BodyText"/>
      </w:pPr>
      <w:r>
        <w:t>Detailed breakdowns of average T&amp;T costs by activity type are provided in Appendices F, G and H.</w:t>
      </w:r>
    </w:p>
    <w:p w:rsidR="00322FF9" w:rsidRDefault="00322FF9" w:rsidP="00322FF9">
      <w:pPr>
        <w:pStyle w:val="Heading3"/>
      </w:pPr>
      <w:r>
        <w:t>Profile of average trainee FTE</w:t>
      </w:r>
    </w:p>
    <w:p w:rsidR="0088794C" w:rsidRDefault="006B4C86" w:rsidP="00CB233E">
      <w:pPr>
        <w:pStyle w:val="BodyText"/>
      </w:pPr>
      <w:r>
        <w:fldChar w:fldCharType="begin"/>
      </w:r>
      <w:r>
        <w:instrText xml:space="preserve"> REF _Ref446504202 \h </w:instrText>
      </w:r>
      <w:r w:rsidR="007D67CF">
        <w:instrText xml:space="preserve"> \* MERGEFORMAT </w:instrText>
      </w:r>
      <w:r>
        <w:fldChar w:fldCharType="separate"/>
      </w:r>
      <w:r w:rsidR="009A40F6">
        <w:t>Table 5</w:t>
      </w:r>
      <w:r>
        <w:fldChar w:fldCharType="end"/>
      </w:r>
      <w:r w:rsidR="00322FF9">
        <w:t xml:space="preserve"> shows the average monthly trainee FTE that was reported across different hospital types. The greatest number of trainee FTE were reported for metropolitan and principal referral hospitals, </w:t>
      </w:r>
      <w:r w:rsidR="00322FF9">
        <w:lastRenderedPageBreak/>
        <w:t>where medicine trainees comprised over 50% of the total.  Public acute group B and C hospitals typically reported far lower trainee FTE than principal referral and Public acute group A hospitals. Across all hospitals, very low trainee FTE were reported for dentistry and midwifery.</w:t>
      </w:r>
    </w:p>
    <w:p w:rsidR="00322FF9" w:rsidRDefault="00322FF9" w:rsidP="00322FF9">
      <w:pPr>
        <w:pStyle w:val="Caption"/>
      </w:pPr>
      <w:bookmarkStart w:id="219" w:name="_Ref446504202"/>
      <w:r>
        <w:t xml:space="preserve">Table </w:t>
      </w:r>
      <w:fldSimple w:instr=" SEQ Table \* ARABIC ">
        <w:r w:rsidR="009A40F6">
          <w:rPr>
            <w:noProof/>
          </w:rPr>
          <w:t>5</w:t>
        </w:r>
      </w:fldSimple>
      <w:bookmarkEnd w:id="219"/>
      <w:r>
        <w:t xml:space="preserve">: Profile of average monthly trainee </w:t>
      </w:r>
      <w:r>
        <w:rPr>
          <w:noProof/>
        </w:rPr>
        <w:t>FTE for each profession, by geography and peer group</w:t>
      </w:r>
    </w:p>
    <w:tbl>
      <w:tblPr>
        <w:tblW w:w="5000" w:type="pct"/>
        <w:tblLayout w:type="fixed"/>
        <w:tblCellMar>
          <w:left w:w="0" w:type="dxa"/>
          <w:right w:w="0" w:type="dxa"/>
        </w:tblCellMar>
        <w:tblLook w:val="04A0" w:firstRow="1" w:lastRow="0" w:firstColumn="1" w:lastColumn="0" w:noHBand="0" w:noVBand="1"/>
        <w:tblCaption w:val="Profile of average monthly trainee full time equivalent"/>
        <w:tblDescription w:val="The table shows average monthly trainee full time equivalent for each profession by geography and hospital peer group. Geography includes Metro and Non Metro while Hospital Peer Groups include Principal Referral, Public Acute A, Public Acute B and Public Acute C."/>
      </w:tblPr>
      <w:tblGrid>
        <w:gridCol w:w="2770"/>
        <w:gridCol w:w="882"/>
        <w:gridCol w:w="1532"/>
        <w:gridCol w:w="1002"/>
        <w:gridCol w:w="1002"/>
        <w:gridCol w:w="1028"/>
        <w:gridCol w:w="1026"/>
      </w:tblGrid>
      <w:tr w:rsidR="00811C8C" w:rsidRPr="00913C5E" w:rsidTr="00E23D1C">
        <w:trPr>
          <w:trHeight w:val="525"/>
          <w:tblHeader/>
        </w:trPr>
        <w:tc>
          <w:tcPr>
            <w:tcW w:w="1499" w:type="pct"/>
            <w:tcBorders>
              <w:top w:val="single" w:sz="12" w:space="0" w:color="auto"/>
              <w:left w:val="single" w:sz="12" w:space="0" w:color="auto"/>
              <w:bottom w:val="single" w:sz="8" w:space="0" w:color="000000"/>
              <w:right w:val="single" w:sz="12" w:space="0" w:color="auto"/>
            </w:tcBorders>
            <w:shd w:val="clear" w:color="auto" w:fill="45586E"/>
            <w:tcMar>
              <w:top w:w="0" w:type="dxa"/>
              <w:left w:w="108" w:type="dxa"/>
              <w:bottom w:w="0" w:type="dxa"/>
              <w:right w:w="108" w:type="dxa"/>
            </w:tcMar>
            <w:vAlign w:val="center"/>
            <w:hideMark/>
          </w:tcPr>
          <w:p w:rsidR="00322FF9" w:rsidRPr="00913C5E" w:rsidRDefault="00322FF9" w:rsidP="00FD7F12">
            <w:pPr>
              <w:rPr>
                <w:rFonts w:asciiTheme="minorHAnsi" w:hAnsiTheme="minorHAnsi"/>
                <w:b/>
                <w:bCs/>
                <w:color w:val="FFFFFF"/>
                <w:sz w:val="20"/>
                <w:szCs w:val="20"/>
              </w:rPr>
            </w:pPr>
            <w:r w:rsidRPr="00913C5E">
              <w:rPr>
                <w:rFonts w:asciiTheme="minorHAnsi" w:hAnsiTheme="minorHAnsi"/>
                <w:b/>
                <w:bCs/>
                <w:color w:val="FFFFFF"/>
                <w:sz w:val="20"/>
                <w:szCs w:val="20"/>
              </w:rPr>
              <w:t>Profession/Phase</w:t>
            </w:r>
          </w:p>
        </w:tc>
        <w:tc>
          <w:tcPr>
            <w:tcW w:w="477" w:type="pct"/>
            <w:tcBorders>
              <w:top w:val="single" w:sz="12" w:space="0" w:color="auto"/>
              <w:left w:val="nil"/>
              <w:bottom w:val="single" w:sz="8" w:space="0" w:color="auto"/>
              <w:right w:val="single" w:sz="8" w:space="0" w:color="auto"/>
            </w:tcBorders>
            <w:shd w:val="clear" w:color="auto" w:fill="45586E"/>
            <w:tcMar>
              <w:top w:w="0" w:type="dxa"/>
              <w:left w:w="108" w:type="dxa"/>
              <w:bottom w:w="0" w:type="dxa"/>
              <w:right w:w="108" w:type="dxa"/>
            </w:tcMar>
            <w:vAlign w:val="center"/>
            <w:hideMark/>
          </w:tcPr>
          <w:p w:rsidR="00322FF9" w:rsidRPr="00913C5E" w:rsidRDefault="00322FF9" w:rsidP="00C84725">
            <w:pPr>
              <w:jc w:val="center"/>
              <w:rPr>
                <w:rFonts w:asciiTheme="minorHAnsi" w:hAnsiTheme="minorHAnsi"/>
                <w:b/>
                <w:bCs/>
                <w:color w:val="FFFFFF"/>
                <w:sz w:val="20"/>
                <w:szCs w:val="20"/>
              </w:rPr>
            </w:pPr>
            <w:r w:rsidRPr="00913C5E">
              <w:rPr>
                <w:rFonts w:asciiTheme="minorHAnsi" w:hAnsiTheme="minorHAnsi"/>
                <w:b/>
                <w:bCs/>
                <w:color w:val="FFFFFF"/>
                <w:sz w:val="20"/>
                <w:szCs w:val="20"/>
              </w:rPr>
              <w:t>Metro</w:t>
            </w:r>
          </w:p>
        </w:tc>
        <w:tc>
          <w:tcPr>
            <w:tcW w:w="829" w:type="pct"/>
            <w:tcBorders>
              <w:top w:val="single" w:sz="12" w:space="0" w:color="auto"/>
              <w:left w:val="nil"/>
              <w:bottom w:val="single" w:sz="8" w:space="0" w:color="auto"/>
              <w:right w:val="single" w:sz="12" w:space="0" w:color="auto"/>
            </w:tcBorders>
            <w:shd w:val="clear" w:color="auto" w:fill="45586E"/>
            <w:tcMar>
              <w:top w:w="0" w:type="dxa"/>
              <w:left w:w="108" w:type="dxa"/>
              <w:bottom w:w="0" w:type="dxa"/>
              <w:right w:w="108" w:type="dxa"/>
            </w:tcMar>
            <w:vAlign w:val="center"/>
            <w:hideMark/>
          </w:tcPr>
          <w:p w:rsidR="00322FF9" w:rsidRPr="00913C5E" w:rsidRDefault="00322FF9" w:rsidP="00C84725">
            <w:pPr>
              <w:jc w:val="center"/>
              <w:rPr>
                <w:rFonts w:asciiTheme="minorHAnsi" w:hAnsiTheme="minorHAnsi"/>
                <w:b/>
                <w:bCs/>
                <w:color w:val="FFFFFF"/>
                <w:sz w:val="20"/>
                <w:szCs w:val="20"/>
              </w:rPr>
            </w:pPr>
            <w:r w:rsidRPr="00913C5E">
              <w:rPr>
                <w:rFonts w:asciiTheme="minorHAnsi" w:hAnsiTheme="minorHAnsi"/>
                <w:b/>
                <w:bCs/>
                <w:color w:val="FFFFFF"/>
                <w:sz w:val="20"/>
                <w:szCs w:val="20"/>
              </w:rPr>
              <w:t>Non</w:t>
            </w:r>
            <w:r w:rsidR="00E23D1C">
              <w:rPr>
                <w:rFonts w:asciiTheme="minorHAnsi" w:hAnsiTheme="minorHAnsi"/>
                <w:b/>
                <w:bCs/>
                <w:color w:val="FFFFFF"/>
                <w:sz w:val="20"/>
                <w:szCs w:val="20"/>
              </w:rPr>
              <w:t xml:space="preserve"> </w:t>
            </w:r>
            <w:r w:rsidRPr="00913C5E">
              <w:rPr>
                <w:rFonts w:asciiTheme="minorHAnsi" w:hAnsiTheme="minorHAnsi"/>
                <w:b/>
                <w:bCs/>
                <w:color w:val="FFFFFF"/>
                <w:sz w:val="20"/>
                <w:szCs w:val="20"/>
              </w:rPr>
              <w:t>Metro</w:t>
            </w:r>
          </w:p>
        </w:tc>
        <w:tc>
          <w:tcPr>
            <w:tcW w:w="542" w:type="pct"/>
            <w:tcBorders>
              <w:top w:val="single" w:sz="12" w:space="0" w:color="auto"/>
              <w:left w:val="nil"/>
              <w:bottom w:val="single" w:sz="8" w:space="0" w:color="auto"/>
              <w:right w:val="single" w:sz="8" w:space="0" w:color="auto"/>
            </w:tcBorders>
            <w:shd w:val="clear" w:color="auto" w:fill="45586E"/>
            <w:tcMar>
              <w:top w:w="0" w:type="dxa"/>
              <w:left w:w="108" w:type="dxa"/>
              <w:bottom w:w="0" w:type="dxa"/>
              <w:right w:w="108" w:type="dxa"/>
            </w:tcMar>
            <w:vAlign w:val="center"/>
            <w:hideMark/>
          </w:tcPr>
          <w:p w:rsidR="00322FF9" w:rsidRPr="00913C5E" w:rsidRDefault="00322FF9" w:rsidP="00C84725">
            <w:pPr>
              <w:jc w:val="center"/>
              <w:rPr>
                <w:rFonts w:asciiTheme="minorHAnsi" w:hAnsiTheme="minorHAnsi"/>
                <w:b/>
                <w:bCs/>
                <w:color w:val="FFFFFF"/>
                <w:sz w:val="20"/>
                <w:szCs w:val="20"/>
              </w:rPr>
            </w:pPr>
            <w:r w:rsidRPr="00913C5E">
              <w:rPr>
                <w:rFonts w:asciiTheme="minorHAnsi" w:hAnsiTheme="minorHAnsi"/>
                <w:b/>
                <w:bCs/>
                <w:color w:val="FFFFFF"/>
                <w:sz w:val="20"/>
                <w:szCs w:val="20"/>
              </w:rPr>
              <w:t>Principal referral</w:t>
            </w:r>
          </w:p>
        </w:tc>
        <w:tc>
          <w:tcPr>
            <w:tcW w:w="542" w:type="pct"/>
            <w:tcBorders>
              <w:top w:val="single" w:sz="12" w:space="0" w:color="auto"/>
              <w:left w:val="nil"/>
              <w:bottom w:val="single" w:sz="8" w:space="0" w:color="auto"/>
              <w:right w:val="single" w:sz="8" w:space="0" w:color="auto"/>
            </w:tcBorders>
            <w:shd w:val="clear" w:color="auto" w:fill="45586E"/>
            <w:tcMar>
              <w:top w:w="0" w:type="dxa"/>
              <w:left w:w="108" w:type="dxa"/>
              <w:bottom w:w="0" w:type="dxa"/>
              <w:right w:w="108" w:type="dxa"/>
            </w:tcMar>
            <w:vAlign w:val="center"/>
            <w:hideMark/>
          </w:tcPr>
          <w:p w:rsidR="00322FF9" w:rsidRPr="00913C5E" w:rsidRDefault="00322FF9" w:rsidP="00C84725">
            <w:pPr>
              <w:jc w:val="center"/>
              <w:rPr>
                <w:rFonts w:asciiTheme="minorHAnsi" w:hAnsiTheme="minorHAnsi"/>
                <w:b/>
                <w:bCs/>
                <w:color w:val="FFFFFF"/>
                <w:sz w:val="20"/>
                <w:szCs w:val="20"/>
              </w:rPr>
            </w:pPr>
            <w:r w:rsidRPr="00913C5E">
              <w:rPr>
                <w:rFonts w:asciiTheme="minorHAnsi" w:hAnsiTheme="minorHAnsi"/>
                <w:b/>
                <w:bCs/>
                <w:color w:val="FFFFFF"/>
                <w:sz w:val="20"/>
                <w:szCs w:val="20"/>
              </w:rPr>
              <w:t>Public acute A</w:t>
            </w:r>
          </w:p>
        </w:tc>
        <w:tc>
          <w:tcPr>
            <w:tcW w:w="556" w:type="pct"/>
            <w:tcBorders>
              <w:top w:val="single" w:sz="12" w:space="0" w:color="auto"/>
              <w:left w:val="nil"/>
              <w:bottom w:val="single" w:sz="8" w:space="0" w:color="auto"/>
              <w:right w:val="single" w:sz="8" w:space="0" w:color="auto"/>
            </w:tcBorders>
            <w:shd w:val="clear" w:color="auto" w:fill="45586E"/>
            <w:tcMar>
              <w:top w:w="0" w:type="dxa"/>
              <w:left w:w="108" w:type="dxa"/>
              <w:bottom w:w="0" w:type="dxa"/>
              <w:right w:w="108" w:type="dxa"/>
            </w:tcMar>
            <w:vAlign w:val="center"/>
            <w:hideMark/>
          </w:tcPr>
          <w:p w:rsidR="00322FF9" w:rsidRPr="00913C5E" w:rsidRDefault="00322FF9" w:rsidP="00C84725">
            <w:pPr>
              <w:jc w:val="center"/>
              <w:rPr>
                <w:rFonts w:asciiTheme="minorHAnsi" w:hAnsiTheme="minorHAnsi"/>
                <w:b/>
                <w:bCs/>
                <w:color w:val="FFFFFF"/>
                <w:sz w:val="20"/>
                <w:szCs w:val="20"/>
              </w:rPr>
            </w:pPr>
            <w:r w:rsidRPr="00913C5E">
              <w:rPr>
                <w:rFonts w:asciiTheme="minorHAnsi" w:hAnsiTheme="minorHAnsi"/>
                <w:b/>
                <w:bCs/>
                <w:color w:val="FFFFFF"/>
                <w:sz w:val="20"/>
                <w:szCs w:val="20"/>
              </w:rPr>
              <w:t>Public acute B</w:t>
            </w:r>
          </w:p>
        </w:tc>
        <w:tc>
          <w:tcPr>
            <w:tcW w:w="556" w:type="pct"/>
            <w:tcBorders>
              <w:top w:val="single" w:sz="12" w:space="0" w:color="auto"/>
              <w:left w:val="nil"/>
              <w:bottom w:val="single" w:sz="8" w:space="0" w:color="auto"/>
              <w:right w:val="single" w:sz="12" w:space="0" w:color="auto"/>
            </w:tcBorders>
            <w:shd w:val="clear" w:color="auto" w:fill="45586E"/>
            <w:tcMar>
              <w:top w:w="0" w:type="dxa"/>
              <w:left w:w="108" w:type="dxa"/>
              <w:bottom w:w="0" w:type="dxa"/>
              <w:right w:w="108" w:type="dxa"/>
            </w:tcMar>
            <w:vAlign w:val="center"/>
            <w:hideMark/>
          </w:tcPr>
          <w:p w:rsidR="00322FF9" w:rsidRPr="00913C5E" w:rsidRDefault="00322FF9" w:rsidP="00C84725">
            <w:pPr>
              <w:jc w:val="center"/>
              <w:rPr>
                <w:rFonts w:asciiTheme="minorHAnsi" w:hAnsiTheme="minorHAnsi"/>
                <w:b/>
                <w:bCs/>
                <w:color w:val="FFFFFF"/>
                <w:sz w:val="20"/>
                <w:szCs w:val="20"/>
              </w:rPr>
            </w:pPr>
            <w:r w:rsidRPr="00913C5E">
              <w:rPr>
                <w:rFonts w:asciiTheme="minorHAnsi" w:hAnsiTheme="minorHAnsi"/>
                <w:b/>
                <w:bCs/>
                <w:color w:val="FFFFFF"/>
                <w:sz w:val="20"/>
                <w:szCs w:val="20"/>
              </w:rPr>
              <w:t>Public acute C</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shd w:val="clear" w:color="auto" w:fill="A6A6A6"/>
            <w:noWrap/>
            <w:tcMar>
              <w:top w:w="0" w:type="dxa"/>
              <w:left w:w="108" w:type="dxa"/>
              <w:bottom w:w="0" w:type="dxa"/>
              <w:right w:w="108" w:type="dxa"/>
            </w:tcMar>
            <w:vAlign w:val="center"/>
            <w:hideMark/>
          </w:tcPr>
          <w:p w:rsidR="00682713" w:rsidRPr="00913C5E" w:rsidRDefault="00682713" w:rsidP="00682713">
            <w:pPr>
              <w:spacing w:after="0"/>
              <w:rPr>
                <w:rFonts w:asciiTheme="minorHAnsi" w:hAnsiTheme="minorHAnsi"/>
                <w:b/>
                <w:bCs/>
                <w:color w:val="000000"/>
                <w:sz w:val="20"/>
                <w:szCs w:val="20"/>
              </w:rPr>
            </w:pPr>
            <w:r w:rsidRPr="00913C5E">
              <w:rPr>
                <w:rFonts w:asciiTheme="minorHAnsi" w:hAnsiTheme="minorHAnsi"/>
                <w:b/>
                <w:bCs/>
                <w:color w:val="000000"/>
                <w:sz w:val="20"/>
                <w:szCs w:val="20"/>
              </w:rPr>
              <w:t>Medicine</w:t>
            </w:r>
          </w:p>
        </w:tc>
        <w:tc>
          <w:tcPr>
            <w:tcW w:w="477"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439.6</w:t>
            </w:r>
          </w:p>
        </w:tc>
        <w:tc>
          <w:tcPr>
            <w:tcW w:w="829"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129.4</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1,208.2</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428.1</w:t>
            </w:r>
          </w:p>
        </w:tc>
        <w:tc>
          <w:tcPr>
            <w:tcW w:w="556"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41.9</w:t>
            </w:r>
          </w:p>
        </w:tc>
        <w:tc>
          <w:tcPr>
            <w:tcW w:w="556"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23.9</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811C8C">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entry/student</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81.0</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26.9</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188.1</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110.4</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9.6</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12.5</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811C8C">
            <w:pPr>
              <w:spacing w:after="0"/>
              <w:ind w:left="170" w:firstLine="36"/>
              <w:rPr>
                <w:rFonts w:asciiTheme="minorHAnsi" w:hAnsiTheme="minorHAnsi"/>
                <w:b/>
                <w:bCs/>
                <w:color w:val="000000"/>
                <w:sz w:val="20"/>
                <w:szCs w:val="20"/>
              </w:rPr>
            </w:pPr>
            <w:r w:rsidRPr="00913C5E">
              <w:rPr>
                <w:rFonts w:asciiTheme="minorHAnsi" w:hAnsiTheme="minorHAnsi"/>
                <w:b/>
                <w:bCs/>
                <w:color w:val="000000"/>
                <w:sz w:val="20"/>
                <w:szCs w:val="20"/>
              </w:rPr>
              <w:t>Early graduate/pre</w:t>
            </w:r>
            <w:r w:rsidR="00811C8C">
              <w:rPr>
                <w:rFonts w:asciiTheme="minorHAnsi" w:hAnsiTheme="minorHAnsi"/>
                <w:b/>
                <w:bCs/>
                <w:color w:val="000000"/>
                <w:sz w:val="20"/>
                <w:szCs w:val="20"/>
              </w:rPr>
              <w:t xml:space="preserve"> -</w:t>
            </w:r>
            <w:r w:rsidRPr="00913C5E">
              <w:rPr>
                <w:rFonts w:asciiTheme="minorHAnsi" w:hAnsiTheme="minorHAnsi"/>
                <w:b/>
                <w:bCs/>
                <w:color w:val="000000"/>
                <w:sz w:val="20"/>
                <w:szCs w:val="20"/>
              </w:rPr>
              <w:t>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152.7</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66.1</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420.1</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188.9</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19.6</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11.4</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Advanced/vocational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205.9</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36.4</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600.0</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128.7</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12.6</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Pr>
                <w:color w:val="000000"/>
                <w:sz w:val="16"/>
                <w:szCs w:val="16"/>
              </w:rPr>
              <w:t>n</w:t>
            </w:r>
            <w:r w:rsidRPr="00811C8C">
              <w:rPr>
                <w:color w:val="000000"/>
                <w:sz w:val="16"/>
                <w:szCs w:val="16"/>
              </w:rPr>
              <w:t>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shd w:val="clear" w:color="auto" w:fill="A6A6A6"/>
            <w:noWrap/>
            <w:tcMar>
              <w:top w:w="0" w:type="dxa"/>
              <w:left w:w="108" w:type="dxa"/>
              <w:bottom w:w="0" w:type="dxa"/>
              <w:right w:w="108" w:type="dxa"/>
            </w:tcMar>
            <w:vAlign w:val="center"/>
            <w:hideMark/>
          </w:tcPr>
          <w:p w:rsidR="00682713" w:rsidRPr="00913C5E" w:rsidRDefault="00682713" w:rsidP="00682713">
            <w:pPr>
              <w:spacing w:after="0"/>
              <w:rPr>
                <w:rFonts w:asciiTheme="minorHAnsi" w:hAnsiTheme="minorHAnsi"/>
                <w:b/>
                <w:bCs/>
                <w:color w:val="000000"/>
                <w:sz w:val="20"/>
                <w:szCs w:val="20"/>
              </w:rPr>
            </w:pPr>
            <w:r w:rsidRPr="00913C5E">
              <w:rPr>
                <w:rFonts w:asciiTheme="minorHAnsi" w:hAnsiTheme="minorHAnsi"/>
                <w:b/>
                <w:bCs/>
                <w:color w:val="000000"/>
                <w:sz w:val="20"/>
                <w:szCs w:val="20"/>
              </w:rPr>
              <w:t>Dentistry</w:t>
            </w:r>
          </w:p>
        </w:tc>
        <w:tc>
          <w:tcPr>
            <w:tcW w:w="477"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7.6</w:t>
            </w:r>
          </w:p>
        </w:tc>
        <w:tc>
          <w:tcPr>
            <w:tcW w:w="829"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28.0</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15.1</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55.9</w:t>
            </w:r>
          </w:p>
        </w:tc>
        <w:tc>
          <w:tcPr>
            <w:tcW w:w="556"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b/>
                <w:bCs/>
                <w:color w:val="000000"/>
                <w:sz w:val="16"/>
                <w:szCs w:val="16"/>
              </w:rPr>
            </w:pPr>
            <w:r w:rsidRPr="00811C8C">
              <w:rPr>
                <w:rFonts w:asciiTheme="minorHAnsi" w:hAnsiTheme="minorHAnsi"/>
                <w:b/>
                <w:bCs/>
                <w:color w:val="000000"/>
                <w:sz w:val="16"/>
                <w:szCs w:val="16"/>
              </w:rPr>
              <w:t>not available</w:t>
            </w:r>
          </w:p>
        </w:tc>
        <w:tc>
          <w:tcPr>
            <w:tcW w:w="556"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b/>
                <w:bCs/>
                <w:color w:val="000000"/>
                <w:sz w:val="16"/>
                <w:szCs w:val="16"/>
              </w:rPr>
            </w:pPr>
            <w:r w:rsidRPr="00811C8C">
              <w:rPr>
                <w:b/>
                <w:bCs/>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entry/student</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5.8</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23.4</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11.5</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46.7</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left="170" w:firstLine="36"/>
              <w:rPr>
                <w:rFonts w:asciiTheme="minorHAnsi" w:hAnsiTheme="minorHAnsi"/>
                <w:b/>
                <w:bCs/>
                <w:color w:val="000000"/>
                <w:sz w:val="20"/>
                <w:szCs w:val="20"/>
              </w:rPr>
            </w:pPr>
            <w:r w:rsidRPr="00913C5E">
              <w:rPr>
                <w:rFonts w:asciiTheme="minorHAnsi" w:hAnsiTheme="minorHAnsi"/>
                <w:b/>
                <w:bCs/>
                <w:color w:val="000000"/>
                <w:sz w:val="20"/>
                <w:szCs w:val="20"/>
              </w:rPr>
              <w:t>Early graduate/pre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4.6</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9.2</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Advanced/vocational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1.8</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3.6</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shd w:val="clear" w:color="auto" w:fill="A6A6A6"/>
            <w:noWrap/>
            <w:tcMar>
              <w:top w:w="0" w:type="dxa"/>
              <w:left w:w="108" w:type="dxa"/>
              <w:bottom w:w="0" w:type="dxa"/>
              <w:right w:w="108" w:type="dxa"/>
            </w:tcMar>
            <w:vAlign w:val="center"/>
            <w:hideMark/>
          </w:tcPr>
          <w:p w:rsidR="00682713" w:rsidRPr="00913C5E" w:rsidRDefault="00682713" w:rsidP="00682713">
            <w:pPr>
              <w:spacing w:after="0"/>
              <w:rPr>
                <w:rFonts w:asciiTheme="minorHAnsi" w:hAnsiTheme="minorHAnsi"/>
                <w:b/>
                <w:bCs/>
                <w:color w:val="000000"/>
                <w:sz w:val="20"/>
                <w:szCs w:val="20"/>
              </w:rPr>
            </w:pPr>
            <w:r w:rsidRPr="00913C5E">
              <w:rPr>
                <w:rFonts w:asciiTheme="minorHAnsi" w:hAnsiTheme="minorHAnsi"/>
                <w:b/>
                <w:bCs/>
                <w:color w:val="000000"/>
                <w:sz w:val="20"/>
                <w:szCs w:val="20"/>
              </w:rPr>
              <w:t>Nursing</w:t>
            </w:r>
          </w:p>
        </w:tc>
        <w:tc>
          <w:tcPr>
            <w:tcW w:w="477"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199.6</w:t>
            </w:r>
          </w:p>
        </w:tc>
        <w:tc>
          <w:tcPr>
            <w:tcW w:w="829"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35.8</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568.3</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161.7</w:t>
            </w:r>
          </w:p>
        </w:tc>
        <w:tc>
          <w:tcPr>
            <w:tcW w:w="556"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21.2</w:t>
            </w:r>
          </w:p>
        </w:tc>
        <w:tc>
          <w:tcPr>
            <w:tcW w:w="556"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15.7</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entry/student</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87.0</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13.2</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234.1</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72.2</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6.8</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10.1</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left="170" w:firstLine="36"/>
              <w:rPr>
                <w:rFonts w:asciiTheme="minorHAnsi" w:hAnsiTheme="minorHAnsi"/>
                <w:b/>
                <w:bCs/>
                <w:color w:val="000000"/>
                <w:sz w:val="20"/>
                <w:szCs w:val="20"/>
              </w:rPr>
            </w:pPr>
            <w:r w:rsidRPr="00913C5E">
              <w:rPr>
                <w:rFonts w:asciiTheme="minorHAnsi" w:hAnsiTheme="minorHAnsi"/>
                <w:b/>
                <w:bCs/>
                <w:color w:val="000000"/>
                <w:sz w:val="20"/>
                <w:szCs w:val="20"/>
              </w:rPr>
              <w:t>Early graduate/pre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88.1</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21.8</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245.7</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78.9</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13.0</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5.6</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Advanced/vocational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24.5</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0.7</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88.5</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10.6</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1.4</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shd w:val="clear" w:color="auto" w:fill="A6A6A6"/>
            <w:noWrap/>
            <w:tcMar>
              <w:top w:w="0" w:type="dxa"/>
              <w:left w:w="108" w:type="dxa"/>
              <w:bottom w:w="0" w:type="dxa"/>
              <w:right w:w="108" w:type="dxa"/>
            </w:tcMar>
            <w:vAlign w:val="center"/>
            <w:hideMark/>
          </w:tcPr>
          <w:p w:rsidR="00682713" w:rsidRPr="00913C5E" w:rsidRDefault="00682713" w:rsidP="00682713">
            <w:pPr>
              <w:spacing w:after="0"/>
              <w:rPr>
                <w:rFonts w:asciiTheme="minorHAnsi" w:hAnsiTheme="minorHAnsi"/>
                <w:b/>
                <w:bCs/>
                <w:color w:val="000000"/>
                <w:sz w:val="20"/>
                <w:szCs w:val="20"/>
              </w:rPr>
            </w:pPr>
            <w:r w:rsidRPr="00913C5E">
              <w:rPr>
                <w:rFonts w:asciiTheme="minorHAnsi" w:hAnsiTheme="minorHAnsi"/>
                <w:b/>
                <w:bCs/>
                <w:color w:val="000000"/>
                <w:sz w:val="20"/>
                <w:szCs w:val="20"/>
              </w:rPr>
              <w:t>Midwifery</w:t>
            </w:r>
          </w:p>
        </w:tc>
        <w:tc>
          <w:tcPr>
            <w:tcW w:w="477"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11.9</w:t>
            </w:r>
          </w:p>
        </w:tc>
        <w:tc>
          <w:tcPr>
            <w:tcW w:w="829"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2.8</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45.2</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10.2</w:t>
            </w:r>
          </w:p>
        </w:tc>
        <w:tc>
          <w:tcPr>
            <w:tcW w:w="556"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b/>
                <w:bCs/>
                <w:color w:val="000000"/>
                <w:sz w:val="16"/>
                <w:szCs w:val="16"/>
              </w:rPr>
            </w:pPr>
            <w:r w:rsidRPr="00811C8C">
              <w:rPr>
                <w:b/>
                <w:bCs/>
                <w:color w:val="000000"/>
                <w:sz w:val="16"/>
                <w:szCs w:val="16"/>
              </w:rPr>
              <w:t>not available</w:t>
            </w:r>
          </w:p>
        </w:tc>
        <w:tc>
          <w:tcPr>
            <w:tcW w:w="556"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b/>
                <w:bCs/>
                <w:color w:val="000000"/>
                <w:sz w:val="16"/>
                <w:szCs w:val="16"/>
              </w:rPr>
            </w:pPr>
            <w:r w:rsidRPr="00811C8C">
              <w:rPr>
                <w:b/>
                <w:bCs/>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entry/student</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7.0</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0.6</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39.4</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4.4</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left="170" w:firstLine="36"/>
              <w:rPr>
                <w:rFonts w:asciiTheme="minorHAnsi" w:hAnsiTheme="minorHAnsi"/>
                <w:b/>
                <w:bCs/>
                <w:color w:val="000000"/>
                <w:sz w:val="20"/>
                <w:szCs w:val="20"/>
              </w:rPr>
            </w:pPr>
            <w:r w:rsidRPr="00913C5E">
              <w:rPr>
                <w:rFonts w:asciiTheme="minorHAnsi" w:hAnsiTheme="minorHAnsi"/>
                <w:b/>
                <w:bCs/>
                <w:color w:val="000000"/>
                <w:sz w:val="20"/>
                <w:szCs w:val="20"/>
              </w:rPr>
              <w:t>Early graduate/pre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3.3</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2.2</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5.9</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Advanced/vocational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1.6</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5.7</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shd w:val="clear" w:color="auto" w:fill="A6A6A6"/>
            <w:noWrap/>
            <w:tcMar>
              <w:top w:w="0" w:type="dxa"/>
              <w:left w:w="108" w:type="dxa"/>
              <w:bottom w:w="0" w:type="dxa"/>
              <w:right w:w="108" w:type="dxa"/>
            </w:tcMar>
            <w:vAlign w:val="center"/>
            <w:hideMark/>
          </w:tcPr>
          <w:p w:rsidR="00682713" w:rsidRPr="00913C5E" w:rsidRDefault="00682713" w:rsidP="00682713">
            <w:pPr>
              <w:spacing w:after="0"/>
              <w:rPr>
                <w:rFonts w:asciiTheme="minorHAnsi" w:hAnsiTheme="minorHAnsi"/>
                <w:b/>
                <w:bCs/>
                <w:color w:val="000000"/>
                <w:sz w:val="20"/>
                <w:szCs w:val="20"/>
              </w:rPr>
            </w:pPr>
            <w:r w:rsidRPr="00913C5E">
              <w:rPr>
                <w:rFonts w:asciiTheme="minorHAnsi" w:hAnsiTheme="minorHAnsi"/>
                <w:b/>
                <w:bCs/>
                <w:color w:val="000000"/>
                <w:sz w:val="20"/>
                <w:szCs w:val="20"/>
              </w:rPr>
              <w:t>Allied Health</w:t>
            </w:r>
          </w:p>
        </w:tc>
        <w:tc>
          <w:tcPr>
            <w:tcW w:w="477"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57.5</w:t>
            </w:r>
          </w:p>
        </w:tc>
        <w:tc>
          <w:tcPr>
            <w:tcW w:w="829"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31.9</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154.1</w:t>
            </w:r>
          </w:p>
        </w:tc>
        <w:tc>
          <w:tcPr>
            <w:tcW w:w="542"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79.4</w:t>
            </w:r>
          </w:p>
        </w:tc>
        <w:tc>
          <w:tcPr>
            <w:tcW w:w="556" w:type="pct"/>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8.5</w:t>
            </w:r>
          </w:p>
        </w:tc>
        <w:tc>
          <w:tcPr>
            <w:tcW w:w="556" w:type="pct"/>
            <w:tcBorders>
              <w:top w:val="nil"/>
              <w:left w:val="nil"/>
              <w:bottom w:val="single" w:sz="8" w:space="0" w:color="auto"/>
              <w:right w:val="single" w:sz="12" w:space="0" w:color="auto"/>
            </w:tcBorders>
            <w:shd w:val="clear" w:color="auto" w:fill="A6A6A6"/>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000000"/>
                <w:sz w:val="20"/>
                <w:szCs w:val="20"/>
              </w:rPr>
            </w:pPr>
            <w:r>
              <w:rPr>
                <w:b/>
                <w:bCs/>
                <w:color w:val="000000"/>
                <w:sz w:val="20"/>
                <w:szCs w:val="20"/>
              </w:rPr>
              <w:t>4.4</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entry/student</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40.1</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11.1</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119.0</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37.3</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2.4</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4.4</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Early graduate/pre</w:t>
            </w:r>
            <w:r w:rsidR="00811C8C">
              <w:rPr>
                <w:rFonts w:asciiTheme="minorHAnsi" w:hAnsiTheme="minorHAnsi"/>
                <w:b/>
                <w:bCs/>
                <w:color w:val="000000"/>
                <w:sz w:val="20"/>
                <w:szCs w:val="20"/>
              </w:rPr>
              <w:t>-</w:t>
            </w:r>
            <w:r w:rsidRPr="00913C5E">
              <w:rPr>
                <w:rFonts w:asciiTheme="minorHAnsi" w:hAnsiTheme="minorHAnsi"/>
                <w:b/>
                <w:bCs/>
                <w:color w:val="000000"/>
                <w:sz w:val="20"/>
                <w:szCs w:val="20"/>
              </w:rPr>
              <w:t>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14.8</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20.8</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30.0</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42.1</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6.1</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682713" w:rsidRPr="00913C5E" w:rsidRDefault="00682713" w:rsidP="00682713">
            <w:pPr>
              <w:spacing w:after="0"/>
              <w:ind w:firstLine="201"/>
              <w:rPr>
                <w:rFonts w:asciiTheme="minorHAnsi" w:hAnsiTheme="minorHAnsi"/>
                <w:b/>
                <w:bCs/>
                <w:color w:val="000000"/>
                <w:sz w:val="20"/>
                <w:szCs w:val="20"/>
              </w:rPr>
            </w:pPr>
            <w:r w:rsidRPr="00913C5E">
              <w:rPr>
                <w:rFonts w:asciiTheme="minorHAnsi" w:hAnsiTheme="minorHAnsi"/>
                <w:b/>
                <w:bCs/>
                <w:color w:val="000000"/>
                <w:sz w:val="20"/>
                <w:szCs w:val="20"/>
              </w:rPr>
              <w:t>Advanced/vocational</w:t>
            </w:r>
          </w:p>
        </w:tc>
        <w:tc>
          <w:tcPr>
            <w:tcW w:w="4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2.6</w:t>
            </w:r>
          </w:p>
        </w:tc>
        <w:tc>
          <w:tcPr>
            <w:tcW w:w="829"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color w:val="000000"/>
                <w:sz w:val="20"/>
                <w:szCs w:val="20"/>
              </w:rPr>
            </w:pPr>
            <w:r>
              <w:rPr>
                <w:color w:val="000000"/>
                <w:sz w:val="20"/>
                <w:szCs w:val="20"/>
              </w:rPr>
              <w:t>5.1</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c>
          <w:tcPr>
            <w:tcW w:w="556" w:type="pct"/>
            <w:tcBorders>
              <w:top w:val="nil"/>
              <w:left w:val="nil"/>
              <w:bottom w:val="single" w:sz="8" w:space="0" w:color="auto"/>
              <w:right w:val="single" w:sz="12" w:space="0" w:color="auto"/>
            </w:tcBorders>
            <w:noWrap/>
            <w:tcMar>
              <w:top w:w="0" w:type="dxa"/>
              <w:left w:w="108" w:type="dxa"/>
              <w:bottom w:w="0" w:type="dxa"/>
              <w:right w:w="108" w:type="dxa"/>
            </w:tcMar>
            <w:vAlign w:val="center"/>
          </w:tcPr>
          <w:p w:rsidR="00682713" w:rsidRPr="00811C8C" w:rsidRDefault="00811C8C" w:rsidP="00682713">
            <w:pPr>
              <w:spacing w:after="0"/>
              <w:jc w:val="center"/>
              <w:rPr>
                <w:rFonts w:asciiTheme="minorHAnsi" w:hAnsiTheme="minorHAnsi"/>
                <w:color w:val="000000"/>
                <w:sz w:val="16"/>
                <w:szCs w:val="16"/>
              </w:rPr>
            </w:pPr>
            <w:r w:rsidRPr="00811C8C">
              <w:rPr>
                <w:color w:val="000000"/>
                <w:sz w:val="16"/>
                <w:szCs w:val="16"/>
              </w:rPr>
              <w:t>not available</w:t>
            </w:r>
          </w:p>
        </w:tc>
      </w:tr>
      <w:tr w:rsidR="00811C8C" w:rsidRPr="00913C5E" w:rsidTr="00E23D1C">
        <w:trPr>
          <w:trHeight w:val="315"/>
        </w:trPr>
        <w:tc>
          <w:tcPr>
            <w:tcW w:w="1499" w:type="pct"/>
            <w:tcBorders>
              <w:top w:val="nil"/>
              <w:left w:val="single" w:sz="12" w:space="0" w:color="auto"/>
              <w:bottom w:val="single" w:sz="12" w:space="0" w:color="auto"/>
              <w:right w:val="single" w:sz="12" w:space="0" w:color="auto"/>
            </w:tcBorders>
            <w:shd w:val="clear" w:color="auto" w:fill="44546A"/>
            <w:noWrap/>
            <w:tcMar>
              <w:top w:w="0" w:type="dxa"/>
              <w:left w:w="108" w:type="dxa"/>
              <w:bottom w:w="0" w:type="dxa"/>
              <w:right w:w="108" w:type="dxa"/>
            </w:tcMar>
            <w:vAlign w:val="center"/>
            <w:hideMark/>
          </w:tcPr>
          <w:p w:rsidR="00682713" w:rsidRPr="00913C5E" w:rsidRDefault="00682713" w:rsidP="00682713">
            <w:pPr>
              <w:spacing w:after="0"/>
              <w:rPr>
                <w:rFonts w:asciiTheme="minorHAnsi" w:hAnsiTheme="minorHAnsi"/>
                <w:b/>
                <w:bCs/>
                <w:color w:val="FFFFFF"/>
                <w:sz w:val="20"/>
                <w:szCs w:val="20"/>
              </w:rPr>
            </w:pPr>
            <w:r w:rsidRPr="00913C5E">
              <w:rPr>
                <w:rFonts w:asciiTheme="minorHAnsi" w:hAnsiTheme="minorHAnsi"/>
                <w:b/>
                <w:bCs/>
                <w:color w:val="FFFFFF"/>
                <w:sz w:val="20"/>
                <w:szCs w:val="20"/>
              </w:rPr>
              <w:t>All professions</w:t>
            </w:r>
          </w:p>
        </w:tc>
        <w:tc>
          <w:tcPr>
            <w:tcW w:w="477" w:type="pct"/>
            <w:tcBorders>
              <w:top w:val="nil"/>
              <w:left w:val="nil"/>
              <w:bottom w:val="single" w:sz="12" w:space="0" w:color="auto"/>
              <w:right w:val="single" w:sz="8" w:space="0" w:color="auto"/>
            </w:tcBorders>
            <w:shd w:val="clear" w:color="auto" w:fill="44546A"/>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FFFFFF"/>
                <w:sz w:val="20"/>
                <w:szCs w:val="20"/>
              </w:rPr>
            </w:pPr>
            <w:r>
              <w:rPr>
                <w:b/>
                <w:bCs/>
                <w:color w:val="FFFFFF"/>
                <w:sz w:val="20"/>
                <w:szCs w:val="20"/>
              </w:rPr>
              <w:t>716.2</w:t>
            </w:r>
          </w:p>
        </w:tc>
        <w:tc>
          <w:tcPr>
            <w:tcW w:w="829" w:type="pct"/>
            <w:tcBorders>
              <w:top w:val="nil"/>
              <w:left w:val="nil"/>
              <w:bottom w:val="single" w:sz="12" w:space="0" w:color="auto"/>
              <w:right w:val="single" w:sz="12" w:space="0" w:color="auto"/>
            </w:tcBorders>
            <w:shd w:val="clear" w:color="auto" w:fill="44546A"/>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FFFFFF"/>
                <w:sz w:val="20"/>
                <w:szCs w:val="20"/>
              </w:rPr>
            </w:pPr>
            <w:r>
              <w:rPr>
                <w:b/>
                <w:bCs/>
                <w:color w:val="FFFFFF"/>
                <w:sz w:val="20"/>
                <w:szCs w:val="20"/>
              </w:rPr>
              <w:t>227.8</w:t>
            </w:r>
          </w:p>
        </w:tc>
        <w:tc>
          <w:tcPr>
            <w:tcW w:w="542" w:type="pct"/>
            <w:tcBorders>
              <w:top w:val="nil"/>
              <w:left w:val="nil"/>
              <w:bottom w:val="single" w:sz="12" w:space="0" w:color="auto"/>
              <w:right w:val="single" w:sz="8" w:space="0" w:color="auto"/>
            </w:tcBorders>
            <w:shd w:val="clear" w:color="auto" w:fill="44546A"/>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FFFFFF"/>
                <w:sz w:val="20"/>
                <w:szCs w:val="20"/>
              </w:rPr>
            </w:pPr>
            <w:r>
              <w:rPr>
                <w:b/>
                <w:bCs/>
                <w:color w:val="FFFFFF"/>
                <w:sz w:val="20"/>
                <w:szCs w:val="20"/>
              </w:rPr>
              <w:t>1,990.9</w:t>
            </w:r>
          </w:p>
        </w:tc>
        <w:tc>
          <w:tcPr>
            <w:tcW w:w="542" w:type="pct"/>
            <w:tcBorders>
              <w:top w:val="nil"/>
              <w:left w:val="nil"/>
              <w:bottom w:val="single" w:sz="12" w:space="0" w:color="auto"/>
              <w:right w:val="single" w:sz="8" w:space="0" w:color="auto"/>
            </w:tcBorders>
            <w:shd w:val="clear" w:color="auto" w:fill="44546A"/>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FFFFFF"/>
                <w:sz w:val="20"/>
                <w:szCs w:val="20"/>
              </w:rPr>
            </w:pPr>
            <w:r>
              <w:rPr>
                <w:b/>
                <w:bCs/>
                <w:color w:val="FFFFFF"/>
                <w:sz w:val="20"/>
                <w:szCs w:val="20"/>
              </w:rPr>
              <w:t>735.2</w:t>
            </w:r>
          </w:p>
        </w:tc>
        <w:tc>
          <w:tcPr>
            <w:tcW w:w="556" w:type="pct"/>
            <w:tcBorders>
              <w:top w:val="nil"/>
              <w:left w:val="nil"/>
              <w:bottom w:val="single" w:sz="12" w:space="0" w:color="auto"/>
              <w:right w:val="single" w:sz="8" w:space="0" w:color="auto"/>
            </w:tcBorders>
            <w:shd w:val="clear" w:color="auto" w:fill="44546A"/>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FFFFFF"/>
                <w:sz w:val="20"/>
                <w:szCs w:val="20"/>
              </w:rPr>
            </w:pPr>
            <w:r>
              <w:rPr>
                <w:b/>
                <w:bCs/>
                <w:color w:val="FFFFFF"/>
                <w:sz w:val="20"/>
                <w:szCs w:val="20"/>
              </w:rPr>
              <w:t>71.6</w:t>
            </w:r>
          </w:p>
        </w:tc>
        <w:tc>
          <w:tcPr>
            <w:tcW w:w="556" w:type="pct"/>
            <w:tcBorders>
              <w:top w:val="nil"/>
              <w:left w:val="nil"/>
              <w:bottom w:val="single" w:sz="12" w:space="0" w:color="auto"/>
              <w:right w:val="single" w:sz="12" w:space="0" w:color="auto"/>
            </w:tcBorders>
            <w:shd w:val="clear" w:color="auto" w:fill="44546A"/>
            <w:noWrap/>
            <w:tcMar>
              <w:top w:w="0" w:type="dxa"/>
              <w:left w:w="108" w:type="dxa"/>
              <w:bottom w:w="0" w:type="dxa"/>
              <w:right w:w="108" w:type="dxa"/>
            </w:tcMar>
            <w:vAlign w:val="center"/>
          </w:tcPr>
          <w:p w:rsidR="00682713" w:rsidRPr="00913C5E" w:rsidRDefault="00682713" w:rsidP="00682713">
            <w:pPr>
              <w:spacing w:after="0"/>
              <w:jc w:val="center"/>
              <w:rPr>
                <w:rFonts w:asciiTheme="minorHAnsi" w:hAnsiTheme="minorHAnsi"/>
                <w:b/>
                <w:bCs/>
                <w:color w:val="FFFFFF"/>
                <w:sz w:val="20"/>
                <w:szCs w:val="20"/>
              </w:rPr>
            </w:pPr>
            <w:r>
              <w:rPr>
                <w:b/>
                <w:bCs/>
                <w:color w:val="FFFFFF"/>
                <w:sz w:val="20"/>
                <w:szCs w:val="20"/>
              </w:rPr>
              <w:t>44.0</w:t>
            </w:r>
          </w:p>
        </w:tc>
      </w:tr>
    </w:tbl>
    <w:p w:rsidR="00EC7BA6" w:rsidRDefault="00EC7BA6" w:rsidP="00EC7BA6">
      <w:pPr>
        <w:pStyle w:val="Heading3"/>
      </w:pPr>
      <w:bookmarkStart w:id="220" w:name="_Ref442255429"/>
      <w:bookmarkStart w:id="221" w:name="_Ref439673025"/>
      <w:r>
        <w:t>Time spent receiving direct T&amp;T</w:t>
      </w:r>
    </w:p>
    <w:p w:rsidR="00EC7BA6" w:rsidRDefault="00EC7BA6" w:rsidP="00CB233E">
      <w:pPr>
        <w:pStyle w:val="BodyText"/>
      </w:pPr>
      <w:r>
        <w:fldChar w:fldCharType="begin"/>
      </w:r>
      <w:r>
        <w:instrText xml:space="preserve"> REF _Ref448823037 \h </w:instrText>
      </w:r>
      <w:r w:rsidR="007D67CF">
        <w:instrText xml:space="preserve"> \* MERGEFORMAT </w:instrText>
      </w:r>
      <w:r>
        <w:fldChar w:fldCharType="separate"/>
      </w:r>
      <w:r w:rsidR="009A40F6">
        <w:t>Figure 17</w:t>
      </w:r>
      <w:r>
        <w:fldChar w:fldCharType="end"/>
      </w:r>
      <w:r>
        <w:t xml:space="preserve"> provides the average direct T&amp;T minutes per trainee FTE for each month and profession, and shows that trainees in most professions were typically reported to receive between 100 and 200 minutes of direct T&amp;T per FTE, per month. </w:t>
      </w:r>
    </w:p>
    <w:p w:rsidR="00EC7BA6" w:rsidRDefault="00EC7BA6" w:rsidP="00CB233E">
      <w:pPr>
        <w:pStyle w:val="BodyText"/>
      </w:pPr>
      <w:r>
        <w:fldChar w:fldCharType="begin"/>
      </w:r>
      <w:r>
        <w:instrText xml:space="preserve"> REF _Ref448823037 \h </w:instrText>
      </w:r>
      <w:r w:rsidR="007D67CF">
        <w:instrText xml:space="preserve"> \* MERGEFORMAT </w:instrText>
      </w:r>
      <w:r>
        <w:fldChar w:fldCharType="separate"/>
      </w:r>
      <w:r w:rsidR="009A40F6">
        <w:t>Figure 17</w:t>
      </w:r>
      <w:r>
        <w:fldChar w:fldCharType="end"/>
      </w:r>
      <w:r>
        <w:t xml:space="preserve"> also shows some potential seasonal impacts on the volume of direct T&amp;T. For medicine and dentistry, a greater volume of direct T&amp;T was delivered between February and May, whereas the volume of direct T&amp;T appears to increase towards the middle of the calendar year (for nursing) and the end of the year (for allied health).</w:t>
      </w:r>
    </w:p>
    <w:p w:rsidR="00EC7BA6" w:rsidRDefault="00EC7BA6" w:rsidP="00EC7BA6">
      <w:pPr>
        <w:pStyle w:val="Caption"/>
      </w:pPr>
      <w:bookmarkStart w:id="222" w:name="_Ref448823037"/>
      <w:r>
        <w:lastRenderedPageBreak/>
        <w:t xml:space="preserve">Figure </w:t>
      </w:r>
      <w:fldSimple w:instr=" SEQ Figure \* ARABIC ">
        <w:r w:rsidR="00E356A9">
          <w:rPr>
            <w:noProof/>
          </w:rPr>
          <w:t>17</w:t>
        </w:r>
      </w:fldSimple>
      <w:bookmarkEnd w:id="222"/>
      <w:r>
        <w:t>: Average direct T&amp;T minutes per trainee FTE, by profession and month</w:t>
      </w:r>
    </w:p>
    <w:p w:rsidR="00EC7BA6" w:rsidRDefault="00EC7BA6" w:rsidP="00CB233E">
      <w:pPr>
        <w:pStyle w:val="BodyText"/>
      </w:pPr>
      <w:r>
        <w:rPr>
          <w:noProof/>
        </w:rPr>
        <w:drawing>
          <wp:inline distT="0" distB="0" distL="0" distR="0" wp14:anchorId="58D1C347" wp14:editId="023D6F03">
            <wp:extent cx="5486400" cy="3297919"/>
            <wp:effectExtent l="0" t="0" r="0" b="0"/>
            <wp:docPr id="319" name="Picture 319" descr="The graph shows the number of minutes engaged in direct teaching and training per trainee full time equivalent, by profession by month." title="Average direct teaching and training minutes per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8473" cy="3299165"/>
                    </a:xfrm>
                    <a:prstGeom prst="rect">
                      <a:avLst/>
                    </a:prstGeom>
                    <a:noFill/>
                  </pic:spPr>
                </pic:pic>
              </a:graphicData>
            </a:graphic>
          </wp:inline>
        </w:drawing>
      </w:r>
    </w:p>
    <w:p w:rsidR="00EC7BA6" w:rsidRDefault="00EC7BA6" w:rsidP="006E6CD1">
      <w:pPr>
        <w:pStyle w:val="BodyText"/>
        <w:spacing w:before="120"/>
      </w:pPr>
      <w:r w:rsidRPr="009455BC">
        <w:t xml:space="preserve">Appendix </w:t>
      </w:r>
      <w:r w:rsidR="00DB022D">
        <w:t>I</w:t>
      </w:r>
      <w:r>
        <w:t xml:space="preserve"> provides a detailed breakdown of the average reported direct T&amp;T minutes per FTE per month for each trainee type. </w:t>
      </w:r>
      <w:r>
        <w:br w:type="page"/>
      </w:r>
    </w:p>
    <w:p w:rsidR="00CE3B9B" w:rsidRPr="002E3E36" w:rsidRDefault="00CE3B9B" w:rsidP="00CE3B9B">
      <w:pPr>
        <w:pStyle w:val="Heading1"/>
      </w:pPr>
      <w:bookmarkStart w:id="223" w:name="_Ref449453397"/>
      <w:bookmarkStart w:id="224" w:name="_Toc454811652"/>
      <w:r w:rsidRPr="002E3E36">
        <w:lastRenderedPageBreak/>
        <w:t>Analysis of</w:t>
      </w:r>
      <w:r w:rsidR="00AA39B5">
        <w:t xml:space="preserve"> </w:t>
      </w:r>
      <w:r w:rsidR="00AA39B5" w:rsidRPr="002E3E36">
        <w:t>costed</w:t>
      </w:r>
      <w:r w:rsidRPr="002E3E36">
        <w:t xml:space="preserve"> </w:t>
      </w:r>
      <w:r w:rsidR="00D44179" w:rsidRPr="002E3E36">
        <w:t xml:space="preserve">teaching and training </w:t>
      </w:r>
      <w:r w:rsidRPr="002E3E36">
        <w:t>data</w:t>
      </w:r>
      <w:bookmarkEnd w:id="220"/>
      <w:bookmarkEnd w:id="223"/>
      <w:bookmarkEnd w:id="224"/>
    </w:p>
    <w:p w:rsidR="00D44179" w:rsidRDefault="004E7901" w:rsidP="00CB233E">
      <w:pPr>
        <w:pStyle w:val="BodyText"/>
      </w:pPr>
      <w:bookmarkStart w:id="225" w:name="_Ref443982893"/>
      <w:r w:rsidRPr="002E3E36">
        <w:t>This section provides the results of analysis undertaken on the costed T</w:t>
      </w:r>
      <w:r w:rsidR="00D44179" w:rsidRPr="002E3E36">
        <w:t>&amp;</w:t>
      </w:r>
      <w:r w:rsidRPr="002E3E36">
        <w:t>T data that was collected during the project.</w:t>
      </w:r>
      <w:r w:rsidR="00E21596" w:rsidRPr="002E3E36">
        <w:t xml:space="preserve"> </w:t>
      </w:r>
      <w:r w:rsidR="00D44179" w:rsidRPr="002E3E36">
        <w:t xml:space="preserve">The analysis presented below uses an </w:t>
      </w:r>
      <w:r w:rsidR="00D44179" w:rsidRPr="00FB4565">
        <w:rPr>
          <w:b/>
        </w:rPr>
        <w:t xml:space="preserve">average </w:t>
      </w:r>
      <w:r w:rsidR="00217B22" w:rsidRPr="00FB4565">
        <w:rPr>
          <w:b/>
        </w:rPr>
        <w:t xml:space="preserve">monthly </w:t>
      </w:r>
      <w:r w:rsidR="00D44179" w:rsidRPr="00FB4565">
        <w:rPr>
          <w:b/>
        </w:rPr>
        <w:t>cost per trainee FTE</w:t>
      </w:r>
      <w:r w:rsidR="00C567DF" w:rsidRPr="006E6CD1">
        <w:rPr>
          <w:b/>
          <w:vertAlign w:val="superscript"/>
        </w:rPr>
        <w:footnoteReference w:id="5"/>
      </w:r>
      <w:r w:rsidR="00D44179" w:rsidRPr="00FB4565">
        <w:rPr>
          <w:b/>
        </w:rPr>
        <w:t xml:space="preserve"> </w:t>
      </w:r>
      <w:r w:rsidR="00F33773" w:rsidRPr="00FB4565">
        <w:rPr>
          <w:b/>
        </w:rPr>
        <w:t>in a public hospital environment</w:t>
      </w:r>
      <w:r w:rsidR="00F33773">
        <w:t xml:space="preserve"> </w:t>
      </w:r>
      <w:r w:rsidR="00D44179" w:rsidRPr="002E3E36">
        <w:t>as the measure of comparison across variables being analysed</w:t>
      </w:r>
      <w:r w:rsidR="0088794C">
        <w:t>, since data was collected and submitted by sites on a per-month basis</w:t>
      </w:r>
      <w:r w:rsidR="00423F38" w:rsidRPr="002E3E36">
        <w:t>.</w:t>
      </w:r>
      <w:r w:rsidR="00D44179" w:rsidRPr="002E3E36">
        <w:t xml:space="preserve"> </w:t>
      </w:r>
      <w:r w:rsidR="005E6D81">
        <w:t>Data on trainee headcount was also collected by sites and is included in the costed data set provided to IHPA. However, the analysis presented in this report focuses on costs per trainee FTE</w:t>
      </w:r>
      <w:r w:rsidR="002C053E">
        <w:t>.</w:t>
      </w:r>
    </w:p>
    <w:p w:rsidR="00526915" w:rsidRPr="002E3E36" w:rsidRDefault="00C014E8" w:rsidP="00CB233E">
      <w:pPr>
        <w:pStyle w:val="BodyText"/>
      </w:pPr>
      <w:r>
        <w:t>FTE was used as the unit of measure for trainee costs (rather than headcount) in order to provide a consistent basis for comparing resource usage across different trainee types. Classification development relies on the ability to compare resource usage across different outputs, and the use of FTE allows for variation in hours worked by different trainee types to be compared on a consistent basis</w:t>
      </w:r>
      <w:r w:rsidR="00526915">
        <w:t>.</w:t>
      </w:r>
    </w:p>
    <w:p w:rsidR="00E3588D" w:rsidRDefault="001606FD" w:rsidP="00CB233E">
      <w:pPr>
        <w:pStyle w:val="BodyText"/>
      </w:pPr>
      <w:bookmarkStart w:id="226" w:name="_Toc445889609"/>
      <w:bookmarkStart w:id="227" w:name="_Toc445889756"/>
      <w:bookmarkStart w:id="228" w:name="_Ref444669930"/>
      <w:bookmarkEnd w:id="226"/>
      <w:bookmarkEnd w:id="227"/>
      <w:r w:rsidRPr="001606FD">
        <w:t xml:space="preserve">As discussed in section </w:t>
      </w:r>
      <w:r w:rsidRPr="001606FD">
        <w:fldChar w:fldCharType="begin"/>
      </w:r>
      <w:r w:rsidRPr="001606FD">
        <w:instrText xml:space="preserve"> REF _Ref449456126 \r \h </w:instrText>
      </w:r>
      <w:r>
        <w:instrText xml:space="preserve"> \* MERGEFORMAT </w:instrText>
      </w:r>
      <w:r w:rsidRPr="001606FD">
        <w:fldChar w:fldCharType="separate"/>
      </w:r>
      <w:r w:rsidR="009A40F6">
        <w:t>6.5</w:t>
      </w:r>
      <w:r w:rsidRPr="001606FD">
        <w:fldChar w:fldCharType="end"/>
      </w:r>
      <w:r w:rsidRPr="001606FD">
        <w:t>, the large influence of results for embedded T&amp;T</w:t>
      </w:r>
      <w:r>
        <w:t>, and the modelling process used to derive results for embedded T&amp;T,</w:t>
      </w:r>
      <w:r w:rsidRPr="001606FD">
        <w:t xml:space="preserve"> should be borne in mind when interpreting the results presented in this section.</w:t>
      </w:r>
      <w:r w:rsidRPr="00FB4565">
        <w:t xml:space="preserve"> </w:t>
      </w:r>
    </w:p>
    <w:p w:rsidR="004E7901" w:rsidRPr="002E3E36" w:rsidRDefault="004E7901" w:rsidP="00E103C6">
      <w:pPr>
        <w:pStyle w:val="Heading2"/>
      </w:pPr>
      <w:bookmarkStart w:id="229" w:name="_Ref445917419"/>
      <w:bookmarkStart w:id="230" w:name="_Toc454811653"/>
      <w:bookmarkEnd w:id="228"/>
      <w:r w:rsidRPr="002E3E36">
        <w:t>Medicine</w:t>
      </w:r>
      <w:bookmarkEnd w:id="229"/>
      <w:bookmarkEnd w:id="230"/>
    </w:p>
    <w:p w:rsidR="00EB34C0" w:rsidRDefault="00874E83" w:rsidP="00CB233E">
      <w:pPr>
        <w:pStyle w:val="BodyText"/>
      </w:pPr>
      <w:r w:rsidRPr="002E3E36">
        <w:fldChar w:fldCharType="begin"/>
      </w:r>
      <w:r w:rsidRPr="002E3E36">
        <w:instrText xml:space="preserve"> REF _Ref445358628 \h </w:instrText>
      </w:r>
      <w:r w:rsidR="00CF379B" w:rsidRPr="002E3E36">
        <w:instrText xml:space="preserve"> \* MERGEFORMAT </w:instrText>
      </w:r>
      <w:r w:rsidRPr="002E3E36">
        <w:fldChar w:fldCharType="separate"/>
      </w:r>
      <w:r w:rsidR="009A40F6" w:rsidRPr="00E9389C">
        <w:t xml:space="preserve">Table </w:t>
      </w:r>
      <w:r w:rsidR="009A40F6">
        <w:t>6</w:t>
      </w:r>
      <w:r w:rsidRPr="002E3E36">
        <w:fldChar w:fldCharType="end"/>
      </w:r>
      <w:r w:rsidRPr="002E3E36">
        <w:t xml:space="preserve"> provides the number of records in the costed data file used to calculate measures of cost and variation for each </w:t>
      </w:r>
      <w:r w:rsidR="00E93E7D">
        <w:t>Medicine</w:t>
      </w:r>
      <w:r w:rsidRPr="002E3E36">
        <w:t xml:space="preserve"> trainee type, and shows that average </w:t>
      </w:r>
      <w:r w:rsidR="006330D6" w:rsidRPr="002E3E36">
        <w:t xml:space="preserve">monthly </w:t>
      </w:r>
      <w:r w:rsidRPr="002E3E36">
        <w:t xml:space="preserve">cost per FTE for all </w:t>
      </w:r>
      <w:r w:rsidR="00E93E7D">
        <w:t>Medicine</w:t>
      </w:r>
      <w:r w:rsidRPr="002E3E36">
        <w:t xml:space="preserve"> trainees</w:t>
      </w:r>
      <w:r w:rsidR="006330D6" w:rsidRPr="002E3E36">
        <w:t xml:space="preserve"> combined</w:t>
      </w:r>
      <w:r w:rsidRPr="002E3E36">
        <w:t xml:space="preserve"> was $</w:t>
      </w:r>
      <w:r w:rsidR="006330D6" w:rsidRPr="002E3E36">
        <w:t>4</w:t>
      </w:r>
      <w:r w:rsidRPr="002E3E36">
        <w:t>,</w:t>
      </w:r>
      <w:r w:rsidR="00125BDC">
        <w:t>376</w:t>
      </w:r>
      <w:r w:rsidRPr="002E3E36">
        <w:t>.</w:t>
      </w:r>
    </w:p>
    <w:p w:rsidR="004E7901" w:rsidRPr="002E3E36" w:rsidRDefault="00874E83" w:rsidP="00CB233E">
      <w:pPr>
        <w:pStyle w:val="BodyText"/>
      </w:pPr>
      <w:r w:rsidRPr="002E3E36">
        <w:t>Advanced</w:t>
      </w:r>
      <w:r w:rsidR="00DD0F69" w:rsidRPr="002E3E36">
        <w:t>/</w:t>
      </w:r>
      <w:r w:rsidRPr="002E3E36">
        <w:t xml:space="preserve">vocational trainees were the highest cost phase of T&amp;T for </w:t>
      </w:r>
      <w:r w:rsidR="00E93E7D">
        <w:t>Medicine</w:t>
      </w:r>
      <w:r w:rsidRPr="002E3E36">
        <w:t xml:space="preserve">, at an average </w:t>
      </w:r>
      <w:r w:rsidR="006330D6" w:rsidRPr="002E3E36">
        <w:t xml:space="preserve">monthly </w:t>
      </w:r>
      <w:r w:rsidRPr="002E3E36">
        <w:t>cost of $</w:t>
      </w:r>
      <w:r w:rsidR="00125BDC">
        <w:t>5</w:t>
      </w:r>
      <w:r w:rsidRPr="002E3E36">
        <w:t>,</w:t>
      </w:r>
      <w:r w:rsidR="00125BDC">
        <w:t>842</w:t>
      </w:r>
      <w:r w:rsidR="005D59CB" w:rsidRPr="002E3E36">
        <w:t xml:space="preserve"> </w:t>
      </w:r>
      <w:r w:rsidRPr="002E3E36">
        <w:t xml:space="preserve">per FTE. This is approximately </w:t>
      </w:r>
      <w:r w:rsidR="006330D6" w:rsidRPr="002E3E36">
        <w:t>1.</w:t>
      </w:r>
      <w:r w:rsidR="005D59CB">
        <w:t>6</w:t>
      </w:r>
      <w:r w:rsidRPr="002E3E36">
        <w:t xml:space="preserve"> times higher than early graduate</w:t>
      </w:r>
      <w:r w:rsidR="00DD0F69" w:rsidRPr="002E3E36">
        <w:t>/</w:t>
      </w:r>
      <w:r w:rsidR="006E6CD1">
        <w:t>pre</w:t>
      </w:r>
      <w:r w:rsidR="006E6CD1">
        <w:noBreakHyphen/>
      </w:r>
      <w:r w:rsidRPr="002E3E36">
        <w:t xml:space="preserve">vocational trainees, and </w:t>
      </w:r>
      <w:r w:rsidR="006330D6" w:rsidRPr="002E3E36">
        <w:t>2.</w:t>
      </w:r>
      <w:r w:rsidR="00125BDC">
        <w:t>8</w:t>
      </w:r>
      <w:r w:rsidRPr="002E3E36">
        <w:t xml:space="preserve"> times higher than pre-entry</w:t>
      </w:r>
      <w:r w:rsidR="00DD0F69" w:rsidRPr="002E3E36">
        <w:t>/</w:t>
      </w:r>
      <w:r w:rsidRPr="002E3E36">
        <w:t>student trainees.</w:t>
      </w:r>
      <w:r w:rsidR="00716333" w:rsidRPr="002E3E36">
        <w:t xml:space="preserve"> Average costs for international medical professionals in training were substantially lower than for </w:t>
      </w:r>
      <w:r w:rsidR="00EB34C0">
        <w:t xml:space="preserve">both basic and advanced </w:t>
      </w:r>
      <w:r w:rsidR="00716333" w:rsidRPr="002E3E36">
        <w:t>registrars.</w:t>
      </w:r>
    </w:p>
    <w:p w:rsidR="00E3588D" w:rsidRDefault="00A91928" w:rsidP="00CB233E">
      <w:pPr>
        <w:pStyle w:val="BodyText"/>
      </w:pPr>
      <w:r w:rsidRPr="002E3E36">
        <w:t xml:space="preserve">Coefficients of variation are low for all </w:t>
      </w:r>
      <w:r w:rsidR="00EB34C0">
        <w:t xml:space="preserve">medicine </w:t>
      </w:r>
      <w:r w:rsidRPr="002E3E36">
        <w:t xml:space="preserve">trainees, which most likely reflect the pervasiveness of embedded T&amp;T, and that assumptions drawn from the embedded T&amp;T survey were applied to all trainees on a relatively consistent basis. </w:t>
      </w:r>
    </w:p>
    <w:p w:rsidR="00F17177" w:rsidRPr="00E9389C" w:rsidRDefault="00F17177" w:rsidP="00F17177">
      <w:pPr>
        <w:pStyle w:val="Caption"/>
      </w:pPr>
      <w:bookmarkStart w:id="231" w:name="_Ref445358628"/>
      <w:r w:rsidRPr="00E9389C">
        <w:t xml:space="preserve">Table </w:t>
      </w:r>
      <w:fldSimple w:instr=" SEQ Table \* ARABIC ">
        <w:r w:rsidR="009A40F6">
          <w:rPr>
            <w:noProof/>
          </w:rPr>
          <w:t>6</w:t>
        </w:r>
      </w:fldSimple>
      <w:bookmarkEnd w:id="231"/>
      <w:r w:rsidRPr="00E9389C">
        <w:t xml:space="preserve">: Measures of cost and variation for </w:t>
      </w:r>
      <w:r w:rsidR="00E93E7D">
        <w:t>Medicine</w:t>
      </w:r>
      <w:r w:rsidRPr="00E9389C">
        <w:t xml:space="preserve"> trainees</w:t>
      </w:r>
    </w:p>
    <w:tbl>
      <w:tblPr>
        <w:tblW w:w="10055" w:type="dxa"/>
        <w:tblLayout w:type="fixed"/>
        <w:tblLook w:val="04A0" w:firstRow="1" w:lastRow="0" w:firstColumn="1" w:lastColumn="0" w:noHBand="0" w:noVBand="1"/>
        <w:tblCaption w:val="Measures of cost and variation for Medicine trainees"/>
        <w:tblDescription w:val="The table shows measures of cost and variation for Medicine trainee types. It includes average total cost per full time equivalent per month, upper and lower bounds of 95 percent confidence intervals, median, coefficient of variation for Total Cost, average cost per full time equivalent per month and overall coefficient of variation. "/>
      </w:tblPr>
      <w:tblGrid>
        <w:gridCol w:w="2656"/>
        <w:gridCol w:w="736"/>
        <w:gridCol w:w="993"/>
        <w:gridCol w:w="850"/>
        <w:gridCol w:w="851"/>
        <w:gridCol w:w="992"/>
        <w:gridCol w:w="992"/>
        <w:gridCol w:w="992"/>
        <w:gridCol w:w="993"/>
      </w:tblGrid>
      <w:tr w:rsidR="002A6FB5" w:rsidRPr="00E9389C" w:rsidTr="002810D3">
        <w:trPr>
          <w:trHeight w:val="300"/>
          <w:tblHeader/>
        </w:trPr>
        <w:tc>
          <w:tcPr>
            <w:tcW w:w="2656"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2A6FB5" w:rsidRPr="00E9389C" w:rsidRDefault="002A6FB5" w:rsidP="002A6FB5">
            <w:pPr>
              <w:spacing w:after="0"/>
              <w:rPr>
                <w:b/>
                <w:bCs/>
                <w:color w:val="FFFFFF"/>
                <w:sz w:val="20"/>
                <w:szCs w:val="20"/>
              </w:rPr>
            </w:pPr>
            <w:r w:rsidRPr="00E9389C">
              <w:rPr>
                <w:b/>
                <w:bCs/>
                <w:color w:val="FFFFFF"/>
                <w:sz w:val="20"/>
                <w:szCs w:val="20"/>
              </w:rPr>
              <w:t>Profession/Phase/Trainee type</w:t>
            </w:r>
          </w:p>
        </w:tc>
        <w:tc>
          <w:tcPr>
            <w:tcW w:w="736"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n</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total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850" w:type="dxa"/>
            <w:tcBorders>
              <w:top w:val="single" w:sz="8" w:space="0" w:color="auto"/>
              <w:left w:val="nil"/>
              <w:bottom w:val="nil"/>
              <w:right w:val="single" w:sz="8"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95% CI</w:t>
            </w:r>
          </w:p>
        </w:tc>
        <w:tc>
          <w:tcPr>
            <w:tcW w:w="851" w:type="dxa"/>
            <w:tcBorders>
              <w:top w:val="single" w:sz="8" w:space="0" w:color="auto"/>
              <w:left w:val="nil"/>
              <w:bottom w:val="nil"/>
              <w:right w:val="single" w:sz="8"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95% CI</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Median</w:t>
            </w:r>
          </w:p>
        </w:tc>
        <w:tc>
          <w:tcPr>
            <w:tcW w:w="992" w:type="dxa"/>
            <w:vMerge w:val="restart"/>
            <w:tcBorders>
              <w:top w:val="single" w:sz="8" w:space="0" w:color="auto"/>
              <w:left w:val="single" w:sz="8" w:space="0" w:color="auto"/>
              <w:bottom w:val="single" w:sz="8" w:space="0" w:color="000000"/>
              <w:right w:val="single" w:sz="4"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Coeff of Variation</w:t>
            </w:r>
            <w:r>
              <w:rPr>
                <w:b/>
                <w:bCs/>
                <w:color w:val="FFFFFF"/>
                <w:sz w:val="20"/>
                <w:szCs w:val="20"/>
              </w:rPr>
              <w:t xml:space="preserve"> (Tot</w:t>
            </w:r>
            <w:r w:rsidR="002810D3">
              <w:rPr>
                <w:b/>
                <w:bCs/>
                <w:color w:val="FFFFFF"/>
                <w:sz w:val="20"/>
                <w:szCs w:val="20"/>
              </w:rPr>
              <w:t>al</w:t>
            </w:r>
            <w:r>
              <w:rPr>
                <w:b/>
                <w:bCs/>
                <w:color w:val="FFFFFF"/>
                <w:sz w:val="20"/>
                <w:szCs w:val="20"/>
              </w:rPr>
              <w:t xml:space="preserve"> cost)</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45586E"/>
            <w:vAlign w:val="center"/>
          </w:tcPr>
          <w:p w:rsidR="002A6FB5" w:rsidRPr="00E9389C" w:rsidRDefault="002A6FB5" w:rsidP="002A6FB5">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D+I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993" w:type="dxa"/>
            <w:vMerge w:val="restart"/>
            <w:tcBorders>
              <w:top w:val="single" w:sz="8" w:space="0" w:color="auto"/>
              <w:left w:val="single" w:sz="4" w:space="0" w:color="auto"/>
              <w:right w:val="single" w:sz="8" w:space="0" w:color="auto"/>
            </w:tcBorders>
            <w:shd w:val="clear" w:color="000000" w:fill="45586E"/>
            <w:vAlign w:val="center"/>
          </w:tcPr>
          <w:p w:rsidR="002A6FB5" w:rsidRPr="00E9389C" w:rsidRDefault="002A6FB5" w:rsidP="006B79FA">
            <w:pPr>
              <w:spacing w:after="0"/>
              <w:jc w:val="center"/>
              <w:rPr>
                <w:b/>
                <w:bCs/>
                <w:color w:val="FFFFFF"/>
                <w:sz w:val="20"/>
                <w:szCs w:val="20"/>
              </w:rPr>
            </w:pPr>
            <w:r w:rsidRPr="00E9389C">
              <w:rPr>
                <w:b/>
                <w:bCs/>
                <w:color w:val="FFFFFF"/>
                <w:sz w:val="20"/>
                <w:szCs w:val="20"/>
              </w:rPr>
              <w:t>Coeff of Variation</w:t>
            </w:r>
            <w:r>
              <w:rPr>
                <w:b/>
                <w:bCs/>
                <w:color w:val="FFFFFF"/>
                <w:sz w:val="20"/>
                <w:szCs w:val="20"/>
              </w:rPr>
              <w:t xml:space="preserve"> (D + I)</w:t>
            </w:r>
          </w:p>
        </w:tc>
      </w:tr>
      <w:tr w:rsidR="002A6FB5" w:rsidRPr="00E9389C" w:rsidTr="002810D3">
        <w:trPr>
          <w:trHeight w:val="315"/>
          <w:tblHeader/>
        </w:trPr>
        <w:tc>
          <w:tcPr>
            <w:tcW w:w="2656" w:type="dxa"/>
            <w:vMerge/>
            <w:tcBorders>
              <w:top w:val="single" w:sz="8" w:space="0" w:color="auto"/>
              <w:left w:val="single" w:sz="8" w:space="0" w:color="auto"/>
              <w:bottom w:val="single" w:sz="8" w:space="0" w:color="000000"/>
              <w:right w:val="single" w:sz="8" w:space="0" w:color="auto"/>
            </w:tcBorders>
            <w:vAlign w:val="center"/>
            <w:hideMark/>
          </w:tcPr>
          <w:p w:rsidR="002A6FB5" w:rsidRPr="00E9389C" w:rsidRDefault="002A6FB5" w:rsidP="002A6FB5">
            <w:pPr>
              <w:spacing w:after="0"/>
              <w:rPr>
                <w:b/>
                <w:bCs/>
                <w:color w:val="FFFFFF"/>
                <w:sz w:val="20"/>
                <w:szCs w:val="20"/>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2A6FB5" w:rsidRPr="00E9389C" w:rsidRDefault="002A6FB5" w:rsidP="002A6FB5">
            <w:pPr>
              <w:spacing w:after="0"/>
              <w:rPr>
                <w:b/>
                <w:bCs/>
                <w:color w:val="FFFFFF"/>
                <w:sz w:val="2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2A6FB5" w:rsidRPr="00E9389C" w:rsidRDefault="002A6FB5" w:rsidP="002A6FB5">
            <w:pPr>
              <w:spacing w:after="0"/>
              <w:rPr>
                <w:b/>
                <w:bCs/>
                <w:color w:val="FFFFFF"/>
                <w:sz w:val="20"/>
                <w:szCs w:val="20"/>
              </w:rPr>
            </w:pPr>
          </w:p>
        </w:tc>
        <w:tc>
          <w:tcPr>
            <w:tcW w:w="850" w:type="dxa"/>
            <w:tcBorders>
              <w:top w:val="nil"/>
              <w:left w:val="nil"/>
              <w:bottom w:val="single" w:sz="8" w:space="0" w:color="auto"/>
              <w:right w:val="single" w:sz="8"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Lower bound</w:t>
            </w:r>
          </w:p>
        </w:tc>
        <w:tc>
          <w:tcPr>
            <w:tcW w:w="851" w:type="dxa"/>
            <w:tcBorders>
              <w:top w:val="nil"/>
              <w:left w:val="nil"/>
              <w:bottom w:val="single" w:sz="8" w:space="0" w:color="auto"/>
              <w:right w:val="single" w:sz="8" w:space="0" w:color="auto"/>
            </w:tcBorders>
            <w:shd w:val="clear" w:color="000000" w:fill="45586E"/>
            <w:vAlign w:val="center"/>
            <w:hideMark/>
          </w:tcPr>
          <w:p w:rsidR="002A6FB5" w:rsidRPr="00E9389C" w:rsidRDefault="002A6FB5" w:rsidP="002A6FB5">
            <w:pPr>
              <w:spacing w:after="0"/>
              <w:jc w:val="center"/>
              <w:rPr>
                <w:b/>
                <w:bCs/>
                <w:color w:val="FFFFFF"/>
                <w:sz w:val="20"/>
                <w:szCs w:val="20"/>
              </w:rPr>
            </w:pPr>
            <w:r w:rsidRPr="00E9389C">
              <w:rPr>
                <w:b/>
                <w:bCs/>
                <w:color w:val="FFFFFF"/>
                <w:sz w:val="20"/>
                <w:szCs w:val="20"/>
              </w:rPr>
              <w:t>Upper bound</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6FB5" w:rsidRPr="00E9389C" w:rsidRDefault="002A6FB5" w:rsidP="002A6FB5">
            <w:pPr>
              <w:spacing w:after="0"/>
              <w:rPr>
                <w:b/>
                <w:bCs/>
                <w:color w:val="FFFFFF"/>
                <w:sz w:val="20"/>
                <w:szCs w:val="20"/>
              </w:rPr>
            </w:pPr>
          </w:p>
        </w:tc>
        <w:tc>
          <w:tcPr>
            <w:tcW w:w="992" w:type="dxa"/>
            <w:vMerge/>
            <w:tcBorders>
              <w:top w:val="single" w:sz="8" w:space="0" w:color="auto"/>
              <w:left w:val="single" w:sz="8" w:space="0" w:color="auto"/>
              <w:bottom w:val="single" w:sz="8" w:space="0" w:color="000000"/>
              <w:right w:val="single" w:sz="4" w:space="0" w:color="auto"/>
            </w:tcBorders>
            <w:vAlign w:val="center"/>
            <w:hideMark/>
          </w:tcPr>
          <w:p w:rsidR="002A6FB5" w:rsidRPr="00E9389C" w:rsidRDefault="002A6FB5" w:rsidP="002A6FB5">
            <w:pPr>
              <w:spacing w:after="0"/>
              <w:rPr>
                <w:b/>
                <w:bCs/>
                <w:color w:val="FFFFFF"/>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A6FB5" w:rsidRPr="00E9389C" w:rsidRDefault="002A6FB5" w:rsidP="002A6FB5">
            <w:pPr>
              <w:spacing w:after="0"/>
              <w:rPr>
                <w:b/>
                <w:bCs/>
                <w:color w:val="FFFFFF"/>
                <w:sz w:val="20"/>
                <w:szCs w:val="20"/>
              </w:rPr>
            </w:pPr>
          </w:p>
        </w:tc>
        <w:tc>
          <w:tcPr>
            <w:tcW w:w="993" w:type="dxa"/>
            <w:vMerge/>
            <w:tcBorders>
              <w:left w:val="single" w:sz="4" w:space="0" w:color="auto"/>
              <w:bottom w:val="single" w:sz="8" w:space="0" w:color="000000"/>
              <w:right w:val="single" w:sz="8" w:space="0" w:color="auto"/>
            </w:tcBorders>
          </w:tcPr>
          <w:p w:rsidR="002A6FB5" w:rsidRPr="00E9389C" w:rsidRDefault="002A6FB5" w:rsidP="002A6FB5">
            <w:pPr>
              <w:spacing w:after="0"/>
              <w:rPr>
                <w:b/>
                <w:bCs/>
                <w:color w:val="FFFFFF"/>
                <w:sz w:val="20"/>
                <w:szCs w:val="20"/>
              </w:rPr>
            </w:pP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000000" w:fill="A6A6A6"/>
            <w:noWrap/>
            <w:vAlign w:val="center"/>
            <w:hideMark/>
          </w:tcPr>
          <w:p w:rsidR="00E37636" w:rsidRPr="00E9389C" w:rsidRDefault="00E37636" w:rsidP="00E37636">
            <w:pPr>
              <w:spacing w:after="0"/>
              <w:rPr>
                <w:b/>
                <w:bCs/>
                <w:color w:val="000000"/>
                <w:sz w:val="20"/>
                <w:szCs w:val="20"/>
              </w:rPr>
            </w:pPr>
            <w:r w:rsidRPr="00E9389C">
              <w:rPr>
                <w:b/>
                <w:bCs/>
                <w:color w:val="000000"/>
                <w:sz w:val="20"/>
                <w:szCs w:val="20"/>
              </w:rPr>
              <w:t>Medicine</w:t>
            </w:r>
          </w:p>
        </w:tc>
        <w:tc>
          <w:tcPr>
            <w:tcW w:w="736"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color w:val="000000"/>
                <w:sz w:val="20"/>
                <w:szCs w:val="20"/>
              </w:rPr>
              <w:t>6,811</w:t>
            </w:r>
          </w:p>
        </w:tc>
        <w:tc>
          <w:tcPr>
            <w:tcW w:w="993"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$4,376</w:t>
            </w:r>
          </w:p>
        </w:tc>
        <w:tc>
          <w:tcPr>
            <w:tcW w:w="850" w:type="dxa"/>
            <w:tcBorders>
              <w:top w:val="nil"/>
              <w:left w:val="nil"/>
              <w:bottom w:val="single" w:sz="8" w:space="0" w:color="auto"/>
              <w:right w:val="single" w:sz="8" w:space="0" w:color="auto"/>
            </w:tcBorders>
            <w:shd w:val="clear" w:color="000000" w:fill="A6A6A6"/>
            <w:noWrap/>
            <w:vAlign w:val="center"/>
          </w:tcPr>
          <w:p w:rsidR="00E37636" w:rsidRPr="00E9389C" w:rsidRDefault="00E37636" w:rsidP="00E37636">
            <w:pPr>
              <w:spacing w:after="0"/>
              <w:jc w:val="center"/>
              <w:rPr>
                <w:b/>
                <w:color w:val="000000"/>
                <w:sz w:val="20"/>
                <w:szCs w:val="20"/>
              </w:rPr>
            </w:pPr>
            <w:r>
              <w:rPr>
                <w:b/>
                <w:bCs/>
                <w:color w:val="000000"/>
                <w:sz w:val="20"/>
                <w:szCs w:val="20"/>
              </w:rPr>
              <w:t>$4,333</w:t>
            </w:r>
          </w:p>
        </w:tc>
        <w:tc>
          <w:tcPr>
            <w:tcW w:w="851" w:type="dxa"/>
            <w:tcBorders>
              <w:top w:val="nil"/>
              <w:left w:val="nil"/>
              <w:bottom w:val="single" w:sz="8" w:space="0" w:color="auto"/>
              <w:right w:val="single" w:sz="8" w:space="0" w:color="auto"/>
            </w:tcBorders>
            <w:shd w:val="clear" w:color="000000" w:fill="A6A6A6"/>
            <w:noWrap/>
            <w:vAlign w:val="center"/>
          </w:tcPr>
          <w:p w:rsidR="00E37636" w:rsidRPr="00E9389C" w:rsidRDefault="00E37636" w:rsidP="00E37636">
            <w:pPr>
              <w:spacing w:after="0"/>
              <w:jc w:val="center"/>
              <w:rPr>
                <w:b/>
                <w:color w:val="000000"/>
                <w:sz w:val="20"/>
                <w:szCs w:val="20"/>
              </w:rPr>
            </w:pPr>
            <w:r>
              <w:rPr>
                <w:b/>
                <w:bCs/>
                <w:color w:val="000000"/>
                <w:sz w:val="20"/>
                <w:szCs w:val="20"/>
              </w:rPr>
              <w:t>$4,419</w:t>
            </w:r>
          </w:p>
        </w:tc>
        <w:tc>
          <w:tcPr>
            <w:tcW w:w="992" w:type="dxa"/>
            <w:tcBorders>
              <w:top w:val="nil"/>
              <w:left w:val="nil"/>
              <w:bottom w:val="single" w:sz="8" w:space="0" w:color="auto"/>
              <w:right w:val="single" w:sz="8" w:space="0" w:color="auto"/>
            </w:tcBorders>
            <w:shd w:val="clear" w:color="000000" w:fill="A6A6A6"/>
            <w:noWrap/>
            <w:vAlign w:val="center"/>
          </w:tcPr>
          <w:p w:rsidR="00E37636" w:rsidRPr="00E9389C" w:rsidRDefault="00E37636" w:rsidP="00E37636">
            <w:pPr>
              <w:spacing w:after="0"/>
              <w:jc w:val="center"/>
              <w:rPr>
                <w:b/>
                <w:color w:val="000000"/>
                <w:sz w:val="20"/>
                <w:szCs w:val="20"/>
              </w:rPr>
            </w:pPr>
            <w:r>
              <w:rPr>
                <w:b/>
                <w:bCs/>
                <w:color w:val="000000"/>
                <w:sz w:val="20"/>
                <w:szCs w:val="20"/>
              </w:rPr>
              <w:t>$4,931</w:t>
            </w:r>
          </w:p>
        </w:tc>
        <w:tc>
          <w:tcPr>
            <w:tcW w:w="992" w:type="dxa"/>
            <w:tcBorders>
              <w:top w:val="nil"/>
              <w:left w:val="nil"/>
              <w:bottom w:val="single" w:sz="8" w:space="0" w:color="auto"/>
              <w:right w:val="single" w:sz="4"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0.41</w:t>
            </w:r>
          </w:p>
        </w:tc>
        <w:tc>
          <w:tcPr>
            <w:tcW w:w="992" w:type="dxa"/>
            <w:tcBorders>
              <w:top w:val="single" w:sz="4" w:space="0" w:color="auto"/>
              <w:left w:val="single" w:sz="4" w:space="0" w:color="auto"/>
              <w:bottom w:val="single" w:sz="4" w:space="0" w:color="auto"/>
              <w:right w:val="single" w:sz="4" w:space="0" w:color="auto"/>
            </w:tcBorders>
            <w:shd w:val="clear" w:color="000000" w:fill="A6A6A6"/>
            <w:vAlign w:val="center"/>
          </w:tcPr>
          <w:p w:rsidR="00E37636" w:rsidRPr="00180998" w:rsidRDefault="00E37636" w:rsidP="00E37636">
            <w:pPr>
              <w:spacing w:after="0"/>
              <w:jc w:val="center"/>
              <w:rPr>
                <w:b/>
                <w:color w:val="000000"/>
                <w:sz w:val="20"/>
                <w:szCs w:val="20"/>
              </w:rPr>
            </w:pPr>
            <w:r>
              <w:rPr>
                <w:b/>
                <w:bCs/>
                <w:color w:val="000000"/>
                <w:sz w:val="20"/>
                <w:szCs w:val="20"/>
              </w:rPr>
              <w:t>$463</w:t>
            </w:r>
          </w:p>
        </w:tc>
        <w:tc>
          <w:tcPr>
            <w:tcW w:w="993" w:type="dxa"/>
            <w:tcBorders>
              <w:top w:val="nil"/>
              <w:left w:val="single" w:sz="4" w:space="0" w:color="auto"/>
              <w:bottom w:val="single" w:sz="8" w:space="0" w:color="auto"/>
              <w:right w:val="single" w:sz="8" w:space="0" w:color="auto"/>
            </w:tcBorders>
            <w:shd w:val="clear" w:color="000000" w:fill="A6A6A6"/>
            <w:vAlign w:val="center"/>
          </w:tcPr>
          <w:p w:rsidR="00E37636" w:rsidRPr="00E9389C" w:rsidRDefault="00E37636" w:rsidP="00E37636">
            <w:pPr>
              <w:spacing w:after="0"/>
              <w:jc w:val="center"/>
              <w:rPr>
                <w:b/>
                <w:color w:val="000000"/>
                <w:sz w:val="20"/>
                <w:szCs w:val="20"/>
              </w:rPr>
            </w:pPr>
            <w:r>
              <w:rPr>
                <w:b/>
                <w:bCs/>
                <w:color w:val="000000"/>
                <w:sz w:val="20"/>
                <w:szCs w:val="20"/>
              </w:rPr>
              <w:t>1.26</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Pre-entry/student</w:t>
            </w:r>
          </w:p>
        </w:tc>
        <w:tc>
          <w:tcPr>
            <w:tcW w:w="736"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832</w:t>
            </w:r>
          </w:p>
        </w:tc>
        <w:tc>
          <w:tcPr>
            <w:tcW w:w="993"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$2,073</w:t>
            </w:r>
          </w:p>
        </w:tc>
        <w:tc>
          <w:tcPr>
            <w:tcW w:w="850"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$1,995</w:t>
            </w:r>
          </w:p>
        </w:tc>
        <w:tc>
          <w:tcPr>
            <w:tcW w:w="851"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$2,151</w:t>
            </w:r>
          </w:p>
        </w:tc>
        <w:tc>
          <w:tcPr>
            <w:tcW w:w="992"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$2,235</w:t>
            </w:r>
          </w:p>
        </w:tc>
        <w:tc>
          <w:tcPr>
            <w:tcW w:w="992"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0.47</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$253</w:t>
            </w:r>
          </w:p>
        </w:tc>
        <w:tc>
          <w:tcPr>
            <w:tcW w:w="993"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2.03</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Undergraduate student</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553</w:t>
            </w:r>
          </w:p>
        </w:tc>
        <w:tc>
          <w:tcPr>
            <w:tcW w:w="993"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$1,995</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$1,948</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$2,042</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$2,013</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0.28</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$185</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2.08</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Postgraduate student</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279</w:t>
            </w:r>
          </w:p>
        </w:tc>
        <w:tc>
          <w:tcPr>
            <w:tcW w:w="993"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$2,604</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$2,461</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$2,747</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$2,880</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0.47</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$715</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1.59</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left="142" w:firstLineChars="29" w:firstLine="58"/>
              <w:rPr>
                <w:b/>
                <w:bCs/>
                <w:color w:val="000000"/>
                <w:sz w:val="20"/>
                <w:szCs w:val="20"/>
              </w:rPr>
            </w:pPr>
            <w:r w:rsidRPr="00E9389C">
              <w:rPr>
                <w:b/>
                <w:bCs/>
                <w:color w:val="000000"/>
                <w:sz w:val="20"/>
                <w:szCs w:val="20"/>
              </w:rPr>
              <w:t>Early graduate/pre-vocational</w:t>
            </w:r>
          </w:p>
        </w:tc>
        <w:tc>
          <w:tcPr>
            <w:tcW w:w="736"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2,369</w:t>
            </w:r>
          </w:p>
        </w:tc>
        <w:tc>
          <w:tcPr>
            <w:tcW w:w="993"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highlight w:val="yellow"/>
              </w:rPr>
            </w:pPr>
            <w:r>
              <w:rPr>
                <w:b/>
                <w:bCs/>
                <w:color w:val="000000"/>
                <w:sz w:val="20"/>
                <w:szCs w:val="20"/>
              </w:rPr>
              <w:t>$3,630</w:t>
            </w:r>
          </w:p>
        </w:tc>
        <w:tc>
          <w:tcPr>
            <w:tcW w:w="850"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$3,592</w:t>
            </w:r>
          </w:p>
        </w:tc>
        <w:tc>
          <w:tcPr>
            <w:tcW w:w="851"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$3,667</w:t>
            </w:r>
          </w:p>
        </w:tc>
        <w:tc>
          <w:tcPr>
            <w:tcW w:w="992"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$3,606</w:t>
            </w:r>
          </w:p>
        </w:tc>
        <w:tc>
          <w:tcPr>
            <w:tcW w:w="992"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0.26</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$423</w:t>
            </w:r>
          </w:p>
        </w:tc>
        <w:tc>
          <w:tcPr>
            <w:tcW w:w="993"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1.28</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PGY 1</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801</w:t>
            </w:r>
          </w:p>
        </w:tc>
        <w:tc>
          <w:tcPr>
            <w:tcW w:w="993" w:type="dxa"/>
            <w:tcBorders>
              <w:top w:val="nil"/>
              <w:left w:val="nil"/>
              <w:bottom w:val="single" w:sz="8" w:space="0" w:color="auto"/>
              <w:right w:val="single" w:sz="8" w:space="0" w:color="auto"/>
            </w:tcBorders>
            <w:shd w:val="clear" w:color="auto" w:fill="auto"/>
            <w:vAlign w:val="center"/>
          </w:tcPr>
          <w:p w:rsidR="00E37636" w:rsidRPr="00E41D3E" w:rsidRDefault="00E37636" w:rsidP="00E37636">
            <w:pPr>
              <w:spacing w:after="0"/>
              <w:jc w:val="center"/>
              <w:rPr>
                <w:color w:val="000000"/>
                <w:sz w:val="20"/>
                <w:szCs w:val="20"/>
              </w:rPr>
            </w:pPr>
            <w:r>
              <w:rPr>
                <w:color w:val="000000"/>
                <w:sz w:val="20"/>
                <w:szCs w:val="20"/>
              </w:rPr>
              <w:t>$3,929</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$3,876</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$3,982</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$3,885</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0.20</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$483</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1.28</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PGY 2</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854</w:t>
            </w:r>
          </w:p>
        </w:tc>
        <w:tc>
          <w:tcPr>
            <w:tcW w:w="993" w:type="dxa"/>
            <w:tcBorders>
              <w:top w:val="nil"/>
              <w:left w:val="nil"/>
              <w:bottom w:val="single" w:sz="8" w:space="0" w:color="auto"/>
              <w:right w:val="single" w:sz="8" w:space="0" w:color="auto"/>
            </w:tcBorders>
            <w:shd w:val="clear" w:color="auto" w:fill="auto"/>
            <w:vAlign w:val="center"/>
          </w:tcPr>
          <w:p w:rsidR="00E37636" w:rsidRPr="00E41D3E" w:rsidRDefault="00E37636" w:rsidP="00E37636">
            <w:pPr>
              <w:spacing w:after="0"/>
              <w:jc w:val="center"/>
              <w:rPr>
                <w:color w:val="000000"/>
                <w:sz w:val="20"/>
                <w:szCs w:val="20"/>
              </w:rPr>
            </w:pPr>
            <w:r>
              <w:rPr>
                <w:color w:val="000000"/>
                <w:sz w:val="20"/>
                <w:szCs w:val="20"/>
              </w:rPr>
              <w:t>$4,000</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$3,947</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$4,053</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$3,882</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0.20</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$369</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1.35</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lastRenderedPageBreak/>
              <w:t>PGY 3+</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714</w:t>
            </w:r>
          </w:p>
        </w:tc>
        <w:tc>
          <w:tcPr>
            <w:tcW w:w="993" w:type="dxa"/>
            <w:tcBorders>
              <w:top w:val="nil"/>
              <w:left w:val="nil"/>
              <w:bottom w:val="single" w:sz="8" w:space="0" w:color="auto"/>
              <w:right w:val="single" w:sz="8" w:space="0" w:color="auto"/>
            </w:tcBorders>
            <w:shd w:val="clear" w:color="auto" w:fill="auto"/>
            <w:vAlign w:val="center"/>
          </w:tcPr>
          <w:p w:rsidR="00E37636" w:rsidRPr="00E41D3E" w:rsidRDefault="00E37636" w:rsidP="00E37636">
            <w:pPr>
              <w:spacing w:after="0"/>
              <w:jc w:val="center"/>
              <w:rPr>
                <w:color w:val="000000"/>
                <w:sz w:val="20"/>
                <w:szCs w:val="20"/>
              </w:rPr>
            </w:pPr>
            <w:r>
              <w:rPr>
                <w:color w:val="000000"/>
                <w:sz w:val="20"/>
                <w:szCs w:val="20"/>
              </w:rPr>
              <w:t>$2,679</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$2,642</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$2,717</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$2,700</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0.19</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$394</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1.18</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Advanced/vocational</w:t>
            </w:r>
          </w:p>
        </w:tc>
        <w:tc>
          <w:tcPr>
            <w:tcW w:w="736"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3,610</w:t>
            </w:r>
          </w:p>
        </w:tc>
        <w:tc>
          <w:tcPr>
            <w:tcW w:w="993"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highlight w:val="yellow"/>
              </w:rPr>
            </w:pPr>
            <w:r>
              <w:rPr>
                <w:b/>
                <w:bCs/>
                <w:color w:val="000000"/>
                <w:sz w:val="20"/>
                <w:szCs w:val="20"/>
              </w:rPr>
              <w:t>$5,842</w:t>
            </w:r>
          </w:p>
        </w:tc>
        <w:tc>
          <w:tcPr>
            <w:tcW w:w="850"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$5,797</w:t>
            </w:r>
          </w:p>
        </w:tc>
        <w:tc>
          <w:tcPr>
            <w:tcW w:w="851"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$5,887</w:t>
            </w:r>
          </w:p>
        </w:tc>
        <w:tc>
          <w:tcPr>
            <w:tcW w:w="992"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$5,622</w:t>
            </w:r>
          </w:p>
        </w:tc>
        <w:tc>
          <w:tcPr>
            <w:tcW w:w="992"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0.24</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$586</w:t>
            </w:r>
          </w:p>
        </w:tc>
        <w:tc>
          <w:tcPr>
            <w:tcW w:w="993"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1.34</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Basic Trainee Registrar</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2,251</w:t>
            </w:r>
          </w:p>
        </w:tc>
        <w:tc>
          <w:tcPr>
            <w:tcW w:w="993" w:type="dxa"/>
            <w:tcBorders>
              <w:top w:val="nil"/>
              <w:left w:val="nil"/>
              <w:bottom w:val="single" w:sz="8" w:space="0" w:color="auto"/>
              <w:right w:val="single" w:sz="8" w:space="0" w:color="auto"/>
            </w:tcBorders>
            <w:shd w:val="clear" w:color="auto" w:fill="auto"/>
            <w:vAlign w:val="center"/>
          </w:tcPr>
          <w:p w:rsidR="00E37636" w:rsidRPr="00E41D3E" w:rsidRDefault="00E37636" w:rsidP="00E37636">
            <w:pPr>
              <w:spacing w:after="0"/>
              <w:jc w:val="center"/>
              <w:rPr>
                <w:color w:val="000000"/>
                <w:sz w:val="20"/>
                <w:szCs w:val="20"/>
              </w:rPr>
            </w:pPr>
            <w:r>
              <w:rPr>
                <w:color w:val="000000"/>
                <w:sz w:val="20"/>
                <w:szCs w:val="20"/>
              </w:rPr>
              <w:t>$5,751</w:t>
            </w:r>
          </w:p>
        </w:tc>
        <w:tc>
          <w:tcPr>
            <w:tcW w:w="850" w:type="dxa"/>
            <w:tcBorders>
              <w:top w:val="nil"/>
              <w:left w:val="nil"/>
              <w:bottom w:val="single" w:sz="8" w:space="0" w:color="auto"/>
              <w:right w:val="single" w:sz="8" w:space="0" w:color="auto"/>
            </w:tcBorders>
            <w:shd w:val="clear" w:color="auto" w:fill="auto"/>
            <w:vAlign w:val="center"/>
          </w:tcPr>
          <w:p w:rsidR="00E37636" w:rsidRPr="00E41D3E" w:rsidRDefault="00E37636" w:rsidP="00E37636">
            <w:pPr>
              <w:spacing w:after="0"/>
              <w:jc w:val="center"/>
              <w:rPr>
                <w:color w:val="000000"/>
                <w:sz w:val="20"/>
                <w:szCs w:val="20"/>
              </w:rPr>
            </w:pPr>
            <w:r>
              <w:rPr>
                <w:color w:val="000000"/>
                <w:sz w:val="20"/>
                <w:szCs w:val="20"/>
              </w:rPr>
              <w:t>$5,706</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$5,796</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$5,606</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0.18</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$518</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1.41</w:t>
            </w:r>
          </w:p>
        </w:tc>
      </w:tr>
      <w:tr w:rsidR="00E37636" w:rsidRPr="00E9389C" w:rsidTr="002810D3">
        <w:trPr>
          <w:trHeight w:val="315"/>
        </w:trPr>
        <w:tc>
          <w:tcPr>
            <w:tcW w:w="2656"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Advanced Trainee Registrar</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1,283</w:t>
            </w:r>
          </w:p>
        </w:tc>
        <w:tc>
          <w:tcPr>
            <w:tcW w:w="993" w:type="dxa"/>
            <w:tcBorders>
              <w:top w:val="nil"/>
              <w:left w:val="nil"/>
              <w:bottom w:val="single" w:sz="8" w:space="0" w:color="auto"/>
              <w:right w:val="single" w:sz="8" w:space="0" w:color="auto"/>
            </w:tcBorders>
            <w:shd w:val="clear" w:color="auto" w:fill="auto"/>
            <w:vAlign w:val="center"/>
          </w:tcPr>
          <w:p w:rsidR="00E37636" w:rsidRPr="00E41D3E" w:rsidRDefault="00E37636" w:rsidP="00E37636">
            <w:pPr>
              <w:spacing w:after="0"/>
              <w:jc w:val="center"/>
              <w:rPr>
                <w:color w:val="000000"/>
                <w:sz w:val="20"/>
                <w:szCs w:val="20"/>
              </w:rPr>
            </w:pPr>
            <w:r>
              <w:rPr>
                <w:color w:val="000000"/>
                <w:sz w:val="20"/>
                <w:szCs w:val="20"/>
              </w:rPr>
              <w:t>$6,092</w:t>
            </w:r>
          </w:p>
        </w:tc>
        <w:tc>
          <w:tcPr>
            <w:tcW w:w="850" w:type="dxa"/>
            <w:tcBorders>
              <w:top w:val="nil"/>
              <w:left w:val="nil"/>
              <w:bottom w:val="single" w:sz="8" w:space="0" w:color="auto"/>
              <w:right w:val="single" w:sz="8" w:space="0" w:color="auto"/>
            </w:tcBorders>
            <w:shd w:val="clear" w:color="auto" w:fill="auto"/>
            <w:vAlign w:val="center"/>
          </w:tcPr>
          <w:p w:rsidR="00E37636" w:rsidRPr="00E41D3E" w:rsidRDefault="00E37636" w:rsidP="00E37636">
            <w:pPr>
              <w:spacing w:after="0"/>
              <w:jc w:val="center"/>
              <w:rPr>
                <w:color w:val="000000"/>
                <w:sz w:val="20"/>
                <w:szCs w:val="20"/>
              </w:rPr>
            </w:pPr>
            <w:r>
              <w:rPr>
                <w:color w:val="000000"/>
                <w:sz w:val="20"/>
                <w:szCs w:val="20"/>
              </w:rPr>
              <w:t>$5,998</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$6,186</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$5,735</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0.28</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$717</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1.21</w:t>
            </w:r>
          </w:p>
        </w:tc>
      </w:tr>
      <w:tr w:rsidR="00E37636" w:rsidRPr="00E9389C" w:rsidTr="002810D3">
        <w:trPr>
          <w:trHeight w:val="615"/>
        </w:trPr>
        <w:tc>
          <w:tcPr>
            <w:tcW w:w="2656" w:type="dxa"/>
            <w:tcBorders>
              <w:top w:val="nil"/>
              <w:left w:val="single" w:sz="8" w:space="0" w:color="auto"/>
              <w:bottom w:val="single" w:sz="8" w:space="0" w:color="auto"/>
              <w:right w:val="single" w:sz="8" w:space="0" w:color="auto"/>
            </w:tcBorders>
            <w:shd w:val="clear" w:color="auto" w:fill="auto"/>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International medical professionals in training</w:t>
            </w:r>
          </w:p>
        </w:tc>
        <w:tc>
          <w:tcPr>
            <w:tcW w:w="736"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7</w:t>
            </w:r>
            <w:r>
              <w:rPr>
                <w:color w:val="000000"/>
                <w:sz w:val="20"/>
                <w:szCs w:val="20"/>
              </w:rPr>
              <w:t>6</w:t>
            </w:r>
          </w:p>
        </w:tc>
        <w:tc>
          <w:tcPr>
            <w:tcW w:w="993"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$4,659</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$4,414</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$4,904</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$3,755</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0.23</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$640</w:t>
            </w:r>
          </w:p>
        </w:tc>
        <w:tc>
          <w:tcPr>
            <w:tcW w:w="993"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1.09</w:t>
            </w:r>
          </w:p>
        </w:tc>
      </w:tr>
    </w:tbl>
    <w:p w:rsidR="009F3A46" w:rsidRPr="002E3E36" w:rsidRDefault="006330D6" w:rsidP="007173BA">
      <w:pPr>
        <w:pStyle w:val="BodyText"/>
        <w:rPr>
          <w:sz w:val="18"/>
        </w:rPr>
      </w:pPr>
      <w:r w:rsidRPr="002E3E36">
        <w:rPr>
          <w:sz w:val="18"/>
        </w:rPr>
        <w:t>Note</w:t>
      </w:r>
      <w:r w:rsidR="009F3A46">
        <w:rPr>
          <w:sz w:val="18"/>
        </w:rPr>
        <w:t>s</w:t>
      </w:r>
      <w:r w:rsidRPr="002E3E36">
        <w:rPr>
          <w:sz w:val="18"/>
        </w:rPr>
        <w:t>: ‘n’ indicates the number of records in the costed data set that have been used to derive these measures</w:t>
      </w:r>
      <w:r w:rsidR="009F3A46">
        <w:rPr>
          <w:sz w:val="18"/>
        </w:rPr>
        <w:t>;</w:t>
      </w:r>
      <w:r w:rsidR="007173BA">
        <w:rPr>
          <w:sz w:val="18"/>
        </w:rPr>
        <w:t xml:space="preserve"> </w:t>
      </w:r>
      <w:r w:rsidR="005156C2">
        <w:rPr>
          <w:sz w:val="18"/>
        </w:rPr>
        <w:t xml:space="preserve">Definitions of each trainee type are provided at Appendix </w:t>
      </w:r>
      <w:r w:rsidR="006A478F">
        <w:rPr>
          <w:sz w:val="18"/>
        </w:rPr>
        <w:t xml:space="preserve">K and </w:t>
      </w:r>
      <w:r w:rsidR="009F3A46">
        <w:rPr>
          <w:sz w:val="18"/>
        </w:rPr>
        <w:t>‘D</w:t>
      </w:r>
      <w:r w:rsidR="00C70A9D">
        <w:rPr>
          <w:sz w:val="18"/>
        </w:rPr>
        <w:t xml:space="preserve"> + I’ </w:t>
      </w:r>
      <w:r w:rsidR="009F3A46">
        <w:rPr>
          <w:sz w:val="18"/>
        </w:rPr>
        <w:t>= Direct</w:t>
      </w:r>
      <w:r w:rsidR="00C70A9D">
        <w:rPr>
          <w:sz w:val="18"/>
        </w:rPr>
        <w:t xml:space="preserve"> and</w:t>
      </w:r>
      <w:r w:rsidR="009F3A46">
        <w:rPr>
          <w:sz w:val="18"/>
        </w:rPr>
        <w:t xml:space="preserve"> Indirect T&amp;T</w:t>
      </w:r>
      <w:r w:rsidR="00C70A9D">
        <w:rPr>
          <w:sz w:val="18"/>
        </w:rPr>
        <w:t>, including relevant overheads</w:t>
      </w:r>
    </w:p>
    <w:p w:rsidR="004E7901" w:rsidRPr="002E3E36" w:rsidRDefault="004E54ED" w:rsidP="00CB233E">
      <w:pPr>
        <w:pStyle w:val="BodyText"/>
      </w:pPr>
      <w:r w:rsidRPr="002E3E36">
        <w:fldChar w:fldCharType="begin"/>
      </w:r>
      <w:r w:rsidRPr="002E3E36">
        <w:instrText xml:space="preserve"> REF _Ref445376132 \h  \* MERGEFORMAT </w:instrText>
      </w:r>
      <w:r w:rsidRPr="002E3E36">
        <w:fldChar w:fldCharType="separate"/>
      </w:r>
      <w:r w:rsidR="009A40F6" w:rsidRPr="00E9389C">
        <w:t xml:space="preserve">Figure </w:t>
      </w:r>
      <w:r w:rsidR="009A40F6">
        <w:t>18</w:t>
      </w:r>
      <w:r w:rsidRPr="002E3E36">
        <w:fldChar w:fldCharType="end"/>
      </w:r>
      <w:r w:rsidR="004E7901" w:rsidRPr="002E3E36">
        <w:t xml:space="preserve"> shows the </w:t>
      </w:r>
      <w:r w:rsidR="00EB34C0">
        <w:t>distribution</w:t>
      </w:r>
      <w:r w:rsidR="00EB34C0" w:rsidRPr="002E3E36">
        <w:t xml:space="preserve"> </w:t>
      </w:r>
      <w:r w:rsidR="004E7901" w:rsidRPr="002E3E36">
        <w:t xml:space="preserve">in </w:t>
      </w:r>
      <w:r w:rsidR="00EB34C0">
        <w:t xml:space="preserve">monthly </w:t>
      </w:r>
      <w:r w:rsidR="004E7901" w:rsidRPr="002E3E36">
        <w:t xml:space="preserve">cost per FTE by </w:t>
      </w:r>
      <w:r w:rsidR="00E93E7D">
        <w:t>Medicine</w:t>
      </w:r>
      <w:r w:rsidR="00CF379B" w:rsidRPr="002E3E36">
        <w:t xml:space="preserve"> trainee type, </w:t>
      </w:r>
      <w:r w:rsidR="00EB34C0">
        <w:t>which</w:t>
      </w:r>
      <w:r w:rsidR="00EB34C0" w:rsidRPr="002E3E36">
        <w:t xml:space="preserve"> </w:t>
      </w:r>
      <w:r w:rsidR="00CF379B" w:rsidRPr="002E3E36">
        <w:t>reflects quite large variation in monthly costs per FTE for registrars and postgraduate students in particular. While the variation in costs for registrars is likely to be associated with the wide range of specialties</w:t>
      </w:r>
      <w:r w:rsidRPr="002E3E36">
        <w:t xml:space="preserve">, the variation in postgraduate students may reflect differences in how </w:t>
      </w:r>
      <w:r w:rsidR="00EB580B" w:rsidRPr="0068101E">
        <w:t xml:space="preserve">pre-entry </w:t>
      </w:r>
      <w:r w:rsidRPr="002E3E36">
        <w:t>student FTE was reported, as discussed in Section</w:t>
      </w:r>
      <w:r w:rsidR="00883DF9">
        <w:t xml:space="preserve"> </w:t>
      </w:r>
      <w:r w:rsidR="00883DF9">
        <w:fldChar w:fldCharType="begin"/>
      </w:r>
      <w:r w:rsidR="00883DF9">
        <w:instrText xml:space="preserve"> REF _Ref447524801 \r \h </w:instrText>
      </w:r>
      <w:r w:rsidR="0068101E">
        <w:instrText xml:space="preserve"> \* MERGEFORMAT </w:instrText>
      </w:r>
      <w:r w:rsidR="00883DF9">
        <w:fldChar w:fldCharType="separate"/>
      </w:r>
      <w:r w:rsidR="009A40F6">
        <w:t>6.2.1</w:t>
      </w:r>
      <w:r w:rsidR="00883DF9">
        <w:fldChar w:fldCharType="end"/>
      </w:r>
      <w:r w:rsidRPr="002E3E36">
        <w:t>.</w:t>
      </w:r>
    </w:p>
    <w:p w:rsidR="00CF379B" w:rsidRPr="00E9389C" w:rsidRDefault="00CF379B" w:rsidP="00CF379B">
      <w:pPr>
        <w:pStyle w:val="Caption"/>
      </w:pPr>
      <w:bookmarkStart w:id="232" w:name="_Ref449039090"/>
      <w:bookmarkStart w:id="233" w:name="_Ref445376132"/>
      <w:r w:rsidRPr="00E9389C">
        <w:t xml:space="preserve">Figure </w:t>
      </w:r>
      <w:fldSimple w:instr=" SEQ Figure \* ARABIC ">
        <w:r w:rsidR="00E356A9">
          <w:rPr>
            <w:noProof/>
          </w:rPr>
          <w:t>18</w:t>
        </w:r>
      </w:fldSimple>
      <w:bookmarkEnd w:id="232"/>
      <w:bookmarkEnd w:id="233"/>
      <w:r w:rsidRPr="00E9389C">
        <w:t xml:space="preserve">: Distribution of monthly cost per FTE for </w:t>
      </w:r>
      <w:r w:rsidR="00E93E7D">
        <w:t>Medicine</w:t>
      </w:r>
      <w:r w:rsidRPr="00E9389C">
        <w:t xml:space="preserve"> trainees</w:t>
      </w:r>
    </w:p>
    <w:p w:rsidR="00CF379B" w:rsidRPr="002E3E36" w:rsidRDefault="00AF07A3" w:rsidP="00CB233E">
      <w:pPr>
        <w:pStyle w:val="BodyText"/>
      </w:pPr>
      <w:r>
        <w:rPr>
          <w:noProof/>
        </w:rPr>
        <w:drawing>
          <wp:inline distT="0" distB="0" distL="0" distR="0" wp14:anchorId="09D86F01" wp14:editId="4F273396">
            <wp:extent cx="5731510" cy="3667125"/>
            <wp:effectExtent l="0" t="0" r="2540" b="9525"/>
            <wp:docPr id="320" name="Picture 6" descr="The graph shows a box plot of the average monthly distribution of cost per full time equivalent for Medicine trainees. " title="Distribution of monthly cost for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0" cstate="print"/>
                    <a:srcRect/>
                    <a:stretch>
                      <a:fillRect/>
                    </a:stretch>
                  </pic:blipFill>
                  <pic:spPr bwMode="auto">
                    <a:xfrm>
                      <a:off x="0" y="0"/>
                      <a:ext cx="5731510" cy="3667125"/>
                    </a:xfrm>
                    <a:prstGeom prst="rect">
                      <a:avLst/>
                    </a:prstGeom>
                    <a:noFill/>
                    <a:ln w="1">
                      <a:noFill/>
                      <a:miter lim="800000"/>
                      <a:headEnd/>
                      <a:tailEnd type="none" w="med" len="med"/>
                    </a:ln>
                    <a:effectLst/>
                  </pic:spPr>
                </pic:pic>
              </a:graphicData>
            </a:graphic>
          </wp:inline>
        </w:drawing>
      </w:r>
    </w:p>
    <w:p w:rsidR="004E7901" w:rsidRPr="002E3E36" w:rsidRDefault="00A91928" w:rsidP="00257308">
      <w:pPr>
        <w:pStyle w:val="Heading3"/>
      </w:pPr>
      <w:bookmarkStart w:id="234" w:name="_Ref446585135"/>
      <w:r w:rsidRPr="002E3E36">
        <w:t xml:space="preserve">Costs </w:t>
      </w:r>
      <w:r w:rsidR="00D44179" w:rsidRPr="002E3E36">
        <w:t>of vocational training between procedural and non-procedural specialties</w:t>
      </w:r>
      <w:bookmarkEnd w:id="234"/>
      <w:r w:rsidR="00D44179" w:rsidRPr="002E3E36">
        <w:t xml:space="preserve"> </w:t>
      </w:r>
    </w:p>
    <w:p w:rsidR="00716333" w:rsidRPr="002E3E36" w:rsidRDefault="00D44179" w:rsidP="00CB233E">
      <w:pPr>
        <w:pStyle w:val="BodyText"/>
      </w:pPr>
      <w:r w:rsidRPr="002E3E36">
        <w:fldChar w:fldCharType="begin"/>
      </w:r>
      <w:r w:rsidRPr="002E3E36">
        <w:instrText xml:space="preserve"> REF _Ref445409232 \h  \* MERGEFORMAT </w:instrText>
      </w:r>
      <w:r w:rsidRPr="002E3E36">
        <w:fldChar w:fldCharType="separate"/>
      </w:r>
      <w:r w:rsidR="009A40F6" w:rsidRPr="00E9389C">
        <w:t xml:space="preserve">Table </w:t>
      </w:r>
      <w:r w:rsidR="009A40F6">
        <w:t>7</w:t>
      </w:r>
      <w:r w:rsidRPr="002E3E36">
        <w:fldChar w:fldCharType="end"/>
      </w:r>
      <w:r w:rsidRPr="002E3E36">
        <w:t xml:space="preserve"> presents total monthly costs per FTE for all basic </w:t>
      </w:r>
      <w:r w:rsidR="00EB34C0">
        <w:t xml:space="preserve">and advanced </w:t>
      </w:r>
      <w:r w:rsidRPr="002E3E36">
        <w:t>trainee</w:t>
      </w:r>
      <w:r w:rsidR="00EB34C0">
        <w:t xml:space="preserve"> registrars </w:t>
      </w:r>
      <w:r w:rsidRPr="002E3E36">
        <w:t xml:space="preserve">between procedural and non-procedural specialties. The aim was to test the </w:t>
      </w:r>
      <w:r w:rsidR="00EB34C0">
        <w:t>hypothesis</w:t>
      </w:r>
      <w:r w:rsidR="00EB34C0" w:rsidRPr="002E3E36">
        <w:t xml:space="preserve"> </w:t>
      </w:r>
      <w:r w:rsidRPr="002E3E36">
        <w:t xml:space="preserve">that different training requirements were </w:t>
      </w:r>
      <w:r w:rsidR="00EB34C0">
        <w:t>associated with</w:t>
      </w:r>
      <w:r w:rsidRPr="002E3E36">
        <w:t xml:space="preserve"> </w:t>
      </w:r>
      <w:r w:rsidR="006241E4" w:rsidRPr="002E3E36">
        <w:t xml:space="preserve">procedural </w:t>
      </w:r>
      <w:r w:rsidRPr="002E3E36">
        <w:t>vers</w:t>
      </w:r>
      <w:r w:rsidR="00EB34C0">
        <w:t>u</w:t>
      </w:r>
      <w:r w:rsidRPr="002E3E36">
        <w:t>s non</w:t>
      </w:r>
      <w:r w:rsidR="00CF054F">
        <w:t>-</w:t>
      </w:r>
      <w:r w:rsidRPr="002E3E36">
        <w:t xml:space="preserve">procedural medical college requirements. </w:t>
      </w:r>
      <w:r w:rsidR="00387703">
        <w:t>It should be noted that</w:t>
      </w:r>
      <w:r w:rsidR="002A6FB5">
        <w:t xml:space="preserve"> categorisation of some medical specialties as either ‘procedural or ‘non-procedural’ does not reflect the true nature of some specialties where there may be a substantial component of both types of practice (Cardiology provides a good example). </w:t>
      </w:r>
    </w:p>
    <w:p w:rsidR="00D44179" w:rsidRDefault="00EB34C0" w:rsidP="00CB233E">
      <w:pPr>
        <w:pStyle w:val="BodyText"/>
      </w:pPr>
      <w:r>
        <w:lastRenderedPageBreak/>
        <w:fldChar w:fldCharType="begin"/>
      </w:r>
      <w:r>
        <w:instrText xml:space="preserve"> REF _Ref445409232 \h  \* MERGEFORMAT </w:instrText>
      </w:r>
      <w:r>
        <w:fldChar w:fldCharType="separate"/>
      </w:r>
      <w:r w:rsidR="009A40F6" w:rsidRPr="00E9389C">
        <w:t xml:space="preserve">Table </w:t>
      </w:r>
      <w:r w:rsidR="009A40F6">
        <w:t>7</w:t>
      </w:r>
      <w:r>
        <w:fldChar w:fldCharType="end"/>
      </w:r>
      <w:r>
        <w:t xml:space="preserve"> shows that c</w:t>
      </w:r>
      <w:r w:rsidR="00D44179" w:rsidRPr="002E3E36">
        <w:t xml:space="preserve">osts are broadly comparable for </w:t>
      </w:r>
      <w:r w:rsidR="00716333" w:rsidRPr="002E3E36">
        <w:t xml:space="preserve">procedural and non-procedural training and between </w:t>
      </w:r>
      <w:r w:rsidR="00D44179" w:rsidRPr="002E3E36">
        <w:t>basic and advanced trainee registrars</w:t>
      </w:r>
      <w:r w:rsidR="00577788">
        <w:t>.</w:t>
      </w:r>
      <w:r w:rsidR="00C567DF">
        <w:t xml:space="preserve"> </w:t>
      </w:r>
      <w:r w:rsidR="00577788">
        <w:t>H</w:t>
      </w:r>
      <w:r w:rsidR="00C567DF">
        <w:t xml:space="preserve">owever, </w:t>
      </w:r>
      <w:r w:rsidR="00D44179" w:rsidRPr="002E3E36">
        <w:t xml:space="preserve">costs per FTE for </w:t>
      </w:r>
      <w:r w:rsidR="00577788">
        <w:t>advanced</w:t>
      </w:r>
      <w:r w:rsidR="00577788" w:rsidRPr="002E3E36">
        <w:t xml:space="preserve"> </w:t>
      </w:r>
      <w:r w:rsidR="00D44179" w:rsidRPr="002E3E36">
        <w:t xml:space="preserve">trainee registrars were approximately </w:t>
      </w:r>
      <w:r w:rsidR="00577788">
        <w:t>1</w:t>
      </w:r>
      <w:r w:rsidR="00125BDC">
        <w:t>5</w:t>
      </w:r>
      <w:r w:rsidR="00D44179" w:rsidRPr="002E3E36">
        <w:t xml:space="preserve">% higher than for </w:t>
      </w:r>
      <w:r w:rsidR="00577788">
        <w:t>basic</w:t>
      </w:r>
      <w:r w:rsidR="00577788" w:rsidRPr="002E3E36">
        <w:t xml:space="preserve"> </w:t>
      </w:r>
      <w:r w:rsidR="00D44179" w:rsidRPr="002E3E36">
        <w:t xml:space="preserve">trainee registrars </w:t>
      </w:r>
      <w:r w:rsidR="00577788">
        <w:t>for procedural specialties</w:t>
      </w:r>
      <w:r w:rsidR="00D44179" w:rsidRPr="002E3E36">
        <w:t xml:space="preserve">. </w:t>
      </w:r>
      <w:r w:rsidR="009456B2">
        <w:t xml:space="preserve">Costs for non-procedural advanced trainee registrars at Public acute group B hospitals were substantially higher than most other vocational trainee types – however, this result may be driven by the fact that these costs only encompass six records in the data set. </w:t>
      </w:r>
    </w:p>
    <w:p w:rsidR="00C567DF" w:rsidRDefault="00EB34C0" w:rsidP="00CB233E">
      <w:pPr>
        <w:pStyle w:val="BodyText"/>
      </w:pPr>
      <w:r>
        <w:t xml:space="preserve">When interpreting this table, </w:t>
      </w:r>
      <w:r w:rsidR="00C567DF">
        <w:t xml:space="preserve">it should be noted that the process to aggregate embedded T&amp;T survey results has resulted in a loss of granularity at the specialty level, so the results presented in this table do not capture nuances in how embedded T&amp;T is delivered across professions. </w:t>
      </w:r>
    </w:p>
    <w:p w:rsidR="00E1787C" w:rsidRDefault="00EB34C0" w:rsidP="00CB233E">
      <w:pPr>
        <w:pStyle w:val="BodyText"/>
      </w:pPr>
      <w:r>
        <w:t>In most cases, the number of survey responses received for each individual specialty was not sufficient to derive a specialty-specific embedded T&amp;T result. Consequently, survey results were often aggregated to the level of trainee type, phase of T&amp;T or procedural / non-procedural specialty for the purpose of modelling embedded T&amp;T costs.</w:t>
      </w:r>
    </w:p>
    <w:p w:rsidR="00EB34C0" w:rsidRDefault="00EB34C0" w:rsidP="00CB233E">
      <w:pPr>
        <w:pStyle w:val="BodyText"/>
      </w:pPr>
      <w:r>
        <w:t xml:space="preserve">This may </w:t>
      </w:r>
      <w:r w:rsidR="00E1787C">
        <w:t xml:space="preserve">help </w:t>
      </w:r>
      <w:r>
        <w:t xml:space="preserve">explain </w:t>
      </w:r>
      <w:r w:rsidR="00E1787C">
        <w:t>why</w:t>
      </w:r>
      <w:r>
        <w:t xml:space="preserve"> the results presented in </w:t>
      </w:r>
      <w:r>
        <w:fldChar w:fldCharType="begin"/>
      </w:r>
      <w:r>
        <w:instrText xml:space="preserve"> REF _Ref445409232 \h </w:instrText>
      </w:r>
      <w:r w:rsidR="0068101E">
        <w:instrText xml:space="preserve"> \* MERGEFORMAT </w:instrText>
      </w:r>
      <w:r>
        <w:fldChar w:fldCharType="separate"/>
      </w:r>
      <w:r w:rsidR="009A40F6" w:rsidRPr="00E9389C">
        <w:t xml:space="preserve">Table </w:t>
      </w:r>
      <w:r w:rsidR="009A40F6">
        <w:t>7</w:t>
      </w:r>
      <w:r>
        <w:fldChar w:fldCharType="end"/>
      </w:r>
      <w:r>
        <w:t xml:space="preserve"> are quite similar across different geographic locations hospital types, trainee types and procedural / non-procedural trainees. </w:t>
      </w:r>
      <w:r w:rsidR="00262A47">
        <w:t>Application of similar embedded T&amp;T survey assumptions across most types of medical registrars mean that v</w:t>
      </w:r>
      <w:r w:rsidR="00E1787C">
        <w:t xml:space="preserve">ariations in the costs presented in </w:t>
      </w:r>
      <w:r w:rsidR="00E1787C">
        <w:fldChar w:fldCharType="begin"/>
      </w:r>
      <w:r w:rsidR="00E1787C">
        <w:instrText xml:space="preserve"> REF _Ref445409232 \h </w:instrText>
      </w:r>
      <w:r w:rsidR="0068101E">
        <w:instrText xml:space="preserve"> \* MERGEFORMAT </w:instrText>
      </w:r>
      <w:r w:rsidR="00E1787C">
        <w:fldChar w:fldCharType="separate"/>
      </w:r>
      <w:r w:rsidR="009A40F6" w:rsidRPr="00E9389C">
        <w:t xml:space="preserve">Table </w:t>
      </w:r>
      <w:r w:rsidR="009A40F6">
        <w:t>7</w:t>
      </w:r>
      <w:r w:rsidR="00E1787C">
        <w:fldChar w:fldCharType="end"/>
      </w:r>
      <w:r w:rsidR="00E1787C">
        <w:t xml:space="preserve"> are to </w:t>
      </w:r>
      <w:r w:rsidR="00262A47">
        <w:t xml:space="preserve">be driven by </w:t>
      </w:r>
      <w:r w:rsidR="00E1787C">
        <w:t>differences in the quantum of direct or indirect T&amp;T</w:t>
      </w:r>
      <w:r w:rsidR="00262A47">
        <w:t>, rather than differences in how embedded T&amp;T is deliver</w:t>
      </w:r>
      <w:r w:rsidR="00C567DF">
        <w:t>ed across specialties</w:t>
      </w:r>
      <w:r w:rsidR="00E1787C">
        <w:t xml:space="preserve">. A more comprehensive collection of embedded T&amp;T survey data </w:t>
      </w:r>
      <w:r w:rsidR="00C567DF">
        <w:t xml:space="preserve">with a greater number of responses </w:t>
      </w:r>
      <w:r w:rsidR="00E1787C">
        <w:t xml:space="preserve">would </w:t>
      </w:r>
      <w:r w:rsidR="00C567DF">
        <w:t>provide</w:t>
      </w:r>
      <w:r w:rsidR="00E1787C">
        <w:t xml:space="preserve"> a more robust analysis of differences in T&amp;T costs across medical specialties, nursing areas of practice and allied health professions.</w:t>
      </w:r>
    </w:p>
    <w:p w:rsidR="00EB34C0" w:rsidRPr="002E3E36" w:rsidRDefault="00EB34C0" w:rsidP="00CB233E">
      <w:pPr>
        <w:pStyle w:val="BodyText"/>
      </w:pPr>
      <w:r>
        <w:t xml:space="preserve">The rules used to aggregate survey responses are provided in </w:t>
      </w:r>
      <w:r w:rsidRPr="00793EA6">
        <w:t>Appendix</w:t>
      </w:r>
      <w:r>
        <w:t xml:space="preserve"> C.</w:t>
      </w:r>
      <w:r w:rsidR="00E1787C">
        <w:t xml:space="preserve"> Detailed cost per FTE results for each medical specialty are provided in Appendix </w:t>
      </w:r>
      <w:r w:rsidR="008E1648">
        <w:t>G</w:t>
      </w:r>
      <w:r w:rsidR="00E1787C">
        <w:t>.</w:t>
      </w:r>
    </w:p>
    <w:p w:rsidR="00D44179" w:rsidRDefault="00D44179" w:rsidP="00D44179">
      <w:pPr>
        <w:pStyle w:val="Caption"/>
      </w:pPr>
      <w:bookmarkStart w:id="235" w:name="_Ref445409232"/>
      <w:r w:rsidRPr="00E9389C">
        <w:t xml:space="preserve">Table </w:t>
      </w:r>
      <w:fldSimple w:instr=" SEQ Table \* ARABIC ">
        <w:r w:rsidR="009A40F6">
          <w:rPr>
            <w:noProof/>
          </w:rPr>
          <w:t>7</w:t>
        </w:r>
      </w:fldSimple>
      <w:bookmarkEnd w:id="235"/>
      <w:r w:rsidR="00E10464">
        <w:rPr>
          <w:noProof/>
        </w:rPr>
        <w:t>:</w:t>
      </w:r>
      <w:r w:rsidR="00DD0F69" w:rsidRPr="00E9389C">
        <w:t xml:space="preserve"> </w:t>
      </w:r>
      <w:r w:rsidRPr="00E9389C">
        <w:t xml:space="preserve">Variations in vocational medical training costs between procedural and </w:t>
      </w:r>
      <w:r w:rsidR="00E9389C" w:rsidRPr="00E9389C">
        <w:t>non-procedural</w:t>
      </w:r>
      <w:r w:rsidRPr="00E9389C">
        <w:t xml:space="preserve"> specialities</w:t>
      </w:r>
    </w:p>
    <w:tbl>
      <w:tblPr>
        <w:tblW w:w="5000" w:type="pct"/>
        <w:tblLayout w:type="fixed"/>
        <w:tblLook w:val="04A0" w:firstRow="1" w:lastRow="0" w:firstColumn="1" w:lastColumn="0" w:noHBand="0" w:noVBand="1"/>
        <w:tblCaption w:val="Variations in vocational medical training costs"/>
        <w:tblDescription w:val="The table shows variations in vocational medical trainig costs between procedural and non procedural activities for all sites by geography and hospital peer group.  "/>
      </w:tblPr>
      <w:tblGrid>
        <w:gridCol w:w="2068"/>
        <w:gridCol w:w="1024"/>
        <w:gridCol w:w="1024"/>
        <w:gridCol w:w="1026"/>
        <w:gridCol w:w="1024"/>
        <w:gridCol w:w="1026"/>
        <w:gridCol w:w="1024"/>
        <w:gridCol w:w="1026"/>
      </w:tblGrid>
      <w:tr w:rsidR="00AA7AE2" w:rsidRPr="00E10464" w:rsidTr="00060C07">
        <w:trPr>
          <w:trHeight w:val="525"/>
          <w:tblHeader/>
        </w:trPr>
        <w:tc>
          <w:tcPr>
            <w:tcW w:w="1119" w:type="pct"/>
            <w:tcBorders>
              <w:top w:val="single" w:sz="12" w:space="0" w:color="auto"/>
              <w:left w:val="single" w:sz="12" w:space="0" w:color="auto"/>
              <w:bottom w:val="single" w:sz="8" w:space="0" w:color="000000"/>
              <w:right w:val="single" w:sz="12" w:space="0" w:color="auto"/>
            </w:tcBorders>
            <w:shd w:val="clear" w:color="000000" w:fill="45586E"/>
            <w:vAlign w:val="center"/>
            <w:hideMark/>
          </w:tcPr>
          <w:p w:rsidR="00AA7AE2" w:rsidRPr="00E10464" w:rsidRDefault="00AA7AE2" w:rsidP="00912ACB">
            <w:pPr>
              <w:spacing w:after="0"/>
              <w:rPr>
                <w:b/>
                <w:bCs/>
                <w:color w:val="FFFFFF"/>
                <w:sz w:val="20"/>
                <w:szCs w:val="20"/>
              </w:rPr>
            </w:pPr>
            <w:r w:rsidRPr="00E10464">
              <w:rPr>
                <w:b/>
                <w:bCs/>
                <w:color w:val="FFFFFF"/>
                <w:sz w:val="20"/>
                <w:szCs w:val="20"/>
              </w:rPr>
              <w:t>Profession / Phase / Trainee type</w:t>
            </w:r>
          </w:p>
        </w:tc>
        <w:tc>
          <w:tcPr>
            <w:tcW w:w="554" w:type="pct"/>
            <w:tcBorders>
              <w:top w:val="single" w:sz="12" w:space="0" w:color="auto"/>
              <w:left w:val="single" w:sz="12" w:space="0" w:color="auto"/>
              <w:bottom w:val="single" w:sz="8" w:space="0" w:color="000000"/>
              <w:right w:val="single" w:sz="12" w:space="0" w:color="auto"/>
            </w:tcBorders>
            <w:shd w:val="clear" w:color="000000" w:fill="45586E"/>
            <w:vAlign w:val="center"/>
          </w:tcPr>
          <w:p w:rsidR="00AA7AE2" w:rsidRPr="00E10464" w:rsidRDefault="00AA7AE2" w:rsidP="00912ACB">
            <w:pPr>
              <w:spacing w:after="0"/>
              <w:jc w:val="center"/>
              <w:rPr>
                <w:b/>
                <w:bCs/>
                <w:color w:val="FFFFFF"/>
                <w:sz w:val="20"/>
                <w:szCs w:val="20"/>
              </w:rPr>
            </w:pPr>
            <w:r w:rsidRPr="00E10464">
              <w:rPr>
                <w:b/>
                <w:bCs/>
                <w:color w:val="FFFFFF"/>
                <w:sz w:val="20"/>
                <w:szCs w:val="20"/>
              </w:rPr>
              <w:t>All sites</w:t>
            </w:r>
          </w:p>
        </w:tc>
        <w:tc>
          <w:tcPr>
            <w:tcW w:w="554" w:type="pct"/>
            <w:tcBorders>
              <w:top w:val="single" w:sz="12" w:space="0" w:color="auto"/>
              <w:left w:val="single" w:sz="12" w:space="0" w:color="auto"/>
              <w:bottom w:val="single" w:sz="8" w:space="0" w:color="auto"/>
              <w:right w:val="single" w:sz="8" w:space="0" w:color="auto"/>
            </w:tcBorders>
            <w:shd w:val="clear" w:color="000000" w:fill="45586E"/>
            <w:vAlign w:val="center"/>
            <w:hideMark/>
          </w:tcPr>
          <w:p w:rsidR="00AA7AE2" w:rsidRPr="00E10464" w:rsidRDefault="00AA7AE2" w:rsidP="00912ACB">
            <w:pPr>
              <w:spacing w:after="0"/>
              <w:jc w:val="center"/>
              <w:rPr>
                <w:b/>
                <w:bCs/>
                <w:color w:val="FFFFFF"/>
                <w:sz w:val="20"/>
                <w:szCs w:val="20"/>
              </w:rPr>
            </w:pPr>
            <w:r w:rsidRPr="00E10464">
              <w:rPr>
                <w:b/>
                <w:bCs/>
                <w:color w:val="FFFFFF"/>
                <w:sz w:val="20"/>
                <w:szCs w:val="20"/>
              </w:rPr>
              <w:t>Metro</w:t>
            </w:r>
          </w:p>
        </w:tc>
        <w:tc>
          <w:tcPr>
            <w:tcW w:w="555" w:type="pct"/>
            <w:tcBorders>
              <w:top w:val="single" w:sz="12" w:space="0" w:color="auto"/>
              <w:left w:val="nil"/>
              <w:bottom w:val="single" w:sz="8" w:space="0" w:color="auto"/>
              <w:right w:val="single" w:sz="12" w:space="0" w:color="auto"/>
            </w:tcBorders>
            <w:shd w:val="clear" w:color="000000" w:fill="45586E"/>
            <w:vAlign w:val="center"/>
            <w:hideMark/>
          </w:tcPr>
          <w:p w:rsidR="00AA7AE2" w:rsidRPr="00E10464" w:rsidRDefault="00AA7AE2" w:rsidP="00912ACB">
            <w:pPr>
              <w:spacing w:after="0"/>
              <w:jc w:val="center"/>
              <w:rPr>
                <w:b/>
                <w:bCs/>
                <w:color w:val="FFFFFF"/>
                <w:sz w:val="20"/>
                <w:szCs w:val="20"/>
              </w:rPr>
            </w:pPr>
            <w:r w:rsidRPr="00E10464">
              <w:rPr>
                <w:b/>
                <w:bCs/>
                <w:color w:val="FFFFFF"/>
                <w:sz w:val="20"/>
                <w:szCs w:val="20"/>
              </w:rPr>
              <w:t>Non-Metro</w:t>
            </w:r>
          </w:p>
        </w:tc>
        <w:tc>
          <w:tcPr>
            <w:tcW w:w="554" w:type="pct"/>
            <w:tcBorders>
              <w:top w:val="single" w:sz="12" w:space="0" w:color="auto"/>
              <w:left w:val="single" w:sz="12" w:space="0" w:color="auto"/>
              <w:bottom w:val="single" w:sz="8" w:space="0" w:color="auto"/>
              <w:right w:val="single" w:sz="8" w:space="0" w:color="auto"/>
            </w:tcBorders>
            <w:shd w:val="clear" w:color="000000" w:fill="45586E"/>
            <w:vAlign w:val="center"/>
            <w:hideMark/>
          </w:tcPr>
          <w:p w:rsidR="00AA7AE2" w:rsidRPr="00E10464" w:rsidRDefault="00AA7AE2" w:rsidP="00912ACB">
            <w:pPr>
              <w:spacing w:after="0"/>
              <w:jc w:val="center"/>
              <w:rPr>
                <w:b/>
                <w:bCs/>
                <w:color w:val="FFFFFF"/>
                <w:sz w:val="20"/>
                <w:szCs w:val="20"/>
              </w:rPr>
            </w:pPr>
            <w:r w:rsidRPr="00E10464">
              <w:rPr>
                <w:b/>
                <w:bCs/>
                <w:color w:val="FFFFFF"/>
                <w:sz w:val="20"/>
                <w:szCs w:val="20"/>
              </w:rPr>
              <w:t>Principal referral</w:t>
            </w:r>
          </w:p>
        </w:tc>
        <w:tc>
          <w:tcPr>
            <w:tcW w:w="555" w:type="pct"/>
            <w:tcBorders>
              <w:top w:val="single" w:sz="12" w:space="0" w:color="auto"/>
              <w:left w:val="nil"/>
              <w:bottom w:val="single" w:sz="8" w:space="0" w:color="auto"/>
              <w:right w:val="single" w:sz="8" w:space="0" w:color="auto"/>
            </w:tcBorders>
            <w:shd w:val="clear" w:color="000000" w:fill="45586E"/>
            <w:vAlign w:val="center"/>
            <w:hideMark/>
          </w:tcPr>
          <w:p w:rsidR="00AA7AE2" w:rsidRPr="00E10464" w:rsidRDefault="00AA7AE2" w:rsidP="00912ACB">
            <w:pPr>
              <w:spacing w:after="0"/>
              <w:jc w:val="center"/>
              <w:rPr>
                <w:b/>
                <w:bCs/>
                <w:color w:val="FFFFFF"/>
                <w:sz w:val="20"/>
                <w:szCs w:val="20"/>
              </w:rPr>
            </w:pPr>
            <w:r w:rsidRPr="00E10464">
              <w:rPr>
                <w:b/>
                <w:bCs/>
                <w:color w:val="FFFFFF"/>
                <w:sz w:val="20"/>
                <w:szCs w:val="20"/>
              </w:rPr>
              <w:t>Public acute A</w:t>
            </w:r>
          </w:p>
        </w:tc>
        <w:tc>
          <w:tcPr>
            <w:tcW w:w="554" w:type="pct"/>
            <w:tcBorders>
              <w:top w:val="single" w:sz="12" w:space="0" w:color="auto"/>
              <w:left w:val="nil"/>
              <w:bottom w:val="single" w:sz="8" w:space="0" w:color="auto"/>
              <w:right w:val="single" w:sz="8" w:space="0" w:color="auto"/>
            </w:tcBorders>
            <w:shd w:val="clear" w:color="000000" w:fill="45586E"/>
            <w:vAlign w:val="center"/>
            <w:hideMark/>
          </w:tcPr>
          <w:p w:rsidR="00AA7AE2" w:rsidRPr="00E10464" w:rsidRDefault="00AA7AE2" w:rsidP="00912ACB">
            <w:pPr>
              <w:spacing w:after="0"/>
              <w:jc w:val="center"/>
              <w:rPr>
                <w:b/>
                <w:bCs/>
                <w:color w:val="FFFFFF"/>
                <w:sz w:val="20"/>
                <w:szCs w:val="20"/>
              </w:rPr>
            </w:pPr>
            <w:r w:rsidRPr="00E10464">
              <w:rPr>
                <w:b/>
                <w:bCs/>
                <w:color w:val="FFFFFF"/>
                <w:sz w:val="20"/>
                <w:szCs w:val="20"/>
              </w:rPr>
              <w:t>Public acute B</w:t>
            </w:r>
          </w:p>
        </w:tc>
        <w:tc>
          <w:tcPr>
            <w:tcW w:w="555" w:type="pct"/>
            <w:tcBorders>
              <w:top w:val="single" w:sz="12" w:space="0" w:color="auto"/>
              <w:left w:val="nil"/>
              <w:bottom w:val="single" w:sz="8" w:space="0" w:color="auto"/>
              <w:right w:val="single" w:sz="12" w:space="0" w:color="auto"/>
            </w:tcBorders>
            <w:shd w:val="clear" w:color="000000" w:fill="45586E"/>
            <w:vAlign w:val="center"/>
            <w:hideMark/>
          </w:tcPr>
          <w:p w:rsidR="00AA7AE2" w:rsidRPr="00E10464" w:rsidRDefault="00AA7AE2" w:rsidP="00912ACB">
            <w:pPr>
              <w:spacing w:after="0"/>
              <w:jc w:val="center"/>
              <w:rPr>
                <w:b/>
                <w:bCs/>
                <w:color w:val="FFFFFF"/>
                <w:sz w:val="20"/>
                <w:szCs w:val="20"/>
              </w:rPr>
            </w:pPr>
            <w:r w:rsidRPr="00E10464">
              <w:rPr>
                <w:b/>
                <w:bCs/>
                <w:color w:val="FFFFFF"/>
                <w:sz w:val="20"/>
                <w:szCs w:val="20"/>
              </w:rPr>
              <w:t>Public acute C</w:t>
            </w:r>
          </w:p>
        </w:tc>
      </w:tr>
      <w:tr w:rsidR="00E37636" w:rsidRPr="00E10464" w:rsidTr="00060C07">
        <w:trPr>
          <w:trHeight w:val="315"/>
        </w:trPr>
        <w:tc>
          <w:tcPr>
            <w:tcW w:w="1119" w:type="pct"/>
            <w:tcBorders>
              <w:top w:val="nil"/>
              <w:left w:val="single" w:sz="12" w:space="0" w:color="auto"/>
              <w:bottom w:val="single" w:sz="8" w:space="0" w:color="auto"/>
              <w:right w:val="single" w:sz="12" w:space="0" w:color="auto"/>
            </w:tcBorders>
            <w:shd w:val="clear" w:color="000000" w:fill="BFBFBF"/>
            <w:noWrap/>
            <w:vAlign w:val="bottom"/>
            <w:hideMark/>
          </w:tcPr>
          <w:p w:rsidR="00E37636" w:rsidRPr="00E10464" w:rsidRDefault="00E37636" w:rsidP="00E37636">
            <w:pPr>
              <w:spacing w:after="0"/>
              <w:rPr>
                <w:b/>
                <w:bCs/>
                <w:color w:val="000000"/>
                <w:sz w:val="20"/>
              </w:rPr>
            </w:pPr>
            <w:r w:rsidRPr="00E10464">
              <w:rPr>
                <w:b/>
                <w:bCs/>
                <w:color w:val="000000"/>
                <w:sz w:val="20"/>
              </w:rPr>
              <w:t>Procedural</w:t>
            </w:r>
          </w:p>
        </w:tc>
        <w:tc>
          <w:tcPr>
            <w:tcW w:w="554" w:type="pct"/>
            <w:tcBorders>
              <w:top w:val="nil"/>
              <w:left w:val="single" w:sz="12" w:space="0" w:color="auto"/>
              <w:bottom w:val="single" w:sz="8" w:space="0" w:color="auto"/>
              <w:right w:val="single" w:sz="12" w:space="0" w:color="auto"/>
            </w:tcBorders>
            <w:shd w:val="clear" w:color="000000" w:fill="BFBFBF"/>
            <w:noWrap/>
            <w:vAlign w:val="center"/>
            <w:hideMark/>
          </w:tcPr>
          <w:p w:rsidR="00E37636" w:rsidRPr="00E10464" w:rsidRDefault="00E37636" w:rsidP="00E37636">
            <w:pPr>
              <w:spacing w:after="0"/>
              <w:jc w:val="center"/>
              <w:rPr>
                <w:b/>
                <w:color w:val="000000"/>
                <w:sz w:val="20"/>
              </w:rPr>
            </w:pPr>
            <w:r>
              <w:rPr>
                <w:b/>
                <w:bCs/>
                <w:color w:val="000000"/>
                <w:sz w:val="20"/>
                <w:szCs w:val="20"/>
              </w:rPr>
              <w:t>$5,888</w:t>
            </w:r>
          </w:p>
        </w:tc>
        <w:tc>
          <w:tcPr>
            <w:tcW w:w="554" w:type="pct"/>
            <w:tcBorders>
              <w:top w:val="single" w:sz="8" w:space="0" w:color="auto"/>
              <w:left w:val="single" w:sz="12" w:space="0" w:color="auto"/>
              <w:bottom w:val="single" w:sz="8" w:space="0" w:color="auto"/>
              <w:right w:val="single" w:sz="8" w:space="0" w:color="auto"/>
            </w:tcBorders>
            <w:shd w:val="clear" w:color="000000" w:fill="BFBFBF"/>
            <w:noWrap/>
            <w:vAlign w:val="center"/>
            <w:hideMark/>
          </w:tcPr>
          <w:p w:rsidR="00E37636" w:rsidRPr="00E10464" w:rsidRDefault="00E37636" w:rsidP="00E37636">
            <w:pPr>
              <w:spacing w:after="0"/>
              <w:jc w:val="center"/>
              <w:rPr>
                <w:b/>
                <w:color w:val="000000"/>
                <w:sz w:val="20"/>
              </w:rPr>
            </w:pPr>
            <w:r>
              <w:rPr>
                <w:b/>
                <w:bCs/>
                <w:color w:val="000000"/>
                <w:sz w:val="20"/>
                <w:szCs w:val="20"/>
              </w:rPr>
              <w:t>$5,834</w:t>
            </w:r>
          </w:p>
        </w:tc>
        <w:tc>
          <w:tcPr>
            <w:tcW w:w="555" w:type="pct"/>
            <w:tcBorders>
              <w:top w:val="single" w:sz="8" w:space="0" w:color="auto"/>
              <w:left w:val="nil"/>
              <w:bottom w:val="single" w:sz="8" w:space="0" w:color="auto"/>
              <w:right w:val="single" w:sz="12" w:space="0" w:color="auto"/>
            </w:tcBorders>
            <w:shd w:val="clear" w:color="000000" w:fill="BFBFBF"/>
            <w:noWrap/>
            <w:vAlign w:val="center"/>
            <w:hideMark/>
          </w:tcPr>
          <w:p w:rsidR="00E37636" w:rsidRPr="00E10464" w:rsidRDefault="00E37636" w:rsidP="00E37636">
            <w:pPr>
              <w:spacing w:after="0"/>
              <w:jc w:val="center"/>
              <w:rPr>
                <w:b/>
                <w:color w:val="000000"/>
                <w:sz w:val="20"/>
              </w:rPr>
            </w:pPr>
            <w:r>
              <w:rPr>
                <w:b/>
                <w:bCs/>
                <w:color w:val="000000"/>
                <w:sz w:val="20"/>
                <w:szCs w:val="20"/>
              </w:rPr>
              <w:t>$6,435</w:t>
            </w:r>
          </w:p>
        </w:tc>
        <w:tc>
          <w:tcPr>
            <w:tcW w:w="554" w:type="pct"/>
            <w:tcBorders>
              <w:top w:val="single" w:sz="8" w:space="0" w:color="auto"/>
              <w:left w:val="single" w:sz="12" w:space="0" w:color="auto"/>
              <w:bottom w:val="single" w:sz="8" w:space="0" w:color="auto"/>
              <w:right w:val="single" w:sz="8" w:space="0" w:color="auto"/>
            </w:tcBorders>
            <w:shd w:val="clear" w:color="000000" w:fill="BFBFBF"/>
            <w:noWrap/>
            <w:vAlign w:val="center"/>
            <w:hideMark/>
          </w:tcPr>
          <w:p w:rsidR="00E37636" w:rsidRPr="00E10464" w:rsidRDefault="00E37636" w:rsidP="00E37636">
            <w:pPr>
              <w:spacing w:after="0"/>
              <w:jc w:val="center"/>
              <w:rPr>
                <w:b/>
                <w:color w:val="000000"/>
                <w:sz w:val="20"/>
              </w:rPr>
            </w:pPr>
            <w:r>
              <w:rPr>
                <w:b/>
                <w:bCs/>
                <w:color w:val="000000"/>
                <w:sz w:val="20"/>
                <w:szCs w:val="20"/>
              </w:rPr>
              <w:t>$5,848</w:t>
            </w:r>
          </w:p>
        </w:tc>
        <w:tc>
          <w:tcPr>
            <w:tcW w:w="555" w:type="pct"/>
            <w:tcBorders>
              <w:top w:val="single" w:sz="8" w:space="0" w:color="auto"/>
              <w:left w:val="nil"/>
              <w:bottom w:val="single" w:sz="8" w:space="0" w:color="auto"/>
              <w:right w:val="single" w:sz="8" w:space="0" w:color="auto"/>
            </w:tcBorders>
            <w:shd w:val="clear" w:color="000000" w:fill="BFBFBF"/>
            <w:noWrap/>
            <w:vAlign w:val="center"/>
            <w:hideMark/>
          </w:tcPr>
          <w:p w:rsidR="00E37636" w:rsidRPr="00E10464" w:rsidRDefault="00E37636" w:rsidP="00E37636">
            <w:pPr>
              <w:spacing w:after="0"/>
              <w:jc w:val="center"/>
              <w:rPr>
                <w:b/>
                <w:color w:val="000000"/>
                <w:sz w:val="20"/>
              </w:rPr>
            </w:pPr>
            <w:r>
              <w:rPr>
                <w:b/>
                <w:bCs/>
                <w:color w:val="000000"/>
                <w:sz w:val="20"/>
                <w:szCs w:val="20"/>
              </w:rPr>
              <w:t>$6,028</w:t>
            </w:r>
          </w:p>
        </w:tc>
        <w:tc>
          <w:tcPr>
            <w:tcW w:w="554" w:type="pct"/>
            <w:tcBorders>
              <w:top w:val="single" w:sz="8" w:space="0" w:color="auto"/>
              <w:left w:val="nil"/>
              <w:bottom w:val="single" w:sz="8" w:space="0" w:color="auto"/>
              <w:right w:val="single" w:sz="8" w:space="0" w:color="auto"/>
            </w:tcBorders>
            <w:shd w:val="clear" w:color="000000" w:fill="BFBFBF"/>
            <w:noWrap/>
            <w:vAlign w:val="center"/>
            <w:hideMark/>
          </w:tcPr>
          <w:p w:rsidR="00E37636" w:rsidRPr="00E10464" w:rsidRDefault="00E37636" w:rsidP="00E37636">
            <w:pPr>
              <w:spacing w:after="0"/>
              <w:jc w:val="center"/>
              <w:rPr>
                <w:b/>
                <w:color w:val="000000"/>
                <w:sz w:val="20"/>
              </w:rPr>
            </w:pPr>
            <w:r>
              <w:rPr>
                <w:b/>
                <w:bCs/>
                <w:color w:val="000000"/>
                <w:sz w:val="20"/>
                <w:szCs w:val="20"/>
              </w:rPr>
              <w:t>$4,819</w:t>
            </w:r>
          </w:p>
        </w:tc>
        <w:tc>
          <w:tcPr>
            <w:tcW w:w="555" w:type="pct"/>
            <w:tcBorders>
              <w:top w:val="single" w:sz="8" w:space="0" w:color="auto"/>
              <w:left w:val="nil"/>
              <w:bottom w:val="single" w:sz="8" w:space="0" w:color="auto"/>
              <w:right w:val="single" w:sz="12" w:space="0" w:color="auto"/>
            </w:tcBorders>
            <w:shd w:val="clear" w:color="000000" w:fill="BFBFBF"/>
            <w:noWrap/>
            <w:vAlign w:val="center"/>
            <w:hideMark/>
          </w:tcPr>
          <w:p w:rsidR="00E37636" w:rsidRPr="00060C07" w:rsidRDefault="00060C07" w:rsidP="00E37636">
            <w:pPr>
              <w:spacing w:after="0"/>
              <w:jc w:val="center"/>
              <w:rPr>
                <w:b/>
                <w:color w:val="000000"/>
                <w:sz w:val="16"/>
                <w:szCs w:val="16"/>
              </w:rPr>
            </w:pPr>
            <w:r w:rsidRPr="00060C07">
              <w:rPr>
                <w:b/>
                <w:bCs/>
                <w:color w:val="000000"/>
                <w:sz w:val="16"/>
                <w:szCs w:val="16"/>
              </w:rPr>
              <w:t>Not reported</w:t>
            </w:r>
          </w:p>
        </w:tc>
      </w:tr>
      <w:tr w:rsidR="00E37636" w:rsidRPr="00E10464" w:rsidTr="00060C07">
        <w:trPr>
          <w:trHeight w:val="315"/>
        </w:trPr>
        <w:tc>
          <w:tcPr>
            <w:tcW w:w="1119" w:type="pct"/>
            <w:tcBorders>
              <w:top w:val="nil"/>
              <w:left w:val="single" w:sz="12" w:space="0" w:color="auto"/>
              <w:bottom w:val="single" w:sz="8" w:space="0" w:color="auto"/>
              <w:right w:val="single" w:sz="12" w:space="0" w:color="auto"/>
            </w:tcBorders>
            <w:shd w:val="clear" w:color="auto" w:fill="auto"/>
            <w:noWrap/>
            <w:vAlign w:val="bottom"/>
            <w:hideMark/>
          </w:tcPr>
          <w:p w:rsidR="00E37636" w:rsidRPr="00E10464" w:rsidRDefault="00E37636" w:rsidP="00E37636">
            <w:pPr>
              <w:spacing w:after="0"/>
              <w:ind w:firstLineChars="100" w:firstLine="200"/>
              <w:rPr>
                <w:color w:val="000000"/>
                <w:sz w:val="20"/>
              </w:rPr>
            </w:pPr>
            <w:r w:rsidRPr="00E10464">
              <w:rPr>
                <w:color w:val="000000"/>
                <w:sz w:val="20"/>
              </w:rPr>
              <w:t>Basic Trainee Registrar</w:t>
            </w:r>
          </w:p>
        </w:tc>
        <w:tc>
          <w:tcPr>
            <w:tcW w:w="554" w:type="pct"/>
            <w:tcBorders>
              <w:top w:val="nil"/>
              <w:left w:val="single" w:sz="12" w:space="0" w:color="auto"/>
              <w:bottom w:val="single" w:sz="8" w:space="0" w:color="auto"/>
              <w:right w:val="single" w:sz="12" w:space="0" w:color="auto"/>
            </w:tcBorders>
            <w:shd w:val="clear" w:color="auto" w:fill="auto"/>
            <w:noWrap/>
            <w:vAlign w:val="center"/>
            <w:hideMark/>
          </w:tcPr>
          <w:p w:rsidR="00E37636" w:rsidRPr="00E10464" w:rsidRDefault="00E37636" w:rsidP="00E37636">
            <w:pPr>
              <w:spacing w:after="0"/>
              <w:jc w:val="center"/>
              <w:rPr>
                <w:color w:val="000000"/>
                <w:sz w:val="20"/>
              </w:rPr>
            </w:pPr>
            <w:r>
              <w:rPr>
                <w:color w:val="000000"/>
                <w:sz w:val="20"/>
                <w:szCs w:val="20"/>
              </w:rPr>
              <w:t>$5,613</w:t>
            </w:r>
          </w:p>
        </w:tc>
        <w:tc>
          <w:tcPr>
            <w:tcW w:w="554" w:type="pct"/>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37636" w:rsidRPr="00E10464" w:rsidRDefault="00E37636" w:rsidP="00E37636">
            <w:pPr>
              <w:spacing w:after="0"/>
              <w:jc w:val="center"/>
              <w:rPr>
                <w:color w:val="000000"/>
                <w:sz w:val="20"/>
              </w:rPr>
            </w:pPr>
            <w:r>
              <w:rPr>
                <w:color w:val="000000"/>
                <w:sz w:val="20"/>
                <w:szCs w:val="20"/>
              </w:rPr>
              <w:t>$5,581</w:t>
            </w:r>
          </w:p>
        </w:tc>
        <w:tc>
          <w:tcPr>
            <w:tcW w:w="555" w:type="pct"/>
            <w:tcBorders>
              <w:top w:val="single" w:sz="8" w:space="0" w:color="auto"/>
              <w:left w:val="nil"/>
              <w:bottom w:val="single" w:sz="8" w:space="0" w:color="auto"/>
              <w:right w:val="single" w:sz="12" w:space="0" w:color="auto"/>
            </w:tcBorders>
            <w:shd w:val="clear" w:color="auto" w:fill="auto"/>
            <w:noWrap/>
            <w:vAlign w:val="center"/>
            <w:hideMark/>
          </w:tcPr>
          <w:p w:rsidR="00E37636" w:rsidRPr="00E10464" w:rsidRDefault="00E37636" w:rsidP="00E37636">
            <w:pPr>
              <w:spacing w:after="0"/>
              <w:jc w:val="center"/>
              <w:rPr>
                <w:color w:val="000000"/>
                <w:sz w:val="20"/>
              </w:rPr>
            </w:pPr>
            <w:r>
              <w:rPr>
                <w:color w:val="000000"/>
                <w:sz w:val="20"/>
                <w:szCs w:val="20"/>
              </w:rPr>
              <w:t>$6,050</w:t>
            </w:r>
          </w:p>
        </w:tc>
        <w:tc>
          <w:tcPr>
            <w:tcW w:w="554" w:type="pct"/>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37636" w:rsidRPr="00E10464" w:rsidRDefault="00E37636" w:rsidP="00E37636">
            <w:pPr>
              <w:spacing w:after="0"/>
              <w:jc w:val="center"/>
              <w:rPr>
                <w:color w:val="000000"/>
                <w:sz w:val="20"/>
              </w:rPr>
            </w:pPr>
            <w:r>
              <w:rPr>
                <w:color w:val="000000"/>
                <w:sz w:val="20"/>
                <w:szCs w:val="20"/>
              </w:rPr>
              <w:t>$5,508</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E37636" w:rsidRPr="00E10464" w:rsidRDefault="00E37636" w:rsidP="00E37636">
            <w:pPr>
              <w:spacing w:after="0"/>
              <w:jc w:val="center"/>
              <w:rPr>
                <w:color w:val="000000"/>
                <w:sz w:val="20"/>
              </w:rPr>
            </w:pPr>
            <w:r>
              <w:rPr>
                <w:color w:val="000000"/>
                <w:sz w:val="20"/>
                <w:szCs w:val="20"/>
              </w:rPr>
              <w:t>$5,856</w:t>
            </w:r>
          </w:p>
        </w:tc>
        <w:tc>
          <w:tcPr>
            <w:tcW w:w="554" w:type="pct"/>
            <w:tcBorders>
              <w:top w:val="single" w:sz="8" w:space="0" w:color="auto"/>
              <w:left w:val="nil"/>
              <w:bottom w:val="single" w:sz="8" w:space="0" w:color="auto"/>
              <w:right w:val="single" w:sz="8" w:space="0" w:color="auto"/>
            </w:tcBorders>
            <w:shd w:val="clear" w:color="auto" w:fill="auto"/>
            <w:noWrap/>
            <w:vAlign w:val="center"/>
            <w:hideMark/>
          </w:tcPr>
          <w:p w:rsidR="00E37636" w:rsidRPr="00E10464" w:rsidRDefault="00E37636" w:rsidP="00E37636">
            <w:pPr>
              <w:spacing w:after="0"/>
              <w:jc w:val="center"/>
              <w:rPr>
                <w:color w:val="000000"/>
                <w:sz w:val="20"/>
              </w:rPr>
            </w:pPr>
            <w:r>
              <w:rPr>
                <w:color w:val="000000"/>
                <w:sz w:val="20"/>
                <w:szCs w:val="20"/>
              </w:rPr>
              <w:t>$5,472</w:t>
            </w:r>
          </w:p>
        </w:tc>
        <w:tc>
          <w:tcPr>
            <w:tcW w:w="555" w:type="pct"/>
            <w:tcBorders>
              <w:top w:val="single" w:sz="8" w:space="0" w:color="auto"/>
              <w:left w:val="nil"/>
              <w:bottom w:val="single" w:sz="8" w:space="0" w:color="auto"/>
              <w:right w:val="single" w:sz="12" w:space="0" w:color="auto"/>
            </w:tcBorders>
            <w:shd w:val="clear" w:color="auto" w:fill="auto"/>
            <w:noWrap/>
            <w:vAlign w:val="center"/>
            <w:hideMark/>
          </w:tcPr>
          <w:p w:rsidR="00E37636" w:rsidRPr="00060C07" w:rsidRDefault="00060C07" w:rsidP="00E37636">
            <w:pPr>
              <w:spacing w:after="0"/>
              <w:jc w:val="center"/>
              <w:rPr>
                <w:color w:val="000000"/>
                <w:sz w:val="16"/>
                <w:szCs w:val="16"/>
              </w:rPr>
            </w:pPr>
            <w:r w:rsidRPr="00060C07">
              <w:rPr>
                <w:color w:val="000000"/>
                <w:sz w:val="16"/>
                <w:szCs w:val="16"/>
              </w:rPr>
              <w:t>Not reported</w:t>
            </w:r>
          </w:p>
        </w:tc>
      </w:tr>
      <w:tr w:rsidR="00060C07" w:rsidRPr="00E10464" w:rsidTr="00060C07">
        <w:trPr>
          <w:trHeight w:val="315"/>
        </w:trPr>
        <w:tc>
          <w:tcPr>
            <w:tcW w:w="1119" w:type="pct"/>
            <w:tcBorders>
              <w:top w:val="nil"/>
              <w:left w:val="single" w:sz="12" w:space="0" w:color="auto"/>
              <w:bottom w:val="single" w:sz="8" w:space="0" w:color="auto"/>
              <w:right w:val="single" w:sz="12" w:space="0" w:color="auto"/>
            </w:tcBorders>
            <w:shd w:val="clear" w:color="auto" w:fill="auto"/>
            <w:noWrap/>
            <w:vAlign w:val="bottom"/>
            <w:hideMark/>
          </w:tcPr>
          <w:p w:rsidR="00060C07" w:rsidRPr="00E10464" w:rsidRDefault="00060C07" w:rsidP="00060C07">
            <w:pPr>
              <w:spacing w:after="0"/>
              <w:ind w:firstLineChars="100" w:firstLine="200"/>
              <w:rPr>
                <w:color w:val="000000"/>
                <w:sz w:val="20"/>
              </w:rPr>
            </w:pPr>
            <w:r w:rsidRPr="00E10464">
              <w:rPr>
                <w:color w:val="000000"/>
                <w:sz w:val="20"/>
              </w:rPr>
              <w:t>Advanced Trainee Registrar</w:t>
            </w:r>
          </w:p>
        </w:tc>
        <w:tc>
          <w:tcPr>
            <w:tcW w:w="554" w:type="pct"/>
            <w:tcBorders>
              <w:top w:val="nil"/>
              <w:left w:val="single" w:sz="12" w:space="0" w:color="auto"/>
              <w:bottom w:val="single" w:sz="8" w:space="0" w:color="auto"/>
              <w:right w:val="single" w:sz="12"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$6,428</w:t>
            </w:r>
          </w:p>
        </w:tc>
        <w:tc>
          <w:tcPr>
            <w:tcW w:w="554" w:type="pct"/>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$6,346</w:t>
            </w:r>
          </w:p>
        </w:tc>
        <w:tc>
          <w:tcPr>
            <w:tcW w:w="555" w:type="pct"/>
            <w:tcBorders>
              <w:top w:val="single" w:sz="8" w:space="0" w:color="auto"/>
              <w:left w:val="nil"/>
              <w:bottom w:val="single" w:sz="8" w:space="0" w:color="auto"/>
              <w:right w:val="single" w:sz="12"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$7,007</w:t>
            </w:r>
          </w:p>
        </w:tc>
        <w:tc>
          <w:tcPr>
            <w:tcW w:w="554" w:type="pct"/>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$6,400</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$6,546</w:t>
            </w:r>
          </w:p>
        </w:tc>
        <w:tc>
          <w:tcPr>
            <w:tcW w:w="554" w:type="pct"/>
            <w:tcBorders>
              <w:top w:val="single" w:sz="8" w:space="0" w:color="auto"/>
              <w:left w:val="nil"/>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$6,776</w:t>
            </w:r>
          </w:p>
        </w:tc>
        <w:tc>
          <w:tcPr>
            <w:tcW w:w="555" w:type="pct"/>
            <w:tcBorders>
              <w:top w:val="single" w:sz="8" w:space="0" w:color="auto"/>
              <w:left w:val="nil"/>
              <w:bottom w:val="single" w:sz="8" w:space="0" w:color="auto"/>
              <w:right w:val="single" w:sz="12" w:space="0" w:color="auto"/>
            </w:tcBorders>
            <w:shd w:val="clear" w:color="auto" w:fill="auto"/>
            <w:noWrap/>
            <w:hideMark/>
          </w:tcPr>
          <w:p w:rsidR="00060C07" w:rsidRPr="00060C07" w:rsidRDefault="00060C07" w:rsidP="00060C07">
            <w:pPr>
              <w:jc w:val="center"/>
              <w:rPr>
                <w:sz w:val="16"/>
                <w:szCs w:val="16"/>
              </w:rPr>
            </w:pPr>
            <w:r w:rsidRPr="00060C07">
              <w:rPr>
                <w:color w:val="000000"/>
                <w:sz w:val="16"/>
                <w:szCs w:val="16"/>
              </w:rPr>
              <w:t>Not reported</w:t>
            </w:r>
          </w:p>
        </w:tc>
      </w:tr>
      <w:tr w:rsidR="00060C07" w:rsidRPr="00E10464" w:rsidTr="00060C07">
        <w:trPr>
          <w:trHeight w:val="315"/>
        </w:trPr>
        <w:tc>
          <w:tcPr>
            <w:tcW w:w="1119" w:type="pct"/>
            <w:tcBorders>
              <w:top w:val="nil"/>
              <w:left w:val="single" w:sz="12" w:space="0" w:color="auto"/>
              <w:bottom w:val="single" w:sz="8" w:space="0" w:color="auto"/>
              <w:right w:val="single" w:sz="12" w:space="0" w:color="auto"/>
            </w:tcBorders>
            <w:shd w:val="clear" w:color="000000" w:fill="BFBFBF"/>
            <w:noWrap/>
            <w:vAlign w:val="bottom"/>
            <w:hideMark/>
          </w:tcPr>
          <w:p w:rsidR="00060C07" w:rsidRPr="00E10464" w:rsidRDefault="00060C07" w:rsidP="00060C07">
            <w:pPr>
              <w:spacing w:after="0"/>
              <w:rPr>
                <w:b/>
                <w:bCs/>
                <w:color w:val="000000"/>
                <w:sz w:val="20"/>
              </w:rPr>
            </w:pPr>
            <w:r w:rsidRPr="00E10464">
              <w:rPr>
                <w:b/>
                <w:bCs/>
                <w:color w:val="000000"/>
                <w:sz w:val="20"/>
              </w:rPr>
              <w:t>Non-procedural</w:t>
            </w:r>
          </w:p>
        </w:tc>
        <w:tc>
          <w:tcPr>
            <w:tcW w:w="554" w:type="pct"/>
            <w:tcBorders>
              <w:top w:val="nil"/>
              <w:left w:val="single" w:sz="12" w:space="0" w:color="auto"/>
              <w:bottom w:val="single" w:sz="8" w:space="0" w:color="auto"/>
              <w:right w:val="single" w:sz="12" w:space="0" w:color="auto"/>
            </w:tcBorders>
            <w:shd w:val="clear" w:color="000000" w:fill="BFBFBF"/>
            <w:noWrap/>
            <w:vAlign w:val="center"/>
            <w:hideMark/>
          </w:tcPr>
          <w:p w:rsidR="00060C07" w:rsidRPr="00E10464" w:rsidRDefault="00060C07" w:rsidP="00060C07">
            <w:pPr>
              <w:spacing w:after="0"/>
              <w:jc w:val="center"/>
              <w:rPr>
                <w:b/>
                <w:color w:val="000000"/>
                <w:sz w:val="20"/>
              </w:rPr>
            </w:pPr>
            <w:r>
              <w:rPr>
                <w:b/>
                <w:bCs/>
                <w:color w:val="000000"/>
                <w:sz w:val="20"/>
                <w:szCs w:val="20"/>
              </w:rPr>
              <w:t>$5,823</w:t>
            </w:r>
          </w:p>
        </w:tc>
        <w:tc>
          <w:tcPr>
            <w:tcW w:w="554" w:type="pct"/>
            <w:tcBorders>
              <w:top w:val="single" w:sz="8" w:space="0" w:color="auto"/>
              <w:left w:val="single" w:sz="12" w:space="0" w:color="auto"/>
              <w:bottom w:val="single" w:sz="8" w:space="0" w:color="auto"/>
              <w:right w:val="single" w:sz="8" w:space="0" w:color="auto"/>
            </w:tcBorders>
            <w:shd w:val="clear" w:color="000000" w:fill="BFBFBF"/>
            <w:noWrap/>
            <w:vAlign w:val="center"/>
            <w:hideMark/>
          </w:tcPr>
          <w:p w:rsidR="00060C07" w:rsidRPr="00E10464" w:rsidRDefault="00060C07" w:rsidP="00060C07">
            <w:pPr>
              <w:spacing w:after="0"/>
              <w:jc w:val="center"/>
              <w:rPr>
                <w:b/>
                <w:color w:val="000000"/>
                <w:sz w:val="20"/>
              </w:rPr>
            </w:pPr>
            <w:r>
              <w:rPr>
                <w:b/>
                <w:bCs/>
                <w:color w:val="000000"/>
                <w:sz w:val="20"/>
                <w:szCs w:val="20"/>
              </w:rPr>
              <w:t>$5,732</w:t>
            </w:r>
          </w:p>
        </w:tc>
        <w:tc>
          <w:tcPr>
            <w:tcW w:w="555" w:type="pct"/>
            <w:tcBorders>
              <w:top w:val="single" w:sz="8" w:space="0" w:color="auto"/>
              <w:left w:val="nil"/>
              <w:bottom w:val="single" w:sz="8" w:space="0" w:color="auto"/>
              <w:right w:val="single" w:sz="12" w:space="0" w:color="auto"/>
            </w:tcBorders>
            <w:shd w:val="clear" w:color="000000" w:fill="BFBFBF"/>
            <w:noWrap/>
            <w:vAlign w:val="center"/>
            <w:hideMark/>
          </w:tcPr>
          <w:p w:rsidR="00060C07" w:rsidRPr="00E10464" w:rsidRDefault="00060C07" w:rsidP="00060C07">
            <w:pPr>
              <w:spacing w:after="0"/>
              <w:jc w:val="center"/>
              <w:rPr>
                <w:b/>
                <w:color w:val="000000"/>
                <w:sz w:val="20"/>
              </w:rPr>
            </w:pPr>
            <w:r>
              <w:rPr>
                <w:b/>
                <w:bCs/>
                <w:color w:val="000000"/>
                <w:sz w:val="20"/>
                <w:szCs w:val="20"/>
              </w:rPr>
              <w:t>$6,888</w:t>
            </w:r>
          </w:p>
        </w:tc>
        <w:tc>
          <w:tcPr>
            <w:tcW w:w="554" w:type="pct"/>
            <w:tcBorders>
              <w:top w:val="single" w:sz="8" w:space="0" w:color="auto"/>
              <w:left w:val="single" w:sz="12" w:space="0" w:color="auto"/>
              <w:bottom w:val="single" w:sz="8" w:space="0" w:color="auto"/>
              <w:right w:val="single" w:sz="8" w:space="0" w:color="auto"/>
            </w:tcBorders>
            <w:shd w:val="clear" w:color="000000" w:fill="BFBFBF"/>
            <w:noWrap/>
            <w:vAlign w:val="center"/>
            <w:hideMark/>
          </w:tcPr>
          <w:p w:rsidR="00060C07" w:rsidRPr="00E10464" w:rsidRDefault="00060C07" w:rsidP="00060C07">
            <w:pPr>
              <w:spacing w:after="0"/>
              <w:jc w:val="center"/>
              <w:rPr>
                <w:b/>
                <w:color w:val="000000"/>
                <w:sz w:val="20"/>
              </w:rPr>
            </w:pPr>
            <w:r>
              <w:rPr>
                <w:b/>
                <w:bCs/>
                <w:color w:val="000000"/>
                <w:sz w:val="20"/>
                <w:szCs w:val="20"/>
              </w:rPr>
              <w:t>$5,753</w:t>
            </w:r>
          </w:p>
        </w:tc>
        <w:tc>
          <w:tcPr>
            <w:tcW w:w="555" w:type="pct"/>
            <w:tcBorders>
              <w:top w:val="single" w:sz="8" w:space="0" w:color="auto"/>
              <w:left w:val="nil"/>
              <w:bottom w:val="single" w:sz="8" w:space="0" w:color="auto"/>
              <w:right w:val="single" w:sz="8" w:space="0" w:color="auto"/>
            </w:tcBorders>
            <w:shd w:val="clear" w:color="000000" w:fill="BFBFBF"/>
            <w:noWrap/>
            <w:vAlign w:val="center"/>
            <w:hideMark/>
          </w:tcPr>
          <w:p w:rsidR="00060C07" w:rsidRPr="00E10464" w:rsidRDefault="00060C07" w:rsidP="00060C07">
            <w:pPr>
              <w:spacing w:after="0"/>
              <w:jc w:val="center"/>
              <w:rPr>
                <w:b/>
                <w:color w:val="000000"/>
                <w:sz w:val="20"/>
              </w:rPr>
            </w:pPr>
            <w:r>
              <w:rPr>
                <w:b/>
                <w:bCs/>
                <w:color w:val="000000"/>
                <w:sz w:val="20"/>
                <w:szCs w:val="20"/>
              </w:rPr>
              <w:t>$6,112</w:t>
            </w:r>
          </w:p>
        </w:tc>
        <w:tc>
          <w:tcPr>
            <w:tcW w:w="554" w:type="pct"/>
            <w:tcBorders>
              <w:top w:val="single" w:sz="8" w:space="0" w:color="auto"/>
              <w:left w:val="nil"/>
              <w:bottom w:val="single" w:sz="8" w:space="0" w:color="auto"/>
              <w:right w:val="single" w:sz="8" w:space="0" w:color="auto"/>
            </w:tcBorders>
            <w:shd w:val="clear" w:color="000000" w:fill="BFBFBF"/>
            <w:noWrap/>
            <w:vAlign w:val="center"/>
            <w:hideMark/>
          </w:tcPr>
          <w:p w:rsidR="00060C07" w:rsidRPr="00E10464" w:rsidRDefault="00060C07" w:rsidP="00060C07">
            <w:pPr>
              <w:spacing w:after="0"/>
              <w:jc w:val="center"/>
              <w:rPr>
                <w:b/>
                <w:color w:val="000000"/>
                <w:sz w:val="20"/>
              </w:rPr>
            </w:pPr>
            <w:r>
              <w:rPr>
                <w:b/>
                <w:bCs/>
                <w:color w:val="000000"/>
                <w:sz w:val="20"/>
                <w:szCs w:val="20"/>
              </w:rPr>
              <w:t>$5,269</w:t>
            </w:r>
          </w:p>
        </w:tc>
        <w:tc>
          <w:tcPr>
            <w:tcW w:w="555" w:type="pct"/>
            <w:tcBorders>
              <w:top w:val="single" w:sz="8" w:space="0" w:color="auto"/>
              <w:left w:val="nil"/>
              <w:bottom w:val="single" w:sz="8" w:space="0" w:color="auto"/>
              <w:right w:val="single" w:sz="12" w:space="0" w:color="auto"/>
            </w:tcBorders>
            <w:shd w:val="clear" w:color="000000" w:fill="BFBFBF"/>
            <w:noWrap/>
            <w:hideMark/>
          </w:tcPr>
          <w:p w:rsidR="00060C07" w:rsidRPr="00060C07" w:rsidRDefault="00060C07" w:rsidP="00060C07">
            <w:pPr>
              <w:jc w:val="center"/>
              <w:rPr>
                <w:b/>
                <w:sz w:val="16"/>
                <w:szCs w:val="16"/>
              </w:rPr>
            </w:pPr>
            <w:r w:rsidRPr="00060C07">
              <w:rPr>
                <w:b/>
                <w:color w:val="000000"/>
                <w:sz w:val="16"/>
                <w:szCs w:val="16"/>
              </w:rPr>
              <w:t>Not reported</w:t>
            </w:r>
          </w:p>
        </w:tc>
      </w:tr>
      <w:tr w:rsidR="00060C07" w:rsidRPr="00E10464" w:rsidTr="00060C07">
        <w:trPr>
          <w:trHeight w:val="315"/>
        </w:trPr>
        <w:tc>
          <w:tcPr>
            <w:tcW w:w="1119" w:type="pct"/>
            <w:tcBorders>
              <w:top w:val="nil"/>
              <w:left w:val="single" w:sz="12" w:space="0" w:color="auto"/>
              <w:bottom w:val="single" w:sz="8" w:space="0" w:color="auto"/>
              <w:right w:val="single" w:sz="12" w:space="0" w:color="auto"/>
            </w:tcBorders>
            <w:shd w:val="clear" w:color="auto" w:fill="auto"/>
            <w:noWrap/>
            <w:vAlign w:val="bottom"/>
            <w:hideMark/>
          </w:tcPr>
          <w:p w:rsidR="00060C07" w:rsidRPr="00E10464" w:rsidRDefault="00060C07" w:rsidP="00060C07">
            <w:pPr>
              <w:spacing w:after="0"/>
              <w:ind w:firstLineChars="100" w:firstLine="200"/>
              <w:rPr>
                <w:color w:val="000000"/>
                <w:sz w:val="20"/>
              </w:rPr>
            </w:pPr>
            <w:r w:rsidRPr="00E10464">
              <w:rPr>
                <w:color w:val="000000"/>
                <w:sz w:val="20"/>
              </w:rPr>
              <w:t>Basic Trainee Registrar</w:t>
            </w:r>
          </w:p>
        </w:tc>
        <w:tc>
          <w:tcPr>
            <w:tcW w:w="554" w:type="pct"/>
            <w:tcBorders>
              <w:top w:val="nil"/>
              <w:left w:val="single" w:sz="12" w:space="0" w:color="auto"/>
              <w:bottom w:val="single" w:sz="8" w:space="0" w:color="auto"/>
              <w:right w:val="single" w:sz="12"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$5,845</w:t>
            </w:r>
          </w:p>
        </w:tc>
        <w:tc>
          <w:tcPr>
            <w:tcW w:w="554" w:type="pct"/>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$5,750</w:t>
            </w:r>
          </w:p>
        </w:tc>
        <w:tc>
          <w:tcPr>
            <w:tcW w:w="555" w:type="pct"/>
            <w:tcBorders>
              <w:top w:val="single" w:sz="8" w:space="0" w:color="auto"/>
              <w:left w:val="nil"/>
              <w:bottom w:val="single" w:sz="8" w:space="0" w:color="auto"/>
              <w:right w:val="single" w:sz="12"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$7,284</w:t>
            </w:r>
          </w:p>
        </w:tc>
        <w:tc>
          <w:tcPr>
            <w:tcW w:w="554" w:type="pct"/>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$5,770</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$6,144</w:t>
            </w:r>
          </w:p>
        </w:tc>
        <w:tc>
          <w:tcPr>
            <w:tcW w:w="554" w:type="pct"/>
            <w:tcBorders>
              <w:top w:val="single" w:sz="8" w:space="0" w:color="auto"/>
              <w:left w:val="nil"/>
              <w:bottom w:val="single" w:sz="8"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$6,214</w:t>
            </w:r>
          </w:p>
        </w:tc>
        <w:tc>
          <w:tcPr>
            <w:tcW w:w="555" w:type="pct"/>
            <w:tcBorders>
              <w:top w:val="single" w:sz="8" w:space="0" w:color="auto"/>
              <w:left w:val="nil"/>
              <w:bottom w:val="single" w:sz="8" w:space="0" w:color="auto"/>
              <w:right w:val="single" w:sz="12" w:space="0" w:color="auto"/>
            </w:tcBorders>
            <w:shd w:val="clear" w:color="auto" w:fill="auto"/>
            <w:noWrap/>
            <w:hideMark/>
          </w:tcPr>
          <w:p w:rsidR="00060C07" w:rsidRPr="00060C07" w:rsidRDefault="00060C07" w:rsidP="00060C07">
            <w:pPr>
              <w:jc w:val="center"/>
              <w:rPr>
                <w:sz w:val="16"/>
                <w:szCs w:val="16"/>
              </w:rPr>
            </w:pPr>
            <w:r w:rsidRPr="00060C07">
              <w:rPr>
                <w:color w:val="000000"/>
                <w:sz w:val="16"/>
                <w:szCs w:val="16"/>
              </w:rPr>
              <w:t>Not reported</w:t>
            </w:r>
          </w:p>
        </w:tc>
      </w:tr>
      <w:tr w:rsidR="00060C07" w:rsidRPr="00E10464" w:rsidTr="00060C07">
        <w:trPr>
          <w:trHeight w:val="315"/>
        </w:trPr>
        <w:tc>
          <w:tcPr>
            <w:tcW w:w="1119" w:type="pct"/>
            <w:tcBorders>
              <w:top w:val="nil"/>
              <w:left w:val="single" w:sz="12" w:space="0" w:color="auto"/>
              <w:bottom w:val="single" w:sz="12" w:space="0" w:color="auto"/>
              <w:right w:val="single" w:sz="12" w:space="0" w:color="auto"/>
            </w:tcBorders>
            <w:shd w:val="clear" w:color="auto" w:fill="auto"/>
            <w:noWrap/>
            <w:vAlign w:val="bottom"/>
            <w:hideMark/>
          </w:tcPr>
          <w:p w:rsidR="00060C07" w:rsidRPr="00E10464" w:rsidRDefault="00060C07" w:rsidP="00060C07">
            <w:pPr>
              <w:spacing w:after="0"/>
              <w:ind w:firstLineChars="100" w:firstLine="200"/>
              <w:rPr>
                <w:color w:val="000000"/>
                <w:sz w:val="20"/>
              </w:rPr>
            </w:pPr>
            <w:r w:rsidRPr="00E10464">
              <w:rPr>
                <w:color w:val="000000"/>
                <w:sz w:val="20"/>
              </w:rPr>
              <w:t>Advanced Trainee Registrar</w:t>
            </w:r>
          </w:p>
        </w:tc>
        <w:tc>
          <w:tcPr>
            <w:tcW w:w="554" w:type="pct"/>
            <w:tcBorders>
              <w:top w:val="nil"/>
              <w:left w:val="single" w:sz="12" w:space="0" w:color="auto"/>
              <w:bottom w:val="single" w:sz="12" w:space="0" w:color="auto"/>
              <w:right w:val="single" w:sz="12"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$5,785</w:t>
            </w:r>
          </w:p>
        </w:tc>
        <w:tc>
          <w:tcPr>
            <w:tcW w:w="554" w:type="pct"/>
            <w:tcBorders>
              <w:top w:val="single" w:sz="8" w:space="0" w:color="auto"/>
              <w:left w:val="single" w:sz="12" w:space="0" w:color="auto"/>
              <w:bottom w:val="single" w:sz="12"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$5,689</w:t>
            </w:r>
          </w:p>
        </w:tc>
        <w:tc>
          <w:tcPr>
            <w:tcW w:w="555" w:type="pct"/>
            <w:tcBorders>
              <w:top w:val="single" w:sz="8" w:space="0" w:color="auto"/>
              <w:left w:val="nil"/>
              <w:bottom w:val="single" w:sz="12" w:space="0" w:color="auto"/>
              <w:right w:val="single" w:sz="12"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$6,479</w:t>
            </w:r>
          </w:p>
        </w:tc>
        <w:tc>
          <w:tcPr>
            <w:tcW w:w="554" w:type="pct"/>
            <w:tcBorders>
              <w:top w:val="single" w:sz="8" w:space="0" w:color="auto"/>
              <w:left w:val="single" w:sz="12" w:space="0" w:color="auto"/>
              <w:bottom w:val="single" w:sz="12"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$5,717</w:t>
            </w:r>
          </w:p>
        </w:tc>
        <w:tc>
          <w:tcPr>
            <w:tcW w:w="555" w:type="pct"/>
            <w:tcBorders>
              <w:top w:val="single" w:sz="8" w:space="0" w:color="auto"/>
              <w:left w:val="nil"/>
              <w:bottom w:val="single" w:sz="12"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$6,036</w:t>
            </w:r>
          </w:p>
        </w:tc>
        <w:tc>
          <w:tcPr>
            <w:tcW w:w="554" w:type="pct"/>
            <w:tcBorders>
              <w:top w:val="single" w:sz="8" w:space="0" w:color="auto"/>
              <w:left w:val="nil"/>
              <w:bottom w:val="single" w:sz="12" w:space="0" w:color="auto"/>
              <w:right w:val="single" w:sz="8" w:space="0" w:color="auto"/>
            </w:tcBorders>
            <w:shd w:val="clear" w:color="auto" w:fill="auto"/>
            <w:noWrap/>
            <w:vAlign w:val="center"/>
            <w:hideMark/>
          </w:tcPr>
          <w:p w:rsidR="00060C07" w:rsidRPr="00E10464" w:rsidRDefault="00060C07" w:rsidP="00060C07">
            <w:pPr>
              <w:spacing w:after="0"/>
              <w:jc w:val="center"/>
              <w:rPr>
                <w:color w:val="000000"/>
                <w:sz w:val="20"/>
              </w:rPr>
            </w:pPr>
            <w:r>
              <w:rPr>
                <w:color w:val="000000"/>
                <w:sz w:val="20"/>
                <w:szCs w:val="20"/>
              </w:rPr>
              <w:t>$7,918</w:t>
            </w:r>
          </w:p>
        </w:tc>
        <w:tc>
          <w:tcPr>
            <w:tcW w:w="555" w:type="pct"/>
            <w:tcBorders>
              <w:top w:val="single" w:sz="8" w:space="0" w:color="auto"/>
              <w:left w:val="nil"/>
              <w:bottom w:val="single" w:sz="12" w:space="0" w:color="auto"/>
              <w:right w:val="single" w:sz="12" w:space="0" w:color="auto"/>
            </w:tcBorders>
            <w:shd w:val="clear" w:color="auto" w:fill="auto"/>
            <w:noWrap/>
            <w:hideMark/>
          </w:tcPr>
          <w:p w:rsidR="00060C07" w:rsidRPr="00060C07" w:rsidRDefault="00060C07" w:rsidP="00060C07">
            <w:pPr>
              <w:jc w:val="center"/>
              <w:rPr>
                <w:sz w:val="16"/>
                <w:szCs w:val="16"/>
              </w:rPr>
            </w:pPr>
            <w:r w:rsidRPr="00060C07">
              <w:rPr>
                <w:color w:val="000000"/>
                <w:sz w:val="16"/>
                <w:szCs w:val="16"/>
              </w:rPr>
              <w:t>Not reported</w:t>
            </w:r>
          </w:p>
        </w:tc>
      </w:tr>
    </w:tbl>
    <w:p w:rsidR="00913C5E" w:rsidRPr="0068101E" w:rsidRDefault="00060C07" w:rsidP="00CB233E">
      <w:pPr>
        <w:pStyle w:val="BodyText"/>
        <w:rPr>
          <w:sz w:val="18"/>
        </w:rPr>
      </w:pPr>
      <w:r>
        <w:rPr>
          <w:sz w:val="18"/>
        </w:rPr>
        <w:t>‘Not reported</w:t>
      </w:r>
      <w:r w:rsidR="006D2539" w:rsidRPr="006D2539">
        <w:rPr>
          <w:sz w:val="18"/>
        </w:rPr>
        <w:t>’ = Not reported</w:t>
      </w:r>
      <w:r w:rsidR="006B4C86">
        <w:rPr>
          <w:sz w:val="18"/>
        </w:rPr>
        <w:t xml:space="preserve"> in site DRS data submissions</w:t>
      </w:r>
      <w:bookmarkStart w:id="236" w:name="_Toc445889614"/>
      <w:bookmarkStart w:id="237" w:name="_Toc445889761"/>
      <w:bookmarkEnd w:id="236"/>
      <w:bookmarkEnd w:id="237"/>
      <w:r w:rsidR="00913C5E">
        <w:br w:type="page"/>
      </w:r>
    </w:p>
    <w:p w:rsidR="004E7901" w:rsidRPr="002E3E36" w:rsidRDefault="004E7901" w:rsidP="00E103C6">
      <w:pPr>
        <w:pStyle w:val="Heading2"/>
      </w:pPr>
      <w:bookmarkStart w:id="238" w:name="_Toc454811654"/>
      <w:r w:rsidRPr="002E3E36">
        <w:lastRenderedPageBreak/>
        <w:t>Dentistry</w:t>
      </w:r>
      <w:bookmarkEnd w:id="238"/>
    </w:p>
    <w:p w:rsidR="00950337" w:rsidRDefault="00950337" w:rsidP="00CB233E">
      <w:pPr>
        <w:pStyle w:val="BodyText"/>
      </w:pPr>
      <w:r w:rsidRPr="002E3E36">
        <w:fldChar w:fldCharType="begin"/>
      </w:r>
      <w:r w:rsidRPr="002E3E36">
        <w:instrText xml:space="preserve"> REF _Ref445360129 \h </w:instrText>
      </w:r>
      <w:r w:rsidR="004E54ED" w:rsidRPr="002E3E36">
        <w:instrText xml:space="preserve"> \* MERGEFORMAT </w:instrText>
      </w:r>
      <w:r w:rsidRPr="002E3E36">
        <w:fldChar w:fldCharType="separate"/>
      </w:r>
      <w:r w:rsidR="009A40F6" w:rsidRPr="00E9389C">
        <w:t xml:space="preserve">Table </w:t>
      </w:r>
      <w:r w:rsidR="009A40F6">
        <w:t>8</w:t>
      </w:r>
      <w:r w:rsidRPr="002E3E36">
        <w:fldChar w:fldCharType="end"/>
      </w:r>
      <w:r w:rsidRPr="002E3E36">
        <w:t xml:space="preserve"> provides the number of records in the costed data file used to calculate measures of cost and variation for each </w:t>
      </w:r>
      <w:r w:rsidR="00E93E7D">
        <w:t>Dentistry</w:t>
      </w:r>
      <w:r w:rsidRPr="002E3E36">
        <w:t xml:space="preserve"> trainee type</w:t>
      </w:r>
      <w:r w:rsidR="00B256D0" w:rsidRPr="002E3E36">
        <w:t xml:space="preserve">. As indicated in </w:t>
      </w:r>
      <w:r w:rsidR="00B256D0" w:rsidRPr="002E3E36">
        <w:fldChar w:fldCharType="begin"/>
      </w:r>
      <w:r w:rsidR="00B256D0" w:rsidRPr="002E3E36">
        <w:instrText xml:space="preserve"> REF _Ref445360129 \h </w:instrText>
      </w:r>
      <w:r w:rsidR="00716333" w:rsidRPr="002E3E36">
        <w:instrText xml:space="preserve"> \* MERGEFORMAT </w:instrText>
      </w:r>
      <w:r w:rsidR="00B256D0" w:rsidRPr="002E3E36">
        <w:fldChar w:fldCharType="separate"/>
      </w:r>
      <w:r w:rsidR="009A40F6" w:rsidRPr="00E9389C">
        <w:t xml:space="preserve">Table </w:t>
      </w:r>
      <w:r w:rsidR="009A40F6">
        <w:t>8</w:t>
      </w:r>
      <w:r w:rsidR="00B256D0" w:rsidRPr="002E3E36">
        <w:fldChar w:fldCharType="end"/>
      </w:r>
      <w:r w:rsidR="00B256D0" w:rsidRPr="002E3E36">
        <w:t xml:space="preserve">, little data was submitted in relation to </w:t>
      </w:r>
      <w:r w:rsidR="00E93E7D">
        <w:t>Dentistry</w:t>
      </w:r>
      <w:r w:rsidR="00B256D0" w:rsidRPr="002E3E36">
        <w:t>.</w:t>
      </w:r>
      <w:r w:rsidRPr="002E3E36">
        <w:t xml:space="preserve"> </w:t>
      </w:r>
      <w:r w:rsidR="00B256D0" w:rsidRPr="002E3E36">
        <w:t>Although the</w:t>
      </w:r>
      <w:r w:rsidRPr="002E3E36">
        <w:t xml:space="preserve"> average monthly cost per FTE for all </w:t>
      </w:r>
      <w:r w:rsidR="00E93E7D">
        <w:t>Dentistry</w:t>
      </w:r>
      <w:r w:rsidRPr="002E3E36">
        <w:t xml:space="preserve"> trainees was $</w:t>
      </w:r>
      <w:r w:rsidR="00125BDC">
        <w:t>1,224</w:t>
      </w:r>
      <w:r w:rsidR="00B256D0" w:rsidRPr="002E3E36">
        <w:t>, there was substantial variation across phases of T&amp;T, from a</w:t>
      </w:r>
      <w:r w:rsidR="004B4940">
        <w:t xml:space="preserve"> low of</w:t>
      </w:r>
      <w:r w:rsidR="00B256D0" w:rsidRPr="002E3E36">
        <w:t xml:space="preserve"> $</w:t>
      </w:r>
      <w:r w:rsidR="00125BDC">
        <w:t>1,024</w:t>
      </w:r>
      <w:r w:rsidR="00B256D0" w:rsidRPr="002E3E36">
        <w:t xml:space="preserve"> for pre-entry</w:t>
      </w:r>
      <w:r w:rsidR="00DD0F69" w:rsidRPr="002E3E36">
        <w:t>/</w:t>
      </w:r>
      <w:r w:rsidR="00B256D0" w:rsidRPr="002E3E36">
        <w:t>student trainees, to $5,</w:t>
      </w:r>
      <w:r w:rsidR="00125BDC">
        <w:t>708</w:t>
      </w:r>
      <w:r w:rsidR="00B256D0" w:rsidRPr="002E3E36">
        <w:t xml:space="preserve"> for advanced</w:t>
      </w:r>
      <w:r w:rsidR="00DD0F69" w:rsidRPr="002E3E36">
        <w:t>/</w:t>
      </w:r>
      <w:r w:rsidR="00B256D0" w:rsidRPr="002E3E36">
        <w:t xml:space="preserve">vocational trainees. </w:t>
      </w:r>
    </w:p>
    <w:p w:rsidR="002459E1" w:rsidRDefault="002459E1" w:rsidP="00CB233E">
      <w:pPr>
        <w:pStyle w:val="BodyText"/>
      </w:pPr>
      <w:r>
        <w:t>Some key issues driving the relatively low average costs for some dentistry trainee types compared to other professions, include:</w:t>
      </w:r>
    </w:p>
    <w:p w:rsidR="002459E1" w:rsidRDefault="002459E1" w:rsidP="007173BA">
      <w:pPr>
        <w:pStyle w:val="Bulletsmain"/>
      </w:pPr>
      <w:r>
        <w:t xml:space="preserve">Across all trainee types, </w:t>
      </w:r>
      <w:r w:rsidR="00125BDC">
        <w:t xml:space="preserve">limited direct and indirect T&amp;T data was received from sites. </w:t>
      </w:r>
      <w:r>
        <w:t>No direct T&amp;T activity being reported for dentistry PGY 1s and undergraduate students, resulting in $0 direct costs. This is unlikely to be an accurate reflection of the direct T&amp;T that is provided to these trainee types;</w:t>
      </w:r>
    </w:p>
    <w:p w:rsidR="00125BDC" w:rsidRDefault="00125BDC" w:rsidP="007173BA">
      <w:pPr>
        <w:pStyle w:val="Bulletsmain"/>
      </w:pPr>
      <w:r>
        <w:t>Low survey response rates resulted in the same assumptions being applied across all dentistry trainees.</w:t>
      </w:r>
    </w:p>
    <w:p w:rsidR="00125BDC" w:rsidRDefault="00125BDC" w:rsidP="007173BA">
      <w:pPr>
        <w:pStyle w:val="Bulletsmain"/>
      </w:pPr>
      <w:r>
        <w:t xml:space="preserve">The low average cost across all dentistry trainees combined is most likely due to the relatively high proportion of dentistry </w:t>
      </w:r>
      <w:r w:rsidR="00EB580B">
        <w:rPr>
          <w:b/>
        </w:rPr>
        <w:t xml:space="preserve">pre-entry </w:t>
      </w:r>
      <w:r>
        <w:t xml:space="preserve">students (77% of total trainees), relative to other </w:t>
      </w:r>
      <w:r w:rsidR="00B76595">
        <w:t>professions</w:t>
      </w:r>
      <w:r>
        <w:t xml:space="preserve">.  Since </w:t>
      </w:r>
      <w:r w:rsidR="00EB580B">
        <w:rPr>
          <w:b/>
        </w:rPr>
        <w:t xml:space="preserve">pre-entry </w:t>
      </w:r>
      <w:r>
        <w:t>students are not paid, no trainee-related costs were costed for these trainees.</w:t>
      </w:r>
    </w:p>
    <w:p w:rsidR="002459E1" w:rsidRPr="002E3E36" w:rsidRDefault="002459E1" w:rsidP="00CB233E">
      <w:pPr>
        <w:pStyle w:val="BodyText"/>
      </w:pPr>
      <w:r>
        <w:t>Detailed cost per FTE results, by activity type are provided in Appendix F.</w:t>
      </w:r>
    </w:p>
    <w:p w:rsidR="00F17177" w:rsidRPr="00E9389C" w:rsidRDefault="00F17177" w:rsidP="00F17177">
      <w:pPr>
        <w:pStyle w:val="Caption"/>
      </w:pPr>
      <w:bookmarkStart w:id="239" w:name="_Ref445360129"/>
      <w:r w:rsidRPr="00E9389C">
        <w:t xml:space="preserve">Table </w:t>
      </w:r>
      <w:fldSimple w:instr=" SEQ Table \* ARABIC ">
        <w:r w:rsidR="009A40F6">
          <w:rPr>
            <w:noProof/>
          </w:rPr>
          <w:t>8</w:t>
        </w:r>
      </w:fldSimple>
      <w:bookmarkEnd w:id="239"/>
      <w:r w:rsidRPr="00E9389C">
        <w:t xml:space="preserve">: Measures of cost and variation for </w:t>
      </w:r>
      <w:r w:rsidR="00E93E7D">
        <w:t>Dentistry</w:t>
      </w:r>
      <w:r w:rsidRPr="00E9389C">
        <w:t xml:space="preserve"> trainees, by trainee type</w:t>
      </w:r>
    </w:p>
    <w:tbl>
      <w:tblPr>
        <w:tblW w:w="9771" w:type="dxa"/>
        <w:tblLayout w:type="fixed"/>
        <w:tblLook w:val="04A0" w:firstRow="1" w:lastRow="0" w:firstColumn="1" w:lastColumn="0" w:noHBand="0" w:noVBand="1"/>
        <w:tblCaption w:val="Measures of cost and variation for Dentistry trainees"/>
        <w:tblDescription w:val="The table shows measures of cost and variation for Dentistry trainee types. It includes average total cost per full time equivalent per month, upper and lower bounds of 95 percent confidence intervals, median, coefficient of variation for Total Cost, average cost per full time equivalent per month and overall coefficient of variation. "/>
      </w:tblPr>
      <w:tblGrid>
        <w:gridCol w:w="2400"/>
        <w:gridCol w:w="678"/>
        <w:gridCol w:w="1023"/>
        <w:gridCol w:w="851"/>
        <w:gridCol w:w="850"/>
        <w:gridCol w:w="992"/>
        <w:gridCol w:w="993"/>
        <w:gridCol w:w="992"/>
        <w:gridCol w:w="992"/>
      </w:tblGrid>
      <w:tr w:rsidR="00387703" w:rsidRPr="00E9389C" w:rsidTr="002810D3">
        <w:trPr>
          <w:trHeight w:val="300"/>
          <w:tblHeader/>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rPr>
                <w:b/>
                <w:bCs/>
                <w:color w:val="FFFFFF"/>
                <w:sz w:val="20"/>
                <w:szCs w:val="20"/>
              </w:rPr>
            </w:pPr>
            <w:r w:rsidRPr="00E9389C">
              <w:rPr>
                <w:b/>
                <w:bCs/>
                <w:color w:val="FFFFFF"/>
                <w:sz w:val="20"/>
                <w:szCs w:val="20"/>
              </w:rPr>
              <w:t>Profession/Phase/Trainee type</w:t>
            </w:r>
          </w:p>
        </w:tc>
        <w:tc>
          <w:tcPr>
            <w:tcW w:w="678"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n</w:t>
            </w:r>
          </w:p>
        </w:tc>
        <w:tc>
          <w:tcPr>
            <w:tcW w:w="1023"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Avg</w:t>
            </w:r>
            <w:r>
              <w:rPr>
                <w:b/>
                <w:bCs/>
                <w:color w:val="FFFFFF"/>
                <w:sz w:val="20"/>
                <w:szCs w:val="20"/>
              </w:rPr>
              <w:t xml:space="preserve"> total</w:t>
            </w:r>
            <w:r w:rsidRPr="00E9389C">
              <w:rPr>
                <w:b/>
                <w:bCs/>
                <w:color w:val="FFFFFF"/>
                <w:sz w:val="20"/>
                <w:szCs w:val="20"/>
              </w:rPr>
              <w:t xml:space="preserve"> cost per FTE/</w:t>
            </w:r>
            <w:r>
              <w:rPr>
                <w:b/>
                <w:bCs/>
                <w:color w:val="FFFFFF"/>
                <w:sz w:val="20"/>
                <w:szCs w:val="20"/>
              </w:rPr>
              <w:t xml:space="preserve"> </w:t>
            </w:r>
            <w:r w:rsidRPr="00E9389C">
              <w:rPr>
                <w:b/>
                <w:bCs/>
                <w:color w:val="FFFFFF"/>
                <w:sz w:val="20"/>
                <w:szCs w:val="20"/>
              </w:rPr>
              <w:t>month</w:t>
            </w:r>
          </w:p>
        </w:tc>
        <w:tc>
          <w:tcPr>
            <w:tcW w:w="851" w:type="dxa"/>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850" w:type="dxa"/>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Median</w:t>
            </w:r>
          </w:p>
        </w:tc>
        <w:tc>
          <w:tcPr>
            <w:tcW w:w="993" w:type="dxa"/>
            <w:vMerge w:val="restart"/>
            <w:tcBorders>
              <w:top w:val="single" w:sz="8" w:space="0" w:color="auto"/>
              <w:left w:val="single" w:sz="8" w:space="0" w:color="auto"/>
              <w:bottom w:val="single" w:sz="8" w:space="0" w:color="000000"/>
              <w:right w:val="single" w:sz="4" w:space="0" w:color="auto"/>
            </w:tcBorders>
            <w:shd w:val="clear" w:color="000000" w:fill="45586E"/>
            <w:vAlign w:val="center"/>
            <w:hideMark/>
          </w:tcPr>
          <w:p w:rsidR="00387703" w:rsidRDefault="00387703" w:rsidP="00387703">
            <w:pPr>
              <w:spacing w:after="0"/>
              <w:jc w:val="center"/>
              <w:rPr>
                <w:b/>
                <w:bCs/>
                <w:color w:val="FFFFFF"/>
                <w:sz w:val="20"/>
                <w:szCs w:val="20"/>
              </w:rPr>
            </w:pPr>
            <w:r w:rsidRPr="00E9389C">
              <w:rPr>
                <w:b/>
                <w:bCs/>
                <w:color w:val="FFFFFF"/>
                <w:sz w:val="20"/>
                <w:szCs w:val="20"/>
              </w:rPr>
              <w:t>Coeff of Variation</w:t>
            </w:r>
          </w:p>
          <w:p w:rsidR="00387703" w:rsidRPr="00E9389C" w:rsidRDefault="00387703" w:rsidP="00387703">
            <w:pPr>
              <w:spacing w:after="0"/>
              <w:jc w:val="center"/>
              <w:rPr>
                <w:b/>
                <w:bCs/>
                <w:color w:val="FFFFFF"/>
                <w:sz w:val="20"/>
                <w:szCs w:val="20"/>
              </w:rPr>
            </w:pPr>
            <w:r>
              <w:rPr>
                <w:b/>
                <w:bCs/>
                <w:color w:val="FFFFFF"/>
                <w:sz w:val="20"/>
                <w:szCs w:val="20"/>
              </w:rPr>
              <w:t>(Tot</w:t>
            </w:r>
            <w:r w:rsidR="002810D3">
              <w:rPr>
                <w:b/>
                <w:bCs/>
                <w:color w:val="FFFFFF"/>
                <w:sz w:val="20"/>
                <w:szCs w:val="20"/>
              </w:rPr>
              <w:t>al</w:t>
            </w:r>
            <w:r>
              <w:rPr>
                <w:b/>
                <w:bCs/>
                <w:color w:val="FFFFFF"/>
                <w:sz w:val="20"/>
                <w:szCs w:val="20"/>
              </w:rPr>
              <w:t xml:space="preserve"> cost)</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45586E"/>
            <w:vAlign w:val="center"/>
          </w:tcPr>
          <w:p w:rsidR="00387703" w:rsidRDefault="00387703" w:rsidP="00387703">
            <w:pPr>
              <w:spacing w:after="0"/>
              <w:jc w:val="center"/>
              <w:rPr>
                <w:b/>
                <w:bCs/>
                <w:color w:val="FFFFFF"/>
                <w:sz w:val="20"/>
                <w:szCs w:val="20"/>
              </w:rPr>
            </w:pPr>
            <w:r w:rsidRPr="00E9389C">
              <w:rPr>
                <w:b/>
                <w:bCs/>
                <w:color w:val="FFFFFF"/>
                <w:sz w:val="20"/>
                <w:szCs w:val="20"/>
              </w:rPr>
              <w:t>Avg</w:t>
            </w:r>
            <w:r>
              <w:rPr>
                <w:b/>
                <w:bCs/>
                <w:color w:val="FFFFFF"/>
                <w:sz w:val="20"/>
                <w:szCs w:val="20"/>
              </w:rPr>
              <w:t xml:space="preserve"> D+I</w:t>
            </w:r>
            <w:r w:rsidRPr="00E9389C">
              <w:rPr>
                <w:b/>
                <w:bCs/>
                <w:color w:val="FFFFFF"/>
                <w:sz w:val="20"/>
                <w:szCs w:val="20"/>
              </w:rPr>
              <w:t xml:space="preserve"> cost per FTE/</w:t>
            </w:r>
            <w:r>
              <w:rPr>
                <w:b/>
                <w:bCs/>
                <w:color w:val="FFFFFF"/>
                <w:sz w:val="20"/>
                <w:szCs w:val="20"/>
              </w:rPr>
              <w:t xml:space="preserve"> </w:t>
            </w:r>
            <w:r w:rsidRPr="00E9389C">
              <w:rPr>
                <w:b/>
                <w:bCs/>
                <w:color w:val="FFFFFF"/>
                <w:sz w:val="20"/>
                <w:szCs w:val="20"/>
              </w:rPr>
              <w:t>month</w:t>
            </w:r>
          </w:p>
        </w:tc>
        <w:tc>
          <w:tcPr>
            <w:tcW w:w="992" w:type="dxa"/>
            <w:vMerge w:val="restart"/>
            <w:tcBorders>
              <w:top w:val="single" w:sz="8" w:space="0" w:color="auto"/>
              <w:left w:val="single" w:sz="4" w:space="0" w:color="auto"/>
              <w:right w:val="single" w:sz="8" w:space="0" w:color="auto"/>
            </w:tcBorders>
            <w:shd w:val="clear" w:color="000000" w:fill="45586E"/>
          </w:tcPr>
          <w:p w:rsidR="00387703" w:rsidRPr="00E9389C" w:rsidRDefault="00387703" w:rsidP="00387703">
            <w:pPr>
              <w:spacing w:after="0"/>
              <w:jc w:val="center"/>
              <w:rPr>
                <w:b/>
                <w:bCs/>
                <w:color w:val="FFFFFF"/>
                <w:sz w:val="20"/>
                <w:szCs w:val="20"/>
              </w:rPr>
            </w:pPr>
            <w:r>
              <w:rPr>
                <w:b/>
                <w:bCs/>
                <w:color w:val="FFFFFF"/>
                <w:sz w:val="20"/>
                <w:szCs w:val="20"/>
              </w:rPr>
              <w:t>Coeff of Variation (D + I)</w:t>
            </w:r>
          </w:p>
        </w:tc>
      </w:tr>
      <w:tr w:rsidR="00387703" w:rsidRPr="00E9389C" w:rsidTr="002810D3">
        <w:trPr>
          <w:trHeight w:val="315"/>
          <w:tblHeader/>
        </w:trPr>
        <w:tc>
          <w:tcPr>
            <w:tcW w:w="2400"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678"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851" w:type="dxa"/>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Lower bound</w:t>
            </w:r>
          </w:p>
        </w:tc>
        <w:tc>
          <w:tcPr>
            <w:tcW w:w="850" w:type="dxa"/>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Upper bound</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993" w:type="dxa"/>
            <w:vMerge/>
            <w:tcBorders>
              <w:top w:val="single" w:sz="8" w:space="0" w:color="auto"/>
              <w:left w:val="single" w:sz="8" w:space="0" w:color="auto"/>
              <w:bottom w:val="single" w:sz="8" w:space="0" w:color="000000"/>
              <w:right w:val="single" w:sz="4" w:space="0" w:color="auto"/>
            </w:tcBorders>
            <w:vAlign w:val="center"/>
            <w:hideMark/>
          </w:tcPr>
          <w:p w:rsidR="00387703" w:rsidRPr="00E9389C" w:rsidRDefault="00387703" w:rsidP="00387703">
            <w:pPr>
              <w:spacing w:after="0"/>
              <w:rPr>
                <w:b/>
                <w:bCs/>
                <w:color w:val="FFFFFF"/>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87703" w:rsidRPr="00E9389C" w:rsidRDefault="00387703" w:rsidP="00387703">
            <w:pPr>
              <w:spacing w:after="0"/>
              <w:rPr>
                <w:b/>
                <w:bCs/>
                <w:color w:val="FFFFFF"/>
                <w:sz w:val="20"/>
                <w:szCs w:val="20"/>
              </w:rPr>
            </w:pPr>
          </w:p>
        </w:tc>
        <w:tc>
          <w:tcPr>
            <w:tcW w:w="992" w:type="dxa"/>
            <w:vMerge/>
            <w:tcBorders>
              <w:left w:val="single" w:sz="4" w:space="0" w:color="auto"/>
              <w:bottom w:val="single" w:sz="8" w:space="0" w:color="000000"/>
              <w:right w:val="single" w:sz="8" w:space="0" w:color="auto"/>
            </w:tcBorders>
          </w:tcPr>
          <w:p w:rsidR="00387703" w:rsidRPr="00E9389C" w:rsidRDefault="00387703" w:rsidP="00387703">
            <w:pPr>
              <w:spacing w:after="0"/>
              <w:rPr>
                <w:b/>
                <w:bCs/>
                <w:color w:val="FFFFFF"/>
                <w:sz w:val="20"/>
                <w:szCs w:val="20"/>
              </w:rPr>
            </w:pP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000000" w:fill="A6A6A6"/>
            <w:noWrap/>
            <w:vAlign w:val="center"/>
            <w:hideMark/>
          </w:tcPr>
          <w:p w:rsidR="00E37636" w:rsidRPr="00E9389C" w:rsidRDefault="00E37636" w:rsidP="00E37636">
            <w:pPr>
              <w:spacing w:after="0"/>
              <w:rPr>
                <w:b/>
                <w:bCs/>
                <w:color w:val="000000"/>
                <w:sz w:val="20"/>
                <w:szCs w:val="20"/>
              </w:rPr>
            </w:pPr>
            <w:r w:rsidRPr="00E9389C">
              <w:rPr>
                <w:b/>
                <w:bCs/>
                <w:color w:val="000000"/>
                <w:sz w:val="20"/>
                <w:szCs w:val="20"/>
              </w:rPr>
              <w:t>Dentistry</w:t>
            </w:r>
          </w:p>
        </w:tc>
        <w:tc>
          <w:tcPr>
            <w:tcW w:w="678" w:type="dxa"/>
            <w:tcBorders>
              <w:top w:val="nil"/>
              <w:left w:val="nil"/>
              <w:bottom w:val="single" w:sz="8" w:space="0" w:color="auto"/>
              <w:right w:val="single" w:sz="8" w:space="0" w:color="auto"/>
            </w:tcBorders>
            <w:shd w:val="clear" w:color="000000" w:fill="A6A6A6"/>
            <w:noWrap/>
            <w:vAlign w:val="center"/>
            <w:hideMark/>
          </w:tcPr>
          <w:p w:rsidR="00E37636" w:rsidRPr="00B55EC8" w:rsidRDefault="00E37636" w:rsidP="00E37636">
            <w:pPr>
              <w:spacing w:after="0"/>
              <w:jc w:val="center"/>
              <w:rPr>
                <w:b/>
                <w:color w:val="000000"/>
                <w:sz w:val="20"/>
                <w:szCs w:val="20"/>
              </w:rPr>
            </w:pPr>
            <w:r w:rsidRPr="00B55EC8">
              <w:rPr>
                <w:b/>
                <w:color w:val="000000"/>
                <w:sz w:val="20"/>
                <w:szCs w:val="20"/>
              </w:rPr>
              <w:t>66</w:t>
            </w:r>
          </w:p>
        </w:tc>
        <w:tc>
          <w:tcPr>
            <w:tcW w:w="1023" w:type="dxa"/>
            <w:tcBorders>
              <w:top w:val="nil"/>
              <w:left w:val="nil"/>
              <w:bottom w:val="single" w:sz="8" w:space="0" w:color="auto"/>
              <w:right w:val="single" w:sz="8" w:space="0" w:color="auto"/>
            </w:tcBorders>
            <w:shd w:val="clear" w:color="000000" w:fill="A6A6A6"/>
            <w:noWrap/>
            <w:vAlign w:val="center"/>
            <w:hideMark/>
          </w:tcPr>
          <w:p w:rsidR="00E37636" w:rsidRPr="00A5016F" w:rsidRDefault="00E37636" w:rsidP="00E37636">
            <w:pPr>
              <w:spacing w:after="0"/>
              <w:jc w:val="center"/>
              <w:rPr>
                <w:color w:val="000000"/>
                <w:sz w:val="20"/>
                <w:szCs w:val="20"/>
              </w:rPr>
            </w:pPr>
            <w:r>
              <w:rPr>
                <w:b/>
                <w:bCs/>
                <w:color w:val="000000"/>
                <w:sz w:val="20"/>
                <w:szCs w:val="20"/>
              </w:rPr>
              <w:t>$1,224</w:t>
            </w:r>
          </w:p>
        </w:tc>
        <w:tc>
          <w:tcPr>
            <w:tcW w:w="851" w:type="dxa"/>
            <w:tcBorders>
              <w:top w:val="nil"/>
              <w:left w:val="nil"/>
              <w:bottom w:val="single" w:sz="8" w:space="0" w:color="auto"/>
              <w:right w:val="single" w:sz="8" w:space="0" w:color="auto"/>
            </w:tcBorders>
            <w:shd w:val="clear" w:color="000000" w:fill="A6A6A6"/>
            <w:noWrap/>
            <w:vAlign w:val="center"/>
            <w:hideMark/>
          </w:tcPr>
          <w:p w:rsidR="00E37636" w:rsidRPr="00A5016F" w:rsidRDefault="00E37636" w:rsidP="00E37636">
            <w:pPr>
              <w:spacing w:after="0"/>
              <w:jc w:val="center"/>
              <w:rPr>
                <w:color w:val="000000"/>
                <w:sz w:val="20"/>
                <w:szCs w:val="20"/>
              </w:rPr>
            </w:pPr>
            <w:r>
              <w:rPr>
                <w:b/>
                <w:bCs/>
                <w:color w:val="000000"/>
                <w:sz w:val="20"/>
                <w:szCs w:val="20"/>
              </w:rPr>
              <w:t>$838</w:t>
            </w:r>
          </w:p>
        </w:tc>
        <w:tc>
          <w:tcPr>
            <w:tcW w:w="850" w:type="dxa"/>
            <w:tcBorders>
              <w:top w:val="nil"/>
              <w:left w:val="nil"/>
              <w:bottom w:val="single" w:sz="8" w:space="0" w:color="auto"/>
              <w:right w:val="single" w:sz="8" w:space="0" w:color="auto"/>
            </w:tcBorders>
            <w:shd w:val="clear" w:color="000000" w:fill="A6A6A6"/>
            <w:noWrap/>
            <w:vAlign w:val="center"/>
            <w:hideMark/>
          </w:tcPr>
          <w:p w:rsidR="00E37636" w:rsidRPr="00A5016F" w:rsidRDefault="00E37636" w:rsidP="00E37636">
            <w:pPr>
              <w:spacing w:after="0"/>
              <w:jc w:val="center"/>
              <w:rPr>
                <w:color w:val="000000"/>
                <w:sz w:val="20"/>
                <w:szCs w:val="20"/>
              </w:rPr>
            </w:pPr>
            <w:r>
              <w:rPr>
                <w:b/>
                <w:bCs/>
                <w:color w:val="000000"/>
                <w:sz w:val="20"/>
                <w:szCs w:val="20"/>
              </w:rPr>
              <w:t>$1,611</w:t>
            </w:r>
          </w:p>
        </w:tc>
        <w:tc>
          <w:tcPr>
            <w:tcW w:w="992"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color w:val="000000"/>
                <w:sz w:val="20"/>
                <w:szCs w:val="20"/>
              </w:rPr>
            </w:pPr>
            <w:r>
              <w:rPr>
                <w:b/>
                <w:bCs/>
                <w:color w:val="000000"/>
                <w:sz w:val="20"/>
                <w:szCs w:val="20"/>
              </w:rPr>
              <w:t>$510</w:t>
            </w:r>
          </w:p>
        </w:tc>
        <w:tc>
          <w:tcPr>
            <w:tcW w:w="993" w:type="dxa"/>
            <w:tcBorders>
              <w:top w:val="nil"/>
              <w:left w:val="nil"/>
              <w:bottom w:val="single" w:sz="8" w:space="0" w:color="auto"/>
              <w:right w:val="single" w:sz="4" w:space="0" w:color="auto"/>
            </w:tcBorders>
            <w:shd w:val="clear" w:color="000000" w:fill="A6A6A6"/>
            <w:noWrap/>
            <w:vAlign w:val="center"/>
            <w:hideMark/>
          </w:tcPr>
          <w:p w:rsidR="00E37636" w:rsidRPr="00F7608E" w:rsidRDefault="00E37636" w:rsidP="00E37636">
            <w:pPr>
              <w:spacing w:after="0"/>
              <w:jc w:val="center"/>
              <w:rPr>
                <w:b/>
                <w:color w:val="000000"/>
                <w:sz w:val="20"/>
                <w:szCs w:val="20"/>
              </w:rPr>
            </w:pPr>
            <w:r>
              <w:rPr>
                <w:b/>
                <w:bCs/>
                <w:color w:val="000000"/>
                <w:sz w:val="20"/>
                <w:szCs w:val="20"/>
              </w:rPr>
              <w:t>1.26</w:t>
            </w:r>
          </w:p>
        </w:tc>
        <w:tc>
          <w:tcPr>
            <w:tcW w:w="992" w:type="dxa"/>
            <w:tcBorders>
              <w:top w:val="single" w:sz="4" w:space="0" w:color="auto"/>
              <w:left w:val="single" w:sz="4" w:space="0" w:color="auto"/>
              <w:bottom w:val="single" w:sz="4" w:space="0" w:color="auto"/>
              <w:right w:val="single" w:sz="4" w:space="0" w:color="auto"/>
            </w:tcBorders>
            <w:shd w:val="clear" w:color="000000" w:fill="A6A6A6"/>
            <w:vAlign w:val="center"/>
          </w:tcPr>
          <w:p w:rsidR="00E37636" w:rsidRDefault="00E37636" w:rsidP="00E37636">
            <w:pPr>
              <w:spacing w:after="0"/>
              <w:jc w:val="center"/>
              <w:rPr>
                <w:b/>
                <w:color w:val="000000"/>
                <w:sz w:val="20"/>
                <w:szCs w:val="20"/>
              </w:rPr>
            </w:pPr>
            <w:r>
              <w:rPr>
                <w:b/>
                <w:bCs/>
                <w:color w:val="000000"/>
                <w:sz w:val="20"/>
                <w:szCs w:val="20"/>
              </w:rPr>
              <w:t>$234</w:t>
            </w:r>
          </w:p>
        </w:tc>
        <w:tc>
          <w:tcPr>
            <w:tcW w:w="992" w:type="dxa"/>
            <w:tcBorders>
              <w:top w:val="nil"/>
              <w:left w:val="single" w:sz="4" w:space="0" w:color="auto"/>
              <w:bottom w:val="single" w:sz="8" w:space="0" w:color="auto"/>
              <w:right w:val="single" w:sz="8" w:space="0" w:color="auto"/>
            </w:tcBorders>
            <w:shd w:val="clear" w:color="000000" w:fill="A6A6A6"/>
            <w:vAlign w:val="center"/>
          </w:tcPr>
          <w:p w:rsidR="00E37636" w:rsidRPr="00F7608E" w:rsidRDefault="00E37636" w:rsidP="00E37636">
            <w:pPr>
              <w:spacing w:after="0"/>
              <w:jc w:val="center"/>
              <w:rPr>
                <w:b/>
                <w:color w:val="000000"/>
                <w:sz w:val="20"/>
                <w:szCs w:val="20"/>
              </w:rPr>
            </w:pPr>
            <w:r>
              <w:rPr>
                <w:b/>
                <w:bCs/>
                <w:color w:val="000000"/>
                <w:sz w:val="20"/>
                <w:szCs w:val="20"/>
              </w:rPr>
              <w:t>2.59</w:t>
            </w: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Pre-entry/student</w:t>
            </w:r>
          </w:p>
        </w:tc>
        <w:tc>
          <w:tcPr>
            <w:tcW w:w="678"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51</w:t>
            </w:r>
          </w:p>
        </w:tc>
        <w:tc>
          <w:tcPr>
            <w:tcW w:w="1023"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$1,024</w:t>
            </w:r>
          </w:p>
        </w:tc>
        <w:tc>
          <w:tcPr>
            <w:tcW w:w="851"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$909</w:t>
            </w:r>
          </w:p>
        </w:tc>
        <w:tc>
          <w:tcPr>
            <w:tcW w:w="850"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$1,140</w:t>
            </w:r>
          </w:p>
        </w:tc>
        <w:tc>
          <w:tcPr>
            <w:tcW w:w="992"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$1,034</w:t>
            </w:r>
          </w:p>
        </w:tc>
        <w:tc>
          <w:tcPr>
            <w:tcW w:w="993"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0.41</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Default="00E37636" w:rsidP="00E37636">
            <w:pPr>
              <w:spacing w:after="0"/>
              <w:jc w:val="center"/>
              <w:rPr>
                <w:b/>
                <w:color w:val="000000"/>
                <w:sz w:val="20"/>
                <w:szCs w:val="20"/>
              </w:rPr>
            </w:pPr>
            <w:r>
              <w:rPr>
                <w:b/>
                <w:bCs/>
                <w:color w:val="000000"/>
                <w:sz w:val="20"/>
                <w:szCs w:val="20"/>
              </w:rPr>
              <w:t>$105</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1.29</w:t>
            </w: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9" w:firstLineChars="45" w:firstLine="90"/>
              <w:rPr>
                <w:color w:val="000000"/>
                <w:sz w:val="20"/>
                <w:szCs w:val="20"/>
              </w:rPr>
            </w:pPr>
            <w:r w:rsidRPr="00E9389C">
              <w:rPr>
                <w:color w:val="000000"/>
                <w:sz w:val="20"/>
                <w:szCs w:val="20"/>
              </w:rPr>
              <w:t>Undergraduate student</w:t>
            </w:r>
          </w:p>
        </w:tc>
        <w:tc>
          <w:tcPr>
            <w:tcW w:w="678"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35</w:t>
            </w:r>
          </w:p>
        </w:tc>
        <w:tc>
          <w:tcPr>
            <w:tcW w:w="1023"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$1,036</w:t>
            </w:r>
          </w:p>
        </w:tc>
        <w:tc>
          <w:tcPr>
            <w:tcW w:w="851"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$877</w:t>
            </w:r>
          </w:p>
        </w:tc>
        <w:tc>
          <w:tcPr>
            <w:tcW w:w="850"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$1,194</w:t>
            </w:r>
          </w:p>
        </w:tc>
        <w:tc>
          <w:tcPr>
            <w:tcW w:w="992"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$1,061</w:t>
            </w:r>
          </w:p>
        </w:tc>
        <w:tc>
          <w:tcPr>
            <w:tcW w:w="993"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0.46</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Default="00E37636" w:rsidP="00E37636">
            <w:pPr>
              <w:spacing w:after="0"/>
              <w:jc w:val="center"/>
              <w:rPr>
                <w:color w:val="000000"/>
                <w:sz w:val="20"/>
                <w:szCs w:val="20"/>
              </w:rPr>
            </w:pPr>
            <w:r>
              <w:rPr>
                <w:color w:val="000000"/>
                <w:sz w:val="20"/>
                <w:szCs w:val="20"/>
              </w:rPr>
              <w:t>$105</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1.46</w:t>
            </w: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9" w:firstLineChars="45" w:firstLine="90"/>
              <w:rPr>
                <w:color w:val="000000"/>
                <w:sz w:val="20"/>
                <w:szCs w:val="20"/>
              </w:rPr>
            </w:pPr>
            <w:r w:rsidRPr="00E9389C">
              <w:rPr>
                <w:color w:val="000000"/>
                <w:sz w:val="20"/>
                <w:szCs w:val="20"/>
              </w:rPr>
              <w:t>Postgraduate student</w:t>
            </w:r>
          </w:p>
        </w:tc>
        <w:tc>
          <w:tcPr>
            <w:tcW w:w="678"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16</w:t>
            </w:r>
          </w:p>
        </w:tc>
        <w:tc>
          <w:tcPr>
            <w:tcW w:w="1023"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$881</w:t>
            </w:r>
          </w:p>
        </w:tc>
        <w:tc>
          <w:tcPr>
            <w:tcW w:w="851"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$783</w:t>
            </w:r>
          </w:p>
        </w:tc>
        <w:tc>
          <w:tcPr>
            <w:tcW w:w="850"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$978</w:t>
            </w:r>
          </w:p>
        </w:tc>
        <w:tc>
          <w:tcPr>
            <w:tcW w:w="992"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$893</w:t>
            </w:r>
          </w:p>
        </w:tc>
        <w:tc>
          <w:tcPr>
            <w:tcW w:w="993"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0.22</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Default="00E37636" w:rsidP="00E37636">
            <w:pPr>
              <w:spacing w:after="0"/>
              <w:jc w:val="center"/>
              <w:rPr>
                <w:color w:val="000000"/>
                <w:sz w:val="20"/>
                <w:szCs w:val="20"/>
              </w:rPr>
            </w:pPr>
            <w:r>
              <w:rPr>
                <w:color w:val="000000"/>
                <w:sz w:val="20"/>
                <w:szCs w:val="20"/>
              </w:rPr>
              <w:t>$104</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0.99</w:t>
            </w: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left="167" w:firstLineChars="16" w:firstLine="32"/>
              <w:rPr>
                <w:b/>
                <w:bCs/>
                <w:color w:val="000000"/>
                <w:sz w:val="20"/>
                <w:szCs w:val="20"/>
              </w:rPr>
            </w:pPr>
            <w:r w:rsidRPr="00E9389C">
              <w:rPr>
                <w:b/>
                <w:bCs/>
                <w:color w:val="000000"/>
                <w:sz w:val="20"/>
                <w:szCs w:val="20"/>
              </w:rPr>
              <w:t>Early graduate/pre-vocational</w:t>
            </w:r>
          </w:p>
        </w:tc>
        <w:tc>
          <w:tcPr>
            <w:tcW w:w="678"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5</w:t>
            </w:r>
          </w:p>
        </w:tc>
        <w:tc>
          <w:tcPr>
            <w:tcW w:w="1023"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$2,481</w:t>
            </w:r>
          </w:p>
        </w:tc>
        <w:tc>
          <w:tcPr>
            <w:tcW w:w="851"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$2,428</w:t>
            </w:r>
          </w:p>
        </w:tc>
        <w:tc>
          <w:tcPr>
            <w:tcW w:w="850"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$2,534</w:t>
            </w:r>
          </w:p>
        </w:tc>
        <w:tc>
          <w:tcPr>
            <w:tcW w:w="992"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$2,496</w:t>
            </w:r>
          </w:p>
        </w:tc>
        <w:tc>
          <w:tcPr>
            <w:tcW w:w="993" w:type="dxa"/>
            <w:tcBorders>
              <w:top w:val="nil"/>
              <w:left w:val="nil"/>
              <w:bottom w:val="single" w:sz="8" w:space="0" w:color="auto"/>
              <w:right w:val="single" w:sz="4" w:space="0" w:color="auto"/>
            </w:tcBorders>
            <w:shd w:val="clear" w:color="000000" w:fill="D9D9D9"/>
            <w:noWrap/>
            <w:vAlign w:val="center"/>
            <w:hideMark/>
          </w:tcPr>
          <w:p w:rsidR="00E37636" w:rsidRPr="004B476B" w:rsidRDefault="00E37636" w:rsidP="00E37636">
            <w:pPr>
              <w:spacing w:after="0"/>
              <w:jc w:val="center"/>
              <w:rPr>
                <w:b/>
                <w:color w:val="000000"/>
                <w:sz w:val="20"/>
                <w:szCs w:val="20"/>
              </w:rPr>
            </w:pPr>
            <w:r>
              <w:rPr>
                <w:b/>
                <w:bCs/>
                <w:color w:val="000000"/>
                <w:sz w:val="20"/>
                <w:szCs w:val="20"/>
              </w:rPr>
              <w:t>0.02</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2F6656" w:rsidRDefault="00E37636" w:rsidP="00E37636">
            <w:pPr>
              <w:spacing w:after="0"/>
              <w:jc w:val="center"/>
              <w:rPr>
                <w:b/>
                <w:color w:val="000000"/>
                <w:sz w:val="20"/>
                <w:szCs w:val="20"/>
              </w:rPr>
            </w:pPr>
            <w:r>
              <w:rPr>
                <w:b/>
                <w:bCs/>
                <w:color w:val="000000"/>
                <w:sz w:val="20"/>
                <w:szCs w:val="20"/>
              </w:rPr>
              <w:t>$63</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E37636" w:rsidRPr="002F6656" w:rsidRDefault="00E37636" w:rsidP="00E37636">
            <w:pPr>
              <w:spacing w:after="0"/>
              <w:jc w:val="center"/>
              <w:rPr>
                <w:b/>
                <w:color w:val="000000"/>
                <w:sz w:val="20"/>
                <w:szCs w:val="20"/>
              </w:rPr>
            </w:pPr>
            <w:r>
              <w:rPr>
                <w:b/>
                <w:bCs/>
                <w:color w:val="000000"/>
                <w:sz w:val="20"/>
                <w:szCs w:val="20"/>
              </w:rPr>
              <w:t>0.87</w:t>
            </w: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PGY 1</w:t>
            </w:r>
          </w:p>
        </w:tc>
        <w:tc>
          <w:tcPr>
            <w:tcW w:w="678"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5</w:t>
            </w:r>
          </w:p>
        </w:tc>
        <w:tc>
          <w:tcPr>
            <w:tcW w:w="1023"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$2,481</w:t>
            </w:r>
          </w:p>
        </w:tc>
        <w:tc>
          <w:tcPr>
            <w:tcW w:w="851"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$2,428</w:t>
            </w:r>
          </w:p>
        </w:tc>
        <w:tc>
          <w:tcPr>
            <w:tcW w:w="850"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$2,534</w:t>
            </w:r>
          </w:p>
        </w:tc>
        <w:tc>
          <w:tcPr>
            <w:tcW w:w="992"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$2,496</w:t>
            </w:r>
          </w:p>
        </w:tc>
        <w:tc>
          <w:tcPr>
            <w:tcW w:w="993"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0.02</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Default="00E37636" w:rsidP="00E37636">
            <w:pPr>
              <w:spacing w:after="0"/>
              <w:jc w:val="center"/>
              <w:rPr>
                <w:color w:val="000000"/>
                <w:sz w:val="20"/>
                <w:szCs w:val="20"/>
              </w:rPr>
            </w:pPr>
            <w:r>
              <w:rPr>
                <w:color w:val="000000"/>
                <w:sz w:val="20"/>
                <w:szCs w:val="20"/>
              </w:rPr>
              <w:t>$47</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1.17</w:t>
            </w: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Advanced/vocational</w:t>
            </w:r>
          </w:p>
        </w:tc>
        <w:tc>
          <w:tcPr>
            <w:tcW w:w="678"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10</w:t>
            </w:r>
          </w:p>
        </w:tc>
        <w:tc>
          <w:tcPr>
            <w:tcW w:w="1023"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$5,708</w:t>
            </w:r>
          </w:p>
        </w:tc>
        <w:tc>
          <w:tcPr>
            <w:tcW w:w="851"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$5,589</w:t>
            </w:r>
          </w:p>
        </w:tc>
        <w:tc>
          <w:tcPr>
            <w:tcW w:w="850" w:type="dxa"/>
            <w:tcBorders>
              <w:top w:val="nil"/>
              <w:left w:val="nil"/>
              <w:bottom w:val="single" w:sz="8" w:space="0" w:color="auto"/>
              <w:right w:val="single" w:sz="8" w:space="0" w:color="auto"/>
            </w:tcBorders>
            <w:shd w:val="clear" w:color="000000" w:fill="D9D9D9"/>
            <w:noWrap/>
            <w:vAlign w:val="center"/>
            <w:hideMark/>
          </w:tcPr>
          <w:p w:rsidR="00E37636" w:rsidRPr="00A5016F" w:rsidRDefault="00E37636" w:rsidP="00E37636">
            <w:pPr>
              <w:spacing w:after="0"/>
              <w:jc w:val="center"/>
              <w:rPr>
                <w:color w:val="000000"/>
                <w:sz w:val="20"/>
                <w:szCs w:val="20"/>
              </w:rPr>
            </w:pPr>
            <w:r>
              <w:rPr>
                <w:b/>
                <w:bCs/>
                <w:color w:val="000000"/>
                <w:sz w:val="20"/>
                <w:szCs w:val="20"/>
              </w:rPr>
              <w:t>$5,828</w:t>
            </w:r>
          </w:p>
        </w:tc>
        <w:tc>
          <w:tcPr>
            <w:tcW w:w="992"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$5,721</w:t>
            </w:r>
          </w:p>
        </w:tc>
        <w:tc>
          <w:tcPr>
            <w:tcW w:w="993" w:type="dxa"/>
            <w:tcBorders>
              <w:top w:val="nil"/>
              <w:left w:val="nil"/>
              <w:bottom w:val="single" w:sz="8" w:space="0" w:color="auto"/>
              <w:right w:val="single" w:sz="4" w:space="0" w:color="auto"/>
            </w:tcBorders>
            <w:shd w:val="clear" w:color="000000" w:fill="D9D9D9"/>
            <w:noWrap/>
            <w:vAlign w:val="center"/>
            <w:hideMark/>
          </w:tcPr>
          <w:p w:rsidR="00E37636" w:rsidRPr="004B476B" w:rsidRDefault="00E37636" w:rsidP="00E37636">
            <w:pPr>
              <w:spacing w:after="0"/>
              <w:jc w:val="center"/>
              <w:rPr>
                <w:b/>
                <w:color w:val="000000"/>
                <w:sz w:val="20"/>
                <w:szCs w:val="20"/>
              </w:rPr>
            </w:pPr>
            <w:r>
              <w:rPr>
                <w:b/>
                <w:bCs/>
                <w:color w:val="000000"/>
                <w:sz w:val="20"/>
                <w:szCs w:val="20"/>
              </w:rPr>
              <w:t>0.03</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Default="00E37636" w:rsidP="00E37636">
            <w:pPr>
              <w:spacing w:after="0"/>
              <w:jc w:val="center"/>
              <w:rPr>
                <w:b/>
                <w:color w:val="000000"/>
                <w:sz w:val="20"/>
                <w:szCs w:val="20"/>
              </w:rPr>
            </w:pPr>
            <w:r>
              <w:rPr>
                <w:b/>
                <w:bCs/>
                <w:color w:val="000000"/>
                <w:sz w:val="20"/>
                <w:szCs w:val="20"/>
              </w:rPr>
              <w:t>$3,088</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E37636" w:rsidRPr="002F6656" w:rsidRDefault="00E37636" w:rsidP="00E37636">
            <w:pPr>
              <w:spacing w:after="0"/>
              <w:jc w:val="center"/>
              <w:rPr>
                <w:b/>
                <w:color w:val="000000"/>
                <w:sz w:val="20"/>
                <w:szCs w:val="20"/>
              </w:rPr>
            </w:pPr>
            <w:r>
              <w:rPr>
                <w:b/>
                <w:bCs/>
                <w:color w:val="000000"/>
                <w:sz w:val="20"/>
                <w:szCs w:val="20"/>
              </w:rPr>
              <w:t>0.06</w:t>
            </w:r>
          </w:p>
        </w:tc>
      </w:tr>
      <w:tr w:rsidR="00E37636" w:rsidRPr="00E9389C" w:rsidTr="00E37636">
        <w:trPr>
          <w:trHeight w:val="315"/>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Chars="150" w:left="330" w:firstLineChars="1" w:firstLine="2"/>
              <w:rPr>
                <w:color w:val="000000"/>
                <w:sz w:val="20"/>
                <w:szCs w:val="20"/>
              </w:rPr>
            </w:pPr>
            <w:r w:rsidRPr="00E9389C">
              <w:rPr>
                <w:color w:val="000000"/>
                <w:sz w:val="20"/>
                <w:szCs w:val="20"/>
              </w:rPr>
              <w:t>Advanced Trainee Registrar</w:t>
            </w:r>
          </w:p>
        </w:tc>
        <w:tc>
          <w:tcPr>
            <w:tcW w:w="678"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10</w:t>
            </w:r>
          </w:p>
        </w:tc>
        <w:tc>
          <w:tcPr>
            <w:tcW w:w="1023"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$5,708</w:t>
            </w:r>
          </w:p>
        </w:tc>
        <w:tc>
          <w:tcPr>
            <w:tcW w:w="851"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$5,589</w:t>
            </w:r>
          </w:p>
        </w:tc>
        <w:tc>
          <w:tcPr>
            <w:tcW w:w="850" w:type="dxa"/>
            <w:tcBorders>
              <w:top w:val="nil"/>
              <w:left w:val="nil"/>
              <w:bottom w:val="single" w:sz="8" w:space="0" w:color="auto"/>
              <w:right w:val="single" w:sz="8" w:space="0" w:color="auto"/>
            </w:tcBorders>
            <w:shd w:val="clear" w:color="auto" w:fill="auto"/>
            <w:vAlign w:val="center"/>
            <w:hideMark/>
          </w:tcPr>
          <w:p w:rsidR="00E37636" w:rsidRPr="00A5016F" w:rsidRDefault="00E37636" w:rsidP="00E37636">
            <w:pPr>
              <w:spacing w:after="0"/>
              <w:jc w:val="center"/>
              <w:rPr>
                <w:color w:val="000000"/>
                <w:sz w:val="20"/>
                <w:szCs w:val="20"/>
              </w:rPr>
            </w:pPr>
            <w:r>
              <w:rPr>
                <w:color w:val="000000"/>
                <w:sz w:val="20"/>
                <w:szCs w:val="20"/>
              </w:rPr>
              <w:t>$5,828</w:t>
            </w:r>
          </w:p>
        </w:tc>
        <w:tc>
          <w:tcPr>
            <w:tcW w:w="992"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$5,721</w:t>
            </w:r>
          </w:p>
        </w:tc>
        <w:tc>
          <w:tcPr>
            <w:tcW w:w="993"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0.03</w:t>
            </w:r>
          </w:p>
        </w:tc>
        <w:tc>
          <w:tcPr>
            <w:tcW w:w="992" w:type="dxa"/>
            <w:tcBorders>
              <w:top w:val="single" w:sz="4" w:space="0" w:color="auto"/>
              <w:left w:val="single" w:sz="4" w:space="0" w:color="auto"/>
              <w:bottom w:val="single" w:sz="4" w:space="0" w:color="auto"/>
              <w:right w:val="single" w:sz="4" w:space="0" w:color="auto"/>
            </w:tcBorders>
            <w:vAlign w:val="center"/>
          </w:tcPr>
          <w:p w:rsidR="00E37636" w:rsidRDefault="00E37636" w:rsidP="00E37636">
            <w:pPr>
              <w:spacing w:after="0"/>
              <w:jc w:val="center"/>
              <w:rPr>
                <w:color w:val="000000"/>
                <w:sz w:val="20"/>
                <w:szCs w:val="20"/>
              </w:rPr>
            </w:pPr>
            <w:r>
              <w:rPr>
                <w:color w:val="000000"/>
                <w:sz w:val="20"/>
                <w:szCs w:val="20"/>
              </w:rPr>
              <w:t>$3,088</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0.06</w:t>
            </w:r>
          </w:p>
        </w:tc>
      </w:tr>
    </w:tbl>
    <w:p w:rsidR="009F3A46" w:rsidRPr="002E3E36" w:rsidRDefault="0072716A" w:rsidP="006A478F">
      <w:pPr>
        <w:pStyle w:val="BodyText"/>
        <w:rPr>
          <w:sz w:val="18"/>
        </w:rPr>
      </w:pPr>
      <w:r w:rsidRPr="002E3E36">
        <w:rPr>
          <w:sz w:val="18"/>
        </w:rPr>
        <w:t>Note: ‘n’ indicates the number of records in the costed data set that have been used to derive these measures</w:t>
      </w:r>
      <w:r w:rsidR="006A478F">
        <w:rPr>
          <w:sz w:val="18"/>
        </w:rPr>
        <w:t xml:space="preserve">; </w:t>
      </w:r>
      <w:r w:rsidR="004B476B">
        <w:rPr>
          <w:sz w:val="18"/>
        </w:rPr>
        <w:t>‘NR’ = Not reported in site DRS data submissions</w:t>
      </w:r>
      <w:r w:rsidR="006A478F">
        <w:rPr>
          <w:sz w:val="18"/>
        </w:rPr>
        <w:t xml:space="preserve">, </w:t>
      </w:r>
      <w:r w:rsidR="005156C2">
        <w:rPr>
          <w:sz w:val="18"/>
        </w:rPr>
        <w:t>Definitions of each trainee</w:t>
      </w:r>
      <w:r w:rsidR="008E1648">
        <w:rPr>
          <w:sz w:val="18"/>
        </w:rPr>
        <w:t xml:space="preserve"> type are provided at Appendix J</w:t>
      </w:r>
      <w:r w:rsidR="006A478F">
        <w:rPr>
          <w:sz w:val="18"/>
        </w:rPr>
        <w:t xml:space="preserve"> and </w:t>
      </w:r>
      <w:r w:rsidR="00C70A9D">
        <w:rPr>
          <w:sz w:val="18"/>
        </w:rPr>
        <w:t>‘D + I’ = Direct and Indirect T&amp;T, including relevant overheads</w:t>
      </w:r>
    </w:p>
    <w:p w:rsidR="004E7901" w:rsidRPr="002E3E36" w:rsidRDefault="004E54ED" w:rsidP="00CB233E">
      <w:pPr>
        <w:pStyle w:val="BodyText"/>
      </w:pPr>
      <w:r w:rsidRPr="002E3E36">
        <w:fldChar w:fldCharType="begin"/>
      </w:r>
      <w:r w:rsidRPr="002E3E36">
        <w:instrText xml:space="preserve"> REF _Ref445376217 \h  \* MERGEFORMAT </w:instrText>
      </w:r>
      <w:r w:rsidRPr="002E3E36">
        <w:fldChar w:fldCharType="separate"/>
      </w:r>
      <w:r w:rsidR="009A40F6" w:rsidRPr="00E9389C">
        <w:t xml:space="preserve">Figure </w:t>
      </w:r>
      <w:r w:rsidR="009A40F6">
        <w:t>19</w:t>
      </w:r>
      <w:r w:rsidRPr="002E3E36">
        <w:fldChar w:fldCharType="end"/>
      </w:r>
      <w:r w:rsidRPr="002E3E36">
        <w:t xml:space="preserve"> shows the variation in costs for </w:t>
      </w:r>
      <w:r w:rsidR="00E93E7D">
        <w:t>Dentistry</w:t>
      </w:r>
      <w:r w:rsidRPr="002E3E36">
        <w:t xml:space="preserve"> trainees, by trainee type. Low levels of variation are apparent for most trainee types, except postgraduate students.</w:t>
      </w:r>
    </w:p>
    <w:p w:rsidR="004E54ED" w:rsidRPr="00E9389C" w:rsidRDefault="004E54ED" w:rsidP="004E54ED">
      <w:pPr>
        <w:pStyle w:val="Caption"/>
      </w:pPr>
      <w:bookmarkStart w:id="240" w:name="_Ref445376217"/>
      <w:r w:rsidRPr="00E9389C">
        <w:lastRenderedPageBreak/>
        <w:t xml:space="preserve">Figure </w:t>
      </w:r>
      <w:fldSimple w:instr=" SEQ Figure \* ARABIC ">
        <w:r w:rsidR="00E356A9">
          <w:rPr>
            <w:noProof/>
          </w:rPr>
          <w:t>19</w:t>
        </w:r>
      </w:fldSimple>
      <w:bookmarkEnd w:id="240"/>
      <w:r w:rsidRPr="00E9389C">
        <w:t xml:space="preserve">: Distribution of monthly costs per FTE for </w:t>
      </w:r>
      <w:r w:rsidR="00E93E7D">
        <w:t>Dentistry</w:t>
      </w:r>
      <w:r w:rsidRPr="00E9389C">
        <w:t xml:space="preserve"> trainees</w:t>
      </w:r>
    </w:p>
    <w:p w:rsidR="004E7901" w:rsidRPr="002E3E36" w:rsidRDefault="00AF07A3" w:rsidP="00CB233E">
      <w:pPr>
        <w:pStyle w:val="BodyText"/>
      </w:pPr>
      <w:r>
        <w:rPr>
          <w:noProof/>
        </w:rPr>
        <w:drawing>
          <wp:inline distT="0" distB="0" distL="0" distR="0" wp14:anchorId="2DF2D122" wp14:editId="574DD320">
            <wp:extent cx="5731510" cy="3667125"/>
            <wp:effectExtent l="0" t="0" r="2540" b="9525"/>
            <wp:docPr id="321" name="Picture 4" descr="The graph shows a box plot of the average monthly distribution cost per full time equivalent for Dentistry trainees. " title="Distribution of monthly cost for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1" cstate="print"/>
                    <a:srcRect/>
                    <a:stretch>
                      <a:fillRect/>
                    </a:stretch>
                  </pic:blipFill>
                  <pic:spPr bwMode="auto">
                    <a:xfrm>
                      <a:off x="0" y="0"/>
                      <a:ext cx="5731510" cy="3667125"/>
                    </a:xfrm>
                    <a:prstGeom prst="rect">
                      <a:avLst/>
                    </a:prstGeom>
                    <a:noFill/>
                    <a:ln w="1">
                      <a:noFill/>
                      <a:miter lim="800000"/>
                      <a:headEnd/>
                      <a:tailEnd type="none" w="med" len="med"/>
                    </a:ln>
                    <a:effectLst/>
                  </pic:spPr>
                </pic:pic>
              </a:graphicData>
            </a:graphic>
          </wp:inline>
        </w:drawing>
      </w:r>
    </w:p>
    <w:p w:rsidR="004E7901" w:rsidRPr="002E3E36" w:rsidRDefault="005F218E" w:rsidP="00E103C6">
      <w:pPr>
        <w:pStyle w:val="Heading2"/>
      </w:pPr>
      <w:bookmarkStart w:id="241" w:name="_Toc454811655"/>
      <w:r>
        <w:t>Nursing</w:t>
      </w:r>
      <w:bookmarkEnd w:id="241"/>
    </w:p>
    <w:p w:rsidR="00F852A9" w:rsidRDefault="00F442DE" w:rsidP="00CB233E">
      <w:pPr>
        <w:pStyle w:val="BodyText"/>
      </w:pPr>
      <w:r w:rsidRPr="002E3E36">
        <w:fldChar w:fldCharType="begin"/>
      </w:r>
      <w:r w:rsidRPr="002E3E36">
        <w:instrText xml:space="preserve"> REF _Ref445362377 \h  \* MERGEFORMAT </w:instrText>
      </w:r>
      <w:r w:rsidRPr="002E3E36">
        <w:fldChar w:fldCharType="separate"/>
      </w:r>
      <w:r w:rsidR="009A40F6" w:rsidRPr="00E9389C">
        <w:t xml:space="preserve">Table </w:t>
      </w:r>
      <w:r w:rsidR="009A40F6">
        <w:t>9</w:t>
      </w:r>
      <w:r w:rsidRPr="002E3E36">
        <w:fldChar w:fldCharType="end"/>
      </w:r>
      <w:r w:rsidRPr="002E3E36">
        <w:t xml:space="preserve"> provides the number of records in the costed data file used to calculate measures of cost and variation for each </w:t>
      </w:r>
      <w:r w:rsidR="005F218E">
        <w:t>Nursing</w:t>
      </w:r>
      <w:r w:rsidRPr="002E3E36">
        <w:t xml:space="preserve"> trainee type. Average costs for early graduate </w:t>
      </w:r>
      <w:r w:rsidR="005F218E">
        <w:t>Nursing</w:t>
      </w:r>
      <w:r w:rsidRPr="002E3E36">
        <w:t xml:space="preserve"> trainees were highest at $5,</w:t>
      </w:r>
      <w:r w:rsidR="000C1740">
        <w:t>251</w:t>
      </w:r>
      <w:r w:rsidRPr="002E3E36">
        <w:t xml:space="preserve"> per month per FTE. Costs were highest for Graduate Assistants in </w:t>
      </w:r>
      <w:r w:rsidR="005F218E">
        <w:t>Nursing</w:t>
      </w:r>
      <w:r w:rsidRPr="002E3E36">
        <w:t xml:space="preserve">, followed by graduate Registered Nurses and Enrolled Nurses. </w:t>
      </w:r>
      <w:r w:rsidR="00F852A9">
        <w:t>Similarities in costs across all ea</w:t>
      </w:r>
      <w:r w:rsidR="00BA122F">
        <w:t>rly graduate nursing trainees are</w:t>
      </w:r>
      <w:r w:rsidR="00F852A9">
        <w:t xml:space="preserve"> largely due to similar assumptions being used across these trainee types when modelling embedded T&amp;T.</w:t>
      </w:r>
    </w:p>
    <w:p w:rsidR="00850874" w:rsidRDefault="00F442DE" w:rsidP="00CB233E">
      <w:pPr>
        <w:pStyle w:val="BodyText"/>
      </w:pPr>
      <w:r w:rsidRPr="002E3E36">
        <w:t>Advanced</w:t>
      </w:r>
      <w:r w:rsidR="00DD0F69" w:rsidRPr="002E3E36">
        <w:t>/</w:t>
      </w:r>
      <w:r w:rsidRPr="002E3E36">
        <w:t xml:space="preserve">vocational </w:t>
      </w:r>
      <w:r w:rsidR="005F218E">
        <w:t>Nursing</w:t>
      </w:r>
      <w:r w:rsidRPr="002E3E36">
        <w:t xml:space="preserve"> graduates cost approximately </w:t>
      </w:r>
      <w:r w:rsidR="00FE045A">
        <w:t>29</w:t>
      </w:r>
      <w:r w:rsidRPr="002E3E36">
        <w:t>% less</w:t>
      </w:r>
      <w:r w:rsidR="00D47A74" w:rsidRPr="002E3E36">
        <w:t xml:space="preserve"> on a</w:t>
      </w:r>
      <w:r w:rsidRPr="002E3E36">
        <w:t xml:space="preserve">verage than early graduate </w:t>
      </w:r>
      <w:r w:rsidR="005F218E">
        <w:t>Nursing</w:t>
      </w:r>
      <w:r w:rsidRPr="002E3E36">
        <w:t xml:space="preserve"> trainees, while costs for </w:t>
      </w:r>
      <w:r w:rsidR="005F218E">
        <w:t>Nursing</w:t>
      </w:r>
      <w:r w:rsidRPr="002E3E36">
        <w:t xml:space="preserve"> </w:t>
      </w:r>
      <w:r w:rsidR="00EB580B" w:rsidRPr="0068101E">
        <w:t xml:space="preserve">pre-entry </w:t>
      </w:r>
      <w:r w:rsidRPr="002E3E36">
        <w:t>students were 5</w:t>
      </w:r>
      <w:r w:rsidR="00F852A9">
        <w:t>5</w:t>
      </w:r>
      <w:r w:rsidRPr="002E3E36">
        <w:t>% lower than for early graduates.</w:t>
      </w:r>
    </w:p>
    <w:p w:rsidR="00F17177" w:rsidRPr="00E9389C" w:rsidRDefault="00F17177" w:rsidP="00F17177">
      <w:pPr>
        <w:pStyle w:val="Caption"/>
      </w:pPr>
      <w:bookmarkStart w:id="242" w:name="_Ref445362377"/>
      <w:r w:rsidRPr="00E9389C">
        <w:t xml:space="preserve">Table </w:t>
      </w:r>
      <w:fldSimple w:instr=" SEQ Table \* ARABIC ">
        <w:r w:rsidR="009A40F6">
          <w:rPr>
            <w:noProof/>
          </w:rPr>
          <w:t>9</w:t>
        </w:r>
      </w:fldSimple>
      <w:bookmarkEnd w:id="242"/>
      <w:r w:rsidRPr="00E9389C">
        <w:t>: Measures of co</w:t>
      </w:r>
      <w:r w:rsidR="00B256D0" w:rsidRPr="00E9389C">
        <w:t>s</w:t>
      </w:r>
      <w:r w:rsidRPr="00E9389C">
        <w:t xml:space="preserve">t and variation for </w:t>
      </w:r>
      <w:r w:rsidR="005F218E">
        <w:t>Nursing</w:t>
      </w:r>
      <w:r w:rsidRPr="00E9389C">
        <w:t xml:space="preserve"> trainees, by trainee type</w:t>
      </w:r>
    </w:p>
    <w:tbl>
      <w:tblPr>
        <w:tblW w:w="5504" w:type="pct"/>
        <w:tblLayout w:type="fixed"/>
        <w:tblLook w:val="04A0" w:firstRow="1" w:lastRow="0" w:firstColumn="1" w:lastColumn="0" w:noHBand="0" w:noVBand="1"/>
        <w:tblCaption w:val="Measure of cost and variation for Nursing trainees"/>
        <w:tblDescription w:val="The table shows measures of cost and variation for Nursing trainee types. It includes average total cost per full time equivalent per month, upper and lower bounds of 95 percent confidence intervals, median, coefficient of variation for Total Cost, average cost per full time equivalent per month and overall coefficient of variation. "/>
      </w:tblPr>
      <w:tblGrid>
        <w:gridCol w:w="2645"/>
        <w:gridCol w:w="693"/>
        <w:gridCol w:w="1018"/>
        <w:gridCol w:w="872"/>
        <w:gridCol w:w="873"/>
        <w:gridCol w:w="1018"/>
        <w:gridCol w:w="1018"/>
        <w:gridCol w:w="1019"/>
        <w:gridCol w:w="1018"/>
      </w:tblGrid>
      <w:tr w:rsidR="00387703" w:rsidRPr="00E9389C" w:rsidTr="00E37636">
        <w:trPr>
          <w:trHeight w:val="300"/>
          <w:tblHeader/>
        </w:trPr>
        <w:tc>
          <w:tcPr>
            <w:tcW w:w="2577"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rPr>
                <w:b/>
                <w:bCs/>
                <w:color w:val="FFFFFF"/>
                <w:sz w:val="20"/>
                <w:szCs w:val="20"/>
              </w:rPr>
            </w:pPr>
            <w:r w:rsidRPr="00E9389C">
              <w:rPr>
                <w:b/>
                <w:bCs/>
                <w:color w:val="FFFFFF"/>
                <w:sz w:val="20"/>
                <w:szCs w:val="20"/>
              </w:rPr>
              <w:t>Profession/Phase/Trainee type</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n</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total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850" w:type="dxa"/>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851" w:type="dxa"/>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Median</w:t>
            </w:r>
          </w:p>
        </w:tc>
        <w:tc>
          <w:tcPr>
            <w:tcW w:w="992" w:type="dxa"/>
            <w:vMerge w:val="restart"/>
            <w:tcBorders>
              <w:top w:val="single" w:sz="8" w:space="0" w:color="auto"/>
              <w:left w:val="single" w:sz="8" w:space="0" w:color="auto"/>
              <w:bottom w:val="single" w:sz="8" w:space="0" w:color="000000"/>
              <w:right w:val="single" w:sz="4" w:space="0" w:color="auto"/>
            </w:tcBorders>
            <w:shd w:val="clear" w:color="000000" w:fill="45586E"/>
            <w:vAlign w:val="center"/>
            <w:hideMark/>
          </w:tcPr>
          <w:p w:rsidR="00387703" w:rsidRDefault="00387703" w:rsidP="00387703">
            <w:pPr>
              <w:spacing w:after="0"/>
              <w:jc w:val="center"/>
              <w:rPr>
                <w:b/>
                <w:bCs/>
                <w:color w:val="FFFFFF"/>
                <w:sz w:val="20"/>
                <w:szCs w:val="20"/>
              </w:rPr>
            </w:pPr>
            <w:r w:rsidRPr="00E9389C">
              <w:rPr>
                <w:b/>
                <w:bCs/>
                <w:color w:val="FFFFFF"/>
                <w:sz w:val="20"/>
                <w:szCs w:val="20"/>
              </w:rPr>
              <w:t>Coeff of Variation</w:t>
            </w:r>
          </w:p>
          <w:p w:rsidR="00387703" w:rsidRPr="00E9389C" w:rsidRDefault="00387703" w:rsidP="00387703">
            <w:pPr>
              <w:spacing w:after="0"/>
              <w:jc w:val="center"/>
              <w:rPr>
                <w:b/>
                <w:bCs/>
                <w:color w:val="FFFFFF"/>
                <w:sz w:val="20"/>
                <w:szCs w:val="20"/>
              </w:rPr>
            </w:pPr>
            <w:r>
              <w:rPr>
                <w:b/>
                <w:bCs/>
                <w:color w:val="FFFFFF"/>
                <w:sz w:val="20"/>
                <w:szCs w:val="20"/>
              </w:rPr>
              <w:t>(Tot</w:t>
            </w:r>
            <w:r w:rsidR="002810D3">
              <w:rPr>
                <w:b/>
                <w:bCs/>
                <w:color w:val="FFFFFF"/>
                <w:sz w:val="20"/>
                <w:szCs w:val="20"/>
              </w:rPr>
              <w:t>al</w:t>
            </w:r>
            <w:r>
              <w:rPr>
                <w:b/>
                <w:bCs/>
                <w:color w:val="FFFFFF"/>
                <w:sz w:val="20"/>
                <w:szCs w:val="20"/>
              </w:rPr>
              <w:t xml:space="preserve"> cost)</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45586E"/>
            <w:vAlign w:val="center"/>
          </w:tcPr>
          <w:p w:rsidR="00387703" w:rsidRPr="00E9389C" w:rsidRDefault="00387703" w:rsidP="00387703">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D+I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992" w:type="dxa"/>
            <w:vMerge w:val="restart"/>
            <w:tcBorders>
              <w:top w:val="single" w:sz="8" w:space="0" w:color="auto"/>
              <w:left w:val="single" w:sz="4" w:space="0" w:color="auto"/>
              <w:right w:val="single" w:sz="8" w:space="0" w:color="auto"/>
            </w:tcBorders>
            <w:shd w:val="clear" w:color="000000" w:fill="45586E"/>
            <w:vAlign w:val="center"/>
          </w:tcPr>
          <w:p w:rsidR="00387703" w:rsidRDefault="00387703" w:rsidP="00387703">
            <w:pPr>
              <w:spacing w:after="0"/>
              <w:jc w:val="center"/>
              <w:rPr>
                <w:b/>
                <w:bCs/>
                <w:color w:val="FFFFFF"/>
                <w:sz w:val="20"/>
                <w:szCs w:val="20"/>
              </w:rPr>
            </w:pPr>
            <w:r w:rsidRPr="00E9389C">
              <w:rPr>
                <w:b/>
                <w:bCs/>
                <w:color w:val="FFFFFF"/>
                <w:sz w:val="20"/>
                <w:szCs w:val="20"/>
              </w:rPr>
              <w:t>Coeff of Variation</w:t>
            </w:r>
          </w:p>
          <w:p w:rsidR="00387703" w:rsidRPr="00E9389C" w:rsidRDefault="00387703" w:rsidP="00387703">
            <w:pPr>
              <w:spacing w:after="0"/>
              <w:jc w:val="center"/>
              <w:rPr>
                <w:b/>
                <w:bCs/>
                <w:color w:val="FFFFFF"/>
                <w:sz w:val="20"/>
                <w:szCs w:val="20"/>
              </w:rPr>
            </w:pPr>
            <w:r>
              <w:rPr>
                <w:b/>
                <w:bCs/>
                <w:color w:val="FFFFFF"/>
                <w:sz w:val="20"/>
                <w:szCs w:val="20"/>
              </w:rPr>
              <w:t>(D + I)</w:t>
            </w:r>
          </w:p>
        </w:tc>
      </w:tr>
      <w:tr w:rsidR="00387703" w:rsidRPr="00E9389C" w:rsidTr="00E37636">
        <w:trPr>
          <w:trHeight w:val="315"/>
          <w:tblHeader/>
        </w:trPr>
        <w:tc>
          <w:tcPr>
            <w:tcW w:w="2577"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850" w:type="dxa"/>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Lower bound</w:t>
            </w:r>
          </w:p>
        </w:tc>
        <w:tc>
          <w:tcPr>
            <w:tcW w:w="851" w:type="dxa"/>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Upper bound</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992" w:type="dxa"/>
            <w:vMerge/>
            <w:tcBorders>
              <w:top w:val="single" w:sz="8" w:space="0" w:color="auto"/>
              <w:left w:val="single" w:sz="8" w:space="0" w:color="auto"/>
              <w:bottom w:val="single" w:sz="8" w:space="0" w:color="000000"/>
              <w:right w:val="single" w:sz="4" w:space="0" w:color="auto"/>
            </w:tcBorders>
            <w:vAlign w:val="center"/>
            <w:hideMark/>
          </w:tcPr>
          <w:p w:rsidR="00387703" w:rsidRPr="00E9389C" w:rsidRDefault="00387703" w:rsidP="00387703">
            <w:pPr>
              <w:spacing w:after="0"/>
              <w:rPr>
                <w:b/>
                <w:bCs/>
                <w:color w:val="FFFFFF"/>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87703" w:rsidRPr="00E9389C" w:rsidRDefault="00387703" w:rsidP="00387703">
            <w:pPr>
              <w:spacing w:after="0"/>
              <w:rPr>
                <w:b/>
                <w:bCs/>
                <w:color w:val="FFFFFF"/>
                <w:sz w:val="20"/>
                <w:szCs w:val="20"/>
              </w:rPr>
            </w:pPr>
          </w:p>
        </w:tc>
        <w:tc>
          <w:tcPr>
            <w:tcW w:w="992" w:type="dxa"/>
            <w:vMerge/>
            <w:tcBorders>
              <w:left w:val="single" w:sz="4" w:space="0" w:color="auto"/>
              <w:bottom w:val="single" w:sz="8" w:space="0" w:color="000000"/>
              <w:right w:val="single" w:sz="8" w:space="0" w:color="auto"/>
            </w:tcBorders>
          </w:tcPr>
          <w:p w:rsidR="00387703" w:rsidRPr="00E9389C" w:rsidRDefault="00387703" w:rsidP="00387703">
            <w:pPr>
              <w:spacing w:after="0"/>
              <w:rPr>
                <w:b/>
                <w:bCs/>
                <w:color w:val="FFFFFF"/>
                <w:sz w:val="20"/>
                <w:szCs w:val="20"/>
              </w:rPr>
            </w:pP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000000" w:fill="A6A6A6"/>
            <w:noWrap/>
            <w:vAlign w:val="center"/>
            <w:hideMark/>
          </w:tcPr>
          <w:p w:rsidR="00E37636" w:rsidRPr="00E9389C" w:rsidRDefault="00E37636" w:rsidP="00E37636">
            <w:pPr>
              <w:spacing w:after="0"/>
              <w:rPr>
                <w:b/>
                <w:bCs/>
                <w:color w:val="000000"/>
                <w:sz w:val="20"/>
                <w:szCs w:val="20"/>
              </w:rPr>
            </w:pPr>
            <w:r>
              <w:rPr>
                <w:b/>
                <w:bCs/>
                <w:color w:val="000000"/>
                <w:sz w:val="20"/>
                <w:szCs w:val="20"/>
              </w:rPr>
              <w:t>Nursing</w:t>
            </w:r>
          </w:p>
        </w:tc>
        <w:tc>
          <w:tcPr>
            <w:tcW w:w="675"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color w:val="000000"/>
                <w:sz w:val="20"/>
                <w:szCs w:val="20"/>
              </w:rPr>
              <w:t>1,399</w:t>
            </w:r>
          </w:p>
        </w:tc>
        <w:tc>
          <w:tcPr>
            <w:tcW w:w="992" w:type="dxa"/>
            <w:tcBorders>
              <w:top w:val="nil"/>
              <w:left w:val="nil"/>
              <w:bottom w:val="single" w:sz="8" w:space="0" w:color="auto"/>
              <w:right w:val="single" w:sz="8" w:space="0" w:color="auto"/>
            </w:tcBorders>
            <w:shd w:val="clear" w:color="000000" w:fill="A6A6A6"/>
            <w:noWrap/>
            <w:vAlign w:val="center"/>
          </w:tcPr>
          <w:p w:rsidR="00E37636" w:rsidRPr="00A00A53" w:rsidRDefault="00E37636" w:rsidP="00E37636">
            <w:pPr>
              <w:spacing w:after="0"/>
              <w:jc w:val="center"/>
              <w:rPr>
                <w:b/>
                <w:color w:val="000000"/>
                <w:sz w:val="20"/>
                <w:szCs w:val="20"/>
              </w:rPr>
            </w:pPr>
            <w:r>
              <w:rPr>
                <w:b/>
                <w:bCs/>
                <w:color w:val="000000"/>
                <w:sz w:val="20"/>
                <w:szCs w:val="20"/>
              </w:rPr>
              <w:t>$3,745</w:t>
            </w:r>
          </w:p>
        </w:tc>
        <w:tc>
          <w:tcPr>
            <w:tcW w:w="850" w:type="dxa"/>
            <w:tcBorders>
              <w:top w:val="nil"/>
              <w:left w:val="nil"/>
              <w:bottom w:val="single" w:sz="8" w:space="0" w:color="auto"/>
              <w:right w:val="single" w:sz="8" w:space="0" w:color="auto"/>
            </w:tcBorders>
            <w:shd w:val="clear" w:color="000000" w:fill="A6A6A6"/>
            <w:noWrap/>
            <w:vAlign w:val="center"/>
          </w:tcPr>
          <w:p w:rsidR="00E37636" w:rsidRPr="00A00A53" w:rsidRDefault="00E37636" w:rsidP="00E37636">
            <w:pPr>
              <w:spacing w:after="0"/>
              <w:jc w:val="center"/>
              <w:rPr>
                <w:b/>
                <w:color w:val="000000"/>
                <w:sz w:val="20"/>
                <w:szCs w:val="20"/>
              </w:rPr>
            </w:pPr>
            <w:r>
              <w:rPr>
                <w:b/>
                <w:bCs/>
                <w:color w:val="000000"/>
                <w:sz w:val="20"/>
                <w:szCs w:val="20"/>
              </w:rPr>
              <w:t>$3,645</w:t>
            </w:r>
          </w:p>
        </w:tc>
        <w:tc>
          <w:tcPr>
            <w:tcW w:w="851" w:type="dxa"/>
            <w:tcBorders>
              <w:top w:val="nil"/>
              <w:left w:val="nil"/>
              <w:bottom w:val="single" w:sz="8" w:space="0" w:color="auto"/>
              <w:right w:val="single" w:sz="8" w:space="0" w:color="auto"/>
            </w:tcBorders>
            <w:shd w:val="clear" w:color="000000" w:fill="A6A6A6"/>
            <w:noWrap/>
            <w:vAlign w:val="center"/>
          </w:tcPr>
          <w:p w:rsidR="00E37636" w:rsidRPr="00A00A53" w:rsidRDefault="00E37636" w:rsidP="00E37636">
            <w:pPr>
              <w:spacing w:after="0"/>
              <w:jc w:val="center"/>
              <w:rPr>
                <w:b/>
                <w:color w:val="000000"/>
                <w:sz w:val="20"/>
                <w:szCs w:val="20"/>
              </w:rPr>
            </w:pPr>
            <w:r>
              <w:rPr>
                <w:b/>
                <w:bCs/>
                <w:color w:val="000000"/>
                <w:sz w:val="20"/>
                <w:szCs w:val="20"/>
              </w:rPr>
              <w:t>$3,845</w:t>
            </w:r>
          </w:p>
        </w:tc>
        <w:tc>
          <w:tcPr>
            <w:tcW w:w="992" w:type="dxa"/>
            <w:tcBorders>
              <w:top w:val="nil"/>
              <w:left w:val="nil"/>
              <w:bottom w:val="single" w:sz="8" w:space="0" w:color="auto"/>
              <w:right w:val="single" w:sz="8" w:space="0" w:color="auto"/>
            </w:tcBorders>
            <w:shd w:val="clear" w:color="000000" w:fill="A6A6A6"/>
            <w:noWrap/>
            <w:vAlign w:val="center"/>
          </w:tcPr>
          <w:p w:rsidR="00E37636" w:rsidRPr="00A00A53" w:rsidRDefault="00E37636" w:rsidP="00E37636">
            <w:pPr>
              <w:spacing w:after="0"/>
              <w:jc w:val="center"/>
              <w:rPr>
                <w:b/>
                <w:color w:val="000000"/>
                <w:sz w:val="20"/>
                <w:szCs w:val="20"/>
              </w:rPr>
            </w:pPr>
            <w:r>
              <w:rPr>
                <w:b/>
                <w:bCs/>
                <w:color w:val="000000"/>
                <w:sz w:val="20"/>
                <w:szCs w:val="20"/>
              </w:rPr>
              <w:t>$3,408</w:t>
            </w:r>
          </w:p>
        </w:tc>
        <w:tc>
          <w:tcPr>
            <w:tcW w:w="992" w:type="dxa"/>
            <w:tcBorders>
              <w:top w:val="nil"/>
              <w:left w:val="nil"/>
              <w:bottom w:val="single" w:sz="8" w:space="0" w:color="auto"/>
              <w:right w:val="single" w:sz="4" w:space="0" w:color="auto"/>
            </w:tcBorders>
            <w:shd w:val="clear" w:color="000000" w:fill="A6A6A6"/>
            <w:noWrap/>
            <w:vAlign w:val="center"/>
            <w:hideMark/>
          </w:tcPr>
          <w:p w:rsidR="00E37636" w:rsidRPr="00E9389C" w:rsidRDefault="00E37636" w:rsidP="00E37636">
            <w:pPr>
              <w:spacing w:after="0"/>
              <w:jc w:val="center"/>
              <w:rPr>
                <w:color w:val="000000"/>
                <w:sz w:val="20"/>
                <w:szCs w:val="20"/>
              </w:rPr>
            </w:pPr>
            <w:r>
              <w:rPr>
                <w:b/>
                <w:bCs/>
                <w:color w:val="000000"/>
                <w:sz w:val="20"/>
                <w:szCs w:val="20"/>
              </w:rPr>
              <w:t>0.50</w:t>
            </w:r>
          </w:p>
        </w:tc>
        <w:tc>
          <w:tcPr>
            <w:tcW w:w="993" w:type="dxa"/>
            <w:tcBorders>
              <w:top w:val="single" w:sz="4" w:space="0" w:color="auto"/>
              <w:left w:val="single" w:sz="4" w:space="0" w:color="auto"/>
              <w:bottom w:val="single" w:sz="4" w:space="0" w:color="auto"/>
              <w:right w:val="single" w:sz="4" w:space="0" w:color="auto"/>
            </w:tcBorders>
            <w:shd w:val="clear" w:color="000000" w:fill="A6A6A6"/>
            <w:vAlign w:val="center"/>
          </w:tcPr>
          <w:p w:rsidR="00E37636" w:rsidRPr="00180998" w:rsidRDefault="00E37636" w:rsidP="00E37636">
            <w:pPr>
              <w:spacing w:after="0"/>
              <w:jc w:val="center"/>
              <w:rPr>
                <w:b/>
                <w:color w:val="000000"/>
                <w:sz w:val="20"/>
                <w:szCs w:val="20"/>
              </w:rPr>
            </w:pPr>
            <w:r>
              <w:rPr>
                <w:b/>
                <w:bCs/>
                <w:color w:val="000000"/>
                <w:sz w:val="20"/>
                <w:szCs w:val="20"/>
              </w:rPr>
              <w:t>$508</w:t>
            </w:r>
          </w:p>
        </w:tc>
        <w:tc>
          <w:tcPr>
            <w:tcW w:w="992" w:type="dxa"/>
            <w:tcBorders>
              <w:top w:val="nil"/>
              <w:left w:val="single" w:sz="4" w:space="0" w:color="auto"/>
              <w:bottom w:val="single" w:sz="8" w:space="0" w:color="auto"/>
              <w:right w:val="single" w:sz="8" w:space="0" w:color="auto"/>
            </w:tcBorders>
            <w:shd w:val="clear" w:color="000000" w:fill="A6A6A6"/>
            <w:vAlign w:val="center"/>
          </w:tcPr>
          <w:p w:rsidR="00E37636" w:rsidRPr="00E9389C" w:rsidRDefault="00E37636" w:rsidP="00E37636">
            <w:pPr>
              <w:spacing w:after="0"/>
              <w:jc w:val="center"/>
              <w:rPr>
                <w:b/>
                <w:color w:val="000000"/>
                <w:sz w:val="20"/>
                <w:szCs w:val="20"/>
              </w:rPr>
            </w:pPr>
            <w:r>
              <w:rPr>
                <w:b/>
                <w:bCs/>
                <w:color w:val="000000"/>
                <w:sz w:val="20"/>
                <w:szCs w:val="20"/>
              </w:rPr>
              <w:t>2.34</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Pre-entry/student</w:t>
            </w:r>
          </w:p>
        </w:tc>
        <w:tc>
          <w:tcPr>
            <w:tcW w:w="675"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593</w:t>
            </w:r>
          </w:p>
        </w:tc>
        <w:tc>
          <w:tcPr>
            <w:tcW w:w="992"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$2,318</w:t>
            </w:r>
          </w:p>
        </w:tc>
        <w:tc>
          <w:tcPr>
            <w:tcW w:w="850"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$2,248</w:t>
            </w:r>
          </w:p>
        </w:tc>
        <w:tc>
          <w:tcPr>
            <w:tcW w:w="851"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$2,389</w:t>
            </w:r>
          </w:p>
        </w:tc>
        <w:tc>
          <w:tcPr>
            <w:tcW w:w="992"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$1,936</w:t>
            </w:r>
          </w:p>
        </w:tc>
        <w:tc>
          <w:tcPr>
            <w:tcW w:w="992"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0.37</w:t>
            </w:r>
          </w:p>
        </w:tc>
        <w:tc>
          <w:tcPr>
            <w:tcW w:w="993"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$291</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1.32</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Undergraduate student</w:t>
            </w:r>
          </w:p>
        </w:tc>
        <w:tc>
          <w:tcPr>
            <w:tcW w:w="675"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547</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$2,327</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$2,256</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$2,397</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$1,905</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0.36</w:t>
            </w:r>
          </w:p>
        </w:tc>
        <w:tc>
          <w:tcPr>
            <w:tcW w:w="993"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$292</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1.17</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Postgraduate student</w:t>
            </w:r>
          </w:p>
        </w:tc>
        <w:tc>
          <w:tcPr>
            <w:tcW w:w="675"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4</w:t>
            </w:r>
            <w:r>
              <w:rPr>
                <w:color w:val="000000"/>
                <w:sz w:val="20"/>
                <w:szCs w:val="20"/>
              </w:rPr>
              <w:t>6</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$2,090</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$1,772</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$2,407</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$2,635</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0.53</w:t>
            </w:r>
          </w:p>
        </w:tc>
        <w:tc>
          <w:tcPr>
            <w:tcW w:w="993"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$262</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2.69</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Early graduate/pre-vocational</w:t>
            </w:r>
          </w:p>
        </w:tc>
        <w:tc>
          <w:tcPr>
            <w:tcW w:w="675"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sidRPr="00E9389C">
              <w:rPr>
                <w:b/>
                <w:color w:val="000000"/>
                <w:sz w:val="20"/>
                <w:szCs w:val="20"/>
              </w:rPr>
              <w:t>692</w:t>
            </w:r>
          </w:p>
        </w:tc>
        <w:tc>
          <w:tcPr>
            <w:tcW w:w="992"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$5,251</w:t>
            </w:r>
          </w:p>
        </w:tc>
        <w:tc>
          <w:tcPr>
            <w:tcW w:w="850"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$5,164</w:t>
            </w:r>
          </w:p>
        </w:tc>
        <w:tc>
          <w:tcPr>
            <w:tcW w:w="851"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$5,337</w:t>
            </w:r>
          </w:p>
        </w:tc>
        <w:tc>
          <w:tcPr>
            <w:tcW w:w="992"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$5,150</w:t>
            </w:r>
          </w:p>
        </w:tc>
        <w:tc>
          <w:tcPr>
            <w:tcW w:w="992"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0.22</w:t>
            </w:r>
          </w:p>
        </w:tc>
        <w:tc>
          <w:tcPr>
            <w:tcW w:w="993"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$590</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1.25</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6" w:firstLineChars="58" w:firstLine="116"/>
              <w:rPr>
                <w:color w:val="000000"/>
                <w:sz w:val="20"/>
                <w:szCs w:val="20"/>
              </w:rPr>
            </w:pPr>
            <w:r w:rsidRPr="00E9389C">
              <w:rPr>
                <w:color w:val="000000"/>
                <w:sz w:val="20"/>
                <w:szCs w:val="20"/>
              </w:rPr>
              <w:t xml:space="preserve">Graduate Assistant in </w:t>
            </w:r>
            <w:r>
              <w:rPr>
                <w:color w:val="000000"/>
                <w:sz w:val="20"/>
                <w:szCs w:val="20"/>
              </w:rPr>
              <w:t>Nursing</w:t>
            </w:r>
          </w:p>
        </w:tc>
        <w:tc>
          <w:tcPr>
            <w:tcW w:w="675"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33</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$5,654</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$5,407</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$5,901</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$4,892</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0.13</w:t>
            </w:r>
          </w:p>
        </w:tc>
        <w:tc>
          <w:tcPr>
            <w:tcW w:w="993"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$80</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4.37</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6" w:firstLineChars="58" w:firstLine="116"/>
              <w:rPr>
                <w:color w:val="000000"/>
                <w:sz w:val="20"/>
                <w:szCs w:val="20"/>
              </w:rPr>
            </w:pPr>
            <w:r w:rsidRPr="00E9389C">
              <w:rPr>
                <w:color w:val="000000"/>
                <w:sz w:val="20"/>
                <w:szCs w:val="20"/>
              </w:rPr>
              <w:t>Graduate Enrolled Nurse</w:t>
            </w:r>
          </w:p>
        </w:tc>
        <w:tc>
          <w:tcPr>
            <w:tcW w:w="675"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138</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$4,993</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$4,785</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$5,201</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$4,850</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0.25</w:t>
            </w:r>
          </w:p>
        </w:tc>
        <w:tc>
          <w:tcPr>
            <w:tcW w:w="993"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$420</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1.91</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6" w:firstLineChars="58" w:firstLine="116"/>
              <w:rPr>
                <w:color w:val="000000"/>
                <w:sz w:val="20"/>
                <w:szCs w:val="20"/>
              </w:rPr>
            </w:pPr>
            <w:r w:rsidRPr="00E9389C">
              <w:rPr>
                <w:color w:val="000000"/>
                <w:sz w:val="20"/>
                <w:szCs w:val="20"/>
              </w:rPr>
              <w:t>Graduate Registered Nurse</w:t>
            </w:r>
          </w:p>
        </w:tc>
        <w:tc>
          <w:tcPr>
            <w:tcW w:w="675"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498</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$5,199</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$5,099</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$5,299</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$5,231</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0.22</w:t>
            </w:r>
          </w:p>
        </w:tc>
        <w:tc>
          <w:tcPr>
            <w:tcW w:w="993"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$705</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1.03</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lastRenderedPageBreak/>
              <w:t>Advanced/vocational</w:t>
            </w:r>
          </w:p>
        </w:tc>
        <w:tc>
          <w:tcPr>
            <w:tcW w:w="675"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sidRPr="00E9389C">
              <w:rPr>
                <w:b/>
                <w:color w:val="000000"/>
                <w:sz w:val="20"/>
                <w:szCs w:val="20"/>
              </w:rPr>
              <w:t>114</w:t>
            </w:r>
          </w:p>
        </w:tc>
        <w:tc>
          <w:tcPr>
            <w:tcW w:w="992"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$3,739</w:t>
            </w:r>
          </w:p>
        </w:tc>
        <w:tc>
          <w:tcPr>
            <w:tcW w:w="850"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$3,486</w:t>
            </w:r>
          </w:p>
        </w:tc>
        <w:tc>
          <w:tcPr>
            <w:tcW w:w="851"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$3,991</w:t>
            </w:r>
          </w:p>
        </w:tc>
        <w:tc>
          <w:tcPr>
            <w:tcW w:w="992" w:type="dxa"/>
            <w:tcBorders>
              <w:top w:val="nil"/>
              <w:left w:val="nil"/>
              <w:bottom w:val="single" w:sz="8" w:space="0" w:color="auto"/>
              <w:right w:val="single" w:sz="8" w:space="0" w:color="auto"/>
            </w:tcBorders>
            <w:shd w:val="clear" w:color="000000" w:fill="D9D9D9"/>
            <w:noWrap/>
            <w:vAlign w:val="center"/>
          </w:tcPr>
          <w:p w:rsidR="00E37636" w:rsidRPr="00A00A53" w:rsidRDefault="00E37636" w:rsidP="00E37636">
            <w:pPr>
              <w:spacing w:after="0"/>
              <w:jc w:val="center"/>
              <w:rPr>
                <w:b/>
                <w:color w:val="000000"/>
                <w:sz w:val="20"/>
                <w:szCs w:val="20"/>
              </w:rPr>
            </w:pPr>
            <w:r>
              <w:rPr>
                <w:b/>
                <w:bCs/>
                <w:color w:val="000000"/>
                <w:sz w:val="20"/>
                <w:szCs w:val="20"/>
              </w:rPr>
              <w:t>$3,346</w:t>
            </w:r>
          </w:p>
        </w:tc>
        <w:tc>
          <w:tcPr>
            <w:tcW w:w="992"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0.37</w:t>
            </w:r>
          </w:p>
        </w:tc>
        <w:tc>
          <w:tcPr>
            <w:tcW w:w="993"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$1,528</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0.75</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6" w:firstLineChars="58" w:firstLine="116"/>
              <w:rPr>
                <w:color w:val="000000"/>
                <w:sz w:val="20"/>
                <w:szCs w:val="20"/>
              </w:rPr>
            </w:pPr>
            <w:r w:rsidRPr="00E9389C">
              <w:rPr>
                <w:color w:val="000000"/>
                <w:sz w:val="20"/>
                <w:szCs w:val="20"/>
              </w:rPr>
              <w:t>Nurse Practitioner Candidate</w:t>
            </w:r>
          </w:p>
        </w:tc>
        <w:tc>
          <w:tcPr>
            <w:tcW w:w="675"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5</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$2,246</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$1,679</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$2,812</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$2,187</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0.29</w:t>
            </w:r>
          </w:p>
        </w:tc>
        <w:tc>
          <w:tcPr>
            <w:tcW w:w="993"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$1,561</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0.42</w:t>
            </w:r>
          </w:p>
        </w:tc>
      </w:tr>
      <w:tr w:rsidR="00E37636" w:rsidRPr="00E9389C" w:rsidTr="00E37636">
        <w:trPr>
          <w:trHeight w:val="315"/>
        </w:trPr>
        <w:tc>
          <w:tcPr>
            <w:tcW w:w="2577"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9" w:firstLineChars="45" w:firstLine="90"/>
              <w:rPr>
                <w:color w:val="000000"/>
                <w:sz w:val="20"/>
                <w:szCs w:val="20"/>
              </w:rPr>
            </w:pPr>
            <w:r w:rsidRPr="00E9389C">
              <w:rPr>
                <w:color w:val="000000"/>
                <w:sz w:val="20"/>
                <w:szCs w:val="20"/>
              </w:rPr>
              <w:t>Specialist/advanced scope of practice trainee</w:t>
            </w:r>
          </w:p>
        </w:tc>
        <w:tc>
          <w:tcPr>
            <w:tcW w:w="675"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109</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$3,761</w:t>
            </w:r>
          </w:p>
        </w:tc>
        <w:tc>
          <w:tcPr>
            <w:tcW w:w="850"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$3,506</w:t>
            </w:r>
          </w:p>
        </w:tc>
        <w:tc>
          <w:tcPr>
            <w:tcW w:w="85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$4,016</w:t>
            </w:r>
          </w:p>
        </w:tc>
        <w:tc>
          <w:tcPr>
            <w:tcW w:w="992"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$3,384</w:t>
            </w:r>
          </w:p>
        </w:tc>
        <w:tc>
          <w:tcPr>
            <w:tcW w:w="992"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0.36</w:t>
            </w:r>
          </w:p>
        </w:tc>
        <w:tc>
          <w:tcPr>
            <w:tcW w:w="993"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$1,528</w:t>
            </w:r>
          </w:p>
        </w:tc>
        <w:tc>
          <w:tcPr>
            <w:tcW w:w="992"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0.76</w:t>
            </w:r>
          </w:p>
        </w:tc>
      </w:tr>
    </w:tbl>
    <w:p w:rsidR="009F3A46" w:rsidRPr="002E3E36" w:rsidRDefault="0072716A" w:rsidP="006A478F">
      <w:pPr>
        <w:pStyle w:val="BodyText"/>
        <w:rPr>
          <w:sz w:val="18"/>
        </w:rPr>
      </w:pPr>
      <w:r w:rsidRPr="002E3E36">
        <w:rPr>
          <w:sz w:val="18"/>
        </w:rPr>
        <w:t>Note: ‘n’ indicates the number of records in the costed data set that have been used to derive these measures</w:t>
      </w:r>
      <w:r w:rsidR="006A478F">
        <w:rPr>
          <w:sz w:val="18"/>
        </w:rPr>
        <w:t xml:space="preserve">; </w:t>
      </w:r>
      <w:r w:rsidR="005156C2">
        <w:rPr>
          <w:sz w:val="18"/>
        </w:rPr>
        <w:t>Definitions of each trainee</w:t>
      </w:r>
      <w:r w:rsidR="008E1648">
        <w:rPr>
          <w:sz w:val="18"/>
        </w:rPr>
        <w:t xml:space="preserve"> type are provided at Appendix J</w:t>
      </w:r>
      <w:r w:rsidR="006A478F">
        <w:rPr>
          <w:sz w:val="18"/>
        </w:rPr>
        <w:t xml:space="preserve"> and </w:t>
      </w:r>
      <w:r w:rsidR="00C70A9D">
        <w:rPr>
          <w:sz w:val="18"/>
        </w:rPr>
        <w:t>‘D + I’ = Direct and Indirect T&amp;T, including relevant overheads</w:t>
      </w:r>
    </w:p>
    <w:p w:rsidR="004E7901" w:rsidRPr="002E3E36" w:rsidRDefault="004E54ED" w:rsidP="00CB233E">
      <w:pPr>
        <w:pStyle w:val="BodyText"/>
      </w:pPr>
      <w:r w:rsidRPr="002E3E36">
        <w:fldChar w:fldCharType="begin"/>
      </w:r>
      <w:r w:rsidRPr="002E3E36">
        <w:instrText xml:space="preserve"> REF _Ref445376356 \h  \* MERGEFORMAT </w:instrText>
      </w:r>
      <w:r w:rsidRPr="002E3E36">
        <w:fldChar w:fldCharType="separate"/>
      </w:r>
      <w:r w:rsidR="009A40F6" w:rsidRPr="00E9389C">
        <w:t xml:space="preserve">Figure </w:t>
      </w:r>
      <w:r w:rsidR="009A40F6">
        <w:t>20</w:t>
      </w:r>
      <w:r w:rsidRPr="002E3E36">
        <w:fldChar w:fldCharType="end"/>
      </w:r>
      <w:r w:rsidRPr="002E3E36">
        <w:t xml:space="preserve"> shows that average monthly costs per FTE varied quite substantially for most </w:t>
      </w:r>
      <w:r w:rsidR="005F218E">
        <w:t>Nursing</w:t>
      </w:r>
      <w:r w:rsidRPr="002E3E36">
        <w:t xml:space="preserve"> trainee types – particularly graduates and specialist</w:t>
      </w:r>
      <w:r w:rsidR="00DD0F69" w:rsidRPr="002E3E36">
        <w:t>/</w:t>
      </w:r>
      <w:r w:rsidRPr="002E3E36">
        <w:t xml:space="preserve">advanced scope of practice trainees. Median values for </w:t>
      </w:r>
      <w:r w:rsidR="00EB580B" w:rsidRPr="0068362A">
        <w:t xml:space="preserve">pre-entry </w:t>
      </w:r>
      <w:r w:rsidRPr="002E3E36">
        <w:t>students and early graduate trainees are approximately similar, as is the overall level of variation within each of these phases. Low levels of variation are apparent for Nurse Practitioner candidates, for which very little data was received.</w:t>
      </w:r>
    </w:p>
    <w:p w:rsidR="004E54ED" w:rsidRPr="00E9389C" w:rsidRDefault="004E54ED" w:rsidP="004E54ED">
      <w:pPr>
        <w:pStyle w:val="Caption"/>
      </w:pPr>
      <w:bookmarkStart w:id="243" w:name="_Ref445376356"/>
      <w:r w:rsidRPr="00E9389C">
        <w:t xml:space="preserve">Figure </w:t>
      </w:r>
      <w:fldSimple w:instr=" SEQ Figure \* ARABIC ">
        <w:r w:rsidR="00E356A9">
          <w:rPr>
            <w:noProof/>
          </w:rPr>
          <w:t>20</w:t>
        </w:r>
      </w:fldSimple>
      <w:bookmarkEnd w:id="243"/>
      <w:r w:rsidRPr="00E9389C">
        <w:t xml:space="preserve">: Distribution of monthly costs per FTE for </w:t>
      </w:r>
      <w:r w:rsidR="005F218E">
        <w:t>Nursing</w:t>
      </w:r>
      <w:r w:rsidRPr="00E9389C">
        <w:t xml:space="preserve"> trainees</w:t>
      </w:r>
    </w:p>
    <w:p w:rsidR="004E7901" w:rsidRDefault="00AF07A3" w:rsidP="00CB233E">
      <w:pPr>
        <w:pStyle w:val="BodyText"/>
      </w:pPr>
      <w:r>
        <w:rPr>
          <w:noProof/>
        </w:rPr>
        <w:drawing>
          <wp:inline distT="0" distB="0" distL="0" distR="0" wp14:anchorId="5FA9614B" wp14:editId="00065EF4">
            <wp:extent cx="5731510" cy="3667125"/>
            <wp:effectExtent l="0" t="0" r="2540" b="9525"/>
            <wp:docPr id="322" name="Picture 10" descr="The graph shows a box plot of the average monthly distribution of cost per full time equivalent for Nursing trainees. " title="Distribution of monthly cost for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2" cstate="print"/>
                    <a:srcRect/>
                    <a:stretch>
                      <a:fillRect/>
                    </a:stretch>
                  </pic:blipFill>
                  <pic:spPr bwMode="auto">
                    <a:xfrm>
                      <a:off x="0" y="0"/>
                      <a:ext cx="5731510" cy="3667125"/>
                    </a:xfrm>
                    <a:prstGeom prst="rect">
                      <a:avLst/>
                    </a:prstGeom>
                    <a:noFill/>
                    <a:ln w="1">
                      <a:noFill/>
                      <a:miter lim="800000"/>
                      <a:headEnd/>
                      <a:tailEnd type="none" w="med" len="med"/>
                    </a:ln>
                    <a:effectLst/>
                  </pic:spPr>
                </pic:pic>
              </a:graphicData>
            </a:graphic>
          </wp:inline>
        </w:drawing>
      </w:r>
    </w:p>
    <w:p w:rsidR="004E7901" w:rsidRPr="002E3E36" w:rsidRDefault="004E7901" w:rsidP="00E103C6">
      <w:pPr>
        <w:pStyle w:val="Heading2"/>
      </w:pPr>
      <w:bookmarkStart w:id="244" w:name="_Toc454811656"/>
      <w:r w:rsidRPr="002E3E36">
        <w:t>Midwifery</w:t>
      </w:r>
      <w:bookmarkEnd w:id="244"/>
    </w:p>
    <w:p w:rsidR="00CC4888" w:rsidRPr="002E3E36" w:rsidRDefault="00CC4888" w:rsidP="00CB233E">
      <w:pPr>
        <w:pStyle w:val="BodyText"/>
      </w:pPr>
      <w:r w:rsidRPr="002E3E36">
        <w:fldChar w:fldCharType="begin"/>
      </w:r>
      <w:r w:rsidRPr="002E3E36">
        <w:instrText xml:space="preserve"> REF _Ref445367452 \h  \* MERGEFORMAT </w:instrText>
      </w:r>
      <w:r w:rsidRPr="002E3E36">
        <w:fldChar w:fldCharType="separate"/>
      </w:r>
      <w:r w:rsidR="009A40F6" w:rsidRPr="00E9389C">
        <w:t xml:space="preserve">Table </w:t>
      </w:r>
      <w:r w:rsidR="009A40F6">
        <w:t>10</w:t>
      </w:r>
      <w:r w:rsidRPr="002E3E36">
        <w:fldChar w:fldCharType="end"/>
      </w:r>
      <w:r w:rsidRPr="002E3E36">
        <w:t xml:space="preserve"> provides the </w:t>
      </w:r>
      <w:r w:rsidR="00716333" w:rsidRPr="002E3E36">
        <w:t xml:space="preserve">sample size and results </w:t>
      </w:r>
      <w:r w:rsidRPr="002E3E36">
        <w:t xml:space="preserve">used to calculate measures of cost and variation for each </w:t>
      </w:r>
      <w:r w:rsidR="005F218E">
        <w:t>Midwifery</w:t>
      </w:r>
      <w:r w:rsidRPr="002E3E36">
        <w:t xml:space="preserve"> trainee type. As shown, the number of records relating to </w:t>
      </w:r>
      <w:r w:rsidR="005F218E">
        <w:t>Midwifery</w:t>
      </w:r>
      <w:r w:rsidRPr="002E3E36">
        <w:t xml:space="preserve"> in the costed data set </w:t>
      </w:r>
      <w:r w:rsidR="00F852A9">
        <w:t>wa</w:t>
      </w:r>
      <w:r w:rsidRPr="002E3E36">
        <w:t xml:space="preserve">s relatively low, compared to some other professions, with many trainee types (and phases of T&amp;T) having less than 30 records in total. </w:t>
      </w:r>
    </w:p>
    <w:p w:rsidR="00F3540E" w:rsidRDefault="00CC4888" w:rsidP="00CB233E">
      <w:pPr>
        <w:pStyle w:val="BodyText"/>
      </w:pPr>
      <w:r w:rsidRPr="002E3E36">
        <w:t xml:space="preserve">In a similar way to </w:t>
      </w:r>
      <w:r w:rsidR="005F218E">
        <w:t>Nursing</w:t>
      </w:r>
      <w:r w:rsidRPr="002E3E36">
        <w:t>, the average monthly cost per FTE was highest for early graduate</w:t>
      </w:r>
      <w:r w:rsidR="00DD0F69" w:rsidRPr="002E3E36">
        <w:t>/</w:t>
      </w:r>
      <w:r w:rsidRPr="002E3E36">
        <w:t>pre-vocational trainees, followed by advanced</w:t>
      </w:r>
      <w:r w:rsidR="00DD0F69" w:rsidRPr="002E3E36">
        <w:t>/</w:t>
      </w:r>
      <w:r w:rsidRPr="002E3E36">
        <w:t>vocational trainees and pre-entry</w:t>
      </w:r>
      <w:r w:rsidR="00DD0F69" w:rsidRPr="002E3E36">
        <w:t>/</w:t>
      </w:r>
      <w:r w:rsidRPr="002E3E36">
        <w:t>student trainees.</w:t>
      </w:r>
    </w:p>
    <w:p w:rsidR="00850874" w:rsidRDefault="002459E1" w:rsidP="00CB233E">
      <w:pPr>
        <w:pStyle w:val="BodyText"/>
      </w:pPr>
      <w:r>
        <w:t xml:space="preserve">Some key issues driving the </w:t>
      </w:r>
      <w:r w:rsidR="00552ACD">
        <w:t>differences in</w:t>
      </w:r>
      <w:r>
        <w:t xml:space="preserve"> average costs for some </w:t>
      </w:r>
      <w:r w:rsidR="00552ACD">
        <w:t xml:space="preserve">midwifery </w:t>
      </w:r>
      <w:r>
        <w:t xml:space="preserve">trainee types </w:t>
      </w:r>
      <w:r w:rsidR="001D0019">
        <w:t>include v</w:t>
      </w:r>
      <w:r w:rsidR="00552ACD">
        <w:t xml:space="preserve">ery low direct T&amp;T activity reported for </w:t>
      </w:r>
      <w:r w:rsidR="00EB580B" w:rsidRPr="0068362A">
        <w:t xml:space="preserve">pre-entry </w:t>
      </w:r>
      <w:r w:rsidR="00FE045A">
        <w:t>students, and specialist / advanced scope of practice trainees ($0 direct cost per FTE)</w:t>
      </w:r>
      <w:r w:rsidR="001D0019">
        <w:t>. It is unlikely that this is an accurate reflection of the direct T&amp;T provided</w:t>
      </w:r>
      <w:r w:rsidR="00FE045A">
        <w:t xml:space="preserve"> in practice</w:t>
      </w:r>
      <w:r w:rsidR="001D0019">
        <w:t xml:space="preserve">. </w:t>
      </w:r>
    </w:p>
    <w:p w:rsidR="00F17177" w:rsidRPr="00E9389C" w:rsidRDefault="00F17177" w:rsidP="00F17177">
      <w:pPr>
        <w:pStyle w:val="Caption"/>
      </w:pPr>
      <w:bookmarkStart w:id="245" w:name="_Ref445367452"/>
      <w:r w:rsidRPr="00E9389C">
        <w:lastRenderedPageBreak/>
        <w:t xml:space="preserve">Table </w:t>
      </w:r>
      <w:fldSimple w:instr=" SEQ Table \* ARABIC ">
        <w:r w:rsidR="009A40F6">
          <w:rPr>
            <w:noProof/>
          </w:rPr>
          <w:t>10</w:t>
        </w:r>
      </w:fldSimple>
      <w:bookmarkEnd w:id="245"/>
      <w:r w:rsidRPr="00E9389C">
        <w:t xml:space="preserve">: Measures of cost and variation for </w:t>
      </w:r>
      <w:r w:rsidR="005F218E">
        <w:t>Midwifery</w:t>
      </w:r>
      <w:r w:rsidRPr="00E9389C">
        <w:t xml:space="preserve"> trainees, by trainee type</w:t>
      </w:r>
    </w:p>
    <w:tbl>
      <w:tblPr>
        <w:tblW w:w="5640" w:type="pct"/>
        <w:tblLayout w:type="fixed"/>
        <w:tblLook w:val="04A0" w:firstRow="1" w:lastRow="0" w:firstColumn="1" w:lastColumn="0" w:noHBand="0" w:noVBand="1"/>
        <w:tblCaption w:val="Measures of cost and variation for Midwifery trainees"/>
        <w:tblDescription w:val="The table shows measures of cost and variation for Midwifery trainee types. It includes average total cost per full time equivalent per month, upper and lower bounds of 95 percent confidence intervals, median, coefficient of variation for Total Cost, average cost per full time equivalent per month and overall coefficient of variation. "/>
      </w:tblPr>
      <w:tblGrid>
        <w:gridCol w:w="2619"/>
        <w:gridCol w:w="810"/>
        <w:gridCol w:w="997"/>
        <w:gridCol w:w="909"/>
        <w:gridCol w:w="911"/>
        <w:gridCol w:w="936"/>
        <w:gridCol w:w="1123"/>
        <w:gridCol w:w="1060"/>
        <w:gridCol w:w="1060"/>
      </w:tblGrid>
      <w:tr w:rsidR="00387703" w:rsidRPr="00E9389C" w:rsidTr="00060C07">
        <w:trPr>
          <w:trHeight w:val="300"/>
          <w:tblHeader/>
        </w:trPr>
        <w:tc>
          <w:tcPr>
            <w:tcW w:w="2619"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rPr>
                <w:b/>
                <w:bCs/>
                <w:color w:val="FFFFFF"/>
                <w:sz w:val="20"/>
                <w:szCs w:val="20"/>
              </w:rPr>
            </w:pPr>
            <w:r w:rsidRPr="00E9389C">
              <w:rPr>
                <w:b/>
                <w:bCs/>
                <w:color w:val="FFFFFF"/>
                <w:sz w:val="20"/>
                <w:szCs w:val="20"/>
              </w:rPr>
              <w:t>Profession/Phase/Trainee type</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Pr>
                <w:b/>
                <w:bCs/>
                <w:color w:val="FFFFFF"/>
                <w:sz w:val="20"/>
                <w:szCs w:val="20"/>
              </w:rPr>
              <w:t>n</w:t>
            </w:r>
          </w:p>
        </w:tc>
        <w:tc>
          <w:tcPr>
            <w:tcW w:w="997"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total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909" w:type="dxa"/>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911" w:type="dxa"/>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936"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Median</w:t>
            </w:r>
          </w:p>
        </w:tc>
        <w:tc>
          <w:tcPr>
            <w:tcW w:w="1123" w:type="dxa"/>
            <w:vMerge w:val="restart"/>
            <w:tcBorders>
              <w:top w:val="single" w:sz="8" w:space="0" w:color="auto"/>
              <w:left w:val="single" w:sz="8" w:space="0" w:color="auto"/>
              <w:bottom w:val="single" w:sz="8" w:space="0" w:color="000000"/>
              <w:right w:val="single" w:sz="4" w:space="0" w:color="auto"/>
            </w:tcBorders>
            <w:shd w:val="clear" w:color="000000" w:fill="45586E"/>
            <w:vAlign w:val="center"/>
            <w:hideMark/>
          </w:tcPr>
          <w:p w:rsidR="00387703" w:rsidRDefault="00387703" w:rsidP="00387703">
            <w:pPr>
              <w:spacing w:after="0"/>
              <w:jc w:val="center"/>
              <w:rPr>
                <w:b/>
                <w:bCs/>
                <w:color w:val="FFFFFF"/>
                <w:sz w:val="20"/>
                <w:szCs w:val="20"/>
              </w:rPr>
            </w:pPr>
            <w:r w:rsidRPr="00E9389C">
              <w:rPr>
                <w:b/>
                <w:bCs/>
                <w:color w:val="FFFFFF"/>
                <w:sz w:val="20"/>
                <w:szCs w:val="20"/>
              </w:rPr>
              <w:t>Coeff of Variation</w:t>
            </w:r>
          </w:p>
          <w:p w:rsidR="00387703" w:rsidRPr="00E9389C" w:rsidRDefault="00387703" w:rsidP="00387703">
            <w:pPr>
              <w:spacing w:after="0"/>
              <w:jc w:val="center"/>
              <w:rPr>
                <w:b/>
                <w:bCs/>
                <w:color w:val="FFFFFF"/>
                <w:sz w:val="20"/>
                <w:szCs w:val="20"/>
              </w:rPr>
            </w:pPr>
            <w:r>
              <w:rPr>
                <w:b/>
                <w:bCs/>
                <w:color w:val="FFFFFF"/>
                <w:sz w:val="20"/>
                <w:szCs w:val="20"/>
              </w:rPr>
              <w:t>(Tot cost)</w:t>
            </w:r>
          </w:p>
        </w:tc>
        <w:tc>
          <w:tcPr>
            <w:tcW w:w="1060" w:type="dxa"/>
            <w:vMerge w:val="restart"/>
            <w:tcBorders>
              <w:top w:val="single" w:sz="4" w:space="0" w:color="auto"/>
              <w:left w:val="single" w:sz="4" w:space="0" w:color="auto"/>
              <w:right w:val="single" w:sz="4" w:space="0" w:color="auto"/>
            </w:tcBorders>
            <w:shd w:val="clear" w:color="000000" w:fill="45586E"/>
            <w:vAlign w:val="center"/>
          </w:tcPr>
          <w:p w:rsidR="00387703" w:rsidRPr="00E9389C" w:rsidRDefault="00387703" w:rsidP="00387703">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D+I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1060" w:type="dxa"/>
            <w:vMerge w:val="restart"/>
            <w:tcBorders>
              <w:top w:val="single" w:sz="8" w:space="0" w:color="auto"/>
              <w:left w:val="single" w:sz="4" w:space="0" w:color="auto"/>
              <w:right w:val="single" w:sz="8" w:space="0" w:color="auto"/>
            </w:tcBorders>
            <w:shd w:val="clear" w:color="000000" w:fill="45586E"/>
            <w:vAlign w:val="center"/>
          </w:tcPr>
          <w:p w:rsidR="00387703" w:rsidRDefault="00387703" w:rsidP="00387703">
            <w:pPr>
              <w:spacing w:after="0"/>
              <w:jc w:val="center"/>
              <w:rPr>
                <w:b/>
                <w:bCs/>
                <w:color w:val="FFFFFF"/>
                <w:sz w:val="20"/>
                <w:szCs w:val="20"/>
              </w:rPr>
            </w:pPr>
            <w:r w:rsidRPr="00E9389C">
              <w:rPr>
                <w:b/>
                <w:bCs/>
                <w:color w:val="FFFFFF"/>
                <w:sz w:val="20"/>
                <w:szCs w:val="20"/>
              </w:rPr>
              <w:t>Coeff of Variation</w:t>
            </w:r>
          </w:p>
          <w:p w:rsidR="00387703" w:rsidRPr="00E9389C" w:rsidRDefault="00387703" w:rsidP="00387703">
            <w:pPr>
              <w:spacing w:after="0"/>
              <w:jc w:val="center"/>
              <w:rPr>
                <w:b/>
                <w:bCs/>
                <w:color w:val="FFFFFF"/>
                <w:sz w:val="20"/>
                <w:szCs w:val="20"/>
              </w:rPr>
            </w:pPr>
            <w:r>
              <w:rPr>
                <w:b/>
                <w:bCs/>
                <w:color w:val="FFFFFF"/>
                <w:sz w:val="20"/>
                <w:szCs w:val="20"/>
              </w:rPr>
              <w:t>(D + I)</w:t>
            </w:r>
          </w:p>
        </w:tc>
      </w:tr>
      <w:tr w:rsidR="00387703" w:rsidRPr="00E9389C" w:rsidTr="00060C07">
        <w:trPr>
          <w:trHeight w:val="315"/>
          <w:tblHeader/>
        </w:trPr>
        <w:tc>
          <w:tcPr>
            <w:tcW w:w="2619"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909" w:type="dxa"/>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Lower bound</w:t>
            </w:r>
          </w:p>
        </w:tc>
        <w:tc>
          <w:tcPr>
            <w:tcW w:w="911" w:type="dxa"/>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Upper bound</w:t>
            </w: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1123" w:type="dxa"/>
            <w:vMerge/>
            <w:tcBorders>
              <w:top w:val="single" w:sz="8" w:space="0" w:color="auto"/>
              <w:left w:val="single" w:sz="8" w:space="0" w:color="auto"/>
              <w:bottom w:val="single" w:sz="8" w:space="0" w:color="000000"/>
              <w:right w:val="single" w:sz="4" w:space="0" w:color="auto"/>
            </w:tcBorders>
            <w:vAlign w:val="center"/>
            <w:hideMark/>
          </w:tcPr>
          <w:p w:rsidR="00387703" w:rsidRPr="00E9389C" w:rsidRDefault="00387703" w:rsidP="00387703">
            <w:pPr>
              <w:spacing w:after="0"/>
              <w:rPr>
                <w:b/>
                <w:bCs/>
                <w:color w:val="FFFFFF"/>
                <w:sz w:val="20"/>
                <w:szCs w:val="20"/>
              </w:rPr>
            </w:pPr>
          </w:p>
        </w:tc>
        <w:tc>
          <w:tcPr>
            <w:tcW w:w="1060" w:type="dxa"/>
            <w:vMerge/>
            <w:tcBorders>
              <w:left w:val="single" w:sz="4" w:space="0" w:color="auto"/>
              <w:bottom w:val="single" w:sz="4" w:space="0" w:color="auto"/>
              <w:right w:val="single" w:sz="4" w:space="0" w:color="auto"/>
            </w:tcBorders>
            <w:vAlign w:val="center"/>
          </w:tcPr>
          <w:p w:rsidR="00387703" w:rsidRPr="00E9389C" w:rsidRDefault="00387703" w:rsidP="00387703">
            <w:pPr>
              <w:spacing w:after="0"/>
              <w:rPr>
                <w:b/>
                <w:bCs/>
                <w:color w:val="FFFFFF"/>
                <w:sz w:val="20"/>
                <w:szCs w:val="20"/>
              </w:rPr>
            </w:pPr>
          </w:p>
        </w:tc>
        <w:tc>
          <w:tcPr>
            <w:tcW w:w="1060" w:type="dxa"/>
            <w:vMerge/>
            <w:tcBorders>
              <w:left w:val="single" w:sz="4" w:space="0" w:color="auto"/>
              <w:bottom w:val="single" w:sz="8" w:space="0" w:color="000000"/>
              <w:right w:val="single" w:sz="8" w:space="0" w:color="auto"/>
            </w:tcBorders>
          </w:tcPr>
          <w:p w:rsidR="00387703" w:rsidRPr="00E9389C" w:rsidRDefault="00387703" w:rsidP="00387703">
            <w:pPr>
              <w:spacing w:after="0"/>
              <w:rPr>
                <w:b/>
                <w:bCs/>
                <w:color w:val="FFFFFF"/>
                <w:sz w:val="20"/>
                <w:szCs w:val="20"/>
              </w:rPr>
            </w:pPr>
          </w:p>
        </w:tc>
      </w:tr>
      <w:tr w:rsidR="00E37636" w:rsidRPr="00E9389C" w:rsidTr="00060C07">
        <w:trPr>
          <w:trHeight w:val="315"/>
        </w:trPr>
        <w:tc>
          <w:tcPr>
            <w:tcW w:w="2619" w:type="dxa"/>
            <w:tcBorders>
              <w:top w:val="nil"/>
              <w:left w:val="single" w:sz="8" w:space="0" w:color="auto"/>
              <w:bottom w:val="single" w:sz="8" w:space="0" w:color="auto"/>
              <w:right w:val="single" w:sz="8" w:space="0" w:color="auto"/>
            </w:tcBorders>
            <w:shd w:val="clear" w:color="000000" w:fill="A6A6A6"/>
            <w:noWrap/>
            <w:vAlign w:val="center"/>
            <w:hideMark/>
          </w:tcPr>
          <w:p w:rsidR="00E37636" w:rsidRPr="00E9389C" w:rsidRDefault="00E37636" w:rsidP="00E37636">
            <w:pPr>
              <w:spacing w:after="0"/>
              <w:rPr>
                <w:b/>
                <w:bCs/>
                <w:color w:val="000000"/>
                <w:sz w:val="20"/>
                <w:szCs w:val="20"/>
              </w:rPr>
            </w:pPr>
            <w:r w:rsidRPr="00E9389C">
              <w:rPr>
                <w:b/>
                <w:bCs/>
                <w:color w:val="000000"/>
                <w:sz w:val="20"/>
                <w:szCs w:val="20"/>
              </w:rPr>
              <w:t>Midwifery</w:t>
            </w:r>
          </w:p>
        </w:tc>
        <w:tc>
          <w:tcPr>
            <w:tcW w:w="810"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color w:val="000000"/>
                <w:sz w:val="20"/>
                <w:szCs w:val="20"/>
              </w:rPr>
              <w:t>62</w:t>
            </w:r>
          </w:p>
        </w:tc>
        <w:tc>
          <w:tcPr>
            <w:tcW w:w="997"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color w:val="000000"/>
                <w:sz w:val="20"/>
                <w:szCs w:val="20"/>
              </w:rPr>
            </w:pPr>
            <w:r>
              <w:rPr>
                <w:b/>
                <w:bCs/>
                <w:color w:val="000000"/>
                <w:sz w:val="20"/>
                <w:szCs w:val="20"/>
              </w:rPr>
              <w:t>$2,871</w:t>
            </w:r>
          </w:p>
        </w:tc>
        <w:tc>
          <w:tcPr>
            <w:tcW w:w="909"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color w:val="000000"/>
                <w:sz w:val="20"/>
                <w:szCs w:val="20"/>
              </w:rPr>
            </w:pPr>
            <w:r>
              <w:rPr>
                <w:b/>
                <w:bCs/>
                <w:color w:val="000000"/>
                <w:sz w:val="20"/>
                <w:szCs w:val="20"/>
              </w:rPr>
              <w:t>$2,667</w:t>
            </w:r>
          </w:p>
        </w:tc>
        <w:tc>
          <w:tcPr>
            <w:tcW w:w="911"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color w:val="000000"/>
                <w:sz w:val="20"/>
                <w:szCs w:val="20"/>
              </w:rPr>
            </w:pPr>
            <w:r>
              <w:rPr>
                <w:b/>
                <w:bCs/>
                <w:color w:val="000000"/>
                <w:sz w:val="20"/>
                <w:szCs w:val="20"/>
              </w:rPr>
              <w:t>$3,074</w:t>
            </w:r>
          </w:p>
        </w:tc>
        <w:tc>
          <w:tcPr>
            <w:tcW w:w="936" w:type="dxa"/>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color w:val="000000"/>
                <w:sz w:val="20"/>
                <w:szCs w:val="20"/>
              </w:rPr>
            </w:pPr>
            <w:r>
              <w:rPr>
                <w:b/>
                <w:bCs/>
                <w:color w:val="000000"/>
                <w:sz w:val="20"/>
                <w:szCs w:val="20"/>
              </w:rPr>
              <w:t>$3,284</w:t>
            </w:r>
          </w:p>
        </w:tc>
        <w:tc>
          <w:tcPr>
            <w:tcW w:w="1123" w:type="dxa"/>
            <w:tcBorders>
              <w:top w:val="nil"/>
              <w:left w:val="nil"/>
              <w:bottom w:val="single" w:sz="8" w:space="0" w:color="auto"/>
              <w:right w:val="single" w:sz="4"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0.28</w:t>
            </w:r>
          </w:p>
        </w:tc>
        <w:tc>
          <w:tcPr>
            <w:tcW w:w="1060" w:type="dxa"/>
            <w:tcBorders>
              <w:top w:val="single" w:sz="4" w:space="0" w:color="auto"/>
              <w:left w:val="single" w:sz="4" w:space="0" w:color="auto"/>
              <w:bottom w:val="single" w:sz="4" w:space="0" w:color="auto"/>
              <w:right w:val="single" w:sz="4" w:space="0" w:color="auto"/>
            </w:tcBorders>
            <w:shd w:val="clear" w:color="000000" w:fill="A6A6A6"/>
            <w:vAlign w:val="center"/>
          </w:tcPr>
          <w:p w:rsidR="00E37636" w:rsidRPr="00180998" w:rsidRDefault="00E37636" w:rsidP="00E37636">
            <w:pPr>
              <w:spacing w:after="0"/>
              <w:jc w:val="center"/>
              <w:rPr>
                <w:b/>
                <w:color w:val="000000"/>
                <w:sz w:val="20"/>
                <w:szCs w:val="20"/>
              </w:rPr>
            </w:pPr>
            <w:r>
              <w:rPr>
                <w:b/>
                <w:bCs/>
                <w:color w:val="000000"/>
                <w:sz w:val="20"/>
                <w:szCs w:val="20"/>
              </w:rPr>
              <w:t>$316</w:t>
            </w:r>
          </w:p>
        </w:tc>
        <w:tc>
          <w:tcPr>
            <w:tcW w:w="1060" w:type="dxa"/>
            <w:tcBorders>
              <w:top w:val="nil"/>
              <w:left w:val="single" w:sz="4" w:space="0" w:color="auto"/>
              <w:bottom w:val="single" w:sz="8" w:space="0" w:color="auto"/>
              <w:right w:val="single" w:sz="8" w:space="0" w:color="auto"/>
            </w:tcBorders>
            <w:shd w:val="clear" w:color="000000" w:fill="A6A6A6"/>
            <w:vAlign w:val="center"/>
          </w:tcPr>
          <w:p w:rsidR="00E37636" w:rsidRPr="00E9389C" w:rsidRDefault="00E37636" w:rsidP="00E37636">
            <w:pPr>
              <w:spacing w:after="0"/>
              <w:jc w:val="center"/>
              <w:rPr>
                <w:b/>
                <w:color w:val="000000"/>
                <w:sz w:val="20"/>
                <w:szCs w:val="20"/>
              </w:rPr>
            </w:pPr>
            <w:r>
              <w:rPr>
                <w:b/>
                <w:bCs/>
                <w:color w:val="000000"/>
                <w:sz w:val="20"/>
                <w:szCs w:val="20"/>
              </w:rPr>
              <w:t>1.71</w:t>
            </w:r>
          </w:p>
        </w:tc>
      </w:tr>
      <w:tr w:rsidR="00E37636" w:rsidRPr="00E9389C" w:rsidTr="00060C07">
        <w:trPr>
          <w:trHeight w:val="315"/>
        </w:trPr>
        <w:tc>
          <w:tcPr>
            <w:tcW w:w="2619"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Pre-entry/student</w:t>
            </w:r>
          </w:p>
        </w:tc>
        <w:tc>
          <w:tcPr>
            <w:tcW w:w="810"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16</w:t>
            </w:r>
          </w:p>
        </w:tc>
        <w:tc>
          <w:tcPr>
            <w:tcW w:w="997" w:type="dxa"/>
            <w:tcBorders>
              <w:top w:val="nil"/>
              <w:left w:val="nil"/>
              <w:bottom w:val="single" w:sz="8" w:space="0" w:color="auto"/>
              <w:right w:val="single" w:sz="8" w:space="0" w:color="auto"/>
            </w:tcBorders>
            <w:shd w:val="clear" w:color="000000" w:fill="D9D9D9"/>
            <w:noWrap/>
            <w:vAlign w:val="center"/>
          </w:tcPr>
          <w:p w:rsidR="00E37636" w:rsidRPr="009455BC" w:rsidRDefault="00E37636" w:rsidP="00E37636">
            <w:pPr>
              <w:spacing w:after="0"/>
              <w:jc w:val="center"/>
              <w:rPr>
                <w:b/>
                <w:color w:val="000000"/>
                <w:sz w:val="20"/>
                <w:szCs w:val="20"/>
              </w:rPr>
            </w:pPr>
            <w:r>
              <w:rPr>
                <w:b/>
                <w:bCs/>
                <w:color w:val="000000"/>
                <w:sz w:val="20"/>
                <w:szCs w:val="20"/>
              </w:rPr>
              <w:t>$2,359</w:t>
            </w:r>
          </w:p>
        </w:tc>
        <w:tc>
          <w:tcPr>
            <w:tcW w:w="909" w:type="dxa"/>
            <w:tcBorders>
              <w:top w:val="nil"/>
              <w:left w:val="nil"/>
              <w:bottom w:val="single" w:sz="8" w:space="0" w:color="auto"/>
              <w:right w:val="single" w:sz="8" w:space="0" w:color="auto"/>
            </w:tcBorders>
            <w:shd w:val="clear" w:color="000000" w:fill="D9D9D9"/>
            <w:noWrap/>
            <w:vAlign w:val="center"/>
          </w:tcPr>
          <w:p w:rsidR="00E37636" w:rsidRPr="009455BC" w:rsidRDefault="00E37636" w:rsidP="00E37636">
            <w:pPr>
              <w:spacing w:after="0"/>
              <w:jc w:val="center"/>
              <w:rPr>
                <w:b/>
                <w:color w:val="000000"/>
                <w:sz w:val="20"/>
                <w:szCs w:val="20"/>
              </w:rPr>
            </w:pPr>
            <w:r>
              <w:rPr>
                <w:b/>
                <w:bCs/>
                <w:color w:val="000000"/>
                <w:sz w:val="20"/>
                <w:szCs w:val="20"/>
              </w:rPr>
              <w:t>$2,133</w:t>
            </w:r>
          </w:p>
        </w:tc>
        <w:tc>
          <w:tcPr>
            <w:tcW w:w="911" w:type="dxa"/>
            <w:tcBorders>
              <w:top w:val="nil"/>
              <w:left w:val="nil"/>
              <w:bottom w:val="single" w:sz="8" w:space="0" w:color="auto"/>
              <w:right w:val="single" w:sz="8" w:space="0" w:color="auto"/>
            </w:tcBorders>
            <w:shd w:val="clear" w:color="000000" w:fill="D9D9D9"/>
            <w:noWrap/>
            <w:vAlign w:val="center"/>
          </w:tcPr>
          <w:p w:rsidR="00E37636" w:rsidRPr="009455BC" w:rsidRDefault="00E37636" w:rsidP="00E37636">
            <w:pPr>
              <w:spacing w:after="0"/>
              <w:jc w:val="center"/>
              <w:rPr>
                <w:b/>
                <w:color w:val="000000"/>
                <w:sz w:val="20"/>
                <w:szCs w:val="20"/>
              </w:rPr>
            </w:pPr>
            <w:r>
              <w:rPr>
                <w:b/>
                <w:bCs/>
                <w:color w:val="000000"/>
                <w:sz w:val="20"/>
                <w:szCs w:val="20"/>
              </w:rPr>
              <w:t>$2,584</w:t>
            </w:r>
          </w:p>
        </w:tc>
        <w:tc>
          <w:tcPr>
            <w:tcW w:w="936" w:type="dxa"/>
            <w:tcBorders>
              <w:top w:val="nil"/>
              <w:left w:val="nil"/>
              <w:bottom w:val="single" w:sz="8" w:space="0" w:color="auto"/>
              <w:right w:val="single" w:sz="8" w:space="0" w:color="auto"/>
            </w:tcBorders>
            <w:shd w:val="clear" w:color="000000" w:fill="D9D9D9"/>
            <w:noWrap/>
            <w:vAlign w:val="center"/>
          </w:tcPr>
          <w:p w:rsidR="00E37636" w:rsidRPr="00E9389C" w:rsidRDefault="00E37636" w:rsidP="00E37636">
            <w:pPr>
              <w:spacing w:after="0"/>
              <w:jc w:val="center"/>
              <w:rPr>
                <w:b/>
                <w:color w:val="000000"/>
                <w:sz w:val="20"/>
                <w:szCs w:val="20"/>
              </w:rPr>
            </w:pPr>
            <w:r>
              <w:rPr>
                <w:b/>
                <w:bCs/>
                <w:color w:val="000000"/>
                <w:sz w:val="20"/>
                <w:szCs w:val="20"/>
              </w:rPr>
              <w:t>$2,087</w:t>
            </w:r>
          </w:p>
        </w:tc>
        <w:tc>
          <w:tcPr>
            <w:tcW w:w="1123"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0.19</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$184</w:t>
            </w:r>
          </w:p>
        </w:tc>
        <w:tc>
          <w:tcPr>
            <w:tcW w:w="1060"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1.16</w:t>
            </w:r>
          </w:p>
        </w:tc>
      </w:tr>
      <w:tr w:rsidR="00E37636" w:rsidRPr="00E9389C" w:rsidTr="00060C07">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firstLineChars="200" w:firstLine="400"/>
              <w:rPr>
                <w:color w:val="000000"/>
                <w:sz w:val="20"/>
                <w:szCs w:val="20"/>
              </w:rPr>
            </w:pPr>
            <w:r w:rsidRPr="00E9389C">
              <w:rPr>
                <w:color w:val="000000"/>
                <w:sz w:val="20"/>
                <w:szCs w:val="20"/>
              </w:rPr>
              <w:t>Undergraduate student</w:t>
            </w:r>
          </w:p>
        </w:tc>
        <w:tc>
          <w:tcPr>
            <w:tcW w:w="810"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13</w:t>
            </w:r>
          </w:p>
        </w:tc>
        <w:tc>
          <w:tcPr>
            <w:tcW w:w="997"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$2,385</w:t>
            </w:r>
          </w:p>
        </w:tc>
        <w:tc>
          <w:tcPr>
            <w:tcW w:w="909"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$2,187</w:t>
            </w:r>
          </w:p>
        </w:tc>
        <w:tc>
          <w:tcPr>
            <w:tcW w:w="91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$2,583</w:t>
            </w:r>
          </w:p>
        </w:tc>
        <w:tc>
          <w:tcPr>
            <w:tcW w:w="936"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$2,172</w:t>
            </w:r>
          </w:p>
        </w:tc>
        <w:tc>
          <w:tcPr>
            <w:tcW w:w="1123"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0.15</w:t>
            </w:r>
          </w:p>
        </w:tc>
        <w:tc>
          <w:tcPr>
            <w:tcW w:w="1060"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$181</w:t>
            </w:r>
          </w:p>
        </w:tc>
        <w:tc>
          <w:tcPr>
            <w:tcW w:w="1060"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1.28</w:t>
            </w:r>
          </w:p>
        </w:tc>
      </w:tr>
      <w:tr w:rsidR="00060C07" w:rsidRPr="00E9389C" w:rsidTr="00060C07">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rsidR="00060C07" w:rsidRPr="00E9389C" w:rsidRDefault="00060C07" w:rsidP="00060C07">
            <w:pPr>
              <w:spacing w:after="0"/>
              <w:ind w:firstLineChars="200" w:firstLine="400"/>
              <w:rPr>
                <w:color w:val="000000"/>
                <w:sz w:val="20"/>
                <w:szCs w:val="20"/>
              </w:rPr>
            </w:pPr>
            <w:r w:rsidRPr="00E9389C">
              <w:rPr>
                <w:color w:val="000000"/>
                <w:sz w:val="20"/>
                <w:szCs w:val="20"/>
              </w:rPr>
              <w:t>Postgraduate student</w:t>
            </w:r>
          </w:p>
        </w:tc>
        <w:tc>
          <w:tcPr>
            <w:tcW w:w="810" w:type="dxa"/>
            <w:tcBorders>
              <w:top w:val="nil"/>
              <w:left w:val="nil"/>
              <w:bottom w:val="single" w:sz="8" w:space="0" w:color="auto"/>
              <w:right w:val="single" w:sz="8" w:space="0" w:color="auto"/>
            </w:tcBorders>
            <w:shd w:val="clear" w:color="auto" w:fill="auto"/>
            <w:noWrap/>
            <w:vAlign w:val="center"/>
            <w:hideMark/>
          </w:tcPr>
          <w:p w:rsidR="00060C07" w:rsidRPr="00E9389C" w:rsidRDefault="00060C07" w:rsidP="00060C07">
            <w:pPr>
              <w:spacing w:after="0"/>
              <w:jc w:val="center"/>
              <w:rPr>
                <w:color w:val="000000"/>
                <w:sz w:val="20"/>
                <w:szCs w:val="20"/>
              </w:rPr>
            </w:pPr>
            <w:r w:rsidRPr="00E9389C">
              <w:rPr>
                <w:color w:val="000000"/>
                <w:sz w:val="20"/>
                <w:szCs w:val="20"/>
              </w:rPr>
              <w:t>3</w:t>
            </w:r>
          </w:p>
        </w:tc>
        <w:tc>
          <w:tcPr>
            <w:tcW w:w="997" w:type="dxa"/>
            <w:tcBorders>
              <w:top w:val="nil"/>
              <w:left w:val="nil"/>
              <w:bottom w:val="single" w:sz="8" w:space="0" w:color="auto"/>
              <w:right w:val="single" w:sz="8" w:space="0" w:color="auto"/>
            </w:tcBorders>
            <w:shd w:val="clear" w:color="auto" w:fill="auto"/>
            <w:vAlign w:val="center"/>
          </w:tcPr>
          <w:p w:rsidR="00060C07" w:rsidRPr="00E9389C" w:rsidRDefault="00060C07" w:rsidP="00060C07">
            <w:pPr>
              <w:spacing w:after="0"/>
              <w:jc w:val="center"/>
              <w:rPr>
                <w:color w:val="000000"/>
                <w:sz w:val="20"/>
                <w:szCs w:val="20"/>
              </w:rPr>
            </w:pPr>
            <w:r>
              <w:rPr>
                <w:color w:val="000000"/>
                <w:sz w:val="20"/>
                <w:szCs w:val="20"/>
              </w:rPr>
              <w:t>$1,425</w:t>
            </w:r>
          </w:p>
        </w:tc>
        <w:tc>
          <w:tcPr>
            <w:tcW w:w="909" w:type="dxa"/>
            <w:tcBorders>
              <w:top w:val="nil"/>
              <w:left w:val="nil"/>
              <w:bottom w:val="single" w:sz="8" w:space="0" w:color="auto"/>
              <w:right w:val="single" w:sz="8" w:space="0" w:color="auto"/>
            </w:tcBorders>
            <w:shd w:val="clear" w:color="auto" w:fill="auto"/>
            <w:vAlign w:val="center"/>
          </w:tcPr>
          <w:p w:rsidR="00060C07" w:rsidRPr="00E9389C" w:rsidRDefault="00060C07" w:rsidP="00060C07">
            <w:pPr>
              <w:spacing w:after="0"/>
              <w:jc w:val="center"/>
              <w:rPr>
                <w:color w:val="000000"/>
                <w:sz w:val="20"/>
                <w:szCs w:val="20"/>
              </w:rPr>
            </w:pPr>
            <w:r>
              <w:rPr>
                <w:color w:val="000000"/>
                <w:sz w:val="20"/>
                <w:szCs w:val="20"/>
              </w:rPr>
              <w:t>$1,417</w:t>
            </w:r>
          </w:p>
        </w:tc>
        <w:tc>
          <w:tcPr>
            <w:tcW w:w="911" w:type="dxa"/>
            <w:tcBorders>
              <w:top w:val="nil"/>
              <w:left w:val="nil"/>
              <w:bottom w:val="single" w:sz="8" w:space="0" w:color="auto"/>
              <w:right w:val="single" w:sz="8" w:space="0" w:color="auto"/>
            </w:tcBorders>
            <w:shd w:val="clear" w:color="auto" w:fill="auto"/>
            <w:vAlign w:val="center"/>
          </w:tcPr>
          <w:p w:rsidR="00060C07" w:rsidRPr="00E9389C" w:rsidRDefault="00060C07" w:rsidP="00060C07">
            <w:pPr>
              <w:spacing w:after="0"/>
              <w:jc w:val="center"/>
              <w:rPr>
                <w:color w:val="000000"/>
                <w:sz w:val="20"/>
                <w:szCs w:val="20"/>
              </w:rPr>
            </w:pPr>
            <w:r>
              <w:rPr>
                <w:color w:val="000000"/>
                <w:sz w:val="20"/>
                <w:szCs w:val="20"/>
              </w:rPr>
              <w:t>$1,432</w:t>
            </w:r>
          </w:p>
        </w:tc>
        <w:tc>
          <w:tcPr>
            <w:tcW w:w="936" w:type="dxa"/>
            <w:tcBorders>
              <w:top w:val="nil"/>
              <w:left w:val="nil"/>
              <w:bottom w:val="single" w:sz="8" w:space="0" w:color="auto"/>
              <w:right w:val="single" w:sz="8" w:space="0" w:color="auto"/>
            </w:tcBorders>
            <w:shd w:val="clear" w:color="auto" w:fill="auto"/>
            <w:vAlign w:val="center"/>
          </w:tcPr>
          <w:p w:rsidR="00060C07" w:rsidRPr="00E9389C" w:rsidRDefault="00060C07" w:rsidP="00060C07">
            <w:pPr>
              <w:spacing w:after="0"/>
              <w:jc w:val="center"/>
              <w:rPr>
                <w:color w:val="000000"/>
                <w:sz w:val="20"/>
                <w:szCs w:val="20"/>
              </w:rPr>
            </w:pPr>
            <w:r>
              <w:rPr>
                <w:color w:val="000000"/>
                <w:sz w:val="20"/>
                <w:szCs w:val="20"/>
              </w:rPr>
              <w:t>$1,424</w:t>
            </w:r>
          </w:p>
        </w:tc>
        <w:tc>
          <w:tcPr>
            <w:tcW w:w="1123" w:type="dxa"/>
            <w:tcBorders>
              <w:top w:val="nil"/>
              <w:left w:val="nil"/>
              <w:bottom w:val="single" w:sz="8" w:space="0" w:color="auto"/>
              <w:right w:val="single" w:sz="4" w:space="0" w:color="auto"/>
            </w:tcBorders>
            <w:shd w:val="clear" w:color="auto" w:fill="auto"/>
            <w:vAlign w:val="center"/>
            <w:hideMark/>
          </w:tcPr>
          <w:p w:rsidR="00060C07" w:rsidRPr="00060C07" w:rsidRDefault="00060C07" w:rsidP="00060C07">
            <w:pPr>
              <w:spacing w:after="0"/>
              <w:jc w:val="center"/>
              <w:rPr>
                <w:color w:val="000000"/>
                <w:sz w:val="16"/>
                <w:szCs w:val="16"/>
              </w:rPr>
            </w:pPr>
            <w:r w:rsidRPr="00060C07">
              <w:rPr>
                <w:color w:val="000000"/>
                <w:sz w:val="16"/>
                <w:szCs w:val="16"/>
              </w:rPr>
              <w:t>Not calculated</w:t>
            </w:r>
          </w:p>
        </w:tc>
        <w:tc>
          <w:tcPr>
            <w:tcW w:w="1060" w:type="dxa"/>
            <w:tcBorders>
              <w:top w:val="single" w:sz="4" w:space="0" w:color="auto"/>
              <w:left w:val="single" w:sz="4" w:space="0" w:color="auto"/>
              <w:bottom w:val="single" w:sz="4" w:space="0" w:color="auto"/>
              <w:right w:val="single" w:sz="4" w:space="0" w:color="auto"/>
            </w:tcBorders>
          </w:tcPr>
          <w:p w:rsidR="00060C07" w:rsidRPr="00060C07" w:rsidRDefault="00060C07" w:rsidP="00060C07">
            <w:pPr>
              <w:jc w:val="center"/>
              <w:rPr>
                <w:sz w:val="16"/>
                <w:szCs w:val="16"/>
              </w:rPr>
            </w:pPr>
            <w:r w:rsidRPr="00060C07">
              <w:rPr>
                <w:color w:val="000000"/>
                <w:sz w:val="16"/>
                <w:szCs w:val="16"/>
              </w:rPr>
              <w:t>Not calculated</w:t>
            </w:r>
          </w:p>
        </w:tc>
        <w:tc>
          <w:tcPr>
            <w:tcW w:w="1060" w:type="dxa"/>
            <w:tcBorders>
              <w:top w:val="nil"/>
              <w:left w:val="single" w:sz="4" w:space="0" w:color="auto"/>
              <w:bottom w:val="single" w:sz="8" w:space="0" w:color="auto"/>
              <w:right w:val="single" w:sz="8" w:space="0" w:color="auto"/>
            </w:tcBorders>
          </w:tcPr>
          <w:p w:rsidR="00060C07" w:rsidRPr="00060C07" w:rsidRDefault="00060C07" w:rsidP="00060C07">
            <w:pPr>
              <w:jc w:val="center"/>
              <w:rPr>
                <w:sz w:val="16"/>
                <w:szCs w:val="16"/>
              </w:rPr>
            </w:pPr>
            <w:r w:rsidRPr="00060C07">
              <w:rPr>
                <w:color w:val="000000"/>
                <w:sz w:val="16"/>
                <w:szCs w:val="16"/>
              </w:rPr>
              <w:t>Not calculated</w:t>
            </w:r>
          </w:p>
        </w:tc>
      </w:tr>
      <w:tr w:rsidR="00E37636" w:rsidRPr="00E9389C" w:rsidTr="00060C07">
        <w:trPr>
          <w:trHeight w:val="315"/>
        </w:trPr>
        <w:tc>
          <w:tcPr>
            <w:tcW w:w="2619"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Early graduate/pre-vocational</w:t>
            </w:r>
          </w:p>
        </w:tc>
        <w:tc>
          <w:tcPr>
            <w:tcW w:w="810"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43</w:t>
            </w:r>
          </w:p>
        </w:tc>
        <w:tc>
          <w:tcPr>
            <w:tcW w:w="997"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$3,593</w:t>
            </w:r>
          </w:p>
        </w:tc>
        <w:tc>
          <w:tcPr>
            <w:tcW w:w="909"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$3,425</w:t>
            </w:r>
          </w:p>
        </w:tc>
        <w:tc>
          <w:tcPr>
            <w:tcW w:w="911"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$3,762</w:t>
            </w:r>
          </w:p>
        </w:tc>
        <w:tc>
          <w:tcPr>
            <w:tcW w:w="936"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color w:val="000000"/>
                <w:sz w:val="20"/>
                <w:szCs w:val="20"/>
              </w:rPr>
            </w:pPr>
            <w:r>
              <w:rPr>
                <w:b/>
                <w:bCs/>
                <w:color w:val="000000"/>
                <w:sz w:val="20"/>
                <w:szCs w:val="20"/>
              </w:rPr>
              <w:t>$3,513</w:t>
            </w:r>
          </w:p>
        </w:tc>
        <w:tc>
          <w:tcPr>
            <w:tcW w:w="1123"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0.16</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$534</w:t>
            </w:r>
          </w:p>
        </w:tc>
        <w:tc>
          <w:tcPr>
            <w:tcW w:w="1060"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1.15</w:t>
            </w:r>
          </w:p>
        </w:tc>
      </w:tr>
      <w:tr w:rsidR="00E37636" w:rsidRPr="00E9389C" w:rsidTr="00060C07">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303" w:firstLineChars="48" w:firstLine="96"/>
              <w:rPr>
                <w:color w:val="000000"/>
                <w:sz w:val="20"/>
                <w:szCs w:val="20"/>
              </w:rPr>
            </w:pPr>
            <w:r w:rsidRPr="00E9389C">
              <w:rPr>
                <w:color w:val="000000"/>
                <w:sz w:val="20"/>
                <w:szCs w:val="20"/>
              </w:rPr>
              <w:t>Graduate Registered Midwife</w:t>
            </w:r>
          </w:p>
        </w:tc>
        <w:tc>
          <w:tcPr>
            <w:tcW w:w="810"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43</w:t>
            </w:r>
          </w:p>
        </w:tc>
        <w:tc>
          <w:tcPr>
            <w:tcW w:w="997"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$3,593</w:t>
            </w:r>
          </w:p>
        </w:tc>
        <w:tc>
          <w:tcPr>
            <w:tcW w:w="909"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$3,425</w:t>
            </w:r>
          </w:p>
        </w:tc>
        <w:tc>
          <w:tcPr>
            <w:tcW w:w="911"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$3,762</w:t>
            </w:r>
          </w:p>
        </w:tc>
        <w:tc>
          <w:tcPr>
            <w:tcW w:w="936" w:type="dxa"/>
            <w:tcBorders>
              <w:top w:val="nil"/>
              <w:left w:val="nil"/>
              <w:bottom w:val="single" w:sz="8" w:space="0" w:color="auto"/>
              <w:right w:val="single" w:sz="8"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$3,513</w:t>
            </w:r>
          </w:p>
        </w:tc>
        <w:tc>
          <w:tcPr>
            <w:tcW w:w="1123"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0.16</w:t>
            </w:r>
          </w:p>
        </w:tc>
        <w:tc>
          <w:tcPr>
            <w:tcW w:w="1060"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$534</w:t>
            </w:r>
          </w:p>
        </w:tc>
        <w:tc>
          <w:tcPr>
            <w:tcW w:w="1060"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1.15</w:t>
            </w:r>
          </w:p>
        </w:tc>
      </w:tr>
      <w:tr w:rsidR="00E37636" w:rsidRPr="00E9389C" w:rsidTr="00060C07">
        <w:trPr>
          <w:trHeight w:val="315"/>
        </w:trPr>
        <w:tc>
          <w:tcPr>
            <w:tcW w:w="2619" w:type="dxa"/>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ind w:firstLineChars="100" w:firstLine="201"/>
              <w:rPr>
                <w:b/>
                <w:bCs/>
                <w:color w:val="000000"/>
                <w:sz w:val="20"/>
                <w:szCs w:val="20"/>
              </w:rPr>
            </w:pPr>
            <w:r w:rsidRPr="00E9389C">
              <w:rPr>
                <w:b/>
                <w:bCs/>
                <w:color w:val="000000"/>
                <w:sz w:val="20"/>
                <w:szCs w:val="20"/>
              </w:rPr>
              <w:t>Advanced/vocational</w:t>
            </w:r>
          </w:p>
        </w:tc>
        <w:tc>
          <w:tcPr>
            <w:tcW w:w="810" w:type="dxa"/>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3</w:t>
            </w:r>
          </w:p>
        </w:tc>
        <w:tc>
          <w:tcPr>
            <w:tcW w:w="997" w:type="dxa"/>
            <w:tcBorders>
              <w:top w:val="nil"/>
              <w:left w:val="nil"/>
              <w:bottom w:val="single" w:sz="8" w:space="0" w:color="auto"/>
              <w:right w:val="single" w:sz="8" w:space="0" w:color="auto"/>
            </w:tcBorders>
            <w:shd w:val="clear" w:color="000000" w:fill="D9D9D9"/>
            <w:noWrap/>
            <w:vAlign w:val="center"/>
          </w:tcPr>
          <w:p w:rsidR="00E37636" w:rsidRPr="003F4DFF" w:rsidRDefault="00E37636" w:rsidP="00E37636">
            <w:pPr>
              <w:spacing w:after="0"/>
              <w:jc w:val="center"/>
              <w:rPr>
                <w:b/>
                <w:color w:val="000000"/>
                <w:sz w:val="20"/>
                <w:szCs w:val="20"/>
              </w:rPr>
            </w:pPr>
            <w:r>
              <w:rPr>
                <w:b/>
                <w:bCs/>
                <w:color w:val="000000"/>
                <w:sz w:val="20"/>
                <w:szCs w:val="20"/>
              </w:rPr>
              <w:t>$2,995</w:t>
            </w:r>
          </w:p>
        </w:tc>
        <w:tc>
          <w:tcPr>
            <w:tcW w:w="909" w:type="dxa"/>
            <w:tcBorders>
              <w:top w:val="nil"/>
              <w:left w:val="nil"/>
              <w:bottom w:val="single" w:sz="8" w:space="0" w:color="auto"/>
              <w:right w:val="single" w:sz="8" w:space="0" w:color="auto"/>
            </w:tcBorders>
            <w:shd w:val="clear" w:color="000000" w:fill="D9D9D9"/>
            <w:noWrap/>
            <w:vAlign w:val="center"/>
          </w:tcPr>
          <w:p w:rsidR="00E37636" w:rsidRPr="003F4DFF" w:rsidRDefault="00E37636" w:rsidP="00E37636">
            <w:pPr>
              <w:spacing w:after="0"/>
              <w:jc w:val="center"/>
              <w:rPr>
                <w:b/>
                <w:color w:val="000000"/>
                <w:sz w:val="20"/>
                <w:szCs w:val="20"/>
              </w:rPr>
            </w:pPr>
            <w:r>
              <w:rPr>
                <w:b/>
                <w:bCs/>
                <w:color w:val="000000"/>
                <w:sz w:val="20"/>
                <w:szCs w:val="20"/>
              </w:rPr>
              <w:t>$2,840</w:t>
            </w:r>
          </w:p>
        </w:tc>
        <w:tc>
          <w:tcPr>
            <w:tcW w:w="911" w:type="dxa"/>
            <w:tcBorders>
              <w:top w:val="nil"/>
              <w:left w:val="nil"/>
              <w:bottom w:val="single" w:sz="8" w:space="0" w:color="auto"/>
              <w:right w:val="single" w:sz="8" w:space="0" w:color="auto"/>
            </w:tcBorders>
            <w:shd w:val="clear" w:color="000000" w:fill="D9D9D9"/>
            <w:noWrap/>
            <w:vAlign w:val="center"/>
          </w:tcPr>
          <w:p w:rsidR="00E37636" w:rsidRPr="003F4DFF" w:rsidRDefault="00E37636" w:rsidP="00E37636">
            <w:pPr>
              <w:spacing w:after="0"/>
              <w:jc w:val="center"/>
              <w:rPr>
                <w:b/>
                <w:color w:val="000000"/>
                <w:sz w:val="20"/>
                <w:szCs w:val="20"/>
              </w:rPr>
            </w:pPr>
            <w:r>
              <w:rPr>
                <w:b/>
                <w:bCs/>
                <w:color w:val="000000"/>
                <w:sz w:val="20"/>
                <w:szCs w:val="20"/>
              </w:rPr>
              <w:t>$3,150</w:t>
            </w:r>
          </w:p>
        </w:tc>
        <w:tc>
          <w:tcPr>
            <w:tcW w:w="936" w:type="dxa"/>
            <w:tcBorders>
              <w:top w:val="nil"/>
              <w:left w:val="nil"/>
              <w:bottom w:val="single" w:sz="8" w:space="0" w:color="auto"/>
              <w:right w:val="single" w:sz="8" w:space="0" w:color="auto"/>
            </w:tcBorders>
            <w:shd w:val="clear" w:color="000000" w:fill="D9D9D9"/>
            <w:noWrap/>
            <w:vAlign w:val="center"/>
          </w:tcPr>
          <w:p w:rsidR="00E37636" w:rsidRPr="003F4DFF" w:rsidRDefault="00E37636" w:rsidP="00E37636">
            <w:pPr>
              <w:spacing w:after="0"/>
              <w:jc w:val="center"/>
              <w:rPr>
                <w:b/>
                <w:color w:val="000000"/>
                <w:sz w:val="20"/>
                <w:szCs w:val="20"/>
              </w:rPr>
            </w:pPr>
            <w:r>
              <w:rPr>
                <w:b/>
                <w:bCs/>
                <w:color w:val="000000"/>
                <w:sz w:val="20"/>
                <w:szCs w:val="20"/>
              </w:rPr>
              <w:t>$2,975</w:t>
            </w:r>
          </w:p>
        </w:tc>
        <w:tc>
          <w:tcPr>
            <w:tcW w:w="1123" w:type="dxa"/>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0.05</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$128</w:t>
            </w:r>
          </w:p>
        </w:tc>
        <w:tc>
          <w:tcPr>
            <w:tcW w:w="1060" w:type="dxa"/>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0.56</w:t>
            </w:r>
          </w:p>
        </w:tc>
      </w:tr>
      <w:tr w:rsidR="00E37636" w:rsidRPr="00E9389C" w:rsidTr="00060C07">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ind w:left="450" w:firstLineChars="11" w:firstLine="22"/>
              <w:rPr>
                <w:color w:val="000000"/>
                <w:sz w:val="20"/>
                <w:szCs w:val="20"/>
              </w:rPr>
            </w:pPr>
            <w:r w:rsidRPr="00E9389C">
              <w:rPr>
                <w:color w:val="000000"/>
                <w:sz w:val="20"/>
                <w:szCs w:val="20"/>
              </w:rPr>
              <w:t>Specialist/advanced scope of practice trainee</w:t>
            </w:r>
          </w:p>
        </w:tc>
        <w:tc>
          <w:tcPr>
            <w:tcW w:w="810" w:type="dxa"/>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3</w:t>
            </w:r>
          </w:p>
        </w:tc>
        <w:tc>
          <w:tcPr>
            <w:tcW w:w="997"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$2,995</w:t>
            </w:r>
          </w:p>
        </w:tc>
        <w:tc>
          <w:tcPr>
            <w:tcW w:w="909"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$2,840</w:t>
            </w:r>
          </w:p>
        </w:tc>
        <w:tc>
          <w:tcPr>
            <w:tcW w:w="911"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$3,150</w:t>
            </w:r>
          </w:p>
        </w:tc>
        <w:tc>
          <w:tcPr>
            <w:tcW w:w="936" w:type="dxa"/>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$2,975</w:t>
            </w:r>
          </w:p>
        </w:tc>
        <w:tc>
          <w:tcPr>
            <w:tcW w:w="1123" w:type="dxa"/>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0.05</w:t>
            </w:r>
          </w:p>
        </w:tc>
        <w:tc>
          <w:tcPr>
            <w:tcW w:w="1060" w:type="dxa"/>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$128</w:t>
            </w:r>
          </w:p>
        </w:tc>
        <w:tc>
          <w:tcPr>
            <w:tcW w:w="1060" w:type="dxa"/>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0.56</w:t>
            </w:r>
          </w:p>
        </w:tc>
      </w:tr>
    </w:tbl>
    <w:p w:rsidR="006B4C86" w:rsidRDefault="0072716A" w:rsidP="0084229C">
      <w:pPr>
        <w:pStyle w:val="BodyText"/>
      </w:pPr>
      <w:r w:rsidRPr="002E3E36">
        <w:rPr>
          <w:sz w:val="18"/>
        </w:rPr>
        <w:t>Note</w:t>
      </w:r>
      <w:r w:rsidR="006B4C86">
        <w:rPr>
          <w:sz w:val="18"/>
        </w:rPr>
        <w:t>s</w:t>
      </w:r>
      <w:r w:rsidRPr="002E3E36">
        <w:rPr>
          <w:sz w:val="18"/>
        </w:rPr>
        <w:t>: ‘n’ indicates the number of records in the costed data set that have been used to derive these measures</w:t>
      </w:r>
      <w:r w:rsidR="0084229C">
        <w:rPr>
          <w:sz w:val="18"/>
        </w:rPr>
        <w:t xml:space="preserve">; </w:t>
      </w:r>
      <w:r w:rsidR="00C70A9D">
        <w:rPr>
          <w:sz w:val="18"/>
        </w:rPr>
        <w:t>‘D + I’ = Direct and Indirect T&amp;T, including relevant overheads</w:t>
      </w:r>
      <w:r w:rsidR="0084229C">
        <w:rPr>
          <w:sz w:val="18"/>
        </w:rPr>
        <w:t xml:space="preserve">, </w:t>
      </w:r>
      <w:r w:rsidR="005156C2">
        <w:rPr>
          <w:sz w:val="18"/>
        </w:rPr>
        <w:t xml:space="preserve">Definitions of each trainee type are provided at Appendix </w:t>
      </w:r>
      <w:r w:rsidR="008E1648">
        <w:rPr>
          <w:sz w:val="18"/>
        </w:rPr>
        <w:t>J</w:t>
      </w:r>
      <w:r w:rsidR="0084229C">
        <w:rPr>
          <w:sz w:val="18"/>
        </w:rPr>
        <w:t xml:space="preserve"> and </w:t>
      </w:r>
      <w:r w:rsidR="00060C07">
        <w:rPr>
          <w:sz w:val="18"/>
        </w:rPr>
        <w:t>‘Not calculated</w:t>
      </w:r>
      <w:r w:rsidR="006B4C86">
        <w:rPr>
          <w:sz w:val="18"/>
        </w:rPr>
        <w:t>’ = not calculated due to insufficient response size</w:t>
      </w:r>
    </w:p>
    <w:p w:rsidR="00AC6FDF" w:rsidRPr="002E3E36" w:rsidRDefault="00AC6FDF" w:rsidP="00CB233E">
      <w:pPr>
        <w:pStyle w:val="BodyText"/>
      </w:pPr>
      <w:r w:rsidRPr="002E3E36">
        <w:fldChar w:fldCharType="begin"/>
      </w:r>
      <w:r w:rsidRPr="002E3E36">
        <w:instrText xml:space="preserve"> REF _Ref445376663 \h  \* MERGEFORMAT </w:instrText>
      </w:r>
      <w:r w:rsidRPr="002E3E36">
        <w:fldChar w:fldCharType="separate"/>
      </w:r>
      <w:r w:rsidR="009A40F6" w:rsidRPr="00E9389C">
        <w:t xml:space="preserve">Figure </w:t>
      </w:r>
      <w:r w:rsidR="009A40F6">
        <w:t>21</w:t>
      </w:r>
      <w:r w:rsidRPr="002E3E36">
        <w:fldChar w:fldCharType="end"/>
      </w:r>
      <w:r w:rsidRPr="002E3E36">
        <w:t xml:space="preserve"> shows relatively low levels of in variation in monthly costs per FTE for most </w:t>
      </w:r>
      <w:r w:rsidR="005F218E">
        <w:t>Midwifery</w:t>
      </w:r>
      <w:r w:rsidRPr="002E3E36">
        <w:t xml:space="preserve"> trainee types, except Registered Midwife graduates and specialist</w:t>
      </w:r>
      <w:r w:rsidR="00DD0F69" w:rsidRPr="002E3E36">
        <w:t>/</w:t>
      </w:r>
      <w:r w:rsidRPr="002E3E36">
        <w:t xml:space="preserve">advanced scope of practice trainees. This is likely to reflect the relatively low volume of data submitted for </w:t>
      </w:r>
      <w:r w:rsidR="005F218E">
        <w:t>Midwifery</w:t>
      </w:r>
      <w:r w:rsidRPr="002E3E36">
        <w:t xml:space="preserve"> trainees.</w:t>
      </w:r>
    </w:p>
    <w:p w:rsidR="00AC6FDF" w:rsidRPr="00E9389C" w:rsidRDefault="00AC6FDF" w:rsidP="00AC6FDF">
      <w:pPr>
        <w:pStyle w:val="Caption"/>
      </w:pPr>
      <w:bookmarkStart w:id="246" w:name="_Ref445376663"/>
      <w:r w:rsidRPr="00E9389C">
        <w:t xml:space="preserve">Figure </w:t>
      </w:r>
      <w:fldSimple w:instr=" SEQ Figure \* ARABIC ">
        <w:r w:rsidR="00E356A9">
          <w:rPr>
            <w:noProof/>
          </w:rPr>
          <w:t>21</w:t>
        </w:r>
      </w:fldSimple>
      <w:bookmarkEnd w:id="246"/>
      <w:r w:rsidRPr="00E9389C">
        <w:t xml:space="preserve">: Distribution of monthly costs per FTE for </w:t>
      </w:r>
      <w:r w:rsidR="005F218E">
        <w:t>Midwifery</w:t>
      </w:r>
      <w:r w:rsidRPr="00E9389C">
        <w:t xml:space="preserve"> trainees</w:t>
      </w:r>
    </w:p>
    <w:p w:rsidR="004E7901" w:rsidRPr="002E3E36" w:rsidRDefault="00AF07A3" w:rsidP="00CB233E">
      <w:pPr>
        <w:pStyle w:val="BodyText"/>
      </w:pPr>
      <w:r>
        <w:rPr>
          <w:noProof/>
        </w:rPr>
        <w:drawing>
          <wp:inline distT="0" distB="0" distL="0" distR="0" wp14:anchorId="0F756EEA" wp14:editId="272CCA4C">
            <wp:extent cx="5731510" cy="3668395"/>
            <wp:effectExtent l="0" t="0" r="2540" b="8255"/>
            <wp:docPr id="323" name="Picture 4" descr="The graph shows a box plot of the average monthly distribution cost per full time equivalent for Midwifery trainees. " title="Distribution of monthly cost for Midwif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3" cstate="print"/>
                    <a:srcRect/>
                    <a:stretch>
                      <a:fillRect/>
                    </a:stretch>
                  </pic:blipFill>
                  <pic:spPr bwMode="auto">
                    <a:xfrm>
                      <a:off x="0" y="0"/>
                      <a:ext cx="5731510" cy="3668395"/>
                    </a:xfrm>
                    <a:prstGeom prst="rect">
                      <a:avLst/>
                    </a:prstGeom>
                    <a:noFill/>
                    <a:ln w="1">
                      <a:noFill/>
                      <a:miter lim="800000"/>
                      <a:headEnd/>
                      <a:tailEnd type="none" w="med" len="med"/>
                    </a:ln>
                    <a:effectLst/>
                  </pic:spPr>
                </pic:pic>
              </a:graphicData>
            </a:graphic>
          </wp:inline>
        </w:drawing>
      </w:r>
    </w:p>
    <w:p w:rsidR="00D06152" w:rsidRDefault="00D06152">
      <w:pPr>
        <w:spacing w:after="240"/>
        <w:ind w:firstLine="567"/>
        <w:rPr>
          <w:rFonts w:eastAsiaTheme="majorEastAsia" w:cs="Arial"/>
          <w:b/>
          <w:iCs/>
          <w:color w:val="45586E" w:themeColor="accent5"/>
          <w:kern w:val="32"/>
          <w:sz w:val="26"/>
          <w:szCs w:val="28"/>
        </w:rPr>
      </w:pPr>
      <w:bookmarkStart w:id="247" w:name="_Ref445917432"/>
      <w:bookmarkStart w:id="248" w:name="_Toc454811657"/>
      <w:r>
        <w:br w:type="page"/>
      </w:r>
    </w:p>
    <w:p w:rsidR="004E7901" w:rsidRPr="002E3E36" w:rsidRDefault="00E93E7D" w:rsidP="00E103C6">
      <w:pPr>
        <w:pStyle w:val="Heading2"/>
      </w:pPr>
      <w:r>
        <w:lastRenderedPageBreak/>
        <w:t>Allied Health</w:t>
      </w:r>
      <w:bookmarkEnd w:id="247"/>
      <w:bookmarkEnd w:id="248"/>
    </w:p>
    <w:p w:rsidR="00CC4888" w:rsidRPr="002E3E36" w:rsidRDefault="00CC4888" w:rsidP="00CB233E">
      <w:pPr>
        <w:pStyle w:val="BodyText"/>
      </w:pPr>
      <w:r w:rsidRPr="002E3E36">
        <w:fldChar w:fldCharType="begin"/>
      </w:r>
      <w:r w:rsidRPr="002E3E36">
        <w:instrText xml:space="preserve"> REF _Ref445368162 \h  \* MERGEFORMAT </w:instrText>
      </w:r>
      <w:r w:rsidRPr="002E3E36">
        <w:fldChar w:fldCharType="separate"/>
      </w:r>
      <w:r w:rsidR="009A40F6" w:rsidRPr="00E9389C">
        <w:t xml:space="preserve">Table </w:t>
      </w:r>
      <w:r w:rsidR="009A40F6">
        <w:t>11</w:t>
      </w:r>
      <w:r w:rsidRPr="002E3E36">
        <w:fldChar w:fldCharType="end"/>
      </w:r>
      <w:r w:rsidRPr="002E3E36">
        <w:t xml:space="preserve"> provides the </w:t>
      </w:r>
      <w:r w:rsidR="00716333" w:rsidRPr="002E3E36">
        <w:t xml:space="preserve">results </w:t>
      </w:r>
      <w:r w:rsidRPr="002E3E36">
        <w:t xml:space="preserve">for each </w:t>
      </w:r>
      <w:r w:rsidR="00E93E7D">
        <w:t>Allied Health</w:t>
      </w:r>
      <w:r w:rsidRPr="002E3E36">
        <w:t xml:space="preserve"> trainee type, and shows that average monthly costs per FTE were highest for postgraduate students, followed by specialist</w:t>
      </w:r>
      <w:r w:rsidR="00DD0F69" w:rsidRPr="002E3E36">
        <w:t>/</w:t>
      </w:r>
      <w:r w:rsidRPr="002E3E36">
        <w:t xml:space="preserve">advanced scope of practice trainees and undergraduate students. Average costs per FTE were relatively consistent across all early graduate </w:t>
      </w:r>
      <w:r w:rsidR="00E93E7D">
        <w:t>Allied Health</w:t>
      </w:r>
      <w:r w:rsidRPr="002E3E36">
        <w:t xml:space="preserve"> trainee types, where average monthly costs varied from $2,</w:t>
      </w:r>
      <w:r w:rsidR="004B4940">
        <w:t>6</w:t>
      </w:r>
      <w:r w:rsidR="00FE045A">
        <w:t>14</w:t>
      </w:r>
      <w:r w:rsidRPr="002E3E36">
        <w:t xml:space="preserve"> for </w:t>
      </w:r>
      <w:r w:rsidR="004B4940">
        <w:t xml:space="preserve">psychology </w:t>
      </w:r>
      <w:r w:rsidRPr="002E3E36">
        <w:t>interns, to $</w:t>
      </w:r>
      <w:r w:rsidR="00FE045A">
        <w:t>2</w:t>
      </w:r>
      <w:r w:rsidRPr="002E3E36">
        <w:t>,</w:t>
      </w:r>
      <w:r w:rsidR="00FE045A">
        <w:t>874</w:t>
      </w:r>
      <w:r w:rsidRPr="002E3E36">
        <w:t xml:space="preserve"> for </w:t>
      </w:r>
      <w:r w:rsidR="00FE045A">
        <w:t>medical radiation science</w:t>
      </w:r>
      <w:r w:rsidR="004B4940">
        <w:t xml:space="preserve"> </w:t>
      </w:r>
      <w:r w:rsidR="00F852A9">
        <w:t>interns</w:t>
      </w:r>
      <w:r w:rsidRPr="002E3E36">
        <w:t xml:space="preserve">. </w:t>
      </w:r>
    </w:p>
    <w:p w:rsidR="006B65A6" w:rsidRPr="00E9389C" w:rsidRDefault="006B65A6" w:rsidP="006B65A6">
      <w:pPr>
        <w:pStyle w:val="Caption"/>
      </w:pPr>
      <w:bookmarkStart w:id="249" w:name="_Ref445368162"/>
      <w:r w:rsidRPr="00E9389C">
        <w:t xml:space="preserve">Table </w:t>
      </w:r>
      <w:fldSimple w:instr=" SEQ Table \* ARABIC ">
        <w:r w:rsidR="009A40F6">
          <w:rPr>
            <w:noProof/>
          </w:rPr>
          <w:t>11</w:t>
        </w:r>
      </w:fldSimple>
      <w:bookmarkEnd w:id="249"/>
      <w:r w:rsidRPr="00E9389C">
        <w:t xml:space="preserve">: Measures of cost and variation for </w:t>
      </w:r>
      <w:r w:rsidR="00E93E7D">
        <w:t>Allied Health</w:t>
      </w:r>
      <w:r w:rsidRPr="00E9389C">
        <w:t xml:space="preserve"> trainees, by trainee type</w:t>
      </w:r>
    </w:p>
    <w:tbl>
      <w:tblPr>
        <w:tblW w:w="5346" w:type="pct"/>
        <w:tblLayout w:type="fixed"/>
        <w:tblLook w:val="04A0" w:firstRow="1" w:lastRow="0" w:firstColumn="1" w:lastColumn="0" w:noHBand="0" w:noVBand="1"/>
        <w:tblCaption w:val="Measures of cost and variations for Allied Health trainees"/>
        <w:tblDescription w:val="The table shows measures of cost and variation for Nursing trainee types. It includes average total cost per full time equivalent per month, upper and lower bounds of 95 percent confidence intervals, median, coefficient of variation for Total Cost, average cost per full time equivalent per month and overall coefficient of variation. "/>
      </w:tblPr>
      <w:tblGrid>
        <w:gridCol w:w="2464"/>
        <w:gridCol w:w="627"/>
        <w:gridCol w:w="990"/>
        <w:gridCol w:w="852"/>
        <w:gridCol w:w="850"/>
        <w:gridCol w:w="992"/>
        <w:gridCol w:w="1075"/>
        <w:gridCol w:w="1016"/>
        <w:gridCol w:w="1016"/>
      </w:tblGrid>
      <w:tr w:rsidR="00387703" w:rsidRPr="00E9389C" w:rsidTr="00E37636">
        <w:trPr>
          <w:trHeight w:val="300"/>
          <w:tblHeader/>
        </w:trPr>
        <w:tc>
          <w:tcPr>
            <w:tcW w:w="1247" w:type="pct"/>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rPr>
                <w:b/>
                <w:bCs/>
                <w:color w:val="FFFFFF"/>
                <w:sz w:val="20"/>
                <w:szCs w:val="20"/>
              </w:rPr>
            </w:pPr>
            <w:r w:rsidRPr="00E9389C">
              <w:rPr>
                <w:b/>
                <w:bCs/>
                <w:color w:val="FFFFFF"/>
                <w:sz w:val="20"/>
                <w:szCs w:val="20"/>
              </w:rPr>
              <w:t>Profession/Phase/Trainee type</w:t>
            </w:r>
          </w:p>
        </w:tc>
        <w:tc>
          <w:tcPr>
            <w:tcW w:w="317" w:type="pct"/>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n</w:t>
            </w:r>
          </w:p>
        </w:tc>
        <w:tc>
          <w:tcPr>
            <w:tcW w:w="501" w:type="pct"/>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total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431" w:type="pct"/>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430" w:type="pct"/>
            <w:tcBorders>
              <w:top w:val="single" w:sz="8" w:space="0" w:color="auto"/>
              <w:left w:val="nil"/>
              <w:bottom w:val="nil"/>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95% CI</w:t>
            </w:r>
          </w:p>
        </w:tc>
        <w:tc>
          <w:tcPr>
            <w:tcW w:w="502" w:type="pct"/>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Median</w:t>
            </w:r>
          </w:p>
        </w:tc>
        <w:tc>
          <w:tcPr>
            <w:tcW w:w="544" w:type="pct"/>
            <w:vMerge w:val="restart"/>
            <w:tcBorders>
              <w:top w:val="single" w:sz="8" w:space="0" w:color="auto"/>
              <w:left w:val="single" w:sz="8" w:space="0" w:color="auto"/>
              <w:bottom w:val="single" w:sz="8" w:space="0" w:color="000000"/>
              <w:right w:val="single" w:sz="4" w:space="0" w:color="auto"/>
            </w:tcBorders>
            <w:shd w:val="clear" w:color="000000" w:fill="45586E"/>
            <w:vAlign w:val="center"/>
            <w:hideMark/>
          </w:tcPr>
          <w:p w:rsidR="00387703" w:rsidRDefault="00387703" w:rsidP="00387703">
            <w:pPr>
              <w:spacing w:after="0"/>
              <w:jc w:val="center"/>
              <w:rPr>
                <w:b/>
                <w:bCs/>
                <w:color w:val="FFFFFF"/>
                <w:sz w:val="20"/>
                <w:szCs w:val="20"/>
              </w:rPr>
            </w:pPr>
            <w:r w:rsidRPr="00E9389C">
              <w:rPr>
                <w:b/>
                <w:bCs/>
                <w:color w:val="FFFFFF"/>
                <w:sz w:val="20"/>
                <w:szCs w:val="20"/>
              </w:rPr>
              <w:t>Coeff of Variation</w:t>
            </w:r>
          </w:p>
          <w:p w:rsidR="00387703" w:rsidRPr="00E9389C" w:rsidRDefault="00387703" w:rsidP="00387703">
            <w:pPr>
              <w:spacing w:after="0"/>
              <w:jc w:val="center"/>
              <w:rPr>
                <w:b/>
                <w:bCs/>
                <w:color w:val="FFFFFF"/>
                <w:sz w:val="20"/>
                <w:szCs w:val="20"/>
              </w:rPr>
            </w:pPr>
            <w:r>
              <w:rPr>
                <w:b/>
                <w:bCs/>
                <w:color w:val="FFFFFF"/>
                <w:sz w:val="20"/>
                <w:szCs w:val="20"/>
              </w:rPr>
              <w:t>(Tot</w:t>
            </w:r>
            <w:r w:rsidR="002810D3">
              <w:rPr>
                <w:b/>
                <w:bCs/>
                <w:color w:val="FFFFFF"/>
                <w:sz w:val="20"/>
                <w:szCs w:val="20"/>
              </w:rPr>
              <w:t>al</w:t>
            </w:r>
            <w:r>
              <w:rPr>
                <w:b/>
                <w:bCs/>
                <w:color w:val="FFFFFF"/>
                <w:sz w:val="20"/>
                <w:szCs w:val="20"/>
              </w:rPr>
              <w:t xml:space="preserve"> cost)</w:t>
            </w:r>
          </w:p>
        </w:tc>
        <w:tc>
          <w:tcPr>
            <w:tcW w:w="514" w:type="pct"/>
            <w:vMerge w:val="restart"/>
            <w:tcBorders>
              <w:top w:val="single" w:sz="4" w:space="0" w:color="auto"/>
              <w:left w:val="single" w:sz="4" w:space="0" w:color="auto"/>
              <w:right w:val="single" w:sz="4" w:space="0" w:color="auto"/>
            </w:tcBorders>
            <w:shd w:val="clear" w:color="000000" w:fill="45586E"/>
            <w:vAlign w:val="center"/>
          </w:tcPr>
          <w:p w:rsidR="00387703" w:rsidRPr="00E9389C" w:rsidRDefault="00387703" w:rsidP="00387703">
            <w:pPr>
              <w:spacing w:after="0"/>
              <w:jc w:val="center"/>
              <w:rPr>
                <w:b/>
                <w:bCs/>
                <w:color w:val="FFFFFF"/>
                <w:sz w:val="20"/>
                <w:szCs w:val="20"/>
              </w:rPr>
            </w:pPr>
            <w:r w:rsidRPr="00E9389C">
              <w:rPr>
                <w:b/>
                <w:bCs/>
                <w:color w:val="FFFFFF"/>
                <w:sz w:val="20"/>
                <w:szCs w:val="20"/>
              </w:rPr>
              <w:t xml:space="preserve">Avg </w:t>
            </w:r>
            <w:r>
              <w:rPr>
                <w:b/>
                <w:bCs/>
                <w:color w:val="FFFFFF"/>
                <w:sz w:val="20"/>
                <w:szCs w:val="20"/>
              </w:rPr>
              <w:t xml:space="preserve">D+I </w:t>
            </w:r>
            <w:r w:rsidRPr="00E9389C">
              <w:rPr>
                <w:b/>
                <w:bCs/>
                <w:color w:val="FFFFFF"/>
                <w:sz w:val="20"/>
                <w:szCs w:val="20"/>
              </w:rPr>
              <w:t>cost per FTE/</w:t>
            </w:r>
            <w:r>
              <w:rPr>
                <w:b/>
                <w:bCs/>
                <w:color w:val="FFFFFF"/>
                <w:sz w:val="20"/>
                <w:szCs w:val="20"/>
              </w:rPr>
              <w:t xml:space="preserve"> </w:t>
            </w:r>
            <w:r w:rsidRPr="00E9389C">
              <w:rPr>
                <w:b/>
                <w:bCs/>
                <w:color w:val="FFFFFF"/>
                <w:sz w:val="20"/>
                <w:szCs w:val="20"/>
              </w:rPr>
              <w:t>month</w:t>
            </w:r>
          </w:p>
        </w:tc>
        <w:tc>
          <w:tcPr>
            <w:tcW w:w="514" w:type="pct"/>
            <w:vMerge w:val="restart"/>
            <w:tcBorders>
              <w:top w:val="single" w:sz="8" w:space="0" w:color="auto"/>
              <w:left w:val="single" w:sz="4" w:space="0" w:color="auto"/>
              <w:right w:val="single" w:sz="8" w:space="0" w:color="auto"/>
            </w:tcBorders>
            <w:shd w:val="clear" w:color="000000" w:fill="45586E"/>
            <w:vAlign w:val="center"/>
          </w:tcPr>
          <w:p w:rsidR="00387703" w:rsidRDefault="00387703" w:rsidP="00387703">
            <w:pPr>
              <w:spacing w:after="0"/>
              <w:jc w:val="center"/>
              <w:rPr>
                <w:b/>
                <w:bCs/>
                <w:color w:val="FFFFFF"/>
                <w:sz w:val="20"/>
                <w:szCs w:val="20"/>
              </w:rPr>
            </w:pPr>
            <w:r w:rsidRPr="00E9389C">
              <w:rPr>
                <w:b/>
                <w:bCs/>
                <w:color w:val="FFFFFF"/>
                <w:sz w:val="20"/>
                <w:szCs w:val="20"/>
              </w:rPr>
              <w:t>Coeff of Variation</w:t>
            </w:r>
          </w:p>
          <w:p w:rsidR="00387703" w:rsidRPr="00E9389C" w:rsidRDefault="00387703" w:rsidP="00387703">
            <w:pPr>
              <w:spacing w:after="0"/>
              <w:jc w:val="center"/>
              <w:rPr>
                <w:b/>
                <w:bCs/>
                <w:color w:val="FFFFFF"/>
                <w:sz w:val="20"/>
                <w:szCs w:val="20"/>
              </w:rPr>
            </w:pPr>
            <w:r>
              <w:rPr>
                <w:b/>
                <w:bCs/>
                <w:color w:val="FFFFFF"/>
                <w:sz w:val="20"/>
                <w:szCs w:val="20"/>
              </w:rPr>
              <w:t>(D + I)</w:t>
            </w:r>
          </w:p>
        </w:tc>
      </w:tr>
      <w:tr w:rsidR="00387703" w:rsidRPr="00E9389C" w:rsidTr="00E37636">
        <w:trPr>
          <w:trHeight w:val="315"/>
          <w:tblHeader/>
        </w:trPr>
        <w:tc>
          <w:tcPr>
            <w:tcW w:w="1247" w:type="pct"/>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317" w:type="pct"/>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501" w:type="pct"/>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431" w:type="pct"/>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Lower bound</w:t>
            </w:r>
          </w:p>
        </w:tc>
        <w:tc>
          <w:tcPr>
            <w:tcW w:w="430" w:type="pct"/>
            <w:tcBorders>
              <w:top w:val="nil"/>
              <w:left w:val="nil"/>
              <w:bottom w:val="single" w:sz="8" w:space="0" w:color="auto"/>
              <w:right w:val="single" w:sz="8" w:space="0" w:color="auto"/>
            </w:tcBorders>
            <w:shd w:val="clear" w:color="000000" w:fill="45586E"/>
            <w:vAlign w:val="center"/>
            <w:hideMark/>
          </w:tcPr>
          <w:p w:rsidR="00387703" w:rsidRPr="00E9389C" w:rsidRDefault="00387703" w:rsidP="00387703">
            <w:pPr>
              <w:spacing w:after="0"/>
              <w:jc w:val="center"/>
              <w:rPr>
                <w:b/>
                <w:bCs/>
                <w:color w:val="FFFFFF"/>
                <w:sz w:val="20"/>
                <w:szCs w:val="20"/>
              </w:rPr>
            </w:pPr>
            <w:r w:rsidRPr="00E9389C">
              <w:rPr>
                <w:b/>
                <w:bCs/>
                <w:color w:val="FFFFFF"/>
                <w:sz w:val="20"/>
                <w:szCs w:val="20"/>
              </w:rPr>
              <w:t>Upper bound</w:t>
            </w:r>
          </w:p>
        </w:tc>
        <w:tc>
          <w:tcPr>
            <w:tcW w:w="502" w:type="pct"/>
            <w:vMerge/>
            <w:tcBorders>
              <w:top w:val="single" w:sz="8" w:space="0" w:color="auto"/>
              <w:left w:val="single" w:sz="8" w:space="0" w:color="auto"/>
              <w:bottom w:val="single" w:sz="8" w:space="0" w:color="000000"/>
              <w:right w:val="single" w:sz="8" w:space="0" w:color="auto"/>
            </w:tcBorders>
            <w:vAlign w:val="center"/>
            <w:hideMark/>
          </w:tcPr>
          <w:p w:rsidR="00387703" w:rsidRPr="00E9389C" w:rsidRDefault="00387703" w:rsidP="00387703">
            <w:pPr>
              <w:spacing w:after="0"/>
              <w:rPr>
                <w:b/>
                <w:bCs/>
                <w:color w:val="FFFFFF"/>
                <w:sz w:val="20"/>
                <w:szCs w:val="20"/>
              </w:rPr>
            </w:pPr>
          </w:p>
        </w:tc>
        <w:tc>
          <w:tcPr>
            <w:tcW w:w="544" w:type="pct"/>
            <w:vMerge/>
            <w:tcBorders>
              <w:top w:val="single" w:sz="8" w:space="0" w:color="auto"/>
              <w:left w:val="single" w:sz="8" w:space="0" w:color="auto"/>
              <w:bottom w:val="single" w:sz="8" w:space="0" w:color="000000"/>
              <w:right w:val="single" w:sz="4" w:space="0" w:color="auto"/>
            </w:tcBorders>
            <w:vAlign w:val="center"/>
            <w:hideMark/>
          </w:tcPr>
          <w:p w:rsidR="00387703" w:rsidRPr="00E9389C" w:rsidRDefault="00387703" w:rsidP="00387703">
            <w:pPr>
              <w:spacing w:after="0"/>
              <w:rPr>
                <w:b/>
                <w:bCs/>
                <w:color w:val="FFFFFF"/>
                <w:sz w:val="20"/>
                <w:szCs w:val="20"/>
              </w:rPr>
            </w:pPr>
          </w:p>
        </w:tc>
        <w:tc>
          <w:tcPr>
            <w:tcW w:w="514" w:type="pct"/>
            <w:vMerge/>
            <w:tcBorders>
              <w:left w:val="single" w:sz="4" w:space="0" w:color="auto"/>
              <w:bottom w:val="single" w:sz="4" w:space="0" w:color="auto"/>
              <w:right w:val="single" w:sz="4" w:space="0" w:color="auto"/>
            </w:tcBorders>
            <w:vAlign w:val="center"/>
          </w:tcPr>
          <w:p w:rsidR="00387703" w:rsidRPr="00E9389C" w:rsidRDefault="00387703" w:rsidP="00387703">
            <w:pPr>
              <w:spacing w:after="0"/>
              <w:rPr>
                <w:b/>
                <w:bCs/>
                <w:color w:val="FFFFFF"/>
                <w:sz w:val="20"/>
                <w:szCs w:val="20"/>
              </w:rPr>
            </w:pPr>
          </w:p>
        </w:tc>
        <w:tc>
          <w:tcPr>
            <w:tcW w:w="514" w:type="pct"/>
            <w:vMerge/>
            <w:tcBorders>
              <w:left w:val="single" w:sz="4" w:space="0" w:color="auto"/>
              <w:bottom w:val="single" w:sz="8" w:space="0" w:color="000000"/>
              <w:right w:val="single" w:sz="8" w:space="0" w:color="auto"/>
            </w:tcBorders>
          </w:tcPr>
          <w:p w:rsidR="00387703" w:rsidRPr="00E9389C" w:rsidRDefault="00387703" w:rsidP="00387703">
            <w:pPr>
              <w:spacing w:after="0"/>
              <w:rPr>
                <w:b/>
                <w:bCs/>
                <w:color w:val="FFFFFF"/>
                <w:sz w:val="20"/>
                <w:szCs w:val="20"/>
              </w:rPr>
            </w:pP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000000" w:fill="A6A6A6"/>
            <w:noWrap/>
            <w:vAlign w:val="center"/>
            <w:hideMark/>
          </w:tcPr>
          <w:p w:rsidR="00E37636" w:rsidRPr="00E9389C" w:rsidRDefault="00E37636" w:rsidP="00E37636">
            <w:pPr>
              <w:spacing w:after="0"/>
              <w:rPr>
                <w:b/>
                <w:bCs/>
                <w:color w:val="000000"/>
                <w:sz w:val="20"/>
                <w:szCs w:val="20"/>
              </w:rPr>
            </w:pPr>
            <w:r>
              <w:rPr>
                <w:b/>
                <w:bCs/>
                <w:color w:val="000000"/>
                <w:sz w:val="20"/>
                <w:szCs w:val="20"/>
              </w:rPr>
              <w:t>Allied Health</w:t>
            </w:r>
          </w:p>
        </w:tc>
        <w:tc>
          <w:tcPr>
            <w:tcW w:w="317" w:type="pct"/>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color w:val="000000"/>
                <w:sz w:val="20"/>
                <w:szCs w:val="20"/>
              </w:rPr>
              <w:t>1,156</w:t>
            </w:r>
          </w:p>
        </w:tc>
        <w:tc>
          <w:tcPr>
            <w:tcW w:w="501" w:type="pct"/>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$2,667</w:t>
            </w:r>
          </w:p>
        </w:tc>
        <w:tc>
          <w:tcPr>
            <w:tcW w:w="431" w:type="pct"/>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$2,606</w:t>
            </w:r>
          </w:p>
        </w:tc>
        <w:tc>
          <w:tcPr>
            <w:tcW w:w="430" w:type="pct"/>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$2,728</w:t>
            </w:r>
          </w:p>
        </w:tc>
        <w:tc>
          <w:tcPr>
            <w:tcW w:w="502" w:type="pct"/>
            <w:tcBorders>
              <w:top w:val="nil"/>
              <w:left w:val="nil"/>
              <w:bottom w:val="single" w:sz="8" w:space="0" w:color="auto"/>
              <w:right w:val="single" w:sz="8"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$2,719</w:t>
            </w:r>
          </w:p>
        </w:tc>
        <w:tc>
          <w:tcPr>
            <w:tcW w:w="544" w:type="pct"/>
            <w:tcBorders>
              <w:top w:val="nil"/>
              <w:left w:val="nil"/>
              <w:bottom w:val="single" w:sz="8" w:space="0" w:color="auto"/>
              <w:right w:val="single" w:sz="4" w:space="0" w:color="auto"/>
            </w:tcBorders>
            <w:shd w:val="clear" w:color="000000" w:fill="A6A6A6"/>
            <w:noWrap/>
            <w:vAlign w:val="center"/>
            <w:hideMark/>
          </w:tcPr>
          <w:p w:rsidR="00E37636" w:rsidRPr="00E9389C" w:rsidRDefault="00E37636" w:rsidP="00E37636">
            <w:pPr>
              <w:spacing w:after="0"/>
              <w:jc w:val="center"/>
              <w:rPr>
                <w:b/>
                <w:color w:val="000000"/>
                <w:sz w:val="20"/>
                <w:szCs w:val="20"/>
              </w:rPr>
            </w:pPr>
            <w:r>
              <w:rPr>
                <w:b/>
                <w:bCs/>
                <w:color w:val="000000"/>
                <w:sz w:val="20"/>
                <w:szCs w:val="20"/>
              </w:rPr>
              <w:t>0.40</w:t>
            </w:r>
          </w:p>
        </w:tc>
        <w:tc>
          <w:tcPr>
            <w:tcW w:w="514" w:type="pct"/>
            <w:tcBorders>
              <w:top w:val="single" w:sz="4" w:space="0" w:color="auto"/>
              <w:left w:val="single" w:sz="4" w:space="0" w:color="auto"/>
              <w:bottom w:val="single" w:sz="4" w:space="0" w:color="auto"/>
              <w:right w:val="single" w:sz="4" w:space="0" w:color="auto"/>
            </w:tcBorders>
            <w:shd w:val="clear" w:color="000000" w:fill="A6A6A6"/>
            <w:vAlign w:val="center"/>
          </w:tcPr>
          <w:p w:rsidR="00E37636" w:rsidRPr="00180998" w:rsidRDefault="00E37636" w:rsidP="00E37636">
            <w:pPr>
              <w:spacing w:after="0"/>
              <w:jc w:val="center"/>
              <w:rPr>
                <w:b/>
                <w:color w:val="000000"/>
                <w:sz w:val="20"/>
                <w:szCs w:val="20"/>
              </w:rPr>
            </w:pPr>
            <w:r>
              <w:rPr>
                <w:b/>
                <w:bCs/>
                <w:color w:val="000000"/>
                <w:sz w:val="20"/>
                <w:szCs w:val="20"/>
              </w:rPr>
              <w:t>$445</w:t>
            </w:r>
          </w:p>
        </w:tc>
        <w:tc>
          <w:tcPr>
            <w:tcW w:w="514" w:type="pct"/>
            <w:tcBorders>
              <w:top w:val="nil"/>
              <w:left w:val="single" w:sz="4" w:space="0" w:color="auto"/>
              <w:bottom w:val="single" w:sz="8" w:space="0" w:color="auto"/>
              <w:right w:val="single" w:sz="8" w:space="0" w:color="auto"/>
            </w:tcBorders>
            <w:shd w:val="clear" w:color="000000" w:fill="A6A6A6"/>
            <w:vAlign w:val="center"/>
          </w:tcPr>
          <w:p w:rsidR="00E37636" w:rsidRPr="00E9389C" w:rsidRDefault="00E37636" w:rsidP="00E37636">
            <w:pPr>
              <w:spacing w:after="0"/>
              <w:jc w:val="center"/>
              <w:rPr>
                <w:b/>
                <w:color w:val="000000"/>
                <w:sz w:val="20"/>
                <w:szCs w:val="20"/>
              </w:rPr>
            </w:pPr>
            <w:r>
              <w:rPr>
                <w:b/>
                <w:bCs/>
                <w:color w:val="000000"/>
                <w:sz w:val="20"/>
                <w:szCs w:val="20"/>
              </w:rPr>
              <w:t>1.28</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rPr>
                <w:b/>
                <w:bCs/>
                <w:color w:val="000000"/>
                <w:sz w:val="20"/>
                <w:szCs w:val="20"/>
              </w:rPr>
            </w:pPr>
            <w:r w:rsidRPr="00E9389C">
              <w:rPr>
                <w:b/>
                <w:bCs/>
                <w:color w:val="000000"/>
                <w:sz w:val="20"/>
                <w:szCs w:val="20"/>
              </w:rPr>
              <w:t>Pre-entry/student</w:t>
            </w:r>
          </w:p>
        </w:tc>
        <w:tc>
          <w:tcPr>
            <w:tcW w:w="317"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692</w:t>
            </w:r>
          </w:p>
        </w:tc>
        <w:tc>
          <w:tcPr>
            <w:tcW w:w="501"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$2,939</w:t>
            </w:r>
          </w:p>
        </w:tc>
        <w:tc>
          <w:tcPr>
            <w:tcW w:w="431"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$2,865</w:t>
            </w:r>
          </w:p>
        </w:tc>
        <w:tc>
          <w:tcPr>
            <w:tcW w:w="430"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$3,014</w:t>
            </w:r>
          </w:p>
        </w:tc>
        <w:tc>
          <w:tcPr>
            <w:tcW w:w="502"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$2,905</w:t>
            </w:r>
          </w:p>
        </w:tc>
        <w:tc>
          <w:tcPr>
            <w:tcW w:w="544" w:type="pct"/>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0.34</w:t>
            </w:r>
          </w:p>
        </w:tc>
        <w:tc>
          <w:tcPr>
            <w:tcW w:w="514" w:type="pct"/>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$395</w:t>
            </w:r>
          </w:p>
        </w:tc>
        <w:tc>
          <w:tcPr>
            <w:tcW w:w="514" w:type="pct"/>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1.36</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Undergraduate student</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58</w:t>
            </w:r>
            <w:r>
              <w:rPr>
                <w:color w:val="000000"/>
                <w:sz w:val="20"/>
                <w:szCs w:val="20"/>
              </w:rPr>
              <w:t>0</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$2,936</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$2,877</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$2,995</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$2,873</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0.24</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$371</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1.42</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Postgraduate student</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99</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$2,978</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$2,590</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$3,366</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$3,948</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0.60</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$642</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0.94</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Research student</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13</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$2,821</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$2,598</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$3,045</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D03C2C">
            <w:pPr>
              <w:spacing w:after="0"/>
              <w:jc w:val="center"/>
              <w:rPr>
                <w:color w:val="000000"/>
                <w:sz w:val="20"/>
                <w:szCs w:val="20"/>
              </w:rPr>
            </w:pPr>
            <w:r>
              <w:rPr>
                <w:color w:val="000000"/>
                <w:sz w:val="20"/>
                <w:szCs w:val="20"/>
              </w:rPr>
              <w:t>$2,82</w:t>
            </w:r>
            <w:r w:rsidR="00D03C2C">
              <w:rPr>
                <w:color w:val="000000"/>
                <w:sz w:val="20"/>
                <w:szCs w:val="20"/>
              </w:rPr>
              <w:t>4</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0.15</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$391</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0.46</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rPr>
                <w:b/>
                <w:bCs/>
                <w:color w:val="000000"/>
                <w:sz w:val="20"/>
                <w:szCs w:val="20"/>
              </w:rPr>
            </w:pPr>
            <w:r w:rsidRPr="00E9389C">
              <w:rPr>
                <w:b/>
                <w:bCs/>
                <w:color w:val="000000"/>
                <w:sz w:val="20"/>
                <w:szCs w:val="20"/>
              </w:rPr>
              <w:t>Early graduate/pre-vocational</w:t>
            </w:r>
          </w:p>
        </w:tc>
        <w:tc>
          <w:tcPr>
            <w:tcW w:w="317"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443</w:t>
            </w:r>
          </w:p>
        </w:tc>
        <w:tc>
          <w:tcPr>
            <w:tcW w:w="501"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$2,639</w:t>
            </w:r>
          </w:p>
        </w:tc>
        <w:tc>
          <w:tcPr>
            <w:tcW w:w="431"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$2,567</w:t>
            </w:r>
          </w:p>
        </w:tc>
        <w:tc>
          <w:tcPr>
            <w:tcW w:w="430"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$2,712</w:t>
            </w:r>
          </w:p>
        </w:tc>
        <w:tc>
          <w:tcPr>
            <w:tcW w:w="502"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$2,549</w:t>
            </w:r>
          </w:p>
        </w:tc>
        <w:tc>
          <w:tcPr>
            <w:tcW w:w="544" w:type="pct"/>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0.29</w:t>
            </w:r>
          </w:p>
        </w:tc>
        <w:tc>
          <w:tcPr>
            <w:tcW w:w="514" w:type="pct"/>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$614</w:t>
            </w:r>
          </w:p>
        </w:tc>
        <w:tc>
          <w:tcPr>
            <w:tcW w:w="514" w:type="pct"/>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1.02</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 xml:space="preserve">Graduate assistant in </w:t>
            </w:r>
            <w:r>
              <w:rPr>
                <w:color w:val="000000"/>
                <w:sz w:val="20"/>
                <w:szCs w:val="20"/>
              </w:rPr>
              <w:t>Allied Health</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19</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$2,411</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$2,192</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$2,630</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$2,439</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0.20</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$183</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3.42</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 xml:space="preserve">Graduate </w:t>
            </w:r>
            <w:r>
              <w:rPr>
                <w:color w:val="000000"/>
                <w:sz w:val="20"/>
                <w:szCs w:val="20"/>
              </w:rPr>
              <w:t>Allied Health</w:t>
            </w:r>
            <w:r w:rsidRPr="00E9389C">
              <w:rPr>
                <w:color w:val="000000"/>
                <w:sz w:val="20"/>
                <w:szCs w:val="20"/>
              </w:rPr>
              <w:t xml:space="preserve"> professionals</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sidRPr="00E9389C">
              <w:rPr>
                <w:color w:val="000000"/>
                <w:sz w:val="20"/>
                <w:szCs w:val="20"/>
              </w:rPr>
              <w:t>28</w:t>
            </w:r>
            <w:r>
              <w:rPr>
                <w:color w:val="000000"/>
                <w:sz w:val="20"/>
                <w:szCs w:val="20"/>
              </w:rPr>
              <w:t>1</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$2,713</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$2,619</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$2,807</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$2,626</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0.30</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$642</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0.98</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Medical radiation science intern</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30</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$2,874</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$2,592</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$3,156</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$2,563</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0.28</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$737</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1.09</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Pharmacy intern</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80</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$2,306</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$2,185</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$2,428</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$2,431</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0.24</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$507</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0.84</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Psychology intern</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27</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$2,614</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$2,451</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$2,777</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$2,444</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0.17</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$776</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0.84</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000000" w:fill="D9D9D9"/>
            <w:noWrap/>
            <w:vAlign w:val="center"/>
            <w:hideMark/>
          </w:tcPr>
          <w:p w:rsidR="00E37636" w:rsidRPr="00E9389C" w:rsidRDefault="00E37636" w:rsidP="00E37636">
            <w:pPr>
              <w:spacing w:after="0"/>
              <w:rPr>
                <w:b/>
                <w:bCs/>
                <w:color w:val="000000"/>
                <w:sz w:val="20"/>
                <w:szCs w:val="20"/>
              </w:rPr>
            </w:pPr>
            <w:r w:rsidRPr="00E9389C">
              <w:rPr>
                <w:b/>
                <w:bCs/>
                <w:color w:val="000000"/>
                <w:sz w:val="20"/>
                <w:szCs w:val="20"/>
              </w:rPr>
              <w:t>Advanced/vocational</w:t>
            </w:r>
          </w:p>
        </w:tc>
        <w:tc>
          <w:tcPr>
            <w:tcW w:w="317"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color w:val="000000"/>
                <w:sz w:val="20"/>
                <w:szCs w:val="20"/>
              </w:rPr>
              <w:t>21</w:t>
            </w:r>
          </w:p>
        </w:tc>
        <w:tc>
          <w:tcPr>
            <w:tcW w:w="501"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$3,239</w:t>
            </w:r>
          </w:p>
        </w:tc>
        <w:tc>
          <w:tcPr>
            <w:tcW w:w="431"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$2,871</w:t>
            </w:r>
          </w:p>
        </w:tc>
        <w:tc>
          <w:tcPr>
            <w:tcW w:w="430"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$3,608</w:t>
            </w:r>
          </w:p>
        </w:tc>
        <w:tc>
          <w:tcPr>
            <w:tcW w:w="502" w:type="pct"/>
            <w:tcBorders>
              <w:top w:val="nil"/>
              <w:left w:val="nil"/>
              <w:bottom w:val="single" w:sz="8" w:space="0" w:color="auto"/>
              <w:right w:val="single" w:sz="8"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$3,265</w:t>
            </w:r>
          </w:p>
        </w:tc>
        <w:tc>
          <w:tcPr>
            <w:tcW w:w="544" w:type="pct"/>
            <w:tcBorders>
              <w:top w:val="nil"/>
              <w:left w:val="nil"/>
              <w:bottom w:val="single" w:sz="8" w:space="0" w:color="auto"/>
              <w:right w:val="single" w:sz="4" w:space="0" w:color="auto"/>
            </w:tcBorders>
            <w:shd w:val="clear" w:color="000000" w:fill="D9D9D9"/>
            <w:noWrap/>
            <w:vAlign w:val="center"/>
            <w:hideMark/>
          </w:tcPr>
          <w:p w:rsidR="00E37636" w:rsidRPr="00E9389C" w:rsidRDefault="00E37636" w:rsidP="00E37636">
            <w:pPr>
              <w:spacing w:after="0"/>
              <w:jc w:val="center"/>
              <w:rPr>
                <w:b/>
                <w:color w:val="000000"/>
                <w:sz w:val="20"/>
                <w:szCs w:val="20"/>
              </w:rPr>
            </w:pPr>
            <w:r>
              <w:rPr>
                <w:b/>
                <w:bCs/>
                <w:color w:val="000000"/>
                <w:sz w:val="20"/>
                <w:szCs w:val="20"/>
              </w:rPr>
              <w:t>0.27</w:t>
            </w:r>
          </w:p>
        </w:tc>
        <w:tc>
          <w:tcPr>
            <w:tcW w:w="514" w:type="pct"/>
            <w:tcBorders>
              <w:top w:val="single" w:sz="4" w:space="0" w:color="auto"/>
              <w:left w:val="single" w:sz="4" w:space="0" w:color="auto"/>
              <w:bottom w:val="single" w:sz="4" w:space="0" w:color="auto"/>
              <w:right w:val="single" w:sz="4" w:space="0" w:color="auto"/>
            </w:tcBorders>
            <w:shd w:val="clear" w:color="000000" w:fill="D9D9D9"/>
            <w:vAlign w:val="center"/>
          </w:tcPr>
          <w:p w:rsidR="00E37636" w:rsidRPr="00180998" w:rsidRDefault="00E37636" w:rsidP="00E37636">
            <w:pPr>
              <w:spacing w:after="0"/>
              <w:jc w:val="center"/>
              <w:rPr>
                <w:b/>
                <w:color w:val="000000"/>
                <w:sz w:val="20"/>
                <w:szCs w:val="20"/>
              </w:rPr>
            </w:pPr>
            <w:r>
              <w:rPr>
                <w:b/>
                <w:bCs/>
                <w:color w:val="000000"/>
                <w:sz w:val="20"/>
                <w:szCs w:val="20"/>
              </w:rPr>
              <w:t>$371</w:t>
            </w:r>
          </w:p>
        </w:tc>
        <w:tc>
          <w:tcPr>
            <w:tcW w:w="514" w:type="pct"/>
            <w:tcBorders>
              <w:top w:val="nil"/>
              <w:left w:val="single" w:sz="4" w:space="0" w:color="auto"/>
              <w:bottom w:val="single" w:sz="8" w:space="0" w:color="auto"/>
              <w:right w:val="single" w:sz="8" w:space="0" w:color="auto"/>
            </w:tcBorders>
            <w:shd w:val="clear" w:color="000000" w:fill="D9D9D9"/>
            <w:vAlign w:val="center"/>
          </w:tcPr>
          <w:p w:rsidR="00E37636" w:rsidRPr="00E9389C" w:rsidRDefault="00E37636" w:rsidP="00E37636">
            <w:pPr>
              <w:spacing w:after="0"/>
              <w:jc w:val="center"/>
              <w:rPr>
                <w:b/>
                <w:color w:val="000000"/>
                <w:sz w:val="20"/>
                <w:szCs w:val="20"/>
              </w:rPr>
            </w:pPr>
            <w:r>
              <w:rPr>
                <w:b/>
                <w:bCs/>
                <w:color w:val="000000"/>
                <w:sz w:val="20"/>
                <w:szCs w:val="20"/>
              </w:rPr>
              <w:t>1.50</w:t>
            </w:r>
          </w:p>
        </w:tc>
      </w:tr>
      <w:tr w:rsidR="00E37636" w:rsidRPr="00E9389C" w:rsidTr="00E37636">
        <w:trPr>
          <w:trHeight w:val="315"/>
        </w:trPr>
        <w:tc>
          <w:tcPr>
            <w:tcW w:w="1247" w:type="pct"/>
            <w:tcBorders>
              <w:top w:val="nil"/>
              <w:left w:val="single" w:sz="8" w:space="0" w:color="auto"/>
              <w:bottom w:val="single" w:sz="8" w:space="0" w:color="auto"/>
              <w:right w:val="single" w:sz="8" w:space="0" w:color="auto"/>
            </w:tcBorders>
            <w:shd w:val="clear" w:color="auto" w:fill="auto"/>
            <w:noWrap/>
            <w:vAlign w:val="center"/>
            <w:hideMark/>
          </w:tcPr>
          <w:p w:rsidR="00E37636" w:rsidRPr="00E9389C" w:rsidRDefault="00E37636" w:rsidP="00E37636">
            <w:pPr>
              <w:spacing w:after="0"/>
              <w:rPr>
                <w:color w:val="000000"/>
                <w:sz w:val="20"/>
                <w:szCs w:val="20"/>
              </w:rPr>
            </w:pPr>
            <w:r w:rsidRPr="00E9389C">
              <w:rPr>
                <w:color w:val="000000"/>
                <w:sz w:val="20"/>
                <w:szCs w:val="20"/>
              </w:rPr>
              <w:t>Specialist/advanced scope of practice trainee</w:t>
            </w:r>
          </w:p>
        </w:tc>
        <w:tc>
          <w:tcPr>
            <w:tcW w:w="317" w:type="pct"/>
            <w:tcBorders>
              <w:top w:val="nil"/>
              <w:left w:val="nil"/>
              <w:bottom w:val="single" w:sz="8" w:space="0" w:color="auto"/>
              <w:right w:val="single" w:sz="8" w:space="0" w:color="auto"/>
            </w:tcBorders>
            <w:shd w:val="clear" w:color="auto" w:fill="auto"/>
            <w:noWrap/>
            <w:vAlign w:val="center"/>
            <w:hideMark/>
          </w:tcPr>
          <w:p w:rsidR="00E37636" w:rsidRPr="00E9389C" w:rsidRDefault="00E37636" w:rsidP="00E37636">
            <w:pPr>
              <w:spacing w:after="0"/>
              <w:jc w:val="center"/>
              <w:rPr>
                <w:color w:val="000000"/>
                <w:sz w:val="20"/>
                <w:szCs w:val="20"/>
              </w:rPr>
            </w:pPr>
            <w:r>
              <w:rPr>
                <w:color w:val="000000"/>
                <w:sz w:val="20"/>
                <w:szCs w:val="20"/>
              </w:rPr>
              <w:t>21</w:t>
            </w:r>
          </w:p>
        </w:tc>
        <w:tc>
          <w:tcPr>
            <w:tcW w:w="50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$3,239</w:t>
            </w:r>
          </w:p>
        </w:tc>
        <w:tc>
          <w:tcPr>
            <w:tcW w:w="431"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$2,871</w:t>
            </w:r>
          </w:p>
        </w:tc>
        <w:tc>
          <w:tcPr>
            <w:tcW w:w="430"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$3,608</w:t>
            </w:r>
          </w:p>
        </w:tc>
        <w:tc>
          <w:tcPr>
            <w:tcW w:w="502" w:type="pct"/>
            <w:tcBorders>
              <w:top w:val="nil"/>
              <w:left w:val="nil"/>
              <w:bottom w:val="single" w:sz="8" w:space="0" w:color="auto"/>
              <w:right w:val="single" w:sz="8" w:space="0" w:color="auto"/>
            </w:tcBorders>
            <w:shd w:val="clear" w:color="auto" w:fill="auto"/>
            <w:vAlign w:val="center"/>
          </w:tcPr>
          <w:p w:rsidR="00E37636" w:rsidRPr="00E9389C" w:rsidRDefault="00E37636" w:rsidP="00E37636">
            <w:pPr>
              <w:spacing w:after="0"/>
              <w:jc w:val="center"/>
              <w:rPr>
                <w:color w:val="000000"/>
                <w:sz w:val="20"/>
                <w:szCs w:val="20"/>
              </w:rPr>
            </w:pPr>
            <w:r>
              <w:rPr>
                <w:color w:val="000000"/>
                <w:sz w:val="20"/>
                <w:szCs w:val="20"/>
              </w:rPr>
              <w:t>$3,265</w:t>
            </w:r>
          </w:p>
        </w:tc>
        <w:tc>
          <w:tcPr>
            <w:tcW w:w="544" w:type="pct"/>
            <w:tcBorders>
              <w:top w:val="nil"/>
              <w:left w:val="nil"/>
              <w:bottom w:val="single" w:sz="8" w:space="0" w:color="auto"/>
              <w:right w:val="single" w:sz="4" w:space="0" w:color="auto"/>
            </w:tcBorders>
            <w:shd w:val="clear" w:color="auto" w:fill="auto"/>
            <w:vAlign w:val="center"/>
            <w:hideMark/>
          </w:tcPr>
          <w:p w:rsidR="00E37636" w:rsidRPr="00E9389C" w:rsidRDefault="00E37636" w:rsidP="00E37636">
            <w:pPr>
              <w:spacing w:after="0"/>
              <w:jc w:val="center"/>
              <w:rPr>
                <w:color w:val="000000"/>
                <w:sz w:val="20"/>
                <w:szCs w:val="20"/>
              </w:rPr>
            </w:pPr>
            <w:r>
              <w:rPr>
                <w:color w:val="000000"/>
                <w:sz w:val="20"/>
                <w:szCs w:val="20"/>
              </w:rPr>
              <w:t>0.27</w:t>
            </w:r>
          </w:p>
        </w:tc>
        <w:tc>
          <w:tcPr>
            <w:tcW w:w="514" w:type="pct"/>
            <w:tcBorders>
              <w:top w:val="single" w:sz="4" w:space="0" w:color="auto"/>
              <w:left w:val="single" w:sz="4" w:space="0" w:color="auto"/>
              <w:bottom w:val="single" w:sz="4" w:space="0" w:color="auto"/>
              <w:right w:val="single" w:sz="4" w:space="0" w:color="auto"/>
            </w:tcBorders>
            <w:vAlign w:val="center"/>
          </w:tcPr>
          <w:p w:rsidR="00E37636" w:rsidRPr="00180998" w:rsidRDefault="00E37636" w:rsidP="00E37636">
            <w:pPr>
              <w:spacing w:after="0"/>
              <w:jc w:val="center"/>
              <w:rPr>
                <w:color w:val="000000"/>
                <w:sz w:val="20"/>
                <w:szCs w:val="20"/>
              </w:rPr>
            </w:pPr>
            <w:r>
              <w:rPr>
                <w:color w:val="000000"/>
                <w:sz w:val="20"/>
                <w:szCs w:val="20"/>
              </w:rPr>
              <w:t>$371</w:t>
            </w:r>
          </w:p>
        </w:tc>
        <w:tc>
          <w:tcPr>
            <w:tcW w:w="514" w:type="pct"/>
            <w:tcBorders>
              <w:top w:val="nil"/>
              <w:left w:val="single" w:sz="4" w:space="0" w:color="auto"/>
              <w:bottom w:val="single" w:sz="8" w:space="0" w:color="auto"/>
              <w:right w:val="single" w:sz="8" w:space="0" w:color="auto"/>
            </w:tcBorders>
            <w:vAlign w:val="center"/>
          </w:tcPr>
          <w:p w:rsidR="00E37636" w:rsidRPr="00E9389C" w:rsidRDefault="00E37636" w:rsidP="00E37636">
            <w:pPr>
              <w:spacing w:after="0"/>
              <w:jc w:val="center"/>
              <w:rPr>
                <w:color w:val="000000"/>
                <w:sz w:val="20"/>
                <w:szCs w:val="20"/>
              </w:rPr>
            </w:pPr>
            <w:r>
              <w:rPr>
                <w:color w:val="000000"/>
                <w:sz w:val="20"/>
                <w:szCs w:val="20"/>
              </w:rPr>
              <w:t>1.50</w:t>
            </w:r>
          </w:p>
        </w:tc>
      </w:tr>
    </w:tbl>
    <w:p w:rsidR="009F3A46" w:rsidRPr="002E3E36" w:rsidRDefault="0072716A" w:rsidP="0084229C">
      <w:pPr>
        <w:pStyle w:val="BodyText"/>
        <w:rPr>
          <w:sz w:val="18"/>
        </w:rPr>
      </w:pPr>
      <w:r w:rsidRPr="002E3E36">
        <w:rPr>
          <w:sz w:val="18"/>
        </w:rPr>
        <w:t>Note: ‘n’ indicates the number of records in the costed data set that have been used to derive these measures</w:t>
      </w:r>
      <w:r w:rsidR="0084229C">
        <w:rPr>
          <w:sz w:val="18"/>
        </w:rPr>
        <w:t xml:space="preserve">; </w:t>
      </w:r>
      <w:r w:rsidR="005156C2">
        <w:rPr>
          <w:sz w:val="18"/>
        </w:rPr>
        <w:t>Definitions of each trainee type ar</w:t>
      </w:r>
      <w:r w:rsidR="008E1648">
        <w:rPr>
          <w:sz w:val="18"/>
        </w:rPr>
        <w:t>e provided at Appendix J</w:t>
      </w:r>
      <w:r w:rsidR="0084229C">
        <w:rPr>
          <w:sz w:val="18"/>
        </w:rPr>
        <w:t xml:space="preserve"> and </w:t>
      </w:r>
      <w:r w:rsidR="00C70A9D">
        <w:rPr>
          <w:sz w:val="18"/>
        </w:rPr>
        <w:t>‘D + I’ = Direct and Indirect T&amp;T, including relevant overheads</w:t>
      </w:r>
    </w:p>
    <w:p w:rsidR="00AC6FDF" w:rsidRPr="002E3E36" w:rsidRDefault="00AC6FDF" w:rsidP="00CB233E">
      <w:pPr>
        <w:pStyle w:val="BodyText"/>
      </w:pPr>
      <w:r w:rsidRPr="002E3E36">
        <w:fldChar w:fldCharType="begin"/>
      </w:r>
      <w:r w:rsidRPr="002E3E36">
        <w:instrText xml:space="preserve"> REF _Ref445376874 \h </w:instrText>
      </w:r>
      <w:r w:rsidR="00716333" w:rsidRPr="002E3E36">
        <w:instrText xml:space="preserve"> \* MERGEFORMAT </w:instrText>
      </w:r>
      <w:r w:rsidRPr="002E3E36">
        <w:fldChar w:fldCharType="separate"/>
      </w:r>
      <w:r w:rsidR="009A40F6" w:rsidRPr="00E9389C">
        <w:t xml:space="preserve">Figure </w:t>
      </w:r>
      <w:r w:rsidR="009A40F6">
        <w:t>22</w:t>
      </w:r>
      <w:r w:rsidRPr="002E3E36">
        <w:fldChar w:fldCharType="end"/>
      </w:r>
      <w:r w:rsidRPr="002E3E36">
        <w:t xml:space="preserve"> shows </w:t>
      </w:r>
      <w:r w:rsidR="00FD3C2D">
        <w:t xml:space="preserve">the </w:t>
      </w:r>
      <w:r w:rsidRPr="002E3E36">
        <w:t xml:space="preserve">differences in monthly cost per FTE variation across different </w:t>
      </w:r>
      <w:r w:rsidR="00E93E7D">
        <w:t>Allied Health</w:t>
      </w:r>
      <w:r w:rsidRPr="002E3E36">
        <w:t xml:space="preserve"> trainee types. Variation is particularly significant for specialist</w:t>
      </w:r>
      <w:r w:rsidR="00DD0F69" w:rsidRPr="002E3E36">
        <w:t>/</w:t>
      </w:r>
      <w:r w:rsidRPr="002E3E36">
        <w:t xml:space="preserve">advanced scope of practice trainees, graduates, postgraduate students and undergraduate students. This may reflect the diversity of </w:t>
      </w:r>
      <w:r w:rsidR="00E93E7D">
        <w:t>Allied Health</w:t>
      </w:r>
      <w:r w:rsidRPr="002E3E36">
        <w:t xml:space="preserve"> disciplines, variations in associated T&amp;T intensity</w:t>
      </w:r>
      <w:r w:rsidR="009B1861">
        <w:t xml:space="preserve"> and that many advanced scope of practice trainees will be experienced clinicians that command a high salary in their own right</w:t>
      </w:r>
      <w:r w:rsidRPr="002E3E36">
        <w:t>.</w:t>
      </w:r>
    </w:p>
    <w:p w:rsidR="00AC6FDF" w:rsidRPr="00E9389C" w:rsidRDefault="00AC6FDF" w:rsidP="00FD3C2D">
      <w:pPr>
        <w:pStyle w:val="Caption"/>
        <w:spacing w:before="0"/>
      </w:pPr>
      <w:bookmarkStart w:id="250" w:name="_Ref445376874"/>
      <w:r w:rsidRPr="00E9389C">
        <w:lastRenderedPageBreak/>
        <w:t xml:space="preserve">Figure </w:t>
      </w:r>
      <w:fldSimple w:instr=" SEQ Figure \* ARABIC ">
        <w:r w:rsidR="00E356A9">
          <w:rPr>
            <w:noProof/>
          </w:rPr>
          <w:t>22</w:t>
        </w:r>
      </w:fldSimple>
      <w:bookmarkEnd w:id="250"/>
      <w:r w:rsidRPr="00E9389C">
        <w:t xml:space="preserve">: Distribution of monthly costs per FTE for </w:t>
      </w:r>
      <w:r w:rsidR="00E93E7D">
        <w:t>Allied Health</w:t>
      </w:r>
      <w:r w:rsidRPr="00E9389C">
        <w:t xml:space="preserve"> trainees</w:t>
      </w:r>
    </w:p>
    <w:p w:rsidR="00913C5E" w:rsidRDefault="00AF07A3" w:rsidP="00CB233E">
      <w:pPr>
        <w:pStyle w:val="BodyText"/>
        <w:jc w:val="center"/>
      </w:pPr>
      <w:r>
        <w:rPr>
          <w:noProof/>
        </w:rPr>
        <w:drawing>
          <wp:inline distT="0" distB="0" distL="0" distR="0" wp14:anchorId="7C598B15" wp14:editId="1239AB94">
            <wp:extent cx="5731510" cy="3667125"/>
            <wp:effectExtent l="0" t="0" r="2540" b="9525"/>
            <wp:docPr id="324" name="Picture 2" descr="The graph shows a box plot of the average monthly distribution cost per full time equivalent for Allied Health trainees." title="Distribution of monthly cost for Allie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cstate="print"/>
                    <a:srcRect/>
                    <a:stretch>
                      <a:fillRect/>
                    </a:stretch>
                  </pic:blipFill>
                  <pic:spPr bwMode="auto">
                    <a:xfrm>
                      <a:off x="0" y="0"/>
                      <a:ext cx="5731510" cy="3667125"/>
                    </a:xfrm>
                    <a:prstGeom prst="rect">
                      <a:avLst/>
                    </a:prstGeom>
                    <a:noFill/>
                    <a:ln w="1">
                      <a:noFill/>
                      <a:miter lim="800000"/>
                      <a:headEnd/>
                      <a:tailEnd type="none" w="med" len="med"/>
                    </a:ln>
                    <a:effectLst/>
                  </pic:spPr>
                </pic:pic>
              </a:graphicData>
            </a:graphic>
          </wp:inline>
        </w:drawing>
      </w:r>
    </w:p>
    <w:p w:rsidR="00263C24" w:rsidRPr="00263C24" w:rsidRDefault="00263C24" w:rsidP="00263C24">
      <w:pPr>
        <w:pStyle w:val="Heading3"/>
      </w:pPr>
      <w:r>
        <w:t>Teaching and training costs across allied health professions</w:t>
      </w:r>
    </w:p>
    <w:p w:rsidR="00F852A9" w:rsidRDefault="00F852A9" w:rsidP="00CB233E">
      <w:pPr>
        <w:pStyle w:val="BodyText"/>
      </w:pPr>
      <w:r>
        <w:fldChar w:fldCharType="begin"/>
      </w:r>
      <w:r>
        <w:instrText xml:space="preserve"> REF _Ref449039247 \h </w:instrText>
      </w:r>
      <w:r>
        <w:fldChar w:fldCharType="separate"/>
      </w:r>
      <w:r w:rsidR="009A40F6">
        <w:t xml:space="preserve">Table </w:t>
      </w:r>
      <w:r w:rsidR="009A40F6">
        <w:rPr>
          <w:noProof/>
        </w:rPr>
        <w:t>12</w:t>
      </w:r>
      <w:r>
        <w:fldChar w:fldCharType="end"/>
      </w:r>
      <w:r>
        <w:t xml:space="preserve"> provides the average monthly cost per trainee FTE for each allied health profession for which data was provided to the study, </w:t>
      </w:r>
      <w:r w:rsidRPr="003302FE">
        <w:t xml:space="preserve">by phase of T&amp;T. </w:t>
      </w:r>
      <w:r w:rsidR="00CB03C3" w:rsidRPr="003302FE">
        <w:fldChar w:fldCharType="begin"/>
      </w:r>
      <w:r w:rsidR="00CB03C3" w:rsidRPr="003302FE">
        <w:instrText xml:space="preserve"> REF _Ref449039247 \h </w:instrText>
      </w:r>
      <w:r w:rsidR="00CB03C3" w:rsidRPr="003302FE">
        <w:fldChar w:fldCharType="separate"/>
      </w:r>
      <w:r w:rsidR="00CB03C3" w:rsidRPr="003302FE">
        <w:t xml:space="preserve">Table </w:t>
      </w:r>
      <w:r w:rsidR="00CB03C3" w:rsidRPr="003302FE">
        <w:rPr>
          <w:noProof/>
        </w:rPr>
        <w:t>12</w:t>
      </w:r>
      <w:r w:rsidR="00CB03C3" w:rsidRPr="003302FE">
        <w:fldChar w:fldCharType="end"/>
      </w:r>
      <w:r w:rsidR="00CB03C3" w:rsidRPr="003302FE">
        <w:t xml:space="preserve"> includes professions that were reported by sites in the DRS, as well as those that were added by specific sites, such as clinical measurement. </w:t>
      </w:r>
      <w:r w:rsidR="000465B6" w:rsidRPr="003302FE">
        <w:t xml:space="preserve">Although </w:t>
      </w:r>
      <w:r w:rsidR="000465B6" w:rsidRPr="003302FE">
        <w:fldChar w:fldCharType="begin"/>
      </w:r>
      <w:r w:rsidR="000465B6" w:rsidRPr="003302FE">
        <w:instrText xml:space="preserve"> REF _Ref449039247 \h </w:instrText>
      </w:r>
      <w:r w:rsidR="000465B6" w:rsidRPr="003302FE">
        <w:fldChar w:fldCharType="separate"/>
      </w:r>
      <w:r w:rsidR="009A40F6" w:rsidRPr="003302FE">
        <w:t xml:space="preserve">Table </w:t>
      </w:r>
      <w:r w:rsidR="009A40F6" w:rsidRPr="003302FE">
        <w:rPr>
          <w:noProof/>
        </w:rPr>
        <w:t>12</w:t>
      </w:r>
      <w:r w:rsidR="000465B6" w:rsidRPr="003302FE">
        <w:fldChar w:fldCharType="end"/>
      </w:r>
      <w:r w:rsidR="000465B6" w:rsidRPr="003302FE">
        <w:t xml:space="preserve"> does not </w:t>
      </w:r>
      <w:r w:rsidR="000465B6">
        <w:t>highlight any allied health professions with systematically higher costs across all phases of T&amp;T, it does show that:</w:t>
      </w:r>
    </w:p>
    <w:p w:rsidR="000465B6" w:rsidRDefault="000465B6" w:rsidP="0084229C">
      <w:pPr>
        <w:pStyle w:val="Bulletsmain"/>
      </w:pPr>
      <w:r>
        <w:t>Average monthly costs per FTE for most professions, in most phases were reported to be around $3,000;</w:t>
      </w:r>
    </w:p>
    <w:p w:rsidR="000465B6" w:rsidRDefault="000465B6" w:rsidP="0084229C">
      <w:pPr>
        <w:pStyle w:val="Bulletsmain"/>
      </w:pPr>
      <w:r>
        <w:t xml:space="preserve">Highest costs for pre-entry / student trainees were reported for Pathology, Oral Health and </w:t>
      </w:r>
      <w:r w:rsidR="00FD327D" w:rsidRPr="00FD327D">
        <w:t>Exercise Physiology</w:t>
      </w:r>
      <w:r>
        <w:t>;</w:t>
      </w:r>
    </w:p>
    <w:p w:rsidR="000465B6" w:rsidRDefault="000465B6" w:rsidP="0084229C">
      <w:pPr>
        <w:pStyle w:val="Bulletsmain"/>
      </w:pPr>
      <w:r>
        <w:t>Highest costs for early graduate / per-vocational trainees were reported for Radiation Science</w:t>
      </w:r>
      <w:r w:rsidR="00FE045A">
        <w:t xml:space="preserve"> (Nuclear Medicine)</w:t>
      </w:r>
      <w:r>
        <w:t xml:space="preserve">, Occupational Therapy and </w:t>
      </w:r>
      <w:r w:rsidR="00FE045A">
        <w:t>Radiation Science</w:t>
      </w:r>
      <w:r>
        <w:t>;</w:t>
      </w:r>
    </w:p>
    <w:p w:rsidR="000465B6" w:rsidRDefault="000465B6" w:rsidP="0084229C">
      <w:pPr>
        <w:pStyle w:val="Bulletsmain"/>
      </w:pPr>
      <w:r>
        <w:t xml:space="preserve">Highest costs for advanced / vocational trainees were reported for Psychology, Pharmacy and </w:t>
      </w:r>
      <w:r w:rsidR="00652D3B">
        <w:t>Podiatry</w:t>
      </w:r>
      <w:r>
        <w:t>.</w:t>
      </w:r>
    </w:p>
    <w:p w:rsidR="00F852A9" w:rsidRDefault="00F852A9" w:rsidP="000465B6">
      <w:pPr>
        <w:pStyle w:val="Caption"/>
      </w:pPr>
      <w:bookmarkStart w:id="251" w:name="_Ref449039247"/>
      <w:r>
        <w:t xml:space="preserve">Table </w:t>
      </w:r>
      <w:fldSimple w:instr=" SEQ Table \* ARABIC ">
        <w:r w:rsidR="009A40F6">
          <w:rPr>
            <w:noProof/>
          </w:rPr>
          <w:t>12</w:t>
        </w:r>
      </w:fldSimple>
      <w:bookmarkEnd w:id="251"/>
      <w:r>
        <w:t xml:space="preserve">: </w:t>
      </w:r>
      <w:r w:rsidRPr="004022A6">
        <w:t>Average monthly cost per FTE for allied health professions, by phase of T&amp;T</w:t>
      </w:r>
    </w:p>
    <w:tbl>
      <w:tblPr>
        <w:tblStyle w:val="TableGrid"/>
        <w:tblW w:w="0" w:type="auto"/>
        <w:tblLook w:val="04A0" w:firstRow="1" w:lastRow="0" w:firstColumn="1" w:lastColumn="0" w:noHBand="0" w:noVBand="1"/>
        <w:tblCaption w:val="Average monthly cost per full time equivalent for Allied Health trainees"/>
        <w:tblDescription w:val="The table shows average monthly cost per full time equivalent for Allied Health trainees by phase of teaching and training. "/>
      </w:tblPr>
      <w:tblGrid>
        <w:gridCol w:w="2830"/>
        <w:gridCol w:w="691"/>
        <w:gridCol w:w="1781"/>
        <w:gridCol w:w="1857"/>
        <w:gridCol w:w="1857"/>
      </w:tblGrid>
      <w:tr w:rsidR="00F852A9" w:rsidTr="00F852A9">
        <w:trPr>
          <w:tblHeader/>
        </w:trPr>
        <w:tc>
          <w:tcPr>
            <w:tcW w:w="2830" w:type="dxa"/>
            <w:tcBorders>
              <w:top w:val="single" w:sz="4" w:space="0" w:color="auto"/>
              <w:left w:val="single" w:sz="4" w:space="0" w:color="auto"/>
              <w:bottom w:val="single" w:sz="4" w:space="0" w:color="auto"/>
              <w:right w:val="single" w:sz="4" w:space="0" w:color="auto"/>
            </w:tcBorders>
            <w:shd w:val="clear" w:color="auto" w:fill="45586E" w:themeFill="accent5"/>
            <w:vAlign w:val="center"/>
            <w:hideMark/>
          </w:tcPr>
          <w:p w:rsidR="00F852A9" w:rsidRDefault="00F852A9" w:rsidP="00CB233E">
            <w:pPr>
              <w:pStyle w:val="BodyText"/>
              <w:jc w:val="center"/>
              <w:rPr>
                <w:b/>
                <w:color w:val="FFFFFF" w:themeColor="background1"/>
                <w:sz w:val="20"/>
                <w:szCs w:val="20"/>
              </w:rPr>
            </w:pPr>
            <w:r>
              <w:rPr>
                <w:b/>
                <w:color w:val="FFFFFF" w:themeColor="background1"/>
                <w:sz w:val="20"/>
                <w:szCs w:val="20"/>
              </w:rPr>
              <w:t>Allied Health profession</w:t>
            </w:r>
          </w:p>
        </w:tc>
        <w:tc>
          <w:tcPr>
            <w:tcW w:w="691" w:type="dxa"/>
            <w:tcBorders>
              <w:top w:val="single" w:sz="4" w:space="0" w:color="auto"/>
              <w:left w:val="single" w:sz="4" w:space="0" w:color="auto"/>
              <w:bottom w:val="single" w:sz="4" w:space="0" w:color="auto"/>
              <w:right w:val="single" w:sz="4" w:space="0" w:color="auto"/>
            </w:tcBorders>
            <w:shd w:val="clear" w:color="auto" w:fill="45586E" w:themeFill="accent5"/>
            <w:hideMark/>
          </w:tcPr>
          <w:p w:rsidR="00F852A9" w:rsidRDefault="00F852A9" w:rsidP="00CB233E">
            <w:pPr>
              <w:pStyle w:val="BodyText"/>
              <w:jc w:val="center"/>
              <w:rPr>
                <w:b/>
                <w:color w:val="FFFFFF" w:themeColor="background1"/>
                <w:sz w:val="20"/>
                <w:szCs w:val="20"/>
              </w:rPr>
            </w:pPr>
            <w:r>
              <w:rPr>
                <w:b/>
                <w:color w:val="FFFFFF" w:themeColor="background1"/>
                <w:sz w:val="20"/>
                <w:szCs w:val="20"/>
              </w:rPr>
              <w:t>Total n</w:t>
            </w:r>
          </w:p>
        </w:tc>
        <w:tc>
          <w:tcPr>
            <w:tcW w:w="1781" w:type="dxa"/>
            <w:tcBorders>
              <w:top w:val="single" w:sz="4" w:space="0" w:color="auto"/>
              <w:left w:val="single" w:sz="4" w:space="0" w:color="auto"/>
              <w:bottom w:val="single" w:sz="4" w:space="0" w:color="auto"/>
              <w:right w:val="single" w:sz="4" w:space="0" w:color="auto"/>
            </w:tcBorders>
            <w:shd w:val="clear" w:color="auto" w:fill="45586E" w:themeFill="accent5"/>
            <w:vAlign w:val="center"/>
            <w:hideMark/>
          </w:tcPr>
          <w:p w:rsidR="00F852A9" w:rsidRDefault="00F852A9" w:rsidP="00CB233E">
            <w:pPr>
              <w:pStyle w:val="BodyText"/>
              <w:jc w:val="center"/>
              <w:rPr>
                <w:b/>
                <w:color w:val="FFFFFF" w:themeColor="background1"/>
                <w:sz w:val="20"/>
                <w:szCs w:val="20"/>
              </w:rPr>
            </w:pPr>
            <w:r>
              <w:rPr>
                <w:b/>
                <w:color w:val="FFFFFF" w:themeColor="background1"/>
                <w:sz w:val="20"/>
                <w:szCs w:val="20"/>
              </w:rPr>
              <w:t>Pre-entry / student</w:t>
            </w:r>
          </w:p>
        </w:tc>
        <w:tc>
          <w:tcPr>
            <w:tcW w:w="1857" w:type="dxa"/>
            <w:tcBorders>
              <w:top w:val="single" w:sz="4" w:space="0" w:color="auto"/>
              <w:left w:val="single" w:sz="4" w:space="0" w:color="auto"/>
              <w:bottom w:val="single" w:sz="4" w:space="0" w:color="auto"/>
              <w:right w:val="single" w:sz="4" w:space="0" w:color="auto"/>
            </w:tcBorders>
            <w:shd w:val="clear" w:color="auto" w:fill="45586E" w:themeFill="accent5"/>
            <w:vAlign w:val="center"/>
            <w:hideMark/>
          </w:tcPr>
          <w:p w:rsidR="00F852A9" w:rsidRDefault="00F852A9" w:rsidP="00CB233E">
            <w:pPr>
              <w:pStyle w:val="BodyText"/>
              <w:jc w:val="center"/>
              <w:rPr>
                <w:b/>
                <w:color w:val="FFFFFF" w:themeColor="background1"/>
                <w:sz w:val="20"/>
                <w:szCs w:val="20"/>
              </w:rPr>
            </w:pPr>
            <w:r>
              <w:rPr>
                <w:b/>
                <w:color w:val="FFFFFF" w:themeColor="background1"/>
                <w:sz w:val="20"/>
                <w:szCs w:val="20"/>
              </w:rPr>
              <w:t>Early graduate / pre-vocational</w:t>
            </w:r>
          </w:p>
        </w:tc>
        <w:tc>
          <w:tcPr>
            <w:tcW w:w="1857" w:type="dxa"/>
            <w:tcBorders>
              <w:top w:val="single" w:sz="4" w:space="0" w:color="auto"/>
              <w:left w:val="single" w:sz="4" w:space="0" w:color="auto"/>
              <w:bottom w:val="single" w:sz="4" w:space="0" w:color="auto"/>
              <w:right w:val="single" w:sz="4" w:space="0" w:color="auto"/>
            </w:tcBorders>
            <w:shd w:val="clear" w:color="auto" w:fill="45586E" w:themeFill="accent5"/>
            <w:vAlign w:val="center"/>
            <w:hideMark/>
          </w:tcPr>
          <w:p w:rsidR="00F852A9" w:rsidRDefault="00F852A9" w:rsidP="00CB233E">
            <w:pPr>
              <w:pStyle w:val="BodyText"/>
              <w:jc w:val="center"/>
              <w:rPr>
                <w:b/>
                <w:color w:val="FFFFFF" w:themeColor="background1"/>
                <w:sz w:val="20"/>
                <w:szCs w:val="20"/>
              </w:rPr>
            </w:pPr>
            <w:r>
              <w:rPr>
                <w:b/>
                <w:color w:val="FFFFFF" w:themeColor="background1"/>
                <w:sz w:val="20"/>
                <w:szCs w:val="20"/>
              </w:rPr>
              <w:t>Advanced / vocational</w:t>
            </w:r>
          </w:p>
        </w:tc>
      </w:tr>
      <w:tr w:rsidR="00D03C2C" w:rsidTr="00E0396B">
        <w:tc>
          <w:tcPr>
            <w:tcW w:w="2830" w:type="dxa"/>
            <w:tcBorders>
              <w:top w:val="single" w:sz="4" w:space="0" w:color="auto"/>
              <w:left w:val="single" w:sz="4" w:space="0" w:color="auto"/>
              <w:bottom w:val="single" w:sz="4" w:space="0" w:color="auto"/>
              <w:right w:val="single" w:sz="4" w:space="0" w:color="auto"/>
            </w:tcBorders>
            <w:vAlign w:val="bottom"/>
            <w:hideMark/>
          </w:tcPr>
          <w:p w:rsidR="00D03C2C" w:rsidRPr="000465B6" w:rsidRDefault="00D03C2C" w:rsidP="00CB233E">
            <w:pPr>
              <w:pStyle w:val="BodyText"/>
              <w:rPr>
                <w:b/>
                <w:sz w:val="20"/>
                <w:szCs w:val="20"/>
              </w:rPr>
            </w:pPr>
            <w:r w:rsidRPr="000465B6">
              <w:rPr>
                <w:b/>
                <w:color w:val="000000"/>
                <w:sz w:val="20"/>
                <w:szCs w:val="20"/>
              </w:rPr>
              <w:t>Physiotherapy</w:t>
            </w:r>
          </w:p>
        </w:tc>
        <w:tc>
          <w:tcPr>
            <w:tcW w:w="691" w:type="dxa"/>
            <w:tcBorders>
              <w:top w:val="single" w:sz="4" w:space="0" w:color="auto"/>
              <w:left w:val="single" w:sz="4" w:space="0" w:color="auto"/>
              <w:bottom w:val="single" w:sz="4" w:space="0" w:color="auto"/>
              <w:right w:val="single" w:sz="4" w:space="0" w:color="auto"/>
            </w:tcBorders>
            <w:vAlign w:val="bottom"/>
            <w:hideMark/>
          </w:tcPr>
          <w:p w:rsidR="00D03C2C" w:rsidRDefault="00D03C2C" w:rsidP="00CB233E">
            <w:pPr>
              <w:pStyle w:val="BodyText"/>
              <w:jc w:val="center"/>
              <w:rPr>
                <w:color w:val="000000"/>
                <w:sz w:val="20"/>
                <w:szCs w:val="20"/>
              </w:rPr>
            </w:pPr>
            <w:r>
              <w:rPr>
                <w:color w:val="000000"/>
                <w:sz w:val="20"/>
              </w:rPr>
              <w:t>176</w:t>
            </w:r>
          </w:p>
        </w:tc>
        <w:tc>
          <w:tcPr>
            <w:tcW w:w="1781"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$2,871</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$2,152</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$2,591</w:t>
            </w:r>
          </w:p>
        </w:tc>
      </w:tr>
      <w:tr w:rsidR="00D03C2C" w:rsidTr="00E0396B">
        <w:tc>
          <w:tcPr>
            <w:tcW w:w="2830" w:type="dxa"/>
            <w:tcBorders>
              <w:top w:val="single" w:sz="4" w:space="0" w:color="auto"/>
              <w:left w:val="single" w:sz="4" w:space="0" w:color="auto"/>
              <w:bottom w:val="single" w:sz="4" w:space="0" w:color="auto"/>
              <w:right w:val="single" w:sz="4" w:space="0" w:color="auto"/>
            </w:tcBorders>
            <w:vAlign w:val="bottom"/>
            <w:hideMark/>
          </w:tcPr>
          <w:p w:rsidR="00D03C2C" w:rsidRPr="000465B6" w:rsidRDefault="00D03C2C" w:rsidP="00CB233E">
            <w:pPr>
              <w:pStyle w:val="BodyText"/>
              <w:rPr>
                <w:b/>
                <w:sz w:val="20"/>
                <w:szCs w:val="20"/>
              </w:rPr>
            </w:pPr>
            <w:r w:rsidRPr="000465B6">
              <w:rPr>
                <w:b/>
                <w:color w:val="000000"/>
                <w:sz w:val="20"/>
                <w:szCs w:val="20"/>
              </w:rPr>
              <w:t>Occupational Therapy</w:t>
            </w:r>
          </w:p>
        </w:tc>
        <w:tc>
          <w:tcPr>
            <w:tcW w:w="691" w:type="dxa"/>
            <w:tcBorders>
              <w:top w:val="single" w:sz="4" w:space="0" w:color="auto"/>
              <w:left w:val="single" w:sz="4" w:space="0" w:color="auto"/>
              <w:bottom w:val="single" w:sz="4" w:space="0" w:color="auto"/>
              <w:right w:val="single" w:sz="4" w:space="0" w:color="auto"/>
            </w:tcBorders>
            <w:vAlign w:val="bottom"/>
            <w:hideMark/>
          </w:tcPr>
          <w:p w:rsidR="00D03C2C" w:rsidRDefault="00D03C2C" w:rsidP="00CB233E">
            <w:pPr>
              <w:pStyle w:val="BodyText"/>
              <w:jc w:val="center"/>
              <w:rPr>
                <w:color w:val="000000"/>
                <w:sz w:val="20"/>
                <w:szCs w:val="20"/>
              </w:rPr>
            </w:pPr>
            <w:r>
              <w:rPr>
                <w:color w:val="000000"/>
                <w:sz w:val="20"/>
              </w:rPr>
              <w:t>169</w:t>
            </w:r>
          </w:p>
        </w:tc>
        <w:tc>
          <w:tcPr>
            <w:tcW w:w="1781"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$2,984</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$3,305</w:t>
            </w:r>
          </w:p>
        </w:tc>
        <w:tc>
          <w:tcPr>
            <w:tcW w:w="1857" w:type="dxa"/>
            <w:tcBorders>
              <w:top w:val="single" w:sz="4" w:space="0" w:color="auto"/>
              <w:left w:val="single" w:sz="4" w:space="0" w:color="auto"/>
              <w:bottom w:val="single" w:sz="4" w:space="0" w:color="auto"/>
              <w:right w:val="single" w:sz="4" w:space="0" w:color="auto"/>
            </w:tcBorders>
            <w:vAlign w:val="center"/>
          </w:tcPr>
          <w:p w:rsidR="00D03C2C" w:rsidRDefault="00060C07" w:rsidP="00060C07">
            <w:pPr>
              <w:pStyle w:val="BodyText"/>
              <w:jc w:val="center"/>
              <w:rPr>
                <w:sz w:val="20"/>
                <w:szCs w:val="20"/>
              </w:rPr>
            </w:pPr>
            <w:r>
              <w:rPr>
                <w:color w:val="000000"/>
                <w:sz w:val="20"/>
                <w:szCs w:val="20"/>
              </w:rPr>
              <w:t>Not reported</w:t>
            </w:r>
          </w:p>
        </w:tc>
      </w:tr>
      <w:tr w:rsidR="00D03C2C" w:rsidTr="00E0396B">
        <w:tc>
          <w:tcPr>
            <w:tcW w:w="2830" w:type="dxa"/>
            <w:tcBorders>
              <w:top w:val="single" w:sz="4" w:space="0" w:color="auto"/>
              <w:left w:val="single" w:sz="4" w:space="0" w:color="auto"/>
              <w:bottom w:val="single" w:sz="4" w:space="0" w:color="auto"/>
              <w:right w:val="single" w:sz="4" w:space="0" w:color="auto"/>
            </w:tcBorders>
            <w:vAlign w:val="bottom"/>
            <w:hideMark/>
          </w:tcPr>
          <w:p w:rsidR="00D03C2C" w:rsidRPr="000465B6" w:rsidRDefault="00D03C2C" w:rsidP="00CB233E">
            <w:pPr>
              <w:pStyle w:val="BodyText"/>
              <w:rPr>
                <w:b/>
                <w:sz w:val="20"/>
                <w:szCs w:val="20"/>
              </w:rPr>
            </w:pPr>
            <w:r w:rsidRPr="000465B6">
              <w:rPr>
                <w:b/>
                <w:color w:val="000000"/>
                <w:sz w:val="20"/>
                <w:szCs w:val="20"/>
              </w:rPr>
              <w:t>Pharmacy</w:t>
            </w:r>
          </w:p>
        </w:tc>
        <w:tc>
          <w:tcPr>
            <w:tcW w:w="691" w:type="dxa"/>
            <w:tcBorders>
              <w:top w:val="single" w:sz="4" w:space="0" w:color="auto"/>
              <w:left w:val="single" w:sz="4" w:space="0" w:color="auto"/>
              <w:bottom w:val="single" w:sz="4" w:space="0" w:color="auto"/>
              <w:right w:val="single" w:sz="4" w:space="0" w:color="auto"/>
            </w:tcBorders>
            <w:vAlign w:val="bottom"/>
            <w:hideMark/>
          </w:tcPr>
          <w:p w:rsidR="00D03C2C" w:rsidRDefault="00D03C2C" w:rsidP="00CB233E">
            <w:pPr>
              <w:pStyle w:val="BodyText"/>
              <w:jc w:val="center"/>
              <w:rPr>
                <w:color w:val="000000"/>
                <w:sz w:val="20"/>
                <w:szCs w:val="20"/>
              </w:rPr>
            </w:pPr>
            <w:r>
              <w:rPr>
                <w:color w:val="000000"/>
                <w:sz w:val="20"/>
              </w:rPr>
              <w:t>156</w:t>
            </w:r>
          </w:p>
        </w:tc>
        <w:tc>
          <w:tcPr>
            <w:tcW w:w="1781"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$2,815</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$2,322</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$4,109</w:t>
            </w:r>
          </w:p>
        </w:tc>
      </w:tr>
      <w:tr w:rsidR="00D03C2C" w:rsidTr="00E0396B">
        <w:tc>
          <w:tcPr>
            <w:tcW w:w="2830" w:type="dxa"/>
            <w:tcBorders>
              <w:top w:val="single" w:sz="4" w:space="0" w:color="auto"/>
              <w:left w:val="single" w:sz="4" w:space="0" w:color="auto"/>
              <w:bottom w:val="single" w:sz="4" w:space="0" w:color="auto"/>
              <w:right w:val="single" w:sz="4" w:space="0" w:color="auto"/>
            </w:tcBorders>
            <w:vAlign w:val="bottom"/>
            <w:hideMark/>
          </w:tcPr>
          <w:p w:rsidR="00D03C2C" w:rsidRPr="000465B6" w:rsidRDefault="00D03C2C" w:rsidP="00CB233E">
            <w:pPr>
              <w:pStyle w:val="BodyText"/>
              <w:rPr>
                <w:b/>
                <w:sz w:val="20"/>
                <w:szCs w:val="20"/>
              </w:rPr>
            </w:pPr>
            <w:r w:rsidRPr="000465B6">
              <w:rPr>
                <w:b/>
                <w:color w:val="000000"/>
                <w:sz w:val="20"/>
                <w:szCs w:val="20"/>
              </w:rPr>
              <w:t>Speech Pathology</w:t>
            </w:r>
          </w:p>
        </w:tc>
        <w:tc>
          <w:tcPr>
            <w:tcW w:w="691" w:type="dxa"/>
            <w:tcBorders>
              <w:top w:val="single" w:sz="4" w:space="0" w:color="auto"/>
              <w:left w:val="single" w:sz="4" w:space="0" w:color="auto"/>
              <w:bottom w:val="single" w:sz="4" w:space="0" w:color="auto"/>
              <w:right w:val="single" w:sz="4" w:space="0" w:color="auto"/>
            </w:tcBorders>
            <w:vAlign w:val="bottom"/>
            <w:hideMark/>
          </w:tcPr>
          <w:p w:rsidR="00D03C2C" w:rsidRDefault="00D03C2C" w:rsidP="00CB233E">
            <w:pPr>
              <w:pStyle w:val="BodyText"/>
              <w:jc w:val="center"/>
              <w:rPr>
                <w:color w:val="000000"/>
                <w:sz w:val="20"/>
                <w:szCs w:val="20"/>
              </w:rPr>
            </w:pPr>
            <w:r>
              <w:rPr>
                <w:color w:val="000000"/>
                <w:sz w:val="20"/>
              </w:rPr>
              <w:t>123</w:t>
            </w:r>
          </w:p>
        </w:tc>
        <w:tc>
          <w:tcPr>
            <w:tcW w:w="1781"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$2,930</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$2,803</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$3,056</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Radiation Science - Medical Imaging</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115</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$2,814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$2,724</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B86405">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lastRenderedPageBreak/>
              <w:t>Dietetics / Nutrition</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91</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$2,686</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$2,503</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B86405">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Social Work</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88</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$3,060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$2,901</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B86405">
              <w:rPr>
                <w:color w:val="000000"/>
                <w:sz w:val="20"/>
                <w:szCs w:val="20"/>
              </w:rPr>
              <w:t>Not reported</w:t>
            </w:r>
          </w:p>
        </w:tc>
      </w:tr>
      <w:tr w:rsidR="00D03C2C" w:rsidTr="00E0396B">
        <w:tc>
          <w:tcPr>
            <w:tcW w:w="2830" w:type="dxa"/>
            <w:tcBorders>
              <w:top w:val="single" w:sz="4" w:space="0" w:color="auto"/>
              <w:left w:val="single" w:sz="4" w:space="0" w:color="auto"/>
              <w:bottom w:val="single" w:sz="4" w:space="0" w:color="auto"/>
              <w:right w:val="single" w:sz="4" w:space="0" w:color="auto"/>
            </w:tcBorders>
            <w:vAlign w:val="bottom"/>
            <w:hideMark/>
          </w:tcPr>
          <w:p w:rsidR="00D03C2C" w:rsidRPr="000465B6" w:rsidRDefault="00D03C2C" w:rsidP="00CB233E">
            <w:pPr>
              <w:pStyle w:val="BodyText"/>
              <w:rPr>
                <w:b/>
                <w:sz w:val="20"/>
                <w:szCs w:val="20"/>
              </w:rPr>
            </w:pPr>
            <w:r w:rsidRPr="000465B6">
              <w:rPr>
                <w:b/>
                <w:color w:val="000000"/>
                <w:sz w:val="20"/>
                <w:szCs w:val="20"/>
              </w:rPr>
              <w:t>Psychology</w:t>
            </w:r>
          </w:p>
        </w:tc>
        <w:tc>
          <w:tcPr>
            <w:tcW w:w="691" w:type="dxa"/>
            <w:tcBorders>
              <w:top w:val="single" w:sz="4" w:space="0" w:color="auto"/>
              <w:left w:val="single" w:sz="4" w:space="0" w:color="auto"/>
              <w:bottom w:val="single" w:sz="4" w:space="0" w:color="auto"/>
              <w:right w:val="single" w:sz="4" w:space="0" w:color="auto"/>
            </w:tcBorders>
            <w:vAlign w:val="bottom"/>
            <w:hideMark/>
          </w:tcPr>
          <w:p w:rsidR="00D03C2C" w:rsidRDefault="00D03C2C" w:rsidP="00CB233E">
            <w:pPr>
              <w:pStyle w:val="BodyText"/>
              <w:jc w:val="center"/>
              <w:rPr>
                <w:color w:val="000000"/>
                <w:sz w:val="20"/>
                <w:szCs w:val="20"/>
              </w:rPr>
            </w:pPr>
            <w:r>
              <w:rPr>
                <w:color w:val="000000"/>
                <w:sz w:val="20"/>
              </w:rPr>
              <w:t>84</w:t>
            </w:r>
          </w:p>
        </w:tc>
        <w:tc>
          <w:tcPr>
            <w:tcW w:w="1781"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$3,168</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$2,773</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$4,276</w:t>
            </w:r>
          </w:p>
        </w:tc>
      </w:tr>
      <w:tr w:rsidR="00D03C2C" w:rsidTr="00E0396B">
        <w:tc>
          <w:tcPr>
            <w:tcW w:w="2830" w:type="dxa"/>
            <w:tcBorders>
              <w:top w:val="single" w:sz="4" w:space="0" w:color="auto"/>
              <w:left w:val="single" w:sz="4" w:space="0" w:color="auto"/>
              <w:bottom w:val="single" w:sz="4" w:space="0" w:color="auto"/>
              <w:right w:val="single" w:sz="4" w:space="0" w:color="auto"/>
            </w:tcBorders>
            <w:vAlign w:val="bottom"/>
            <w:hideMark/>
          </w:tcPr>
          <w:p w:rsidR="00D03C2C" w:rsidRPr="000465B6" w:rsidRDefault="00D03C2C" w:rsidP="00CB233E">
            <w:pPr>
              <w:pStyle w:val="BodyText"/>
              <w:rPr>
                <w:b/>
                <w:sz w:val="20"/>
                <w:szCs w:val="20"/>
              </w:rPr>
            </w:pPr>
            <w:r w:rsidRPr="000465B6">
              <w:rPr>
                <w:b/>
                <w:color w:val="000000"/>
                <w:sz w:val="20"/>
                <w:szCs w:val="20"/>
              </w:rPr>
              <w:t>Podiatry</w:t>
            </w:r>
          </w:p>
        </w:tc>
        <w:tc>
          <w:tcPr>
            <w:tcW w:w="691" w:type="dxa"/>
            <w:tcBorders>
              <w:top w:val="single" w:sz="4" w:space="0" w:color="auto"/>
              <w:left w:val="single" w:sz="4" w:space="0" w:color="auto"/>
              <w:bottom w:val="single" w:sz="4" w:space="0" w:color="auto"/>
              <w:right w:val="single" w:sz="4" w:space="0" w:color="auto"/>
            </w:tcBorders>
            <w:vAlign w:val="bottom"/>
            <w:hideMark/>
          </w:tcPr>
          <w:p w:rsidR="00D03C2C" w:rsidRDefault="00D03C2C" w:rsidP="00CB233E">
            <w:pPr>
              <w:pStyle w:val="BodyText"/>
              <w:jc w:val="center"/>
              <w:rPr>
                <w:color w:val="000000"/>
                <w:sz w:val="20"/>
                <w:szCs w:val="20"/>
              </w:rPr>
            </w:pPr>
            <w:r>
              <w:rPr>
                <w:color w:val="000000"/>
                <w:sz w:val="20"/>
              </w:rPr>
              <w:t>43</w:t>
            </w:r>
          </w:p>
        </w:tc>
        <w:tc>
          <w:tcPr>
            <w:tcW w:w="1781"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$2,347</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$2,597</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$3,365</w:t>
            </w:r>
          </w:p>
        </w:tc>
      </w:tr>
      <w:tr w:rsidR="00D03C2C" w:rsidTr="00E0396B">
        <w:tc>
          <w:tcPr>
            <w:tcW w:w="2830" w:type="dxa"/>
            <w:tcBorders>
              <w:top w:val="single" w:sz="4" w:space="0" w:color="auto"/>
              <w:left w:val="single" w:sz="4" w:space="0" w:color="auto"/>
              <w:bottom w:val="single" w:sz="4" w:space="0" w:color="auto"/>
              <w:right w:val="single" w:sz="4" w:space="0" w:color="auto"/>
            </w:tcBorders>
            <w:vAlign w:val="bottom"/>
            <w:hideMark/>
          </w:tcPr>
          <w:p w:rsidR="00D03C2C" w:rsidRPr="000465B6" w:rsidRDefault="00D03C2C" w:rsidP="00CB233E">
            <w:pPr>
              <w:pStyle w:val="BodyText"/>
              <w:rPr>
                <w:b/>
                <w:sz w:val="20"/>
                <w:szCs w:val="20"/>
              </w:rPr>
            </w:pPr>
            <w:r w:rsidRPr="000465B6">
              <w:rPr>
                <w:b/>
                <w:color w:val="000000"/>
                <w:sz w:val="20"/>
                <w:szCs w:val="20"/>
              </w:rPr>
              <w:t>Audiology</w:t>
            </w:r>
          </w:p>
        </w:tc>
        <w:tc>
          <w:tcPr>
            <w:tcW w:w="691" w:type="dxa"/>
            <w:tcBorders>
              <w:top w:val="single" w:sz="4" w:space="0" w:color="auto"/>
              <w:left w:val="single" w:sz="4" w:space="0" w:color="auto"/>
              <w:bottom w:val="single" w:sz="4" w:space="0" w:color="auto"/>
              <w:right w:val="single" w:sz="4" w:space="0" w:color="auto"/>
            </w:tcBorders>
            <w:vAlign w:val="bottom"/>
            <w:hideMark/>
          </w:tcPr>
          <w:p w:rsidR="00D03C2C" w:rsidRDefault="00D03C2C" w:rsidP="00CB233E">
            <w:pPr>
              <w:pStyle w:val="BodyText"/>
              <w:jc w:val="center"/>
              <w:rPr>
                <w:color w:val="000000"/>
                <w:sz w:val="20"/>
                <w:szCs w:val="20"/>
              </w:rPr>
            </w:pPr>
            <w:r>
              <w:rPr>
                <w:color w:val="000000"/>
                <w:sz w:val="20"/>
              </w:rPr>
              <w:t>25</w:t>
            </w:r>
          </w:p>
        </w:tc>
        <w:tc>
          <w:tcPr>
            <w:tcW w:w="1781"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$3,306</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$2,987</w:t>
            </w:r>
          </w:p>
        </w:tc>
        <w:tc>
          <w:tcPr>
            <w:tcW w:w="1857" w:type="dxa"/>
            <w:tcBorders>
              <w:top w:val="single" w:sz="4" w:space="0" w:color="auto"/>
              <w:left w:val="single" w:sz="4" w:space="0" w:color="auto"/>
              <w:bottom w:val="single" w:sz="4" w:space="0" w:color="auto"/>
              <w:right w:val="single" w:sz="4" w:space="0" w:color="auto"/>
            </w:tcBorders>
            <w:vAlign w:val="center"/>
            <w:hideMark/>
          </w:tcPr>
          <w:p w:rsidR="00D03C2C" w:rsidRDefault="00D03C2C" w:rsidP="00CB233E">
            <w:pPr>
              <w:pStyle w:val="BodyText"/>
              <w:jc w:val="center"/>
              <w:rPr>
                <w:sz w:val="20"/>
                <w:szCs w:val="20"/>
              </w:rPr>
            </w:pPr>
            <w:r>
              <w:rPr>
                <w:color w:val="000000"/>
                <w:sz w:val="20"/>
                <w:szCs w:val="20"/>
              </w:rPr>
              <w:t>$3,296</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Oral Health</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24</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$3,638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$2,596</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Orthotics / prosthetics</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22</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$3,202</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$2,941</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Radiation Science - Radiation Therapy</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17</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$3,171</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$2,974</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2962C8" w:rsidTr="002962C8">
        <w:tc>
          <w:tcPr>
            <w:tcW w:w="2830" w:type="dxa"/>
            <w:tcBorders>
              <w:top w:val="single" w:sz="4" w:space="0" w:color="auto"/>
              <w:left w:val="single" w:sz="4" w:space="0" w:color="auto"/>
              <w:bottom w:val="single" w:sz="4" w:space="0" w:color="auto"/>
              <w:right w:val="single" w:sz="4" w:space="0" w:color="auto"/>
            </w:tcBorders>
            <w:vAlign w:val="bottom"/>
            <w:hideMark/>
          </w:tcPr>
          <w:p w:rsidR="002962C8" w:rsidRPr="000465B6" w:rsidRDefault="002962C8" w:rsidP="002962C8">
            <w:pPr>
              <w:pStyle w:val="BodyText"/>
              <w:rPr>
                <w:b/>
                <w:sz w:val="20"/>
                <w:szCs w:val="20"/>
              </w:rPr>
            </w:pPr>
            <w:r w:rsidRPr="000465B6">
              <w:rPr>
                <w:b/>
                <w:color w:val="000000"/>
                <w:sz w:val="20"/>
                <w:szCs w:val="20"/>
              </w:rPr>
              <w:t>Not applicable or not known</w:t>
            </w:r>
          </w:p>
        </w:tc>
        <w:tc>
          <w:tcPr>
            <w:tcW w:w="691" w:type="dxa"/>
            <w:tcBorders>
              <w:top w:val="single" w:sz="4" w:space="0" w:color="auto"/>
              <w:left w:val="single" w:sz="4" w:space="0" w:color="auto"/>
              <w:bottom w:val="single" w:sz="4" w:space="0" w:color="auto"/>
              <w:right w:val="single" w:sz="4" w:space="0" w:color="auto"/>
            </w:tcBorders>
            <w:vAlign w:val="bottom"/>
            <w:hideMark/>
          </w:tcPr>
          <w:p w:rsidR="002962C8" w:rsidRDefault="002962C8" w:rsidP="002962C8">
            <w:pPr>
              <w:pStyle w:val="BodyText"/>
              <w:jc w:val="center"/>
              <w:rPr>
                <w:sz w:val="20"/>
                <w:szCs w:val="20"/>
              </w:rPr>
            </w:pPr>
            <w:r>
              <w:rPr>
                <w:color w:val="000000"/>
                <w:sz w:val="20"/>
              </w:rPr>
              <w:t>15</w:t>
            </w:r>
          </w:p>
        </w:tc>
        <w:tc>
          <w:tcPr>
            <w:tcW w:w="1781" w:type="dxa"/>
            <w:tcBorders>
              <w:top w:val="single" w:sz="4" w:space="0" w:color="auto"/>
              <w:left w:val="single" w:sz="4" w:space="0" w:color="auto"/>
              <w:bottom w:val="single" w:sz="4" w:space="0" w:color="auto"/>
              <w:right w:val="single" w:sz="4" w:space="0" w:color="auto"/>
            </w:tcBorders>
            <w:vAlign w:val="center"/>
          </w:tcPr>
          <w:p w:rsidR="002962C8" w:rsidRDefault="002962C8" w:rsidP="002962C8">
            <w:pPr>
              <w:pStyle w:val="BodyText"/>
              <w:jc w:val="center"/>
              <w:rPr>
                <w:sz w:val="20"/>
                <w:szCs w:val="20"/>
              </w:rPr>
            </w:pPr>
            <w:r>
              <w:rPr>
                <w:color w:val="000000"/>
                <w:sz w:val="20"/>
                <w:szCs w:val="20"/>
              </w:rPr>
              <w:t>$2,374</w:t>
            </w:r>
          </w:p>
        </w:tc>
        <w:tc>
          <w:tcPr>
            <w:tcW w:w="1857" w:type="dxa"/>
            <w:tcBorders>
              <w:top w:val="single" w:sz="4" w:space="0" w:color="auto"/>
              <w:left w:val="single" w:sz="4" w:space="0" w:color="auto"/>
              <w:bottom w:val="single" w:sz="4" w:space="0" w:color="auto"/>
              <w:right w:val="single" w:sz="4" w:space="0" w:color="auto"/>
            </w:tcBorders>
            <w:vAlign w:val="center"/>
            <w:hideMark/>
          </w:tcPr>
          <w:p w:rsidR="002962C8" w:rsidRDefault="002962C8" w:rsidP="002962C8">
            <w:pPr>
              <w:pStyle w:val="BodyText"/>
              <w:jc w:val="center"/>
              <w:rPr>
                <w:sz w:val="20"/>
                <w:szCs w:val="20"/>
              </w:rPr>
            </w:pPr>
            <w:r>
              <w:rPr>
                <w:color w:val="000000"/>
                <w:sz w:val="20"/>
                <w:szCs w:val="20"/>
              </w:rPr>
              <w:t>$2,532</w:t>
            </w:r>
          </w:p>
        </w:tc>
        <w:tc>
          <w:tcPr>
            <w:tcW w:w="1857" w:type="dxa"/>
            <w:tcBorders>
              <w:top w:val="single" w:sz="4" w:space="0" w:color="auto"/>
              <w:left w:val="single" w:sz="4" w:space="0" w:color="auto"/>
              <w:bottom w:val="single" w:sz="4" w:space="0" w:color="auto"/>
              <w:right w:val="single" w:sz="4" w:space="0" w:color="auto"/>
            </w:tcBorders>
          </w:tcPr>
          <w:p w:rsidR="002962C8" w:rsidRDefault="002962C8" w:rsidP="002962C8">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All Allied Health</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13</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$2,374</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$2,679</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Radiation Science</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13</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$3,377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$3,114</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Cardiac Sciences</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11</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$3,006</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$2,898</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Exercise Physiology</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10</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$3,612</w:t>
            </w:r>
          </w:p>
        </w:tc>
        <w:tc>
          <w:tcPr>
            <w:tcW w:w="1857" w:type="dxa"/>
            <w:tcBorders>
              <w:top w:val="single" w:sz="4" w:space="0" w:color="auto"/>
              <w:left w:val="single" w:sz="4" w:space="0" w:color="auto"/>
              <w:bottom w:val="single" w:sz="4" w:space="0" w:color="auto"/>
              <w:right w:val="single" w:sz="4" w:space="0" w:color="auto"/>
            </w:tcBorders>
            <w:vAlign w:val="center"/>
          </w:tcPr>
          <w:p w:rsidR="00060C07" w:rsidRDefault="00060C07" w:rsidP="002962C8">
            <w:pPr>
              <w:pStyle w:val="BodyText"/>
              <w:jc w:val="center"/>
              <w:rPr>
                <w:sz w:val="20"/>
                <w:szCs w:val="20"/>
              </w:rPr>
            </w:pPr>
            <w:r w:rsidRPr="00060C07">
              <w:rPr>
                <w:color w:val="000000"/>
                <w:sz w:val="20"/>
                <w:szCs w:val="20"/>
              </w:rPr>
              <w:t>Not reported</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Radiation Science - Nuclear Medicine</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8</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$3,012</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$4,035</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Physiotherapy - Orthopaedic</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7</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$1,948</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$2,658</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Clinical Measurement</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7</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$3,276</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$2,566</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Medical Physics</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sz w:val="20"/>
                <w:szCs w:val="20"/>
              </w:rPr>
            </w:pPr>
            <w:r>
              <w:rPr>
                <w:color w:val="000000"/>
                <w:sz w:val="20"/>
              </w:rPr>
              <w:t>6</w:t>
            </w:r>
          </w:p>
        </w:tc>
        <w:tc>
          <w:tcPr>
            <w:tcW w:w="1781" w:type="dxa"/>
            <w:tcBorders>
              <w:top w:val="single" w:sz="4" w:space="0" w:color="auto"/>
              <w:left w:val="single" w:sz="4" w:space="0" w:color="auto"/>
              <w:bottom w:val="single" w:sz="4" w:space="0" w:color="auto"/>
              <w:right w:val="single" w:sz="4" w:space="0" w:color="auto"/>
            </w:tcBorders>
            <w:vAlign w:val="center"/>
          </w:tcPr>
          <w:p w:rsidR="00060C07" w:rsidRDefault="00060C07" w:rsidP="00060C07">
            <w:pPr>
              <w:pStyle w:val="BodyText"/>
              <w:jc w:val="center"/>
              <w:rPr>
                <w:sz w:val="20"/>
                <w:szCs w:val="20"/>
              </w:rPr>
            </w:pPr>
            <w:r w:rsidRPr="00060C07">
              <w:rPr>
                <w:color w:val="000000"/>
                <w:sz w:val="20"/>
                <w:szCs w:val="20"/>
              </w:rPr>
              <w:t>Not reported</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$2,574</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r w:rsidR="00060C07" w:rsidTr="00CB03C3">
        <w:tc>
          <w:tcPr>
            <w:tcW w:w="2830" w:type="dxa"/>
            <w:tcBorders>
              <w:top w:val="single" w:sz="4" w:space="0" w:color="auto"/>
              <w:left w:val="single" w:sz="4" w:space="0" w:color="auto"/>
              <w:bottom w:val="single" w:sz="4" w:space="0" w:color="auto"/>
              <w:right w:val="single" w:sz="4" w:space="0" w:color="auto"/>
            </w:tcBorders>
            <w:vAlign w:val="bottom"/>
            <w:hideMark/>
          </w:tcPr>
          <w:p w:rsidR="00060C07" w:rsidRPr="000465B6" w:rsidRDefault="00060C07" w:rsidP="00060C07">
            <w:pPr>
              <w:pStyle w:val="BodyText"/>
              <w:rPr>
                <w:b/>
                <w:sz w:val="20"/>
                <w:szCs w:val="20"/>
              </w:rPr>
            </w:pPr>
            <w:r w:rsidRPr="000465B6">
              <w:rPr>
                <w:b/>
                <w:color w:val="000000"/>
                <w:sz w:val="20"/>
                <w:szCs w:val="20"/>
              </w:rPr>
              <w:t>Pathology science</w:t>
            </w:r>
          </w:p>
        </w:tc>
        <w:tc>
          <w:tcPr>
            <w:tcW w:w="691" w:type="dxa"/>
            <w:tcBorders>
              <w:top w:val="single" w:sz="4" w:space="0" w:color="auto"/>
              <w:left w:val="single" w:sz="4" w:space="0" w:color="auto"/>
              <w:bottom w:val="single" w:sz="4" w:space="0" w:color="auto"/>
              <w:right w:val="single" w:sz="4" w:space="0" w:color="auto"/>
            </w:tcBorders>
            <w:vAlign w:val="bottom"/>
            <w:hideMark/>
          </w:tcPr>
          <w:p w:rsidR="00060C07" w:rsidRDefault="00060C07" w:rsidP="00060C07">
            <w:pPr>
              <w:pStyle w:val="BodyText"/>
              <w:jc w:val="center"/>
              <w:rPr>
                <w:color w:val="000000"/>
                <w:sz w:val="20"/>
                <w:szCs w:val="20"/>
              </w:rPr>
            </w:pPr>
            <w:r>
              <w:rPr>
                <w:color w:val="000000"/>
                <w:sz w:val="20"/>
              </w:rPr>
              <w:t>6</w:t>
            </w:r>
          </w:p>
        </w:tc>
        <w:tc>
          <w:tcPr>
            <w:tcW w:w="1781"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$6,011</w:t>
            </w:r>
          </w:p>
        </w:tc>
        <w:tc>
          <w:tcPr>
            <w:tcW w:w="1857" w:type="dxa"/>
            <w:tcBorders>
              <w:top w:val="single" w:sz="4" w:space="0" w:color="auto"/>
              <w:left w:val="single" w:sz="4" w:space="0" w:color="auto"/>
              <w:bottom w:val="single" w:sz="4" w:space="0" w:color="auto"/>
              <w:right w:val="single" w:sz="4" w:space="0" w:color="auto"/>
            </w:tcBorders>
            <w:vAlign w:val="center"/>
            <w:hideMark/>
          </w:tcPr>
          <w:p w:rsidR="00060C07" w:rsidRDefault="00060C07" w:rsidP="00060C07">
            <w:pPr>
              <w:pStyle w:val="BodyText"/>
              <w:jc w:val="center"/>
              <w:rPr>
                <w:sz w:val="20"/>
                <w:szCs w:val="20"/>
              </w:rPr>
            </w:pPr>
            <w:r>
              <w:rPr>
                <w:color w:val="000000"/>
                <w:sz w:val="20"/>
                <w:szCs w:val="20"/>
              </w:rPr>
              <w:t>$2,142</w:t>
            </w:r>
          </w:p>
        </w:tc>
        <w:tc>
          <w:tcPr>
            <w:tcW w:w="1857" w:type="dxa"/>
            <w:tcBorders>
              <w:top w:val="single" w:sz="4" w:space="0" w:color="auto"/>
              <w:left w:val="single" w:sz="4" w:space="0" w:color="auto"/>
              <w:bottom w:val="single" w:sz="4" w:space="0" w:color="auto"/>
              <w:right w:val="single" w:sz="4" w:space="0" w:color="auto"/>
            </w:tcBorders>
          </w:tcPr>
          <w:p w:rsidR="00060C07" w:rsidRDefault="00060C07" w:rsidP="00060C07">
            <w:pPr>
              <w:jc w:val="center"/>
            </w:pPr>
            <w:r w:rsidRPr="00C575BA">
              <w:rPr>
                <w:color w:val="000000"/>
                <w:sz w:val="20"/>
                <w:szCs w:val="20"/>
              </w:rPr>
              <w:t>Not reported</w:t>
            </w:r>
          </w:p>
        </w:tc>
      </w:tr>
    </w:tbl>
    <w:p w:rsidR="00410E0D" w:rsidRPr="00410E0D" w:rsidRDefault="00410E0D" w:rsidP="00410E0D">
      <w:pPr>
        <w:pStyle w:val="BodyText"/>
        <w:rPr>
          <w:rFonts w:ascii="Arial" w:hAnsi="Arial" w:cs="Arial"/>
          <w:color w:val="1F497D"/>
          <w:sz w:val="16"/>
          <w:szCs w:val="16"/>
        </w:rPr>
      </w:pPr>
      <w:r>
        <w:rPr>
          <w:sz w:val="16"/>
        </w:rPr>
        <w:t xml:space="preserve">Notes: </w:t>
      </w:r>
      <w:r w:rsidR="00060C07">
        <w:rPr>
          <w:sz w:val="16"/>
        </w:rPr>
        <w:t xml:space="preserve">Not reported </w:t>
      </w:r>
      <w:r w:rsidR="00DF2CED">
        <w:rPr>
          <w:sz w:val="16"/>
        </w:rPr>
        <w:t>= Not reported</w:t>
      </w:r>
      <w:r w:rsidR="00D738E5">
        <w:rPr>
          <w:sz w:val="16"/>
        </w:rPr>
        <w:t xml:space="preserve"> in site DRS data submissions</w:t>
      </w:r>
      <w:r>
        <w:rPr>
          <w:sz w:val="16"/>
        </w:rPr>
        <w:t xml:space="preserve">; </w:t>
      </w:r>
      <w:r w:rsidRPr="00410E0D">
        <w:rPr>
          <w:sz w:val="16"/>
          <w:szCs w:val="16"/>
        </w:rPr>
        <w:t xml:space="preserve">Not applicable </w:t>
      </w:r>
      <w:r>
        <w:rPr>
          <w:sz w:val="16"/>
          <w:szCs w:val="16"/>
        </w:rPr>
        <w:t>or not known =</w:t>
      </w:r>
      <w:r w:rsidRPr="00410E0D">
        <w:rPr>
          <w:sz w:val="16"/>
          <w:szCs w:val="16"/>
        </w:rPr>
        <w:t xml:space="preserve"> data field selected by site coordinators when unsure which AH p</w:t>
      </w:r>
      <w:r>
        <w:rPr>
          <w:sz w:val="16"/>
          <w:szCs w:val="16"/>
        </w:rPr>
        <w:t>rofession the trainees belonged; Clinical measurement =</w:t>
      </w:r>
      <w:r w:rsidRPr="00410E0D">
        <w:rPr>
          <w:sz w:val="16"/>
          <w:szCs w:val="16"/>
        </w:rPr>
        <w:t xml:space="preserve"> a site-specific addition to the list of allied health professions </w:t>
      </w:r>
      <w:r>
        <w:rPr>
          <w:sz w:val="16"/>
          <w:szCs w:val="16"/>
        </w:rPr>
        <w:t xml:space="preserve">reported </w:t>
      </w:r>
      <w:r w:rsidRPr="00410E0D">
        <w:rPr>
          <w:sz w:val="16"/>
          <w:szCs w:val="16"/>
        </w:rPr>
        <w:t xml:space="preserve">by </w:t>
      </w:r>
      <w:r>
        <w:rPr>
          <w:sz w:val="16"/>
          <w:szCs w:val="16"/>
        </w:rPr>
        <w:t>some Queensland sites</w:t>
      </w:r>
    </w:p>
    <w:p w:rsidR="00410E0D" w:rsidRPr="00DF2CED" w:rsidRDefault="00410E0D" w:rsidP="00CB233E">
      <w:pPr>
        <w:pStyle w:val="BodyText"/>
        <w:rPr>
          <w:sz w:val="16"/>
        </w:rPr>
      </w:pPr>
    </w:p>
    <w:p w:rsidR="0068362A" w:rsidRDefault="00356A36" w:rsidP="00CB233E">
      <w:pPr>
        <w:pStyle w:val="BodyText"/>
      </w:pPr>
      <w:r>
        <w:t xml:space="preserve">A detailed breakdown of average monthly trainee costs (by T&amp;T activity type), for each allied health profession are provided in Appendix </w:t>
      </w:r>
      <w:r w:rsidR="008E1648">
        <w:t>H</w:t>
      </w:r>
      <w:r>
        <w:t>.</w:t>
      </w:r>
      <w:r w:rsidR="0068362A">
        <w:br w:type="page"/>
      </w:r>
    </w:p>
    <w:p w:rsidR="004E7901" w:rsidRPr="002E3E36" w:rsidRDefault="00112903" w:rsidP="00112903">
      <w:pPr>
        <w:pStyle w:val="Heading1"/>
      </w:pPr>
      <w:bookmarkStart w:id="252" w:name="_Toc445889621"/>
      <w:bookmarkStart w:id="253" w:name="_Toc445889768"/>
      <w:bookmarkStart w:id="254" w:name="_Toc445889870"/>
      <w:bookmarkStart w:id="255" w:name="_Toc445889976"/>
      <w:bookmarkStart w:id="256" w:name="_Toc445889623"/>
      <w:bookmarkStart w:id="257" w:name="_Toc445889770"/>
      <w:bookmarkStart w:id="258" w:name="_Toc445889872"/>
      <w:bookmarkStart w:id="259" w:name="_Toc445889978"/>
      <w:bookmarkStart w:id="260" w:name="_Toc445889624"/>
      <w:bookmarkStart w:id="261" w:name="_Toc445889771"/>
      <w:bookmarkStart w:id="262" w:name="_Toc445889873"/>
      <w:bookmarkStart w:id="263" w:name="_Toc445889979"/>
      <w:bookmarkStart w:id="264" w:name="_Ref445809144"/>
      <w:bookmarkStart w:id="265" w:name="_Toc454811658"/>
      <w:bookmarkEnd w:id="252"/>
      <w:bookmarkEnd w:id="253"/>
      <w:bookmarkEnd w:id="254"/>
      <w:bookmarkEnd w:id="255"/>
      <w:bookmarkEnd w:id="256"/>
      <w:bookmarkEnd w:id="257"/>
      <w:bookmarkEnd w:id="258"/>
      <w:bookmarkEnd w:id="259"/>
      <w:bookmarkEnd w:id="260"/>
      <w:bookmarkEnd w:id="261"/>
      <w:bookmarkEnd w:id="262"/>
      <w:bookmarkEnd w:id="263"/>
      <w:r w:rsidRPr="002E3E36">
        <w:lastRenderedPageBreak/>
        <w:t>A</w:t>
      </w:r>
      <w:r w:rsidR="004E7901" w:rsidRPr="002E3E36">
        <w:t>nalysis</w:t>
      </w:r>
      <w:r w:rsidRPr="002E3E36">
        <w:t xml:space="preserve"> of research capability results</w:t>
      </w:r>
      <w:bookmarkEnd w:id="264"/>
      <w:bookmarkEnd w:id="265"/>
    </w:p>
    <w:bookmarkStart w:id="266" w:name="_Ref446509895"/>
    <w:p w:rsidR="003E4411" w:rsidRDefault="00BB287A" w:rsidP="00CB233E">
      <w:pPr>
        <w:pStyle w:val="BodyText"/>
      </w:pPr>
      <w:r>
        <w:fldChar w:fldCharType="begin"/>
      </w:r>
      <w:r>
        <w:instrText xml:space="preserve"> REF _Ref446531980 \h </w:instrText>
      </w:r>
      <w:r>
        <w:fldChar w:fldCharType="separate"/>
      </w:r>
      <w:r w:rsidR="009A40F6">
        <w:t xml:space="preserve">Figure </w:t>
      </w:r>
      <w:r w:rsidR="009A40F6">
        <w:rPr>
          <w:noProof/>
        </w:rPr>
        <w:t>23</w:t>
      </w:r>
      <w:r>
        <w:fldChar w:fldCharType="end"/>
      </w:r>
      <w:r w:rsidR="003E4411">
        <w:t xml:space="preserve"> shows the profile of total research costs submitted by sites, which shows that 95% of costs related to research capability. Only 5% of reported costs were related to state and territory-funded research projects. No valid data was provided for research residual balances.</w:t>
      </w:r>
    </w:p>
    <w:p w:rsidR="003E4411" w:rsidRDefault="003E4411" w:rsidP="003E4411">
      <w:pPr>
        <w:pStyle w:val="Caption"/>
      </w:pPr>
      <w:bookmarkStart w:id="267" w:name="_Ref446531980"/>
      <w:r>
        <w:t xml:space="preserve">Figure </w:t>
      </w:r>
      <w:fldSimple w:instr=" SEQ Figure \* ARABIC ">
        <w:r w:rsidR="00E356A9">
          <w:rPr>
            <w:noProof/>
          </w:rPr>
          <w:t>23</w:t>
        </w:r>
      </w:fldSimple>
      <w:bookmarkEnd w:id="266"/>
      <w:bookmarkEnd w:id="267"/>
      <w:r>
        <w:t xml:space="preserve">: Profile of total research costs, by research </w:t>
      </w:r>
      <w:r>
        <w:rPr>
          <w:noProof/>
        </w:rPr>
        <w:t>product</w:t>
      </w:r>
    </w:p>
    <w:p w:rsidR="003E4411" w:rsidRDefault="003E4411" w:rsidP="00CB233E">
      <w:pPr>
        <w:pStyle w:val="BodyText"/>
        <w:jc w:val="center"/>
      </w:pPr>
      <w:r>
        <w:rPr>
          <w:noProof/>
        </w:rPr>
        <w:drawing>
          <wp:inline distT="0" distB="0" distL="0" distR="0" wp14:anchorId="4978057C" wp14:editId="1C775325">
            <wp:extent cx="5332328" cy="3194463"/>
            <wp:effectExtent l="0" t="0" r="1905" b="6350"/>
            <wp:docPr id="325" name="Picture 325" descr="The pie graph shows the profile of total research costs. &#10;Research capability is 95 percent whereas State/territory funded research is five percent of the total reported costs." title="Profile of total research costs by research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3432" cy="3195124"/>
                    </a:xfrm>
                    <a:prstGeom prst="rect">
                      <a:avLst/>
                    </a:prstGeom>
                    <a:noFill/>
                  </pic:spPr>
                </pic:pic>
              </a:graphicData>
            </a:graphic>
          </wp:inline>
        </w:drawing>
      </w:r>
    </w:p>
    <w:p w:rsidR="004E7901" w:rsidRPr="002E3E36" w:rsidRDefault="009F58A4" w:rsidP="00CB233E">
      <w:pPr>
        <w:pStyle w:val="BodyText"/>
      </w:pPr>
      <w:r w:rsidRPr="002E3E36">
        <w:fldChar w:fldCharType="begin"/>
      </w:r>
      <w:r w:rsidRPr="002E3E36">
        <w:instrText xml:space="preserve"> REF _Ref445237677 \h  \* MERGEFORMAT </w:instrText>
      </w:r>
      <w:r w:rsidRPr="002E3E36">
        <w:fldChar w:fldCharType="separate"/>
      </w:r>
      <w:r w:rsidR="009A40F6" w:rsidRPr="00E9389C">
        <w:t xml:space="preserve">Figure </w:t>
      </w:r>
      <w:r w:rsidR="009A40F6">
        <w:t>24</w:t>
      </w:r>
      <w:r w:rsidRPr="002E3E36">
        <w:fldChar w:fldCharType="end"/>
      </w:r>
      <w:r w:rsidRPr="002E3E36">
        <w:t xml:space="preserve"> provides the breakdown of research capability costs, by research capability function, for each hospital peer group that reported research costs to the study. The figure shows that the greatest volume of research capability costs were attributed to research directorate administration and research support and coordination, which together accounted for almost $3 million of the total reported research costs. It is possible that differences in the approach to reporting research capability functions across sites may impact the attribution of research costs to different research capability functions. For example, it is possible that some functions related to ethics committees or research project registration may have been reported against research directorate administration or research support and coordination.</w:t>
      </w:r>
    </w:p>
    <w:p w:rsidR="00CF2DF6" w:rsidRPr="00E9389C" w:rsidRDefault="00CF2DF6" w:rsidP="00CF2DF6">
      <w:pPr>
        <w:pStyle w:val="Caption"/>
      </w:pPr>
      <w:bookmarkStart w:id="268" w:name="_Ref445237677"/>
      <w:r w:rsidRPr="00E9389C">
        <w:t xml:space="preserve">Figure </w:t>
      </w:r>
      <w:fldSimple w:instr=" SEQ Figure \* ARABIC ">
        <w:r w:rsidR="00E356A9">
          <w:rPr>
            <w:noProof/>
          </w:rPr>
          <w:t>24</w:t>
        </w:r>
      </w:fldSimple>
      <w:bookmarkEnd w:id="268"/>
      <w:r w:rsidRPr="00E9389C">
        <w:t>: Total research capability costs, by research capability function</w:t>
      </w:r>
    </w:p>
    <w:p w:rsidR="00E71526" w:rsidRPr="002E3E36" w:rsidRDefault="006F40E0" w:rsidP="00CB233E">
      <w:pPr>
        <w:pStyle w:val="BodyText"/>
      </w:pPr>
      <w:r w:rsidRPr="002E3E36">
        <w:rPr>
          <w:noProof/>
        </w:rPr>
        <w:drawing>
          <wp:inline distT="0" distB="0" distL="0" distR="0" wp14:anchorId="28BD77E7" wp14:editId="07AD9B02">
            <wp:extent cx="6229350" cy="2585555"/>
            <wp:effectExtent l="0" t="0" r="0" b="5715"/>
            <wp:docPr id="326" name="Picture 326" descr="The bar graph shows total research capability costs by research capability function. &#10;Research directorate administration and research support and coordination costs are the highest." title="Research capabil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3295" cy="2587192"/>
                    </a:xfrm>
                    <a:prstGeom prst="rect">
                      <a:avLst/>
                    </a:prstGeom>
                    <a:noFill/>
                  </pic:spPr>
                </pic:pic>
              </a:graphicData>
            </a:graphic>
          </wp:inline>
        </w:drawing>
      </w:r>
    </w:p>
    <w:p w:rsidR="00E71526" w:rsidRPr="002E3E36" w:rsidRDefault="00E71526" w:rsidP="00CB233E">
      <w:pPr>
        <w:pStyle w:val="BodyText"/>
      </w:pPr>
      <w:r w:rsidRPr="002E3E36">
        <w:lastRenderedPageBreak/>
        <w:fldChar w:fldCharType="begin"/>
      </w:r>
      <w:r w:rsidRPr="002E3E36">
        <w:instrText xml:space="preserve"> REF _Ref445236740 \h  \* MERGEFORMAT </w:instrText>
      </w:r>
      <w:r w:rsidRPr="002E3E36">
        <w:fldChar w:fldCharType="separate"/>
      </w:r>
      <w:r w:rsidR="009A40F6" w:rsidRPr="00E9389C">
        <w:t xml:space="preserve">Figure </w:t>
      </w:r>
      <w:r w:rsidR="009A40F6">
        <w:t>25</w:t>
      </w:r>
      <w:r w:rsidRPr="002E3E36">
        <w:fldChar w:fldCharType="end"/>
      </w:r>
      <w:r w:rsidRPr="002E3E36">
        <w:t xml:space="preserve"> shows the profile of total research costs, by hospital peer group. The figure shows that a vast majority of research costs (89.4%) were reported by principal referral hospitals, with </w:t>
      </w:r>
      <w:r w:rsidR="005F218E">
        <w:t>Public acute group</w:t>
      </w:r>
      <w:r w:rsidRPr="002E3E36">
        <w:t xml:space="preserve"> A hospitals accounting for 10.2% and </w:t>
      </w:r>
      <w:r w:rsidR="005F218E">
        <w:t>Public acute group</w:t>
      </w:r>
      <w:r w:rsidRPr="002E3E36">
        <w:t xml:space="preserve"> B hospitals 0.1% of total research costs. Although two </w:t>
      </w:r>
      <w:r w:rsidR="005F218E">
        <w:t>Public acute group</w:t>
      </w:r>
      <w:r w:rsidRPr="002E3E36">
        <w:t xml:space="preserve"> C hospitals participated in the costing study, they did not report any research costs, and have not been shown in the analysis.</w:t>
      </w:r>
    </w:p>
    <w:p w:rsidR="00E71526" w:rsidRPr="00E9389C" w:rsidRDefault="00E71526" w:rsidP="00E71526">
      <w:pPr>
        <w:pStyle w:val="Caption"/>
      </w:pPr>
      <w:bookmarkStart w:id="269" w:name="_Ref445236740"/>
      <w:r w:rsidRPr="00E9389C">
        <w:t xml:space="preserve">Figure </w:t>
      </w:r>
      <w:fldSimple w:instr=" SEQ Figure \* ARABIC ">
        <w:r w:rsidR="00E356A9">
          <w:rPr>
            <w:noProof/>
          </w:rPr>
          <w:t>25</w:t>
        </w:r>
      </w:fldSimple>
      <w:bookmarkEnd w:id="269"/>
      <w:r w:rsidRPr="00E9389C">
        <w:t>: Total research cost, by peer group</w:t>
      </w:r>
    </w:p>
    <w:p w:rsidR="00E71526" w:rsidRPr="002E3E36" w:rsidRDefault="00E864FC" w:rsidP="00CB233E">
      <w:pPr>
        <w:pStyle w:val="BodyText"/>
      </w:pPr>
      <w:r w:rsidRPr="002E3E36">
        <w:rPr>
          <w:noProof/>
        </w:rPr>
        <w:drawing>
          <wp:inline distT="0" distB="0" distL="0" distR="0" wp14:anchorId="2A205725" wp14:editId="35BC01DB">
            <wp:extent cx="5810885" cy="2987379"/>
            <wp:effectExtent l="0" t="0" r="0" b="3810"/>
            <wp:docPr id="327" name="Picture 327" descr="The bar graph shows total research costs by hospital peer group. &#10;Principal referral hospitals costs: 4,076,818 dollars&#10;Public acute group A hospitals: 464,254 dollars&#10;Public acute group B hospitals: 20,363 dollars" title="Total research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7464" cy="2990761"/>
                    </a:xfrm>
                    <a:prstGeom prst="rect">
                      <a:avLst/>
                    </a:prstGeom>
                    <a:noFill/>
                  </pic:spPr>
                </pic:pic>
              </a:graphicData>
            </a:graphic>
          </wp:inline>
        </w:drawing>
      </w:r>
    </w:p>
    <w:p w:rsidR="00E71526" w:rsidRPr="002E3E36" w:rsidRDefault="00A43E77" w:rsidP="00CB233E">
      <w:pPr>
        <w:pStyle w:val="BodyText"/>
      </w:pPr>
      <w:r w:rsidRPr="002E3E36">
        <w:fldChar w:fldCharType="begin"/>
      </w:r>
      <w:r w:rsidRPr="002E3E36">
        <w:instrText xml:space="preserve"> REF _Ref445449586 \h  \* MERGEFORMAT </w:instrText>
      </w:r>
      <w:r w:rsidRPr="002E3E36">
        <w:fldChar w:fldCharType="separate"/>
      </w:r>
      <w:r w:rsidR="009A40F6" w:rsidRPr="00E9389C">
        <w:t xml:space="preserve">Figure </w:t>
      </w:r>
      <w:r w:rsidR="009A40F6">
        <w:t>26</w:t>
      </w:r>
      <w:r w:rsidRPr="002E3E36">
        <w:fldChar w:fldCharType="end"/>
      </w:r>
      <w:r w:rsidRPr="002E3E36">
        <w:t xml:space="preserve"> provides the profile of total reported research costs, by cost category, and shows that almost 96% of reported costs related to labour.</w:t>
      </w:r>
    </w:p>
    <w:p w:rsidR="00A43E77" w:rsidRPr="00E9389C" w:rsidRDefault="00A43E77" w:rsidP="00A43E77">
      <w:pPr>
        <w:pStyle w:val="Caption"/>
      </w:pPr>
      <w:bookmarkStart w:id="270" w:name="_Ref445449586"/>
      <w:r w:rsidRPr="00E9389C">
        <w:t xml:space="preserve">Figure </w:t>
      </w:r>
      <w:fldSimple w:instr=" SEQ Figure \* ARABIC ">
        <w:r w:rsidR="00E356A9">
          <w:rPr>
            <w:noProof/>
          </w:rPr>
          <w:t>26</w:t>
        </w:r>
      </w:fldSimple>
      <w:bookmarkEnd w:id="270"/>
      <w:r w:rsidRPr="00E9389C">
        <w:t>: Total research costs, by cost category</w:t>
      </w:r>
    </w:p>
    <w:p w:rsidR="00A43E77" w:rsidRPr="002E3E36" w:rsidRDefault="00A43E77" w:rsidP="00CB233E">
      <w:pPr>
        <w:pStyle w:val="BodyText"/>
      </w:pPr>
      <w:r w:rsidRPr="002E3E36">
        <w:rPr>
          <w:noProof/>
        </w:rPr>
        <w:drawing>
          <wp:inline distT="0" distB="0" distL="0" distR="0" wp14:anchorId="089FF91E" wp14:editId="7C249D1B">
            <wp:extent cx="5811119" cy="2984766"/>
            <wp:effectExtent l="0" t="0" r="0" b="6350"/>
            <wp:docPr id="328" name="Picture 328" descr="The bar graph shows total research costs by cost category.&#10;Labour expenditure accounted for 4,200,256 dollars of total research costs&#10;Non labour expenditure accounted for 191,970 dollars of total research costs" title="Total research costs by cos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1119" cy="2984766"/>
                    </a:xfrm>
                    <a:prstGeom prst="rect">
                      <a:avLst/>
                    </a:prstGeom>
                    <a:noFill/>
                  </pic:spPr>
                </pic:pic>
              </a:graphicData>
            </a:graphic>
          </wp:inline>
        </w:drawing>
      </w:r>
    </w:p>
    <w:p w:rsidR="004E7901" w:rsidRPr="002E3E36" w:rsidRDefault="004E7901" w:rsidP="000963D1">
      <w:pPr>
        <w:pStyle w:val="Heading2"/>
      </w:pPr>
      <w:bookmarkStart w:id="271" w:name="_Toc454811659"/>
      <w:r w:rsidRPr="002E3E36">
        <w:t>Research activities</w:t>
      </w:r>
      <w:bookmarkEnd w:id="271"/>
    </w:p>
    <w:p w:rsidR="00F800B2" w:rsidRPr="002E3E36" w:rsidRDefault="00F800B2" w:rsidP="00CB233E">
      <w:pPr>
        <w:pStyle w:val="BodyText"/>
      </w:pPr>
      <w:r w:rsidRPr="002E3E36">
        <w:fldChar w:fldCharType="begin"/>
      </w:r>
      <w:r w:rsidRPr="002E3E36">
        <w:instrText xml:space="preserve"> REF _Ref445238449 \h </w:instrText>
      </w:r>
      <w:r w:rsidR="00914B25" w:rsidRPr="002E3E36">
        <w:instrText xml:space="preserve"> \* MERGEFORMAT </w:instrText>
      </w:r>
      <w:r w:rsidRPr="002E3E36">
        <w:fldChar w:fldCharType="separate"/>
      </w:r>
      <w:r w:rsidR="009A40F6" w:rsidRPr="00E9389C">
        <w:t xml:space="preserve">Figure </w:t>
      </w:r>
      <w:r w:rsidR="009A40F6">
        <w:t>27</w:t>
      </w:r>
      <w:r w:rsidRPr="002E3E36">
        <w:fldChar w:fldCharType="end"/>
      </w:r>
      <w:r w:rsidRPr="002E3E36">
        <w:t xml:space="preserve"> shows the profile of research activities that were reported by sites, by hospital peer group. Over 95% of total reported activities took place in principal referral hospitals, with almost 5% accounted for by </w:t>
      </w:r>
      <w:r w:rsidR="005F218E">
        <w:t>Public acute group</w:t>
      </w:r>
      <w:r w:rsidRPr="002E3E36">
        <w:t xml:space="preserve"> A hospitals. A negligible amount of research activities were reported by </w:t>
      </w:r>
      <w:r w:rsidR="005F218E">
        <w:t>Public acute group</w:t>
      </w:r>
      <w:r w:rsidRPr="002E3E36">
        <w:t xml:space="preserve"> B hospitals. </w:t>
      </w:r>
    </w:p>
    <w:p w:rsidR="00862B95" w:rsidRPr="00E9389C" w:rsidRDefault="00862B95" w:rsidP="00862B95">
      <w:pPr>
        <w:pStyle w:val="Caption"/>
      </w:pPr>
      <w:bookmarkStart w:id="272" w:name="_Ref445238449"/>
      <w:r w:rsidRPr="00E9389C">
        <w:lastRenderedPageBreak/>
        <w:t xml:space="preserve">Figure </w:t>
      </w:r>
      <w:fldSimple w:instr=" SEQ Figure \* ARABIC ">
        <w:r w:rsidR="00E356A9">
          <w:rPr>
            <w:noProof/>
          </w:rPr>
          <w:t>27</w:t>
        </w:r>
      </w:fldSimple>
      <w:bookmarkEnd w:id="272"/>
      <w:r w:rsidRPr="00E9389C">
        <w:t>: Total research activities, by peer group</w:t>
      </w:r>
    </w:p>
    <w:p w:rsidR="00862B95" w:rsidRPr="002E3E36" w:rsidRDefault="00E864FC" w:rsidP="00CB233E">
      <w:pPr>
        <w:pStyle w:val="BodyText"/>
        <w:jc w:val="center"/>
      </w:pPr>
      <w:r w:rsidRPr="002E3E36">
        <w:rPr>
          <w:noProof/>
        </w:rPr>
        <w:drawing>
          <wp:inline distT="0" distB="0" distL="0" distR="0" wp14:anchorId="23AC1144" wp14:editId="1B1F2C4E">
            <wp:extent cx="5895975" cy="3232023"/>
            <wp:effectExtent l="0" t="0" r="0" b="6985"/>
            <wp:docPr id="330" name="Picture 330" descr="The pie graph shows the profile of total research costs by peer group. &#10;Principal referral hospitals accounted for 95 percent of total research costs whereas Public acute group A hospitals accounted for five percent of the total reported costs." title="Total research activities by 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7929" cy="3233094"/>
                    </a:xfrm>
                    <a:prstGeom prst="rect">
                      <a:avLst/>
                    </a:prstGeom>
                    <a:noFill/>
                  </pic:spPr>
                </pic:pic>
              </a:graphicData>
            </a:graphic>
          </wp:inline>
        </w:drawing>
      </w:r>
    </w:p>
    <w:p w:rsidR="00923E19" w:rsidRPr="00E9389C" w:rsidRDefault="00923E19" w:rsidP="00CB233E">
      <w:pPr>
        <w:pStyle w:val="BodyText"/>
      </w:pPr>
      <w:r w:rsidRPr="00E9389C">
        <w:fldChar w:fldCharType="begin"/>
      </w:r>
      <w:r w:rsidRPr="00E9389C">
        <w:instrText xml:space="preserve"> REF _Ref445449080 \h  \* MERGEFORMAT </w:instrText>
      </w:r>
      <w:r w:rsidRPr="00E9389C">
        <w:fldChar w:fldCharType="separate"/>
      </w:r>
      <w:r w:rsidR="009A40F6" w:rsidRPr="00E9389C">
        <w:t xml:space="preserve">Figure </w:t>
      </w:r>
      <w:r w:rsidR="009A40F6">
        <w:t>28</w:t>
      </w:r>
      <w:r w:rsidRPr="00E9389C">
        <w:fldChar w:fldCharType="end"/>
      </w:r>
      <w:r w:rsidRPr="00E9389C">
        <w:t xml:space="preserve"> shows the total number of research outputs reported by sites, by type of activity. As shown, the number of research projects </w:t>
      </w:r>
      <w:r w:rsidR="00A43E77" w:rsidRPr="00E9389C">
        <w:t xml:space="preserve">was the most commonly-reported research output. </w:t>
      </w:r>
    </w:p>
    <w:p w:rsidR="00923E19" w:rsidRPr="00E9389C" w:rsidRDefault="00923E19" w:rsidP="00923E19">
      <w:pPr>
        <w:pStyle w:val="Caption"/>
      </w:pPr>
      <w:bookmarkStart w:id="273" w:name="_Ref445449080"/>
      <w:r w:rsidRPr="00E9389C">
        <w:t xml:space="preserve">Figure </w:t>
      </w:r>
      <w:fldSimple w:instr=" SEQ Figure \* ARABIC ">
        <w:r w:rsidR="00E356A9">
          <w:rPr>
            <w:noProof/>
          </w:rPr>
          <w:t>28</w:t>
        </w:r>
      </w:fldSimple>
      <w:bookmarkEnd w:id="273"/>
      <w:r w:rsidRPr="00E9389C">
        <w:t>: Profile of research activities, by activity type</w:t>
      </w:r>
    </w:p>
    <w:p w:rsidR="00923E19" w:rsidRPr="00E9389C" w:rsidRDefault="00923E19" w:rsidP="00CB233E">
      <w:pPr>
        <w:pStyle w:val="BodyText"/>
      </w:pPr>
      <w:r w:rsidRPr="002E3E36">
        <w:rPr>
          <w:noProof/>
        </w:rPr>
        <w:drawing>
          <wp:inline distT="0" distB="0" distL="0" distR="0" wp14:anchorId="15F37492" wp14:editId="37CBBC69">
            <wp:extent cx="5895975" cy="2728481"/>
            <wp:effectExtent l="0" t="0" r="0" b="0"/>
            <wp:docPr id="331" name="Picture 331" descr="The bar graph shows the profile of research activities by actitivity type. &#10;Number of research projects currently underway are 9155. Number of peer reviewed articles published are 160. Number of research projects approved by ethics committee are 147. Number of research projects submitted to ethics committee are 145. Number of students studying for a research degree are 140." title="Profile of research activities by activ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7123" cy="2733640"/>
                    </a:xfrm>
                    <a:prstGeom prst="rect">
                      <a:avLst/>
                    </a:prstGeom>
                    <a:noFill/>
                  </pic:spPr>
                </pic:pic>
              </a:graphicData>
            </a:graphic>
          </wp:inline>
        </w:drawing>
      </w:r>
    </w:p>
    <w:p w:rsidR="00862B95" w:rsidRPr="00E9389C" w:rsidRDefault="00BE077D" w:rsidP="00CB233E">
      <w:pPr>
        <w:pStyle w:val="BodyText"/>
      </w:pPr>
      <w:r w:rsidRPr="00E9389C">
        <w:fldChar w:fldCharType="begin"/>
      </w:r>
      <w:r w:rsidRPr="00E9389C">
        <w:instrText xml:space="preserve"> REF _Ref445379614 \h  \* MERGEFORMAT </w:instrText>
      </w:r>
      <w:r w:rsidRPr="00E9389C">
        <w:fldChar w:fldCharType="separate"/>
      </w:r>
      <w:r w:rsidR="009A40F6" w:rsidRPr="00E9389C">
        <w:t xml:space="preserve">Table </w:t>
      </w:r>
      <w:r w:rsidR="009A40F6">
        <w:t>13</w:t>
      </w:r>
      <w:r w:rsidRPr="00E9389C">
        <w:fldChar w:fldCharType="end"/>
      </w:r>
      <w:r w:rsidRPr="00E9389C">
        <w:t xml:space="preserve"> </w:t>
      </w:r>
      <w:r w:rsidR="00F800B2" w:rsidRPr="00E9389C">
        <w:t>show</w:t>
      </w:r>
      <w:r w:rsidR="000D3422" w:rsidRPr="00E9389C">
        <w:t>s</w:t>
      </w:r>
      <w:r w:rsidR="00F800B2" w:rsidRPr="00E9389C">
        <w:t xml:space="preserve"> the profile of </w:t>
      </w:r>
      <w:r w:rsidR="000D3422" w:rsidRPr="00E9389C">
        <w:t>reported research activities by type of research</w:t>
      </w:r>
      <w:r w:rsidR="00A43E77" w:rsidRPr="00E9389C">
        <w:t xml:space="preserve"> and geography</w:t>
      </w:r>
      <w:r w:rsidR="000D3422" w:rsidRPr="00E9389C">
        <w:t xml:space="preserve">. </w:t>
      </w:r>
    </w:p>
    <w:p w:rsidR="000D3422" w:rsidRPr="00E9389C" w:rsidRDefault="000D3422" w:rsidP="00CB233E">
      <w:pPr>
        <w:pStyle w:val="BodyText"/>
      </w:pPr>
      <w:r w:rsidRPr="00E9389C">
        <w:t>Almost 79% of all reported research projects were described as being either clinical research, human research or clinical trials.</w:t>
      </w:r>
      <w:r w:rsidR="00A43E77" w:rsidRPr="00E9389C">
        <w:t xml:space="preserve"> Almost all project reported in non-metropolitan sites were categorised as ‘Other research’.</w:t>
      </w:r>
    </w:p>
    <w:p w:rsidR="000D3422" w:rsidRPr="00E9389C" w:rsidRDefault="000D3422" w:rsidP="000D3422">
      <w:pPr>
        <w:pStyle w:val="Caption"/>
      </w:pPr>
      <w:bookmarkStart w:id="274" w:name="_Ref445379614"/>
      <w:r w:rsidRPr="00E9389C">
        <w:t xml:space="preserve">Table </w:t>
      </w:r>
      <w:fldSimple w:instr=" SEQ Table \* ARABIC ">
        <w:r w:rsidR="009A40F6">
          <w:rPr>
            <w:noProof/>
          </w:rPr>
          <w:t>13</w:t>
        </w:r>
      </w:fldSimple>
      <w:bookmarkEnd w:id="274"/>
      <w:r w:rsidRPr="00E9389C">
        <w:t>: Profile of research activities, by research type</w:t>
      </w:r>
    </w:p>
    <w:tbl>
      <w:tblPr>
        <w:tblW w:w="5000" w:type="pct"/>
        <w:tblLook w:val="04A0" w:firstRow="1" w:lastRow="0" w:firstColumn="1" w:lastColumn="0" w:noHBand="0" w:noVBand="1"/>
        <w:tblCaption w:val="Profile of research activities"/>
        <w:tblDescription w:val="The table shows total number of research activities and their percentages by research type and geography of site. "/>
      </w:tblPr>
      <w:tblGrid>
        <w:gridCol w:w="3042"/>
        <w:gridCol w:w="1551"/>
        <w:gridCol w:w="1551"/>
        <w:gridCol w:w="1551"/>
        <w:gridCol w:w="1547"/>
      </w:tblGrid>
      <w:tr w:rsidR="00A43E77" w:rsidRPr="00E9389C" w:rsidTr="00AA39B5">
        <w:trPr>
          <w:trHeight w:val="300"/>
          <w:tblHeader/>
        </w:trPr>
        <w:tc>
          <w:tcPr>
            <w:tcW w:w="1646" w:type="pct"/>
            <w:tcBorders>
              <w:top w:val="single" w:sz="4" w:space="0" w:color="auto"/>
              <w:left w:val="single" w:sz="4" w:space="0" w:color="auto"/>
              <w:bottom w:val="single" w:sz="4" w:space="0" w:color="auto"/>
              <w:right w:val="single" w:sz="4" w:space="0" w:color="auto"/>
            </w:tcBorders>
            <w:shd w:val="clear" w:color="000000" w:fill="45586E"/>
            <w:noWrap/>
            <w:vAlign w:val="bottom"/>
            <w:hideMark/>
          </w:tcPr>
          <w:p w:rsidR="00A43E77" w:rsidRPr="00E9389C" w:rsidRDefault="00A43E77" w:rsidP="00A43E77">
            <w:pPr>
              <w:spacing w:after="0"/>
              <w:rPr>
                <w:b/>
                <w:bCs/>
                <w:color w:val="FFFFFF"/>
              </w:rPr>
            </w:pPr>
            <w:r w:rsidRPr="00E9389C">
              <w:rPr>
                <w:b/>
                <w:bCs/>
                <w:color w:val="FFFFFF"/>
              </w:rPr>
              <w:t>Research type</w:t>
            </w:r>
          </w:p>
        </w:tc>
        <w:tc>
          <w:tcPr>
            <w:tcW w:w="839" w:type="pct"/>
            <w:tcBorders>
              <w:top w:val="single" w:sz="4" w:space="0" w:color="auto"/>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Metro</w:t>
            </w:r>
          </w:p>
        </w:tc>
        <w:tc>
          <w:tcPr>
            <w:tcW w:w="839" w:type="pct"/>
            <w:tcBorders>
              <w:top w:val="single" w:sz="4" w:space="0" w:color="auto"/>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Non-metro</w:t>
            </w:r>
          </w:p>
        </w:tc>
        <w:tc>
          <w:tcPr>
            <w:tcW w:w="839" w:type="pct"/>
            <w:tcBorders>
              <w:top w:val="single" w:sz="4" w:space="0" w:color="auto"/>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Total</w:t>
            </w:r>
          </w:p>
        </w:tc>
        <w:tc>
          <w:tcPr>
            <w:tcW w:w="839" w:type="pct"/>
            <w:tcBorders>
              <w:top w:val="single" w:sz="4" w:space="0" w:color="auto"/>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 of total</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Clinical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3</w:t>
            </w:r>
            <w:r w:rsidR="006F40E0" w:rsidRPr="00E9389C">
              <w:rPr>
                <w:color w:val="000000"/>
              </w:rPr>
              <w:t>,</w:t>
            </w:r>
            <w:r w:rsidRPr="00E9389C">
              <w:rPr>
                <w:color w:val="000000"/>
              </w:rPr>
              <w:t>796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3,796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38.9%</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Human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2</w:t>
            </w:r>
            <w:r w:rsidR="006F40E0" w:rsidRPr="00E9389C">
              <w:rPr>
                <w:color w:val="000000"/>
              </w:rPr>
              <w:t>,</w:t>
            </w:r>
            <w:r w:rsidRPr="00E9389C">
              <w:rPr>
                <w:color w:val="000000"/>
              </w:rPr>
              <w:t>515</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2,515</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25.8%</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Clinical trials</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w:t>
            </w:r>
            <w:r w:rsidR="006F40E0" w:rsidRPr="00E9389C">
              <w:rPr>
                <w:color w:val="000000"/>
              </w:rPr>
              <w:t>,</w:t>
            </w:r>
            <w:r w:rsidRPr="00E9389C">
              <w:rPr>
                <w:color w:val="000000"/>
              </w:rPr>
              <w:t>368</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1,374</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14.1%</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Translational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606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606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6.2%</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lastRenderedPageBreak/>
              <w:t>Animal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386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386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4.0%</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Biosafety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220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220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2.3%</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Health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103</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103</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1.1%</w:t>
            </w:r>
          </w:p>
        </w:tc>
      </w:tr>
      <w:tr w:rsidR="00A43E77" w:rsidRPr="00E9389C" w:rsidTr="00AA39B5">
        <w:trPr>
          <w:trHeight w:val="300"/>
        </w:trPr>
        <w:tc>
          <w:tcPr>
            <w:tcW w:w="1646" w:type="pct"/>
            <w:tcBorders>
              <w:top w:val="nil"/>
              <w:left w:val="single" w:sz="4" w:space="0" w:color="auto"/>
              <w:bottom w:val="nil"/>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Social health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63</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nil"/>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63</w:t>
            </w:r>
          </w:p>
        </w:tc>
        <w:tc>
          <w:tcPr>
            <w:tcW w:w="839" w:type="pct"/>
            <w:tcBorders>
              <w:top w:val="nil"/>
              <w:left w:val="nil"/>
              <w:bottom w:val="nil"/>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0.6%</w:t>
            </w:r>
          </w:p>
        </w:tc>
      </w:tr>
      <w:tr w:rsidR="00A43E77" w:rsidRPr="00E9389C" w:rsidTr="00AA39B5">
        <w:trPr>
          <w:trHeight w:val="300"/>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Clinical Drug Trial</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41</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single" w:sz="4" w:space="0" w:color="auto"/>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41</w:t>
            </w:r>
          </w:p>
        </w:tc>
        <w:tc>
          <w:tcPr>
            <w:tcW w:w="839" w:type="pct"/>
            <w:tcBorders>
              <w:top w:val="single" w:sz="4" w:space="0" w:color="auto"/>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0.4%</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Other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12</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22</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35</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0.3%</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auto" w:fill="auto"/>
            <w:noWrap/>
            <w:vAlign w:val="bottom"/>
            <w:hideMark/>
          </w:tcPr>
          <w:p w:rsidR="00A43E77" w:rsidRPr="00E9389C" w:rsidRDefault="00A43E77" w:rsidP="00A43E77">
            <w:pPr>
              <w:spacing w:after="0"/>
              <w:rPr>
                <w:color w:val="000000"/>
              </w:rPr>
            </w:pPr>
            <w:r w:rsidRPr="00E9389C">
              <w:rPr>
                <w:color w:val="000000"/>
              </w:rPr>
              <w:t>Epidemiological research</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16</w:t>
            </w:r>
          </w:p>
        </w:tc>
        <w:tc>
          <w:tcPr>
            <w:tcW w:w="839" w:type="pct"/>
            <w:tcBorders>
              <w:top w:val="nil"/>
              <w:left w:val="nil"/>
              <w:bottom w:val="single" w:sz="4" w:space="0" w:color="auto"/>
              <w:right w:val="single" w:sz="4" w:space="0" w:color="auto"/>
            </w:tcBorders>
            <w:shd w:val="clear" w:color="auto" w:fill="auto"/>
            <w:noWrap/>
            <w:vAlign w:val="bottom"/>
            <w:hideMark/>
          </w:tcPr>
          <w:p w:rsidR="00A43E77" w:rsidRPr="00E9389C" w:rsidRDefault="00A43E77" w:rsidP="00A43E77">
            <w:pPr>
              <w:spacing w:after="0"/>
              <w:jc w:val="center"/>
              <w:rPr>
                <w:color w:val="000000"/>
              </w:rPr>
            </w:pPr>
            <w:r w:rsidRPr="00E9389C">
              <w:rPr>
                <w:color w:val="000000"/>
              </w:rPr>
              <w:t>0.2%</w:t>
            </w:r>
          </w:p>
        </w:tc>
      </w:tr>
      <w:tr w:rsidR="00A43E77" w:rsidRPr="00E9389C" w:rsidTr="00AA39B5">
        <w:trPr>
          <w:trHeight w:val="300"/>
        </w:trPr>
        <w:tc>
          <w:tcPr>
            <w:tcW w:w="1646" w:type="pct"/>
            <w:tcBorders>
              <w:top w:val="nil"/>
              <w:left w:val="single" w:sz="4" w:space="0" w:color="auto"/>
              <w:bottom w:val="single" w:sz="4" w:space="0" w:color="auto"/>
              <w:right w:val="single" w:sz="4" w:space="0" w:color="auto"/>
            </w:tcBorders>
            <w:shd w:val="clear" w:color="000000" w:fill="45586E"/>
            <w:noWrap/>
            <w:vAlign w:val="bottom"/>
            <w:hideMark/>
          </w:tcPr>
          <w:p w:rsidR="00A43E77" w:rsidRPr="00E9389C" w:rsidRDefault="00A43E77" w:rsidP="00A43E77">
            <w:pPr>
              <w:spacing w:after="0"/>
              <w:rPr>
                <w:b/>
                <w:bCs/>
                <w:color w:val="FFFFFF"/>
              </w:rPr>
            </w:pPr>
            <w:r w:rsidRPr="00E9389C">
              <w:rPr>
                <w:b/>
                <w:bCs/>
                <w:color w:val="FFFFFF"/>
              </w:rPr>
              <w:t>Total</w:t>
            </w:r>
          </w:p>
        </w:tc>
        <w:tc>
          <w:tcPr>
            <w:tcW w:w="839" w:type="pct"/>
            <w:tcBorders>
              <w:top w:val="nil"/>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9,126</w:t>
            </w:r>
          </w:p>
        </w:tc>
        <w:tc>
          <w:tcPr>
            <w:tcW w:w="839" w:type="pct"/>
            <w:tcBorders>
              <w:top w:val="nil"/>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28</w:t>
            </w:r>
          </w:p>
        </w:tc>
        <w:tc>
          <w:tcPr>
            <w:tcW w:w="839" w:type="pct"/>
            <w:tcBorders>
              <w:top w:val="nil"/>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9,155</w:t>
            </w:r>
          </w:p>
        </w:tc>
        <w:tc>
          <w:tcPr>
            <w:tcW w:w="839" w:type="pct"/>
            <w:tcBorders>
              <w:top w:val="nil"/>
              <w:left w:val="nil"/>
              <w:bottom w:val="single" w:sz="4" w:space="0" w:color="auto"/>
              <w:right w:val="single" w:sz="4" w:space="0" w:color="auto"/>
            </w:tcBorders>
            <w:shd w:val="clear" w:color="000000" w:fill="45586E"/>
            <w:noWrap/>
            <w:vAlign w:val="bottom"/>
            <w:hideMark/>
          </w:tcPr>
          <w:p w:rsidR="00A43E77" w:rsidRPr="00E9389C" w:rsidRDefault="00A43E77" w:rsidP="00A43E77">
            <w:pPr>
              <w:spacing w:after="0"/>
              <w:jc w:val="center"/>
              <w:rPr>
                <w:b/>
                <w:bCs/>
                <w:color w:val="FFFFFF"/>
              </w:rPr>
            </w:pPr>
            <w:r w:rsidRPr="00E9389C">
              <w:rPr>
                <w:b/>
                <w:bCs/>
                <w:color w:val="FFFFFF"/>
              </w:rPr>
              <w:t>100.0%</w:t>
            </w:r>
          </w:p>
        </w:tc>
      </w:tr>
    </w:tbl>
    <w:p w:rsidR="004E7901" w:rsidRPr="002E3E36" w:rsidRDefault="004E7901" w:rsidP="000963D1">
      <w:pPr>
        <w:pStyle w:val="Heading2"/>
      </w:pPr>
      <w:bookmarkStart w:id="275" w:name="_Toc454811660"/>
      <w:r w:rsidRPr="002E3E36">
        <w:t>Research expenditure per output</w:t>
      </w:r>
      <w:bookmarkEnd w:id="275"/>
    </w:p>
    <w:p w:rsidR="004E7901" w:rsidRPr="002E3E36" w:rsidRDefault="001170E5" w:rsidP="00CB233E">
      <w:pPr>
        <w:pStyle w:val="BodyText"/>
      </w:pPr>
      <w:r w:rsidRPr="002E3E36">
        <w:fldChar w:fldCharType="begin"/>
      </w:r>
      <w:r w:rsidRPr="002E3E36">
        <w:instrText xml:space="preserve"> REF _Ref445883780 \h  \* MERGEFORMAT </w:instrText>
      </w:r>
      <w:r w:rsidRPr="002E3E36">
        <w:fldChar w:fldCharType="separate"/>
      </w:r>
      <w:r w:rsidR="009A40F6" w:rsidRPr="00E9389C">
        <w:t xml:space="preserve">Figure </w:t>
      </w:r>
      <w:r w:rsidR="009A40F6">
        <w:t>29</w:t>
      </w:r>
      <w:r w:rsidRPr="002E3E36">
        <w:fldChar w:fldCharType="end"/>
      </w:r>
      <w:r w:rsidR="006F40E0" w:rsidRPr="002E3E36">
        <w:t xml:space="preserve"> shows the average research capability cost per research output for each site that reported both research costs and research activities. </w:t>
      </w:r>
      <w:r w:rsidRPr="002E3E36">
        <w:t>This highlights the substantial variation in reported costs per research output across and within peer groups – particularly for principal referral sites.</w:t>
      </w:r>
      <w:r w:rsidR="000415F7">
        <w:t xml:space="preserve"> This suggests that it may not be feasible to attempt to derive a relationship between research capability costs and research outputs</w:t>
      </w:r>
      <w:r w:rsidR="00314CC6">
        <w:t>.</w:t>
      </w:r>
    </w:p>
    <w:p w:rsidR="001170E5" w:rsidRPr="00E9389C" w:rsidRDefault="001170E5" w:rsidP="001170E5">
      <w:pPr>
        <w:pStyle w:val="Caption"/>
      </w:pPr>
      <w:bookmarkStart w:id="276" w:name="_Ref445883780"/>
      <w:r w:rsidRPr="00E9389C">
        <w:t xml:space="preserve">Figure </w:t>
      </w:r>
      <w:fldSimple w:instr=" SEQ Figure \* ARABIC ">
        <w:r w:rsidR="00E356A9">
          <w:rPr>
            <w:noProof/>
          </w:rPr>
          <w:t>29</w:t>
        </w:r>
      </w:fldSimple>
      <w:bookmarkEnd w:id="276"/>
      <w:r w:rsidRPr="00E9389C">
        <w:t>: Average research capability cost per research output, by peer group and site</w:t>
      </w:r>
    </w:p>
    <w:p w:rsidR="00CB233E" w:rsidRDefault="00DA1B90" w:rsidP="00CB233E">
      <w:pPr>
        <w:pStyle w:val="BodyText"/>
      </w:pPr>
      <w:r w:rsidRPr="002E3E36">
        <w:rPr>
          <w:noProof/>
        </w:rPr>
        <w:drawing>
          <wp:inline distT="0" distB="0" distL="0" distR="0" wp14:anchorId="1E07EAE7" wp14:editId="30CB62D5">
            <wp:extent cx="5667153" cy="3229615"/>
            <wp:effectExtent l="0" t="0" r="0" b="8890"/>
            <wp:docPr id="332" name="Picture 332" descr="The bar graph shows the average cost of research capability by peer group and site. &#10;For principal referral sites average costs are:&#10;Site one: approximately 6400 dollars&#10;Site two: approximately 8000 dollars&#10;Site three: approximately 750 dollars &#10;Site four: approximately 200 dollars&#10;Site five: approximately 750 dollars&#10;For public acute group A sites average costs are:&#10;Site one: approximately 1600 dollars&#10;Site two: approximately 1150 dollars&#10;Site three: approximately 50 dollars&#10;For public acute group B sites average costs are:&#10;Site one: approximately 100 dollars" title="Average research capability cost by peer group an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9318" cy="3236548"/>
                    </a:xfrm>
                    <a:prstGeom prst="rect">
                      <a:avLst/>
                    </a:prstGeom>
                    <a:noFill/>
                  </pic:spPr>
                </pic:pic>
              </a:graphicData>
            </a:graphic>
          </wp:inline>
        </w:drawing>
      </w:r>
      <w:r w:rsidR="00CB233E">
        <w:br w:type="page"/>
      </w:r>
    </w:p>
    <w:p w:rsidR="00CE3B9B" w:rsidRPr="002E3E36" w:rsidRDefault="0075631A" w:rsidP="00CE3B9B">
      <w:pPr>
        <w:pStyle w:val="Heading1"/>
      </w:pPr>
      <w:bookmarkStart w:id="277" w:name="_Toc454811661"/>
      <w:bookmarkEnd w:id="225"/>
      <w:r>
        <w:lastRenderedPageBreak/>
        <w:t>Outputs and o</w:t>
      </w:r>
      <w:r w:rsidR="0009004A" w:rsidRPr="002E3E36">
        <w:t>ngoing collection of TTR data</w:t>
      </w:r>
      <w:bookmarkEnd w:id="277"/>
    </w:p>
    <w:p w:rsidR="00CE3B9B" w:rsidRPr="002E3E36" w:rsidRDefault="00CE3B9B" w:rsidP="00CB233E">
      <w:pPr>
        <w:pStyle w:val="BodyText"/>
      </w:pPr>
      <w:r w:rsidRPr="002E3E36">
        <w:t xml:space="preserve">This section describes how </w:t>
      </w:r>
      <w:r w:rsidR="001D0E40" w:rsidRPr="002E3E36">
        <w:t xml:space="preserve">ongoing TTR data collection requirements may be implemented. </w:t>
      </w:r>
    </w:p>
    <w:p w:rsidR="00CC4888" w:rsidRPr="002E3E36" w:rsidRDefault="00CC4888" w:rsidP="00E103C6">
      <w:pPr>
        <w:pStyle w:val="Heading2"/>
      </w:pPr>
      <w:bookmarkStart w:id="278" w:name="_Toc454811662"/>
      <w:r w:rsidRPr="002E3E36">
        <w:t>Current processes to cost TTR for NHCDC purposes</w:t>
      </w:r>
      <w:bookmarkEnd w:id="278"/>
    </w:p>
    <w:p w:rsidR="00CC4888" w:rsidRPr="002E3E36" w:rsidRDefault="00CC4888" w:rsidP="00CB233E">
      <w:pPr>
        <w:pStyle w:val="BodyText"/>
      </w:pPr>
      <w:r w:rsidRPr="002E3E36">
        <w:t>Consultations with relevant health service executives, finance, human resources and clinical costing teams during site selection highlighted substantial variation in how TTR data is currently collected and used in hospitals.</w:t>
      </w:r>
    </w:p>
    <w:p w:rsidR="00CC4888" w:rsidRPr="002E3E36" w:rsidRDefault="00CC4888" w:rsidP="00CB233E">
      <w:pPr>
        <w:pStyle w:val="BodyText"/>
      </w:pPr>
      <w:r w:rsidRPr="002E3E36">
        <w:t xml:space="preserve">In particular, with regard to the current </w:t>
      </w:r>
      <w:r w:rsidR="005F218E" w:rsidRPr="005F218E">
        <w:t xml:space="preserve">National Hospital Cost Data Collection </w:t>
      </w:r>
      <w:r w:rsidR="005F218E">
        <w:t>(</w:t>
      </w:r>
      <w:r w:rsidRPr="002E3E36">
        <w:t>NHCDC</w:t>
      </w:r>
      <w:r w:rsidR="005F218E">
        <w:t>)</w:t>
      </w:r>
      <w:r w:rsidRPr="002E3E36">
        <w:t xml:space="preserve"> costing processes, consultations identified considerable differences in how TTR-related activities and resources are currently being interpreted, classified and costed across different jurisdictions and across different hospitals. In some cases, there was limited knowledge of processes and assumptions used to separate TTR and patient-related costs for submission to the NHCDC. Sites that were consulted reported that:</w:t>
      </w:r>
    </w:p>
    <w:p w:rsidR="00CC4888" w:rsidRPr="002E3E36" w:rsidRDefault="00CC4888" w:rsidP="0084229C">
      <w:pPr>
        <w:pStyle w:val="Bulletsmain"/>
      </w:pPr>
      <w:r w:rsidRPr="002E3E36">
        <w:t>TTR was being apportioned as part of the overhead costs of the hospital, based on a figure provided each year by the jurisdictional health authority</w:t>
      </w:r>
      <w:r w:rsidR="006B79FA">
        <w:t>;</w:t>
      </w:r>
    </w:p>
    <w:p w:rsidR="00CC4888" w:rsidRPr="002E3E36" w:rsidRDefault="00CC4888" w:rsidP="0084229C">
      <w:pPr>
        <w:pStyle w:val="Bulletsmain"/>
      </w:pPr>
      <w:r w:rsidRPr="00E9389C">
        <w:rPr>
          <w:rFonts w:asciiTheme="minorHAnsi" w:hAnsiTheme="minorHAnsi"/>
        </w:rPr>
        <w:t xml:space="preserve">the cost associated with TTR is bundled into the patient cost dataset using advice provided by the jurisdictional health authority; or </w:t>
      </w:r>
    </w:p>
    <w:p w:rsidR="00CC4888" w:rsidRPr="002E3E36" w:rsidRDefault="00CC4888" w:rsidP="0084229C">
      <w:pPr>
        <w:pStyle w:val="Bulletsmain"/>
      </w:pPr>
      <w:r w:rsidRPr="002E3E36">
        <w:t>there were no processes in place to cost TTR and therefore not separated from episodic patient costs.</w:t>
      </w:r>
    </w:p>
    <w:p w:rsidR="0021561F" w:rsidRDefault="00430077" w:rsidP="00CB233E">
      <w:pPr>
        <w:pStyle w:val="BodyText"/>
      </w:pPr>
      <w:r w:rsidRPr="002E3E36">
        <w:t>As a result,</w:t>
      </w:r>
      <w:r w:rsidR="00CC4888" w:rsidRPr="002E3E36">
        <w:t xml:space="preserve"> there has been little visibility into the actual costs associated with delivering TTR prior to this study, and no consistent approach to costing TTR nationally. Implementation of an ongoing TTR data collection may help to enhance the knowledge of, and availability of data that can support a more standardised nation-wide costing approach for TTR.</w:t>
      </w:r>
    </w:p>
    <w:p w:rsidR="00CC4888" w:rsidRPr="002E3E36" w:rsidRDefault="003279EE" w:rsidP="00CB233E">
      <w:pPr>
        <w:pStyle w:val="BodyText"/>
      </w:pPr>
      <w:r>
        <w:t>Key considerations for f</w:t>
      </w:r>
      <w:r w:rsidR="0021561F">
        <w:t xml:space="preserve">uture </w:t>
      </w:r>
      <w:r>
        <w:t xml:space="preserve">updates to </w:t>
      </w:r>
      <w:r w:rsidR="0021561F">
        <w:t xml:space="preserve">costing standards </w:t>
      </w:r>
      <w:r>
        <w:t>to incorporate T&amp;T</w:t>
      </w:r>
      <w:r w:rsidR="0021561F">
        <w:t xml:space="preserve"> would </w:t>
      </w:r>
      <w:r>
        <w:t xml:space="preserve">include </w:t>
      </w:r>
      <w:r w:rsidR="0021561F">
        <w:t>how costs associated with embedded T&amp;T would be treated</w:t>
      </w:r>
      <w:r>
        <w:t>,</w:t>
      </w:r>
      <w:r w:rsidR="0021561F">
        <w:t xml:space="preserve"> to avoid duplication with existing patient costing processes. </w:t>
      </w:r>
      <w:r>
        <w:t>Additionally, consideration may need to be given to the impact of a different unit of count for T&amp;T (trainee FTE), and how efficient data collection and costing processes for trainee-level data can best be implemented.</w:t>
      </w:r>
    </w:p>
    <w:p w:rsidR="00CC4888" w:rsidRPr="002E3E36" w:rsidRDefault="00CC4888" w:rsidP="00E103C6">
      <w:pPr>
        <w:pStyle w:val="Heading2"/>
      </w:pPr>
      <w:bookmarkStart w:id="279" w:name="_Toc454811663"/>
      <w:r w:rsidRPr="002E3E36">
        <w:t>Ongoing implementation of data collection requirements</w:t>
      </w:r>
      <w:bookmarkEnd w:id="279"/>
    </w:p>
    <w:p w:rsidR="00CC4888" w:rsidRPr="002E3E36" w:rsidRDefault="00CC4888" w:rsidP="00CB233E">
      <w:pPr>
        <w:pStyle w:val="BodyText"/>
      </w:pPr>
      <w:r w:rsidRPr="002E3E36">
        <w:t xml:space="preserve">Since the costing study was undertaken for the specific purpose of classification development, it is unlikely that the scale, scope and granularity of data collected for this project </w:t>
      </w:r>
      <w:r w:rsidR="00D37884" w:rsidRPr="002E3E36">
        <w:t>would be possible</w:t>
      </w:r>
      <w:r w:rsidRPr="002E3E36">
        <w:t xml:space="preserve"> on an ongoing basis. However, the study did highlight a number of </w:t>
      </w:r>
      <w:r w:rsidR="00430077" w:rsidRPr="002E3E36">
        <w:t>improvements to current s</w:t>
      </w:r>
      <w:r w:rsidRPr="002E3E36">
        <w:t xml:space="preserve">ystems and processes that </w:t>
      </w:r>
      <w:r w:rsidR="00430077" w:rsidRPr="002E3E36">
        <w:t xml:space="preserve">have the potential to increase the availability of relevant </w:t>
      </w:r>
      <w:r w:rsidRPr="002E3E36">
        <w:t xml:space="preserve">TTR data elements </w:t>
      </w:r>
      <w:r w:rsidR="00430077" w:rsidRPr="002E3E36">
        <w:t>captured by hospitals in a more robust and efficient way</w:t>
      </w:r>
    </w:p>
    <w:p w:rsidR="007D3920" w:rsidRPr="002E3E36" w:rsidRDefault="007D3920" w:rsidP="00E103C6">
      <w:pPr>
        <w:pStyle w:val="Heading2"/>
      </w:pPr>
      <w:bookmarkStart w:id="280" w:name="_Toc454811664"/>
      <w:r w:rsidRPr="002E3E36">
        <w:t>Costed data files for TTR</w:t>
      </w:r>
      <w:bookmarkEnd w:id="280"/>
    </w:p>
    <w:p w:rsidR="007D3920" w:rsidRPr="00E9389C" w:rsidRDefault="007D3920" w:rsidP="00CB233E">
      <w:pPr>
        <w:pStyle w:val="BodyText"/>
      </w:pPr>
      <w:r w:rsidRPr="002E3E36">
        <w:t xml:space="preserve">The main outputs of the Costing Study are costed data files to inform development of a TTR classification. Separated costed data files for T&amp;T </w:t>
      </w:r>
      <w:r w:rsidR="00430077" w:rsidRPr="002E3E36">
        <w:t xml:space="preserve">and </w:t>
      </w:r>
      <w:r w:rsidRPr="002E3E36">
        <w:t>research, have been developed as outputs of the TTR Costing Study.</w:t>
      </w:r>
    </w:p>
    <w:p w:rsidR="007D3920" w:rsidRPr="002E3E36" w:rsidRDefault="007D3920" w:rsidP="00CB233E">
      <w:pPr>
        <w:pStyle w:val="BodyText"/>
      </w:pPr>
      <w:r w:rsidRPr="002E3E36">
        <w:t xml:space="preserve">The list of fields that are included in the costed data files for T&amp;T and research are provided in </w:t>
      </w:r>
      <w:r w:rsidRPr="00793EA6">
        <w:t xml:space="preserve">Appendix </w:t>
      </w:r>
      <w:r w:rsidR="00793EA6" w:rsidRPr="00793EA6">
        <w:t>D</w:t>
      </w:r>
      <w:r w:rsidRPr="002E3E36">
        <w:t>.</w:t>
      </w:r>
    </w:p>
    <w:p w:rsidR="004A2060" w:rsidRDefault="004A2060">
      <w:pPr>
        <w:spacing w:after="240"/>
        <w:ind w:firstLine="567"/>
        <w:rPr>
          <w:rFonts w:eastAsiaTheme="majorEastAsia" w:cs="Arial"/>
          <w:b/>
          <w:bCs/>
          <w:iCs/>
          <w:color w:val="45586E" w:themeColor="accent5"/>
          <w:kern w:val="32"/>
          <w:szCs w:val="26"/>
        </w:rPr>
      </w:pPr>
      <w:r>
        <w:br w:type="page"/>
      </w:r>
    </w:p>
    <w:p w:rsidR="00CE3B9B" w:rsidRPr="002E3E36" w:rsidRDefault="00CE3B9B" w:rsidP="00257308">
      <w:pPr>
        <w:pStyle w:val="Heading3"/>
      </w:pPr>
      <w:r w:rsidRPr="002E3E36">
        <w:lastRenderedPageBreak/>
        <w:t xml:space="preserve">How </w:t>
      </w:r>
      <w:r w:rsidR="0009004A" w:rsidRPr="002E3E36">
        <w:t xml:space="preserve">might </w:t>
      </w:r>
      <w:r w:rsidRPr="002E3E36">
        <w:t>the data be used?</w:t>
      </w:r>
    </w:p>
    <w:p w:rsidR="00CE3B9B" w:rsidRPr="002E3E36" w:rsidRDefault="00DB2F48" w:rsidP="00CB233E">
      <w:pPr>
        <w:pStyle w:val="BodyText"/>
      </w:pPr>
      <w:r w:rsidRPr="002E3E36">
        <w:t xml:space="preserve">The costing study was the first time that a dedicated and extensive TTR cost and activity data collection took place across multiple jurisdictions in Australia. </w:t>
      </w:r>
      <w:r w:rsidR="00CE3B9B" w:rsidRPr="002E3E36">
        <w:t xml:space="preserve">The </w:t>
      </w:r>
      <w:r w:rsidR="004A262B" w:rsidRPr="002E3E36">
        <w:t>results of th</w:t>
      </w:r>
      <w:r w:rsidRPr="002E3E36">
        <w:t>e</w:t>
      </w:r>
      <w:r w:rsidR="004A262B" w:rsidRPr="002E3E36">
        <w:t xml:space="preserve"> costing study are </w:t>
      </w:r>
      <w:r w:rsidRPr="002E3E36">
        <w:t xml:space="preserve">therefore </w:t>
      </w:r>
      <w:r w:rsidR="004A262B" w:rsidRPr="002E3E36">
        <w:t>expected to provide benefits to a range of users</w:t>
      </w:r>
      <w:r w:rsidRPr="002E3E36">
        <w:t>, including</w:t>
      </w:r>
      <w:r w:rsidR="007B65E2" w:rsidRPr="002E3E36">
        <w:t>:</w:t>
      </w:r>
    </w:p>
    <w:p w:rsidR="007B65E2" w:rsidRPr="002E3E36" w:rsidRDefault="004A262B" w:rsidP="0084229C">
      <w:pPr>
        <w:pStyle w:val="Bulletsmain"/>
      </w:pPr>
      <w:r w:rsidRPr="002E3E36">
        <w:t>i</w:t>
      </w:r>
      <w:r w:rsidR="007B65E2" w:rsidRPr="002E3E36">
        <w:t>mprov</w:t>
      </w:r>
      <w:r w:rsidR="00DB2F48" w:rsidRPr="002E3E36">
        <w:t>ing</w:t>
      </w:r>
      <w:r w:rsidRPr="002E3E36">
        <w:t xml:space="preserve"> the </w:t>
      </w:r>
      <w:r w:rsidR="007B65E2" w:rsidRPr="002E3E36">
        <w:t xml:space="preserve">understanding of the similarities and differences in TTR provision across different hospitals, </w:t>
      </w:r>
      <w:r w:rsidR="00E93E7D">
        <w:t>State</w:t>
      </w:r>
      <w:r w:rsidR="007B65E2" w:rsidRPr="002E3E36">
        <w:t xml:space="preserve">s and </w:t>
      </w:r>
      <w:r w:rsidR="00E93E7D">
        <w:t>T</w:t>
      </w:r>
      <w:r w:rsidR="007B65E2" w:rsidRPr="002E3E36">
        <w:t>erritories and geographic locations;</w:t>
      </w:r>
    </w:p>
    <w:p w:rsidR="007B65E2" w:rsidRPr="002E3E36" w:rsidRDefault="004A262B" w:rsidP="0084229C">
      <w:pPr>
        <w:pStyle w:val="Bulletsmain"/>
      </w:pPr>
      <w:r w:rsidRPr="00E9389C">
        <w:rPr>
          <w:rFonts w:cs="Calibri"/>
          <w:color w:val="000000"/>
        </w:rPr>
        <w:t>provid</w:t>
      </w:r>
      <w:r w:rsidR="00DB2F48" w:rsidRPr="00E9389C">
        <w:rPr>
          <w:rFonts w:cs="Calibri"/>
          <w:color w:val="000000"/>
        </w:rPr>
        <w:t>ing</w:t>
      </w:r>
      <w:r w:rsidRPr="00E9389C">
        <w:rPr>
          <w:rFonts w:cs="Calibri"/>
          <w:color w:val="000000"/>
        </w:rPr>
        <w:t xml:space="preserve"> participating sites with an initial understanding of the nature, level of staff involvement and costs of their respective TTR delivery</w:t>
      </w:r>
      <w:r w:rsidR="007B65E2" w:rsidRPr="00E9389C">
        <w:rPr>
          <w:rFonts w:cs="Calibri"/>
          <w:color w:val="000000"/>
        </w:rPr>
        <w:t>;</w:t>
      </w:r>
      <w:r w:rsidR="00E31791" w:rsidRPr="00E9389C">
        <w:rPr>
          <w:rFonts w:cs="Calibri"/>
          <w:color w:val="000000"/>
        </w:rPr>
        <w:t xml:space="preserve"> </w:t>
      </w:r>
    </w:p>
    <w:p w:rsidR="00C90BB2" w:rsidRPr="002E3E36" w:rsidRDefault="00C90BB2" w:rsidP="0084229C">
      <w:pPr>
        <w:pStyle w:val="Bulletsmain"/>
      </w:pPr>
      <w:r>
        <w:t xml:space="preserve">costed TTR results of participating sites’ data may </w:t>
      </w:r>
      <w:r w:rsidRPr="002E3E36">
        <w:t xml:space="preserve">provide a tool for </w:t>
      </w:r>
      <w:r>
        <w:t xml:space="preserve">those hospitals </w:t>
      </w:r>
      <w:r w:rsidRPr="002E3E36">
        <w:t xml:space="preserve">to use for planning purposes, and for </w:t>
      </w:r>
      <w:r>
        <w:t>respective S</w:t>
      </w:r>
      <w:r w:rsidRPr="002E3E36">
        <w:t xml:space="preserve">tates and </w:t>
      </w:r>
      <w:r>
        <w:t>T</w:t>
      </w:r>
      <w:r w:rsidRPr="002E3E36">
        <w:t>erritories to use in their own funding, classification or costing systems, should they so choose;</w:t>
      </w:r>
      <w:r w:rsidR="00023FF0">
        <w:t xml:space="preserve"> and</w:t>
      </w:r>
    </w:p>
    <w:p w:rsidR="007B65E2" w:rsidRPr="002E3E36" w:rsidRDefault="00114AB1" w:rsidP="0084229C">
      <w:pPr>
        <w:pStyle w:val="Bulletsmain"/>
      </w:pPr>
      <w:r w:rsidRPr="002E3E36">
        <w:t>improve the scope and quality of TTR cost data reported to the NHCDC</w:t>
      </w:r>
      <w:r w:rsidR="007B65E2" w:rsidRPr="002E3E36">
        <w:t>.</w:t>
      </w:r>
    </w:p>
    <w:p w:rsidR="00CC4888" w:rsidRPr="002E3E36" w:rsidRDefault="00CC4888" w:rsidP="00E103C6">
      <w:pPr>
        <w:pStyle w:val="Heading2"/>
      </w:pPr>
      <w:bookmarkStart w:id="281" w:name="_Toc454811665"/>
      <w:r w:rsidRPr="002E3E36">
        <w:t>Practical improvements for TTR data collection</w:t>
      </w:r>
      <w:bookmarkEnd w:id="281"/>
    </w:p>
    <w:p w:rsidR="00CC4888" w:rsidRPr="002E3E36" w:rsidRDefault="00CC4888" w:rsidP="004109E7">
      <w:pPr>
        <w:pStyle w:val="Heading3"/>
      </w:pPr>
      <w:r w:rsidRPr="002E3E36">
        <w:t>Teaching and training</w:t>
      </w:r>
    </w:p>
    <w:p w:rsidR="00CC4888" w:rsidRPr="002E3E36" w:rsidRDefault="00CC4888" w:rsidP="00CB233E">
      <w:pPr>
        <w:pStyle w:val="BodyText"/>
      </w:pPr>
      <w:r w:rsidRPr="002E3E36">
        <w:t xml:space="preserve">While it would be practically difficult to systematically cost some aspects of T&amp;T on an ongoing basis (e.g. embedded T&amp;T), the costing study highlighted that collection of key data elements may assist hospitals to gain a better understanding of the resources they provide to support T&amp;T. </w:t>
      </w:r>
      <w:r w:rsidR="00D81B8A">
        <w:t>T</w:t>
      </w:r>
      <w:r w:rsidR="00D37884" w:rsidRPr="002E3E36">
        <w:t xml:space="preserve">he most important of these is </w:t>
      </w:r>
      <w:r w:rsidR="0037094A" w:rsidRPr="002E3E36">
        <w:t>t</w:t>
      </w:r>
      <w:r w:rsidR="00D37884" w:rsidRPr="002E3E36">
        <w:t xml:space="preserve">he type </w:t>
      </w:r>
      <w:r w:rsidR="00D81B8A">
        <w:t xml:space="preserve">and </w:t>
      </w:r>
      <w:r w:rsidR="00D81B8A" w:rsidRPr="002E3E36">
        <w:t xml:space="preserve">number </w:t>
      </w:r>
      <w:r w:rsidR="00D37884" w:rsidRPr="002E3E36">
        <w:t>of trainee</w:t>
      </w:r>
      <w:r w:rsidR="00D81B8A">
        <w:t xml:space="preserve"> FTE </w:t>
      </w:r>
      <w:r w:rsidR="00D37884" w:rsidRPr="002E3E36">
        <w:t>employed by (or placed at) a public hospital.</w:t>
      </w:r>
    </w:p>
    <w:p w:rsidR="00A14D95" w:rsidRDefault="00A14D95" w:rsidP="0072716A">
      <w:pPr>
        <w:pStyle w:val="Heading4"/>
      </w:pPr>
      <w:r>
        <w:t>Trainee FTE</w:t>
      </w:r>
    </w:p>
    <w:p w:rsidR="0088267A" w:rsidRDefault="0088267A" w:rsidP="00CB233E">
      <w:pPr>
        <w:pStyle w:val="BodyText"/>
      </w:pPr>
      <w:r>
        <w:t>The importance of collecting accurate FTE data is a result of embedded T&amp;T being responsible for the highest proportion of the cost per FTE. As embedded costs are applied at the trainee type level, the number of FTE at a site is the main cost driver for T&amp;T costs.</w:t>
      </w:r>
    </w:p>
    <w:p w:rsidR="00CC4888" w:rsidRPr="002E3E36" w:rsidRDefault="00CC4888" w:rsidP="00CB233E">
      <w:pPr>
        <w:pStyle w:val="BodyText"/>
      </w:pPr>
      <w:r w:rsidRPr="002E3E36">
        <w:t>The capability of hospitals to collect th</w:t>
      </w:r>
      <w:r w:rsidR="00D81B8A">
        <w:t xml:space="preserve">e number and type of trainee FTE </w:t>
      </w:r>
      <w:r w:rsidRPr="002E3E36">
        <w:t>varied. Although data on t</w:t>
      </w:r>
      <w:r w:rsidR="00A17DB2">
        <w:t>rainee FTE, headcount and salaries</w:t>
      </w:r>
      <w:r w:rsidRPr="002E3E36">
        <w:t xml:space="preserve"> can be obtained from payroll and general ledger systems, sites reported </w:t>
      </w:r>
      <w:r w:rsidR="00A17DB2">
        <w:t xml:space="preserve">that </w:t>
      </w:r>
      <w:r w:rsidRPr="002E3E36">
        <w:t xml:space="preserve">it is not always possible to </w:t>
      </w:r>
      <w:r w:rsidR="00D81B8A">
        <w:t>identify specific</w:t>
      </w:r>
      <w:r w:rsidR="00D81B8A" w:rsidRPr="002E3E36">
        <w:t xml:space="preserve"> </w:t>
      </w:r>
      <w:r w:rsidRPr="002E3E36">
        <w:t xml:space="preserve">trainee </w:t>
      </w:r>
      <w:r w:rsidR="00D81B8A">
        <w:t xml:space="preserve">types </w:t>
      </w:r>
      <w:r w:rsidR="00A17DB2">
        <w:t>within</w:t>
      </w:r>
      <w:r w:rsidR="00A17DB2" w:rsidRPr="002E3E36">
        <w:t xml:space="preserve"> </w:t>
      </w:r>
      <w:r w:rsidRPr="002E3E36">
        <w:t xml:space="preserve">this data, since pay classifications </w:t>
      </w:r>
      <w:r w:rsidR="00D81B8A">
        <w:t xml:space="preserve">or other data elements </w:t>
      </w:r>
      <w:r w:rsidRPr="002E3E36">
        <w:t>may not uniquely identify all trainee types.</w:t>
      </w:r>
      <w:r w:rsidR="00DD0F69" w:rsidRPr="002E3E36">
        <w:t xml:space="preserve"> </w:t>
      </w:r>
      <w:r w:rsidRPr="002E3E36">
        <w:t xml:space="preserve">For example, </w:t>
      </w:r>
      <w:r w:rsidR="00D81B8A">
        <w:t xml:space="preserve">sites reported that </w:t>
      </w:r>
      <w:r w:rsidRPr="002E3E36">
        <w:t xml:space="preserve">the same </w:t>
      </w:r>
      <w:r w:rsidR="00555D8B">
        <w:t>N</w:t>
      </w:r>
      <w:r w:rsidR="005F218E">
        <w:t>ursing</w:t>
      </w:r>
      <w:r w:rsidRPr="002E3E36">
        <w:t xml:space="preserve"> payroll classification </w:t>
      </w:r>
      <w:r w:rsidR="00D81B8A">
        <w:t xml:space="preserve">may capture both graduates and second or third-year </w:t>
      </w:r>
      <w:r w:rsidR="00A17DB2">
        <w:t>nurses</w:t>
      </w:r>
      <w:r w:rsidR="00D81B8A">
        <w:t xml:space="preserve">. Additionally, classifications of vocational medical trainees as ‘basic’ or ‘advanced’ are not uniform across jurisdictions, and the same pay classification </w:t>
      </w:r>
      <w:r w:rsidR="00A17DB2">
        <w:t xml:space="preserve">at a given site </w:t>
      </w:r>
      <w:r w:rsidR="00D81B8A">
        <w:t xml:space="preserve">may simultaneously relate to an experienced ‘basic’ registrar, or a less experienced ‘advanced’ </w:t>
      </w:r>
      <w:r w:rsidR="00A17DB2">
        <w:t>registrar</w:t>
      </w:r>
      <w:r w:rsidRPr="002E3E36">
        <w:t xml:space="preserve">. </w:t>
      </w:r>
    </w:p>
    <w:p w:rsidR="00CC4888" w:rsidRPr="002E3E36" w:rsidRDefault="0064367F" w:rsidP="00CB233E">
      <w:pPr>
        <w:pStyle w:val="BodyText"/>
      </w:pPr>
      <w:r>
        <w:t>D</w:t>
      </w:r>
      <w:r w:rsidR="00CC4888" w:rsidRPr="002E3E36">
        <w:t xml:space="preserve">ata on </w:t>
      </w:r>
      <w:r w:rsidR="00EB580B">
        <w:rPr>
          <w:b/>
        </w:rPr>
        <w:t xml:space="preserve">pre-entry </w:t>
      </w:r>
      <w:r w:rsidR="00CC4888" w:rsidRPr="002E3E36">
        <w:t xml:space="preserve">student placements is typically held by education providers, rather than health services. </w:t>
      </w:r>
      <w:r w:rsidR="00A17DB2">
        <w:t>As a result</w:t>
      </w:r>
      <w:r w:rsidR="00D81B8A">
        <w:t xml:space="preserve">, not all sites were able to source data for the number of </w:t>
      </w:r>
      <w:r w:rsidR="00EB580B">
        <w:rPr>
          <w:b/>
        </w:rPr>
        <w:t xml:space="preserve">pre-entry </w:t>
      </w:r>
      <w:r w:rsidR="00D81B8A">
        <w:t xml:space="preserve">student clinical placement hours or days, and instead reported </w:t>
      </w:r>
      <w:r w:rsidR="00EB580B">
        <w:rPr>
          <w:b/>
        </w:rPr>
        <w:t xml:space="preserve">pre-entry </w:t>
      </w:r>
      <w:r w:rsidR="00D81B8A">
        <w:t xml:space="preserve">student headcount values as FTE. </w:t>
      </w:r>
      <w:r w:rsidR="00CC4888" w:rsidRPr="002E3E36">
        <w:t xml:space="preserve">This presents a challenge to accurately quantifying the number of </w:t>
      </w:r>
      <w:r w:rsidR="00EB580B">
        <w:rPr>
          <w:b/>
        </w:rPr>
        <w:t xml:space="preserve">pre-entry </w:t>
      </w:r>
      <w:r w:rsidR="00CC4888" w:rsidRPr="002E3E36">
        <w:t>students placed at a hospital and may require that hospitals establish closer relationships with education providers in order to access data</w:t>
      </w:r>
      <w:r w:rsidR="00D81B8A">
        <w:t xml:space="preserve"> on clinical placement hours or days</w:t>
      </w:r>
      <w:r w:rsidR="00CC4888" w:rsidRPr="002E3E36">
        <w:t xml:space="preserve">. </w:t>
      </w:r>
    </w:p>
    <w:p w:rsidR="00535558" w:rsidRPr="002E3E36" w:rsidRDefault="00535558" w:rsidP="00CB233E">
      <w:pPr>
        <w:pStyle w:val="BodyText"/>
      </w:pPr>
      <w:r w:rsidRPr="002E3E36">
        <w:t xml:space="preserve">Although all sites </w:t>
      </w:r>
      <w:r w:rsidR="00A7536E">
        <w:t>used</w:t>
      </w:r>
      <w:r w:rsidRPr="002E3E36">
        <w:t xml:space="preserve"> clinical costing software as part of their costing processes, sites reported that the majority of time and resources devoted to these systems principally support</w:t>
      </w:r>
      <w:r w:rsidR="00A17DB2">
        <w:t>ed</w:t>
      </w:r>
      <w:r w:rsidRPr="002E3E36">
        <w:t xml:space="preserve"> costing of patient-based activity. </w:t>
      </w:r>
      <w:r>
        <w:rPr>
          <w:lang w:val="en-US"/>
        </w:rPr>
        <w:t xml:space="preserve">The </w:t>
      </w:r>
      <w:r w:rsidR="000B6CB1">
        <w:rPr>
          <w:lang w:val="en-US"/>
        </w:rPr>
        <w:t xml:space="preserve">broader use of </w:t>
      </w:r>
      <w:r>
        <w:rPr>
          <w:lang w:val="en-US"/>
        </w:rPr>
        <w:t xml:space="preserve">these clinical information systems in conjunction with payroll classifications </w:t>
      </w:r>
      <w:r w:rsidR="000B6CB1">
        <w:rPr>
          <w:lang w:val="en-US"/>
        </w:rPr>
        <w:t xml:space="preserve">that are more closely aligned to individual trainee types </w:t>
      </w:r>
      <w:r>
        <w:rPr>
          <w:lang w:val="en-US"/>
        </w:rPr>
        <w:t xml:space="preserve">may also allow the capture of </w:t>
      </w:r>
      <w:r w:rsidR="000B6CB1">
        <w:rPr>
          <w:lang w:val="en-US"/>
        </w:rPr>
        <w:t xml:space="preserve">more </w:t>
      </w:r>
      <w:r>
        <w:rPr>
          <w:lang w:val="en-US"/>
        </w:rPr>
        <w:t>accurate</w:t>
      </w:r>
      <w:r w:rsidR="00A17DB2">
        <w:rPr>
          <w:lang w:val="en-US"/>
        </w:rPr>
        <w:t xml:space="preserve"> data to support costing of T&amp;T</w:t>
      </w:r>
      <w:r>
        <w:rPr>
          <w:lang w:val="en-US"/>
        </w:rPr>
        <w:t>.</w:t>
      </w:r>
    </w:p>
    <w:p w:rsidR="004A2060" w:rsidRDefault="004A2060">
      <w:pPr>
        <w:spacing w:after="240"/>
        <w:ind w:firstLine="567"/>
        <w:rPr>
          <w:rFonts w:eastAsiaTheme="majorEastAsia" w:cs="Arial"/>
          <w:b/>
          <w:bCs/>
          <w:iCs/>
          <w:color w:val="45586E" w:themeColor="accent5"/>
          <w:kern w:val="32"/>
          <w:szCs w:val="26"/>
        </w:rPr>
      </w:pPr>
      <w:r>
        <w:br w:type="page"/>
      </w:r>
    </w:p>
    <w:p w:rsidR="00A14D95" w:rsidRDefault="00A14D95" w:rsidP="00A7536E">
      <w:pPr>
        <w:pStyle w:val="Heading4"/>
      </w:pPr>
      <w:r>
        <w:lastRenderedPageBreak/>
        <w:t>Direct and indirect activity</w:t>
      </w:r>
    </w:p>
    <w:p w:rsidR="00D37884" w:rsidRDefault="00A7536E" w:rsidP="00CB233E">
      <w:pPr>
        <w:pStyle w:val="BodyText"/>
      </w:pPr>
      <w:r>
        <w:t>After the number and type of trainee FTE, s</w:t>
      </w:r>
      <w:r w:rsidR="00D37884" w:rsidRPr="002E3E36">
        <w:t xml:space="preserve">econdary </w:t>
      </w:r>
      <w:r>
        <w:t xml:space="preserve">priorities for ongoing collection </w:t>
      </w:r>
      <w:r w:rsidR="00D37884" w:rsidRPr="002E3E36">
        <w:t xml:space="preserve">may </w:t>
      </w:r>
      <w:r>
        <w:t>include</w:t>
      </w:r>
      <w:r w:rsidR="000B6CB1">
        <w:t xml:space="preserve"> </w:t>
      </w:r>
      <w:r w:rsidR="00D37884" w:rsidRPr="002E3E36">
        <w:t xml:space="preserve">direct and indirect T&amp;T activities </w:t>
      </w:r>
      <w:r w:rsidR="00D81B8A">
        <w:t>that</w:t>
      </w:r>
      <w:r w:rsidR="00D81B8A" w:rsidRPr="002E3E36">
        <w:t xml:space="preserve"> </w:t>
      </w:r>
      <w:r w:rsidR="00D37884" w:rsidRPr="002E3E36">
        <w:t>trainees are engaged in.</w:t>
      </w:r>
    </w:p>
    <w:p w:rsidR="00CC4888" w:rsidRPr="002E3E36" w:rsidRDefault="00CC4888" w:rsidP="00CB233E">
      <w:pPr>
        <w:pStyle w:val="BodyText"/>
      </w:pPr>
      <w:r w:rsidRPr="002E3E36">
        <w:t xml:space="preserve">Site consultations highlighted clear differences in the amount and nature of direct T&amp;T activities that take place from one site to another, and across different trainee types. </w:t>
      </w:r>
      <w:r w:rsidR="00D81B8A">
        <w:t xml:space="preserve">Understanding these activities therefore provides a basis for understanding variability in overall T&amp;T costs. </w:t>
      </w:r>
      <w:r w:rsidRPr="002E3E36">
        <w:t>Individual clinical department systems, spreadsheets and rosters provided source data to identify these activities in some cases</w:t>
      </w:r>
      <w:r w:rsidR="00D81B8A">
        <w:t>, however, sites reported that data on direct T&amp;T activities, and trainee attendance to them, is not currently available in information systems for most hospitals</w:t>
      </w:r>
      <w:r w:rsidRPr="002E3E36">
        <w:t xml:space="preserve">. </w:t>
      </w:r>
    </w:p>
    <w:p w:rsidR="00CC4888" w:rsidRDefault="00CC4888" w:rsidP="00CB233E">
      <w:pPr>
        <w:pStyle w:val="BodyText"/>
      </w:pPr>
      <w:r w:rsidRPr="002E3E36">
        <w:t>A number of sites reported that they were in the processes of deploying electronic Learning Management Systems (LMSs)</w:t>
      </w:r>
      <w:r w:rsidR="0075631A">
        <w:t xml:space="preserve">, </w:t>
      </w:r>
      <w:r w:rsidRPr="002E3E36">
        <w:t xml:space="preserve">to capture </w:t>
      </w:r>
      <w:r w:rsidR="0075631A">
        <w:t>activities that were both in-scope of the TTR definition (such as attendance to lectures, tutorials or online training courses), but also some activities not in scope (such as organisational or mandatory training courses)</w:t>
      </w:r>
      <w:r w:rsidRPr="002E3E36">
        <w:t xml:space="preserve">. While the sites involved in the implementation of these LMS systems acknowledged that they were initially focused on a particular clinical professional groups, many were hoping to use the costing study as an enabler to broaden their application across other professional groups, and to improve the amount of </w:t>
      </w:r>
      <w:r w:rsidR="000B6CB1">
        <w:t xml:space="preserve">direct </w:t>
      </w:r>
      <w:r w:rsidRPr="002E3E36">
        <w:t xml:space="preserve">T&amp;T activity data that is captured into the future. </w:t>
      </w:r>
    </w:p>
    <w:p w:rsidR="000B6CB1" w:rsidRPr="000B6CB1" w:rsidRDefault="000B6CB1" w:rsidP="00CB233E">
      <w:pPr>
        <w:pStyle w:val="BodyText"/>
        <w:rPr>
          <w:lang w:val="en-US"/>
        </w:rPr>
      </w:pPr>
      <w:r>
        <w:rPr>
          <w:lang w:val="en-US"/>
        </w:rPr>
        <w:t xml:space="preserve">Ongoing collection of indirect T&amp;T data may be feasible but may require that hospitals identify the human resources that provide indirect T&amp;T across professions and clinical departments. This is likely to be a manual process that could be performed by a project officer or other role similar to the site coordinators that were employed during the costing study. Starting points for identifying indirect T&amp;T resources should focus on the number of staff in medical and nursing administration / education departments, along with allied health staff that coordinate or manage T&amp;T activities for </w:t>
      </w:r>
      <w:r w:rsidR="00EB580B">
        <w:rPr>
          <w:b/>
        </w:rPr>
        <w:t xml:space="preserve">pre-entry </w:t>
      </w:r>
      <w:r>
        <w:rPr>
          <w:lang w:val="en-US"/>
        </w:rPr>
        <w:t>students and trainees. Considering the relative stability of indirect resources that were reported over the course of the costing study, this information should only need to be reviewed and refreshed once or twice a year.</w:t>
      </w:r>
    </w:p>
    <w:p w:rsidR="00CC4888" w:rsidRPr="002E3E36" w:rsidRDefault="00CC4888" w:rsidP="004109E7">
      <w:pPr>
        <w:pStyle w:val="Heading3"/>
      </w:pPr>
      <w:r w:rsidRPr="002E3E36">
        <w:t>Research</w:t>
      </w:r>
    </w:p>
    <w:p w:rsidR="00CC4888" w:rsidRPr="002E3E36" w:rsidRDefault="00CC4888" w:rsidP="00CB233E">
      <w:pPr>
        <w:pStyle w:val="BodyText"/>
      </w:pPr>
      <w:r w:rsidRPr="002E3E36">
        <w:t xml:space="preserve">The costing study identified that a majority of research costs </w:t>
      </w:r>
      <w:r w:rsidR="00430077" w:rsidRPr="002E3E36">
        <w:t>relate</w:t>
      </w:r>
      <w:r w:rsidR="0037094A" w:rsidRPr="002E3E36">
        <w:t>d</w:t>
      </w:r>
      <w:r w:rsidR="00430077" w:rsidRPr="002E3E36">
        <w:t xml:space="preserve"> to ongoing </w:t>
      </w:r>
      <w:r w:rsidR="005F218E">
        <w:t>S</w:t>
      </w:r>
      <w:r w:rsidR="00430077" w:rsidRPr="002E3E36">
        <w:t xml:space="preserve">tate and </w:t>
      </w:r>
      <w:r w:rsidR="005F218E">
        <w:t>T</w:t>
      </w:r>
      <w:r w:rsidR="00430077" w:rsidRPr="002E3E36">
        <w:t>erritory</w:t>
      </w:r>
      <w:r w:rsidR="005F218E">
        <w:t>-</w:t>
      </w:r>
      <w:r w:rsidR="00430077" w:rsidRPr="002E3E36">
        <w:t xml:space="preserve">funding </w:t>
      </w:r>
      <w:r w:rsidRPr="002E3E36">
        <w:t>are associated with research capability.</w:t>
      </w:r>
      <w:r w:rsidR="00DD0F69" w:rsidRPr="002E3E36">
        <w:t xml:space="preserve"> </w:t>
      </w:r>
      <w:r w:rsidRPr="002E3E36">
        <w:t xml:space="preserve">As a result, research capability is most likely to be the focus of any ongoing future research data collection requirement. </w:t>
      </w:r>
    </w:p>
    <w:p w:rsidR="004109E7" w:rsidRDefault="00CC4888" w:rsidP="00CB233E">
      <w:pPr>
        <w:pStyle w:val="BodyText"/>
      </w:pPr>
      <w:r w:rsidRPr="002E3E36">
        <w:t xml:space="preserve">Although general ledger and payroll data provided the </w:t>
      </w:r>
      <w:r w:rsidR="00D06820" w:rsidRPr="002E3E36">
        <w:t>basis</w:t>
      </w:r>
      <w:r w:rsidRPr="002E3E36">
        <w:t xml:space="preserve"> for quantifying the resources and costs associated with research capability, the</w:t>
      </w:r>
      <w:r w:rsidR="004109E7">
        <w:t>re were a number of challenges in obtaining this data that would need to be overcome for an ongoing collection to be feasible. Primarily, r</w:t>
      </w:r>
      <w:r w:rsidR="004109E7" w:rsidRPr="002E3E36">
        <w:t xml:space="preserve">esearch capability positions were </w:t>
      </w:r>
      <w:r w:rsidR="00A7536E">
        <w:t>not straightforward to identify</w:t>
      </w:r>
      <w:r w:rsidR="004109E7" w:rsidRPr="002E3E36">
        <w:t xml:space="preserve"> at most sites</w:t>
      </w:r>
      <w:r w:rsidR="004109E7">
        <w:t xml:space="preserve"> because </w:t>
      </w:r>
      <w:r w:rsidR="004109E7" w:rsidRPr="002E3E36">
        <w:t>pay classifications for research staff were often common to other administrative or clinical roles</w:t>
      </w:r>
      <w:r w:rsidR="00A7536E">
        <w:t>.</w:t>
      </w:r>
    </w:p>
    <w:p w:rsidR="00CC4888" w:rsidRPr="002E3E36" w:rsidRDefault="00CC4888" w:rsidP="00CB233E">
      <w:pPr>
        <w:pStyle w:val="BodyText"/>
      </w:pPr>
      <w:r w:rsidRPr="002E3E36">
        <w:t xml:space="preserve">Implementation of </w:t>
      </w:r>
      <w:r w:rsidR="00734FB2">
        <w:t xml:space="preserve">approaches to enhance the ability to uniquely identify research capability positions </w:t>
      </w:r>
      <w:r w:rsidRPr="002E3E36">
        <w:t xml:space="preserve">may therefore help to ensure that the </w:t>
      </w:r>
      <w:r w:rsidR="00734FB2">
        <w:t>headcount, FTE</w:t>
      </w:r>
      <w:r w:rsidR="00734FB2" w:rsidRPr="002E3E36">
        <w:t xml:space="preserve"> </w:t>
      </w:r>
      <w:r w:rsidRPr="002E3E36">
        <w:t>and pay data for positions that support research capability can be clearly and quickly identified through existing payroll and general ledger data collections.</w:t>
      </w:r>
    </w:p>
    <w:p w:rsidR="00CC4888" w:rsidRPr="002E3E36" w:rsidRDefault="0037094A" w:rsidP="001E2F36">
      <w:pPr>
        <w:pStyle w:val="Heading3"/>
      </w:pPr>
      <w:r w:rsidRPr="000415F7">
        <w:t>Conclusion</w:t>
      </w:r>
      <w:r w:rsidR="00A17DB2">
        <w:t>s</w:t>
      </w:r>
    </w:p>
    <w:p w:rsidR="0025364F" w:rsidRDefault="004109E7" w:rsidP="00CB233E">
      <w:pPr>
        <w:pStyle w:val="BodyText"/>
      </w:pPr>
      <w:bookmarkStart w:id="282" w:name="_Toc442255085"/>
      <w:bookmarkStart w:id="283" w:name="_Toc442255088"/>
      <w:bookmarkStart w:id="284" w:name="_Toc442255091"/>
      <w:bookmarkStart w:id="285" w:name="_Toc442255094"/>
      <w:bookmarkStart w:id="286" w:name="_Toc442255096"/>
      <w:bookmarkStart w:id="287" w:name="_Toc442255097"/>
      <w:bookmarkStart w:id="288" w:name="_Toc442255107"/>
      <w:bookmarkStart w:id="289" w:name="_Toc442255118"/>
      <w:bookmarkStart w:id="290" w:name="_Toc442255119"/>
      <w:bookmarkStart w:id="291" w:name="_Toc442255124"/>
      <w:bookmarkStart w:id="292" w:name="_Toc442255128"/>
      <w:bookmarkStart w:id="293" w:name="_Toc442255129"/>
      <w:bookmarkStart w:id="294" w:name="_Toc442255131"/>
      <w:bookmarkStart w:id="295" w:name="_Toc442255132"/>
      <w:bookmarkStart w:id="296" w:name="_Toc442255134"/>
      <w:bookmarkStart w:id="297" w:name="_Toc442255135"/>
      <w:bookmarkStart w:id="298" w:name="_Toc442255136"/>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t xml:space="preserve">The results of the costing study suggest that </w:t>
      </w:r>
      <w:r w:rsidR="0025364F">
        <w:t xml:space="preserve">it is possible to identify a T&amp;T product that can be costed and potentially, classified. </w:t>
      </w:r>
    </w:p>
    <w:p w:rsidR="0025364F" w:rsidRDefault="0025364F" w:rsidP="00CB233E">
      <w:pPr>
        <w:pStyle w:val="BodyText"/>
      </w:pPr>
      <w:r>
        <w:t xml:space="preserve">Although this project demonstrated that it may be possible to cost research capability, it did not identify a relationship between research capability costs and research outputs. Consequently, the costing study did not identify a research product </w:t>
      </w:r>
      <w:r w:rsidR="00D06608">
        <w:t xml:space="preserve">to </w:t>
      </w:r>
      <w:r w:rsidR="00D140C3">
        <w:t>support</w:t>
      </w:r>
      <w:r>
        <w:t xml:space="preserve"> classification development for research.</w:t>
      </w:r>
    </w:p>
    <w:p w:rsidR="004A2060" w:rsidRDefault="004A2060">
      <w:pPr>
        <w:spacing w:after="240"/>
        <w:ind w:firstLine="567"/>
      </w:pPr>
      <w:r>
        <w:br w:type="page"/>
      </w:r>
    </w:p>
    <w:p w:rsidR="00CC4888" w:rsidRDefault="005A0E63" w:rsidP="00CB233E">
      <w:pPr>
        <w:pStyle w:val="BodyText"/>
      </w:pPr>
      <w:r>
        <w:lastRenderedPageBreak/>
        <w:t>T</w:t>
      </w:r>
      <w:r w:rsidR="000978E3">
        <w:t xml:space="preserve">he results of this study suggest that there may be value in public hospitals collecting some </w:t>
      </w:r>
      <w:r w:rsidR="004109E7">
        <w:t>key TTR data elements on an ongoing basis</w:t>
      </w:r>
      <w:r w:rsidR="000978E3">
        <w:t>,</w:t>
      </w:r>
      <w:r w:rsidR="004109E7">
        <w:t xml:space="preserve"> includ</w:t>
      </w:r>
      <w:r w:rsidR="000978E3">
        <w:t>ing</w:t>
      </w:r>
      <w:r w:rsidR="004109E7">
        <w:t>:</w:t>
      </w:r>
    </w:p>
    <w:p w:rsidR="004109E7" w:rsidRDefault="00E73CCA" w:rsidP="0084229C">
      <w:pPr>
        <w:pStyle w:val="Bulletsmain"/>
      </w:pPr>
      <w:r>
        <w:t>f</w:t>
      </w:r>
      <w:r w:rsidR="004109E7">
        <w:t>or teaching and training:</w:t>
      </w:r>
    </w:p>
    <w:p w:rsidR="004109E7" w:rsidRDefault="00E73CCA" w:rsidP="0084229C">
      <w:pPr>
        <w:pStyle w:val="Sub-secondbullet"/>
      </w:pPr>
      <w:r>
        <w:t>t</w:t>
      </w:r>
      <w:r w:rsidR="004109E7">
        <w:t>he number and type of trainee FTE employed (or placed) at a public hospital; and</w:t>
      </w:r>
    </w:p>
    <w:p w:rsidR="001E2F36" w:rsidRDefault="00E73CCA" w:rsidP="0084229C">
      <w:pPr>
        <w:pStyle w:val="Bulletsmain"/>
      </w:pPr>
      <w:r>
        <w:t>f</w:t>
      </w:r>
      <w:r w:rsidR="001E2F36">
        <w:t>or research:</w:t>
      </w:r>
    </w:p>
    <w:p w:rsidR="001E2F36" w:rsidRDefault="00E73CCA" w:rsidP="0084229C">
      <w:pPr>
        <w:pStyle w:val="Sub-secondbullet"/>
      </w:pPr>
      <w:r>
        <w:t>t</w:t>
      </w:r>
      <w:r w:rsidR="001E2F36">
        <w:t>he labour resources that are responsible for delivering research capability</w:t>
      </w:r>
      <w:r w:rsidR="00F67B2D">
        <w:t>.</w:t>
      </w:r>
    </w:p>
    <w:p w:rsidR="00E24CE9" w:rsidRDefault="001E2F36" w:rsidP="00CB233E">
      <w:pPr>
        <w:pStyle w:val="BodyText"/>
      </w:pPr>
      <w:r>
        <w:t>Although some systems and processes already exist to collect these data elements at most hospitals, further development of systems and processes may be required to ensure that robust TTR data can be collected on an ongoing basis.</w:t>
      </w:r>
      <w:r w:rsidR="00E24CE9">
        <w:br w:type="page"/>
      </w:r>
    </w:p>
    <w:p w:rsidR="00300CF2" w:rsidRPr="000415F7" w:rsidRDefault="00793EA6" w:rsidP="006E6968">
      <w:pPr>
        <w:pStyle w:val="AppendixHeading1"/>
      </w:pPr>
      <w:bookmarkStart w:id="299" w:name="_Toc454811666"/>
      <w:r>
        <w:lastRenderedPageBreak/>
        <w:t xml:space="preserve">: </w:t>
      </w:r>
      <w:r w:rsidR="00300CF2" w:rsidRPr="006E6968">
        <w:t>Recommendations of the Definitions and Cost Drivers project</w:t>
      </w:r>
      <w:bookmarkEnd w:id="299"/>
    </w:p>
    <w:p w:rsidR="00FF3615" w:rsidRPr="00E9389C" w:rsidRDefault="00FF3615" w:rsidP="00E24CE9">
      <w:pPr>
        <w:autoSpaceDE w:val="0"/>
        <w:autoSpaceDN w:val="0"/>
        <w:adjustRightInd w:val="0"/>
        <w:rPr>
          <w:rFonts w:cs="Calibri"/>
          <w:color w:val="000000"/>
        </w:rPr>
      </w:pPr>
      <w:r w:rsidRPr="00351195">
        <w:rPr>
          <w:b/>
          <w:iCs/>
          <w:u w:val="single"/>
        </w:rPr>
        <w:t>Recommendation 1</w:t>
      </w:r>
      <w:r w:rsidRPr="00351195">
        <w:t>:</w:t>
      </w:r>
      <w:r w:rsidRPr="00351195">
        <w:rPr>
          <w:rFonts w:cs="Calibri"/>
          <w:b/>
          <w:bCs/>
          <w:color w:val="000000"/>
        </w:rPr>
        <w:t xml:space="preserve"> </w:t>
      </w:r>
      <w:r w:rsidRPr="00E9389C">
        <w:rPr>
          <w:rFonts w:cs="Calibri"/>
          <w:color w:val="000000"/>
        </w:rPr>
        <w:t xml:space="preserve">That any further work conducted by IHPA on teaching and training be undertaken on the basis that the term ‘teaching and training’ describes: </w:t>
      </w:r>
    </w:p>
    <w:p w:rsidR="00FF3615" w:rsidRPr="00E9389C" w:rsidRDefault="00FF3615" w:rsidP="00E24CE9">
      <w:pPr>
        <w:autoSpaceDE w:val="0"/>
        <w:autoSpaceDN w:val="0"/>
        <w:adjustRightInd w:val="0"/>
        <w:rPr>
          <w:rFonts w:cs="Calibri"/>
          <w:color w:val="000000"/>
        </w:rPr>
      </w:pPr>
      <w:r w:rsidRPr="00E9389C">
        <w:rPr>
          <w:rFonts w:cs="Calibri"/>
          <w:color w:val="000000"/>
        </w:rPr>
        <w:t xml:space="preserve">“the activities provided by or on behalf of a public health service to facilitate the acquisition of knowledge, or development of skills. These activities must be required for an individual to: </w:t>
      </w:r>
    </w:p>
    <w:p w:rsidR="00FF3615" w:rsidRPr="00E9389C" w:rsidRDefault="00FF3615" w:rsidP="0084229C">
      <w:pPr>
        <w:pStyle w:val="Bulletsmain"/>
      </w:pPr>
      <w:r w:rsidRPr="00E9389C">
        <w:t xml:space="preserve">• attain the necessary qualifications or recognised professional body registration to practice; </w:t>
      </w:r>
    </w:p>
    <w:p w:rsidR="00FF3615" w:rsidRPr="00E9389C" w:rsidRDefault="00FF3615" w:rsidP="0084229C">
      <w:pPr>
        <w:pStyle w:val="Bulletsmain"/>
      </w:pPr>
      <w:r w:rsidRPr="00E9389C">
        <w:t xml:space="preserve">• acquire sufficient clinical competence upon entering the workforce; or </w:t>
      </w:r>
    </w:p>
    <w:p w:rsidR="00FF3615" w:rsidRPr="00E9389C" w:rsidRDefault="00FF3615" w:rsidP="0084229C">
      <w:pPr>
        <w:pStyle w:val="Bulletsmain"/>
      </w:pPr>
      <w:r w:rsidRPr="00E9389C">
        <w:t>• undertake specialist</w:t>
      </w:r>
      <w:r w:rsidR="00DD0F69" w:rsidRPr="00E9389C">
        <w:t>/</w:t>
      </w:r>
      <w:r w:rsidRPr="00E9389C">
        <w:t xml:space="preserve">advanced practice </w:t>
      </w:r>
    </w:p>
    <w:p w:rsidR="00FF3615" w:rsidRPr="00E9389C" w:rsidRDefault="00FF3615" w:rsidP="00E24CE9">
      <w:pPr>
        <w:autoSpaceDE w:val="0"/>
        <w:autoSpaceDN w:val="0"/>
        <w:adjustRightInd w:val="0"/>
        <w:rPr>
          <w:rFonts w:cs="Calibri"/>
          <w:color w:val="000000"/>
        </w:rPr>
      </w:pPr>
      <w:r w:rsidRPr="00E9389C">
        <w:rPr>
          <w:rFonts w:cs="Calibri"/>
          <w:color w:val="000000"/>
        </w:rPr>
        <w:t xml:space="preserve">in </w:t>
      </w:r>
      <w:r w:rsidR="00E93E7D">
        <w:rPr>
          <w:rFonts w:cs="Calibri"/>
          <w:color w:val="000000"/>
        </w:rPr>
        <w:t>Medicine</w:t>
      </w:r>
      <w:r w:rsidRPr="00E9389C">
        <w:rPr>
          <w:rFonts w:cs="Calibri"/>
          <w:color w:val="000000"/>
        </w:rPr>
        <w:t xml:space="preserve">, </w:t>
      </w:r>
      <w:r w:rsidR="00E93E7D">
        <w:rPr>
          <w:rFonts w:cs="Calibri"/>
          <w:color w:val="000000"/>
        </w:rPr>
        <w:t>Dentistry</w:t>
      </w:r>
      <w:r w:rsidRPr="00E9389C">
        <w:rPr>
          <w:rFonts w:cs="Calibri"/>
          <w:color w:val="000000"/>
        </w:rPr>
        <w:t xml:space="preserve">, </w:t>
      </w:r>
      <w:r w:rsidR="005F218E">
        <w:rPr>
          <w:rFonts w:cs="Calibri"/>
          <w:color w:val="000000"/>
        </w:rPr>
        <w:t>Nursing</w:t>
      </w:r>
      <w:r w:rsidRPr="00E9389C">
        <w:rPr>
          <w:rFonts w:cs="Calibri"/>
          <w:color w:val="000000"/>
        </w:rPr>
        <w:t xml:space="preserve">, </w:t>
      </w:r>
      <w:r w:rsidR="005F218E">
        <w:rPr>
          <w:rFonts w:cs="Calibri"/>
          <w:color w:val="000000"/>
        </w:rPr>
        <w:t>Midwifery</w:t>
      </w:r>
      <w:r w:rsidRPr="00E9389C">
        <w:rPr>
          <w:rFonts w:cs="Calibri"/>
          <w:color w:val="000000"/>
        </w:rPr>
        <w:t xml:space="preserve"> or </w:t>
      </w:r>
      <w:r w:rsidR="00E93E7D">
        <w:rPr>
          <w:rFonts w:cs="Calibri"/>
          <w:color w:val="000000"/>
        </w:rPr>
        <w:t>Allied Health</w:t>
      </w:r>
      <w:r w:rsidRPr="00E9389C">
        <w:rPr>
          <w:rFonts w:cs="Calibri"/>
          <w:color w:val="000000"/>
        </w:rPr>
        <w:t xml:space="preserve">.” </w:t>
      </w:r>
    </w:p>
    <w:p w:rsidR="00FF3615" w:rsidRPr="00351195" w:rsidRDefault="00FF3615" w:rsidP="00E24CE9">
      <w:pPr>
        <w:autoSpaceDE w:val="0"/>
        <w:autoSpaceDN w:val="0"/>
        <w:adjustRightInd w:val="0"/>
        <w:rPr>
          <w:rFonts w:cs="Calibri"/>
          <w:color w:val="000000"/>
        </w:rPr>
      </w:pPr>
      <w:r w:rsidRPr="00351195">
        <w:rPr>
          <w:b/>
          <w:iCs/>
          <w:u w:val="single"/>
        </w:rPr>
        <w:t>Recommendation 2</w:t>
      </w:r>
      <w:r w:rsidRPr="00351195">
        <w:t>:</w:t>
      </w:r>
      <w:r w:rsidRPr="00351195">
        <w:rPr>
          <w:rFonts w:cs="Calibri"/>
          <w:b/>
          <w:bCs/>
          <w:color w:val="000000"/>
        </w:rPr>
        <w:t xml:space="preserve"> </w:t>
      </w:r>
      <w:r w:rsidRPr="00351195">
        <w:rPr>
          <w:rFonts w:cs="Calibri"/>
          <w:color w:val="000000"/>
        </w:rPr>
        <w:t xml:space="preserve">That the Australian Hospital Patient Costing Standards are updated to align with the new definition of ‘teaching and training’ that has been approved by the Pricing Authority. </w:t>
      </w:r>
    </w:p>
    <w:p w:rsidR="00FF3615" w:rsidRPr="00351195" w:rsidRDefault="00FF3615" w:rsidP="00E24CE9">
      <w:pPr>
        <w:autoSpaceDE w:val="0"/>
        <w:autoSpaceDN w:val="0"/>
        <w:adjustRightInd w:val="0"/>
        <w:rPr>
          <w:rFonts w:cs="Calibri"/>
          <w:color w:val="000000"/>
        </w:rPr>
      </w:pPr>
      <w:r w:rsidRPr="00351195">
        <w:rPr>
          <w:b/>
          <w:iCs/>
          <w:u w:val="single"/>
        </w:rPr>
        <w:t>Recommendation 3</w:t>
      </w:r>
      <w:r w:rsidRPr="00351195">
        <w:t>:</w:t>
      </w:r>
      <w:r w:rsidRPr="00351195">
        <w:rPr>
          <w:rStyle w:val="Heading2Char"/>
          <w:b w:val="0"/>
        </w:rPr>
        <w:t xml:space="preserve"> </w:t>
      </w:r>
      <w:r w:rsidRPr="00351195">
        <w:rPr>
          <w:rFonts w:cs="Calibri"/>
          <w:color w:val="000000"/>
        </w:rPr>
        <w:t xml:space="preserve">That IHPA should seek to provide further guidance on how terms contained within the new definitions should be interpreted, including: </w:t>
      </w:r>
    </w:p>
    <w:p w:rsidR="00FF3615" w:rsidRPr="00E9389C" w:rsidRDefault="00FF3615" w:rsidP="0084229C">
      <w:pPr>
        <w:pStyle w:val="Bulletsmain"/>
      </w:pPr>
      <w:r w:rsidRPr="00E9389C">
        <w:t xml:space="preserve">• necessary qualifications; </w:t>
      </w:r>
    </w:p>
    <w:p w:rsidR="00FF3615" w:rsidRPr="00E9389C" w:rsidRDefault="00FF3615" w:rsidP="0084229C">
      <w:pPr>
        <w:pStyle w:val="Bulletsmain"/>
      </w:pPr>
      <w:r w:rsidRPr="00E9389C">
        <w:t xml:space="preserve">• recognised professional body; </w:t>
      </w:r>
    </w:p>
    <w:p w:rsidR="00FF3615" w:rsidRPr="00E9389C" w:rsidRDefault="00FF3615" w:rsidP="0084229C">
      <w:pPr>
        <w:pStyle w:val="Bulletsmain"/>
      </w:pPr>
      <w:r w:rsidRPr="00E9389C">
        <w:t xml:space="preserve">• sufficient clinical competence; </w:t>
      </w:r>
    </w:p>
    <w:p w:rsidR="00FF3615" w:rsidRPr="00E9389C" w:rsidRDefault="00FF3615" w:rsidP="0084229C">
      <w:pPr>
        <w:pStyle w:val="Bulletsmain"/>
      </w:pPr>
      <w:r w:rsidRPr="00E9389C">
        <w:t>• specialist</w:t>
      </w:r>
      <w:r w:rsidR="00DD0F69" w:rsidRPr="00E9389C">
        <w:t>/</w:t>
      </w:r>
      <w:r w:rsidRPr="00E9389C">
        <w:t xml:space="preserve">advanced practice; and </w:t>
      </w:r>
    </w:p>
    <w:p w:rsidR="00FF3615" w:rsidRPr="00E9389C" w:rsidRDefault="00FF3615" w:rsidP="0084229C">
      <w:pPr>
        <w:pStyle w:val="Bulletsmain"/>
      </w:pPr>
      <w:r w:rsidRPr="00E9389C">
        <w:t xml:space="preserve">• </w:t>
      </w:r>
      <w:r w:rsidR="00E93E7D">
        <w:t>Allied Health</w:t>
      </w:r>
      <w:r w:rsidRPr="00E9389C">
        <w:t xml:space="preserve"> </w:t>
      </w:r>
    </w:p>
    <w:p w:rsidR="00FF3615" w:rsidRPr="00351195" w:rsidRDefault="00FF3615" w:rsidP="00F42C4E">
      <w:pPr>
        <w:autoSpaceDE w:val="0"/>
        <w:autoSpaceDN w:val="0"/>
        <w:adjustRightInd w:val="0"/>
        <w:rPr>
          <w:rFonts w:cs="Calibri"/>
          <w:color w:val="000000"/>
        </w:rPr>
      </w:pPr>
      <w:r w:rsidRPr="00351195">
        <w:rPr>
          <w:b/>
          <w:iCs/>
          <w:u w:val="single"/>
        </w:rPr>
        <w:t>Recommendation 4</w:t>
      </w:r>
      <w:r w:rsidRPr="00351195">
        <w:t xml:space="preserve">: </w:t>
      </w:r>
      <w:r w:rsidRPr="00351195">
        <w:rPr>
          <w:rFonts w:cs="Calibri"/>
          <w:color w:val="000000"/>
        </w:rPr>
        <w:t xml:space="preserve">That any further work conducted by IHPA on research be undertaken on the basis that the term ‘research’ describes: </w:t>
      </w:r>
    </w:p>
    <w:p w:rsidR="00FF3615" w:rsidRPr="00E9389C" w:rsidRDefault="00FF3615" w:rsidP="00F42C4E">
      <w:pPr>
        <w:autoSpaceDE w:val="0"/>
        <w:autoSpaceDN w:val="0"/>
        <w:adjustRightInd w:val="0"/>
        <w:ind w:left="567"/>
        <w:rPr>
          <w:rFonts w:cs="Calibri"/>
          <w:color w:val="000000"/>
        </w:rPr>
      </w:pPr>
      <w:r w:rsidRPr="00E9389C">
        <w:rPr>
          <w:rFonts w:cs="Calibri"/>
          <w:color w:val="000000"/>
        </w:rPr>
        <w:t xml:space="preserve">“the activities undertaken in a public health service where the primary objective is the advancement of knowledge that ultimately aims to improve consumer and patient health outcomes and/or health system performance. The activity must be undertaken in a structured and ethical way, be formally approved by a research governance or ethics body, and have potential for application outside of the health service in which the activity is undertaken.” </w:t>
      </w:r>
    </w:p>
    <w:p w:rsidR="00FF3615" w:rsidRPr="00E9389C" w:rsidRDefault="00FF3615" w:rsidP="00FF3615">
      <w:pPr>
        <w:autoSpaceDE w:val="0"/>
        <w:autoSpaceDN w:val="0"/>
        <w:adjustRightInd w:val="0"/>
        <w:rPr>
          <w:rFonts w:cs="Calibri"/>
          <w:color w:val="000000"/>
        </w:rPr>
      </w:pPr>
      <w:r w:rsidRPr="00E9389C">
        <w:rPr>
          <w:rFonts w:cs="Calibri"/>
          <w:color w:val="000000"/>
        </w:rPr>
        <w:t xml:space="preserve">and that for ABF purposes, the definition of research relates to: </w:t>
      </w:r>
    </w:p>
    <w:p w:rsidR="00FF3615" w:rsidRPr="00E9389C" w:rsidRDefault="00FF3615" w:rsidP="00F42C4E">
      <w:pPr>
        <w:autoSpaceDE w:val="0"/>
        <w:autoSpaceDN w:val="0"/>
        <w:adjustRightInd w:val="0"/>
        <w:ind w:left="567"/>
        <w:rPr>
          <w:rFonts w:cs="Calibri"/>
          <w:color w:val="000000"/>
        </w:rPr>
      </w:pPr>
      <w:r w:rsidRPr="00E9389C">
        <w:rPr>
          <w:rFonts w:cs="Calibri"/>
          <w:color w:val="000000"/>
        </w:rPr>
        <w:t xml:space="preserve">“the public health service’s contribution to maintain research capability, excluding the costs of research activities that are funded from a source other than the </w:t>
      </w:r>
      <w:r w:rsidR="00E93E7D">
        <w:rPr>
          <w:rFonts w:cs="Calibri"/>
          <w:color w:val="000000"/>
        </w:rPr>
        <w:t>State</w:t>
      </w:r>
      <w:r w:rsidRPr="00E9389C">
        <w:rPr>
          <w:rFonts w:cs="Calibri"/>
          <w:color w:val="000000"/>
        </w:rPr>
        <w:t xml:space="preserve"> or </w:t>
      </w:r>
      <w:r w:rsidR="00E93E7D">
        <w:rPr>
          <w:rFonts w:cs="Calibri"/>
          <w:color w:val="000000"/>
        </w:rPr>
        <w:t>Territory</w:t>
      </w:r>
      <w:r w:rsidRPr="00E9389C">
        <w:rPr>
          <w:rFonts w:cs="Calibri"/>
          <w:color w:val="000000"/>
        </w:rPr>
        <w:t xml:space="preserve"> or provided in kind”. </w:t>
      </w:r>
    </w:p>
    <w:p w:rsidR="00FF3615" w:rsidRPr="00351195" w:rsidRDefault="00FF3615" w:rsidP="00E24CE9">
      <w:pPr>
        <w:autoSpaceDE w:val="0"/>
        <w:autoSpaceDN w:val="0"/>
        <w:adjustRightInd w:val="0"/>
        <w:rPr>
          <w:rFonts w:cs="Calibri"/>
          <w:color w:val="000000"/>
        </w:rPr>
      </w:pPr>
      <w:r w:rsidRPr="00351195">
        <w:rPr>
          <w:b/>
          <w:iCs/>
          <w:u w:val="single"/>
        </w:rPr>
        <w:t>Recommendation 5</w:t>
      </w:r>
      <w:r w:rsidR="00DD0F69" w:rsidRPr="00351195">
        <w:t>:</w:t>
      </w:r>
      <w:r w:rsidRPr="00351195">
        <w:rPr>
          <w:rFonts w:cs="Calibri"/>
          <w:bCs/>
          <w:color w:val="000000"/>
        </w:rPr>
        <w:t xml:space="preserve"> </w:t>
      </w:r>
      <w:r w:rsidRPr="00351195">
        <w:rPr>
          <w:rFonts w:cs="Calibri"/>
          <w:color w:val="000000"/>
        </w:rPr>
        <w:t xml:space="preserve">That the Australian Hospital Patient Costing Standards are updated to align with the new definition of ‘research’ that has been approved by the Pricing Authority. </w:t>
      </w:r>
    </w:p>
    <w:p w:rsidR="00FF3615" w:rsidRPr="00351195" w:rsidRDefault="00FF3615" w:rsidP="00E24CE9">
      <w:pPr>
        <w:autoSpaceDE w:val="0"/>
        <w:autoSpaceDN w:val="0"/>
        <w:adjustRightInd w:val="0"/>
        <w:rPr>
          <w:rFonts w:cs="Calibri"/>
          <w:color w:val="000000"/>
        </w:rPr>
      </w:pPr>
      <w:r w:rsidRPr="00351195">
        <w:rPr>
          <w:b/>
          <w:iCs/>
          <w:u w:val="single"/>
        </w:rPr>
        <w:t>Recommendation 6</w:t>
      </w:r>
      <w:r w:rsidR="006E6968" w:rsidRPr="00351195">
        <w:t>:</w:t>
      </w:r>
      <w:r w:rsidRPr="00351195">
        <w:rPr>
          <w:rFonts w:cs="Calibri"/>
          <w:b/>
          <w:bCs/>
          <w:color w:val="000000"/>
        </w:rPr>
        <w:t xml:space="preserve"> </w:t>
      </w:r>
      <w:r w:rsidRPr="00351195">
        <w:rPr>
          <w:rFonts w:cs="Calibri"/>
          <w:color w:val="000000"/>
        </w:rPr>
        <w:t xml:space="preserve">Any future work to develop a classification of teaching and training activities for ABF purposes should aim to collect data on the potential cost driver variables for which data was not available during this project, including: </w:t>
      </w:r>
    </w:p>
    <w:p w:rsidR="00FF3615" w:rsidRPr="00E9389C" w:rsidRDefault="00FF3615" w:rsidP="0084229C">
      <w:pPr>
        <w:pStyle w:val="Bulletsmain"/>
      </w:pPr>
      <w:r w:rsidRPr="00E9389C">
        <w:t xml:space="preserve">• differences in teaching and training requirements of vocational medical trainees between procedural and non-procedural specialties; and </w:t>
      </w:r>
    </w:p>
    <w:p w:rsidR="00FF3615" w:rsidRPr="00E9389C" w:rsidRDefault="00FF3615" w:rsidP="0084229C">
      <w:pPr>
        <w:pStyle w:val="Bulletsmain"/>
      </w:pPr>
      <w:r w:rsidRPr="00E9389C">
        <w:t xml:space="preserve">• the number of international medical professionals in training. </w:t>
      </w:r>
    </w:p>
    <w:p w:rsidR="000415F7" w:rsidRPr="00351195" w:rsidRDefault="00FF3615" w:rsidP="00351195">
      <w:r w:rsidRPr="00351195">
        <w:rPr>
          <w:b/>
          <w:iCs/>
          <w:u w:val="single"/>
        </w:rPr>
        <w:lastRenderedPageBreak/>
        <w:t>Recommendation 7</w:t>
      </w:r>
      <w:r w:rsidRPr="00351195">
        <w:t>: Any future work to develop a classification of teaching and training activities for ABF purposes should aim to collect data on all trainee professional groups that are in scope of the definition of ‘teaching and training’ for ABF purposes.</w:t>
      </w:r>
    </w:p>
    <w:p w:rsidR="00FF3615" w:rsidRPr="00351195" w:rsidRDefault="00FF3615" w:rsidP="00FF3615">
      <w:pPr>
        <w:autoSpaceDE w:val="0"/>
        <w:autoSpaceDN w:val="0"/>
        <w:adjustRightInd w:val="0"/>
        <w:rPr>
          <w:rFonts w:cs="Calibri"/>
          <w:color w:val="000000"/>
        </w:rPr>
      </w:pPr>
      <w:r w:rsidRPr="00351195">
        <w:rPr>
          <w:b/>
          <w:iCs/>
          <w:u w:val="single"/>
        </w:rPr>
        <w:t>Recommendation 8</w:t>
      </w:r>
      <w:r w:rsidRPr="00351195">
        <w:t>: that IHPA</w:t>
      </w:r>
      <w:r w:rsidRPr="00351195">
        <w:rPr>
          <w:rFonts w:cs="Calibri"/>
          <w:color w:val="000000"/>
        </w:rPr>
        <w:t xml:space="preserve"> should consider renaming the trainee clusters in the HTTA DSS to provide a clearer basis for differentiating between trainees at each phase of teaching and training. </w:t>
      </w:r>
    </w:p>
    <w:p w:rsidR="00FF3615" w:rsidRPr="00351195" w:rsidRDefault="00FF3615" w:rsidP="00FF3615">
      <w:pPr>
        <w:autoSpaceDE w:val="0"/>
        <w:autoSpaceDN w:val="0"/>
        <w:adjustRightInd w:val="0"/>
        <w:rPr>
          <w:rFonts w:cs="Calibri"/>
          <w:color w:val="000000"/>
        </w:rPr>
      </w:pPr>
      <w:r w:rsidRPr="00351195">
        <w:rPr>
          <w:b/>
          <w:iCs/>
          <w:u w:val="single"/>
        </w:rPr>
        <w:t>Recommendation 9</w:t>
      </w:r>
      <w:r w:rsidRPr="00351195">
        <w:t>: Any future work to assess the costs associated with the delivery of teaching and training should consider the extent</w:t>
      </w:r>
      <w:r w:rsidRPr="00351195">
        <w:rPr>
          <w:rFonts w:cs="Calibri"/>
          <w:color w:val="000000"/>
        </w:rPr>
        <w:t xml:space="preserve"> to which revenues received by public health services for delivering teaching and training activities offset teaching and training costs. </w:t>
      </w:r>
    </w:p>
    <w:p w:rsidR="00FF3615" w:rsidRPr="00351195" w:rsidRDefault="00FF3615" w:rsidP="00FF3615">
      <w:pPr>
        <w:autoSpaceDE w:val="0"/>
        <w:autoSpaceDN w:val="0"/>
        <w:adjustRightInd w:val="0"/>
        <w:rPr>
          <w:rFonts w:cs="Calibri"/>
          <w:color w:val="000000"/>
        </w:rPr>
      </w:pPr>
      <w:r w:rsidRPr="00351195">
        <w:rPr>
          <w:b/>
          <w:iCs/>
          <w:u w:val="single"/>
        </w:rPr>
        <w:t>Recommendation 10</w:t>
      </w:r>
      <w:r w:rsidRPr="00351195">
        <w:t>: Any further work to identify the costs associated with teaching and training should attempt to</w:t>
      </w:r>
      <w:r w:rsidRPr="00351195">
        <w:rPr>
          <w:rFonts w:cs="Calibri"/>
          <w:color w:val="000000"/>
        </w:rPr>
        <w:t xml:space="preserve"> separately identify its associated direct, indirect and embedded cost components. </w:t>
      </w:r>
    </w:p>
    <w:p w:rsidR="00FF3615" w:rsidRPr="00351195" w:rsidRDefault="00FF3615" w:rsidP="00351195">
      <w:r w:rsidRPr="00351195">
        <w:rPr>
          <w:b/>
          <w:iCs/>
          <w:u w:val="single"/>
        </w:rPr>
        <w:t>Recommendation 11</w:t>
      </w:r>
      <w:r w:rsidRPr="00351195">
        <w:t xml:space="preserve">: The unit of count in a future classification of teaching and training should be the number of full-time equivalent trainees either placed (as students) or employed by a public health service. </w:t>
      </w:r>
    </w:p>
    <w:p w:rsidR="00FF3615" w:rsidRPr="00351195" w:rsidRDefault="00FF3615" w:rsidP="00FF3615">
      <w:pPr>
        <w:autoSpaceDE w:val="0"/>
        <w:autoSpaceDN w:val="0"/>
        <w:adjustRightInd w:val="0"/>
        <w:rPr>
          <w:rFonts w:cs="Calibri"/>
          <w:color w:val="000000"/>
        </w:rPr>
      </w:pPr>
      <w:r w:rsidRPr="00351195">
        <w:rPr>
          <w:b/>
          <w:iCs/>
          <w:u w:val="single"/>
        </w:rPr>
        <w:t>Recommendation 12</w:t>
      </w:r>
      <w:r w:rsidRPr="00351195">
        <w:t>: The scope</w:t>
      </w:r>
      <w:r w:rsidRPr="00351195">
        <w:rPr>
          <w:rFonts w:cs="Calibri"/>
          <w:color w:val="000000"/>
        </w:rPr>
        <w:t xml:space="preserve"> of a future classification for teaching and training activities should be defined by two primary criteria: </w:t>
      </w:r>
    </w:p>
    <w:p w:rsidR="00FF3615" w:rsidRPr="00E9389C" w:rsidRDefault="00FF3615" w:rsidP="0084229C">
      <w:pPr>
        <w:pStyle w:val="Numberedmain"/>
        <w:numPr>
          <w:ilvl w:val="0"/>
          <w:numId w:val="45"/>
        </w:numPr>
      </w:pPr>
      <w:r w:rsidRPr="00E9389C">
        <w:t xml:space="preserve">the professional group in which a trainee is employed (or placed): </w:t>
      </w:r>
    </w:p>
    <w:p w:rsidR="00FF3615" w:rsidRPr="00E9389C" w:rsidRDefault="00FF3615" w:rsidP="0084229C">
      <w:pPr>
        <w:pStyle w:val="Sub-secondbullet"/>
      </w:pPr>
      <w:r w:rsidRPr="00E9389C">
        <w:t xml:space="preserve">• medical; </w:t>
      </w:r>
    </w:p>
    <w:p w:rsidR="00FF3615" w:rsidRPr="00E9389C" w:rsidRDefault="00FF3615" w:rsidP="0084229C">
      <w:pPr>
        <w:pStyle w:val="Sub-secondbullet"/>
      </w:pPr>
      <w:r w:rsidRPr="00E9389C">
        <w:t xml:space="preserve">• </w:t>
      </w:r>
      <w:r w:rsidR="00E93E7D">
        <w:t>Dentistry</w:t>
      </w:r>
      <w:r w:rsidRPr="00E9389C">
        <w:t xml:space="preserve">; </w:t>
      </w:r>
    </w:p>
    <w:p w:rsidR="00FF3615" w:rsidRPr="00E9389C" w:rsidRDefault="00FF3615" w:rsidP="0084229C">
      <w:pPr>
        <w:pStyle w:val="Sub-secondbullet"/>
      </w:pPr>
      <w:r w:rsidRPr="00E9389C">
        <w:t xml:space="preserve">• </w:t>
      </w:r>
      <w:r w:rsidR="005F218E">
        <w:t>Nursing</w:t>
      </w:r>
      <w:r w:rsidRPr="00E9389C">
        <w:t xml:space="preserve"> and </w:t>
      </w:r>
      <w:r w:rsidR="005F218E">
        <w:t>Midwifery</w:t>
      </w:r>
      <w:r w:rsidRPr="00E9389C">
        <w:t xml:space="preserve">; or </w:t>
      </w:r>
    </w:p>
    <w:p w:rsidR="00FF3615" w:rsidRPr="00E9389C" w:rsidRDefault="00FF3615" w:rsidP="0084229C">
      <w:pPr>
        <w:pStyle w:val="Sub-secondbullet"/>
      </w:pPr>
      <w:r w:rsidRPr="00E9389C">
        <w:t xml:space="preserve">• </w:t>
      </w:r>
      <w:r w:rsidR="00E93E7D">
        <w:t>Allied Health</w:t>
      </w:r>
      <w:r w:rsidRPr="00E9389C">
        <w:t xml:space="preserve">. </w:t>
      </w:r>
    </w:p>
    <w:p w:rsidR="00FF3615" w:rsidRPr="00E9389C" w:rsidRDefault="00FF3615" w:rsidP="0084229C">
      <w:pPr>
        <w:pStyle w:val="Numberedmain"/>
      </w:pPr>
      <w:r w:rsidRPr="00E9389C">
        <w:t xml:space="preserve">the phase of teaching and training in which the individual is engaged: </w:t>
      </w:r>
    </w:p>
    <w:p w:rsidR="00FF3615" w:rsidRPr="00E9389C" w:rsidRDefault="00FF3615" w:rsidP="0084229C">
      <w:pPr>
        <w:pStyle w:val="Sub-secondbullet"/>
      </w:pPr>
      <w:r w:rsidRPr="00E9389C">
        <w:t>• pre-entry</w:t>
      </w:r>
      <w:r w:rsidR="00DD0F69" w:rsidRPr="00E9389C">
        <w:t>/</w:t>
      </w:r>
      <w:r w:rsidRPr="00E9389C">
        <w:t xml:space="preserve">student; </w:t>
      </w:r>
    </w:p>
    <w:p w:rsidR="00FF3615" w:rsidRPr="00E9389C" w:rsidRDefault="00FF3615" w:rsidP="0084229C">
      <w:pPr>
        <w:pStyle w:val="Sub-secondbullet"/>
      </w:pPr>
      <w:r w:rsidRPr="00E9389C">
        <w:t>• early graduate</w:t>
      </w:r>
      <w:r w:rsidR="00DD0F69" w:rsidRPr="00E9389C">
        <w:t>/</w:t>
      </w:r>
      <w:r w:rsidRPr="00E9389C">
        <w:t xml:space="preserve">pre-vocational; or </w:t>
      </w:r>
    </w:p>
    <w:p w:rsidR="00FF3615" w:rsidRPr="00E9389C" w:rsidRDefault="00FF3615" w:rsidP="0084229C">
      <w:pPr>
        <w:pStyle w:val="Sub-secondbullet"/>
      </w:pPr>
      <w:r w:rsidRPr="00E9389C">
        <w:t>• advanced</w:t>
      </w:r>
      <w:r w:rsidR="00DD0F69" w:rsidRPr="00E9389C">
        <w:t>/</w:t>
      </w:r>
      <w:r w:rsidRPr="00E9389C">
        <w:t xml:space="preserve">vocational. </w:t>
      </w:r>
    </w:p>
    <w:p w:rsidR="00FF3615" w:rsidRPr="00351195" w:rsidRDefault="00FF3615" w:rsidP="00E24CE9">
      <w:pPr>
        <w:autoSpaceDE w:val="0"/>
        <w:autoSpaceDN w:val="0"/>
        <w:adjustRightInd w:val="0"/>
        <w:rPr>
          <w:rFonts w:cs="Calibri"/>
          <w:color w:val="000000"/>
        </w:rPr>
      </w:pPr>
      <w:r w:rsidRPr="00351195">
        <w:rPr>
          <w:b/>
          <w:iCs/>
          <w:u w:val="single"/>
        </w:rPr>
        <w:t>Recommendation 13</w:t>
      </w:r>
      <w:r w:rsidRPr="00351195">
        <w:t>: A</w:t>
      </w:r>
      <w:r w:rsidRPr="00351195">
        <w:rPr>
          <w:rFonts w:cs="Calibri"/>
          <w:color w:val="000000"/>
        </w:rPr>
        <w:t xml:space="preserve">ny future work to identify the costs to deliver teaching and training activities should identify a preferred classification structure, based upon either ‘professional group’ or ‘phase of teaching and training’ as the initial splitting variable. </w:t>
      </w:r>
    </w:p>
    <w:p w:rsidR="00FF3615" w:rsidRPr="00351195" w:rsidRDefault="00FF3615" w:rsidP="00FF3615">
      <w:pPr>
        <w:autoSpaceDE w:val="0"/>
        <w:autoSpaceDN w:val="0"/>
        <w:adjustRightInd w:val="0"/>
        <w:rPr>
          <w:rFonts w:cs="Calibri"/>
          <w:color w:val="000000"/>
        </w:rPr>
      </w:pPr>
      <w:r w:rsidRPr="00351195">
        <w:rPr>
          <w:b/>
          <w:iCs/>
          <w:u w:val="single"/>
        </w:rPr>
        <w:t>Recommendation 14</w:t>
      </w:r>
      <w:r w:rsidRPr="00351195">
        <w:t>:</w:t>
      </w:r>
      <w:r w:rsidRPr="00351195">
        <w:rPr>
          <w:rFonts w:cs="Calibri"/>
          <w:b/>
          <w:bCs/>
          <w:color w:val="000000"/>
        </w:rPr>
        <w:t xml:space="preserve"> </w:t>
      </w:r>
      <w:r w:rsidRPr="00351195">
        <w:rPr>
          <w:rFonts w:cs="Calibri"/>
          <w:color w:val="000000"/>
        </w:rPr>
        <w:t xml:space="preserve">IHPA should consider a comprehensive costing study to investigate the costs of delivering teaching and training for ABF purposes, subject to acceptance of the cost and data requirements by jurisdictions. At a minimum, the costing study should seek to: </w:t>
      </w:r>
    </w:p>
    <w:p w:rsidR="00E103C6" w:rsidRPr="000415F7" w:rsidRDefault="00FF3615" w:rsidP="0084229C">
      <w:pPr>
        <w:pStyle w:val="Bulletsmain"/>
      </w:pPr>
      <w:r w:rsidRPr="000415F7">
        <w:t xml:space="preserve">Separately understand the direct, indirect and embedded costs to deliver teaching and training, including a detailed assessment of the feasibility of estimating, modelling or quantifying the teaching and training costs that are embedded within patient care; </w:t>
      </w:r>
    </w:p>
    <w:p w:rsidR="00E103C6" w:rsidRPr="000415F7" w:rsidRDefault="00FF3615" w:rsidP="0084229C">
      <w:pPr>
        <w:pStyle w:val="Bulletsmain"/>
      </w:pPr>
      <w:r w:rsidRPr="000415F7">
        <w:t xml:space="preserve">Gather data on other key variables (including potential cost drivers and trainee groups) that could not be analysed as part of the cost driver analysis of this project; </w:t>
      </w:r>
    </w:p>
    <w:p w:rsidR="00E103C6" w:rsidRPr="000415F7" w:rsidRDefault="00FF3615" w:rsidP="0084229C">
      <w:pPr>
        <w:pStyle w:val="Bulletsmain"/>
      </w:pPr>
      <w:r w:rsidRPr="000415F7">
        <w:t xml:space="preserve">Identify whether variations exist in teaching and training cost and intensity between clinical professional groups in various phases of their training; and </w:t>
      </w:r>
    </w:p>
    <w:p w:rsidR="00FF3615" w:rsidRPr="000415F7" w:rsidRDefault="00FF3615" w:rsidP="0084229C">
      <w:pPr>
        <w:pStyle w:val="Bulletsmain"/>
      </w:pPr>
      <w:r w:rsidRPr="000415F7">
        <w:t xml:space="preserve">Understand the extent to which revenues received by public health services for delivering teaching and training activities may offset teaching and training costs. </w:t>
      </w:r>
    </w:p>
    <w:p w:rsidR="00C20CC7" w:rsidRDefault="00C20CC7">
      <w:pPr>
        <w:spacing w:after="240"/>
        <w:ind w:firstLine="567"/>
        <w:rPr>
          <w:b/>
          <w:iCs/>
          <w:u w:val="single"/>
        </w:rPr>
      </w:pPr>
      <w:r>
        <w:rPr>
          <w:b/>
          <w:iCs/>
          <w:u w:val="single"/>
        </w:rPr>
        <w:br w:type="page"/>
      </w:r>
    </w:p>
    <w:p w:rsidR="00F42C4E" w:rsidRPr="00351195" w:rsidRDefault="00F42C4E" w:rsidP="00351195">
      <w:r w:rsidRPr="00351195">
        <w:rPr>
          <w:b/>
          <w:iCs/>
          <w:u w:val="single"/>
        </w:rPr>
        <w:lastRenderedPageBreak/>
        <w:t>Recommendation 15</w:t>
      </w:r>
      <w:r w:rsidRPr="00351195">
        <w:t>: IHPA should consider undertaking a research-specific data collection as part of the recommended costing study of teaching and training activities, to understand the nature of research capability costs.</w:t>
      </w:r>
    </w:p>
    <w:p w:rsidR="00E24CE9" w:rsidRPr="00351195" w:rsidRDefault="00F42C4E" w:rsidP="00F42C4E">
      <w:pPr>
        <w:spacing w:after="240"/>
        <w:rPr>
          <w:rFonts w:cs="Calibri"/>
          <w:color w:val="000000"/>
        </w:rPr>
      </w:pPr>
      <w:r w:rsidRPr="00351195">
        <w:rPr>
          <w:b/>
          <w:iCs/>
          <w:u w:val="single"/>
        </w:rPr>
        <w:t>Recommendation 16</w:t>
      </w:r>
      <w:r w:rsidRPr="00351195">
        <w:t>:</w:t>
      </w:r>
      <w:r w:rsidRPr="00351195">
        <w:rPr>
          <w:rFonts w:cs="Calibri"/>
          <w:b/>
          <w:bCs/>
          <w:color w:val="000000"/>
        </w:rPr>
        <w:t xml:space="preserve"> </w:t>
      </w:r>
      <w:r w:rsidRPr="00351195">
        <w:rPr>
          <w:rFonts w:cs="Calibri"/>
          <w:color w:val="000000"/>
        </w:rPr>
        <w:t>That IHPA should engage with jurisdictions to understand the basis upon which they have reported the costs of research activities for 2014-15.</w:t>
      </w:r>
      <w:r w:rsidR="00E24CE9" w:rsidRPr="00351195">
        <w:rPr>
          <w:rFonts w:cs="Calibri"/>
          <w:color w:val="000000"/>
        </w:rPr>
        <w:br w:type="page"/>
      </w:r>
    </w:p>
    <w:p w:rsidR="00890655" w:rsidRPr="000415F7" w:rsidRDefault="00793EA6" w:rsidP="006E6968">
      <w:pPr>
        <w:pStyle w:val="AppendixHeading1"/>
      </w:pPr>
      <w:bookmarkStart w:id="300" w:name="_Toc454811667"/>
      <w:r>
        <w:lastRenderedPageBreak/>
        <w:t xml:space="preserve">: </w:t>
      </w:r>
      <w:r w:rsidR="00E103C6" w:rsidRPr="000415F7">
        <w:t>E</w:t>
      </w:r>
      <w:r w:rsidR="00890655" w:rsidRPr="000415F7">
        <w:t>mbedded T&amp;T survey</w:t>
      </w:r>
      <w:r w:rsidR="00FF3615" w:rsidRPr="000415F7">
        <w:t xml:space="preserve"> (paper version)</w:t>
      </w:r>
      <w:bookmarkEnd w:id="300"/>
    </w:p>
    <w:p w:rsidR="00FF3615" w:rsidRPr="00E9389C" w:rsidRDefault="00FF3615" w:rsidP="006E7637">
      <w:pPr>
        <w:pStyle w:val="AppendixHeading2"/>
      </w:pPr>
      <w:bookmarkStart w:id="301" w:name="_Toc444003413"/>
      <w:bookmarkStart w:id="302" w:name="_Toc444180943"/>
      <w:bookmarkStart w:id="303" w:name="_Toc445379882"/>
      <w:bookmarkStart w:id="304" w:name="_Toc446586375"/>
      <w:bookmarkStart w:id="305" w:name="_Toc447204466"/>
      <w:bookmarkStart w:id="306" w:name="_Toc447284834"/>
      <w:bookmarkStart w:id="307" w:name="_Toc447286165"/>
      <w:bookmarkStart w:id="308" w:name="_Toc447524706"/>
      <w:bookmarkStart w:id="309" w:name="_Toc450027634"/>
      <w:bookmarkStart w:id="310" w:name="_Toc450905457"/>
      <w:bookmarkStart w:id="311" w:name="_Toc451847520"/>
      <w:bookmarkStart w:id="312" w:name="_Toc452968673"/>
      <w:bookmarkStart w:id="313" w:name="_Toc454811668"/>
      <w:r w:rsidRPr="00E9389C">
        <w:t>Privacy notice</w:t>
      </w:r>
      <w:bookmarkEnd w:id="301"/>
      <w:bookmarkEnd w:id="302"/>
      <w:bookmarkEnd w:id="303"/>
      <w:bookmarkEnd w:id="304"/>
      <w:bookmarkEnd w:id="305"/>
      <w:bookmarkEnd w:id="306"/>
      <w:bookmarkEnd w:id="307"/>
      <w:bookmarkEnd w:id="308"/>
      <w:bookmarkEnd w:id="309"/>
      <w:bookmarkEnd w:id="310"/>
      <w:bookmarkEnd w:id="311"/>
      <w:bookmarkEnd w:id="312"/>
      <w:bookmarkEnd w:id="313"/>
    </w:p>
    <w:p w:rsidR="006E6968" w:rsidRDefault="00FF3615" w:rsidP="006E6968">
      <w:pPr>
        <w:autoSpaceDE w:val="0"/>
        <w:autoSpaceDN w:val="0"/>
        <w:adjustRightInd w:val="0"/>
        <w:rPr>
          <w:szCs w:val="20"/>
        </w:rPr>
      </w:pPr>
      <w:r w:rsidRPr="00E9389C">
        <w:rPr>
          <w:szCs w:val="20"/>
        </w:rPr>
        <w:t xml:space="preserve">This survey is collected on behalf of the Independent Hospital Pricing Authority (IHPA) by Survey Monkey and by IHPA’s subcontractor, the Paxton Partners Consortium. Information collected via the survey will only be used by IHPA and its sub-contractor for the purpose of costing T&amp;T activities that occur in conjunction with patient care. IHPA does not usually disclose this information to anyone else or to overseas recipients. </w:t>
      </w:r>
    </w:p>
    <w:p w:rsidR="00375EFA" w:rsidRDefault="00FF3615" w:rsidP="00375EFA">
      <w:pPr>
        <w:autoSpaceDE w:val="0"/>
        <w:autoSpaceDN w:val="0"/>
        <w:adjustRightInd w:val="0"/>
        <w:rPr>
          <w:color w:val="1F497D"/>
        </w:rPr>
      </w:pPr>
      <w:r w:rsidRPr="00E9389C">
        <w:rPr>
          <w:szCs w:val="20"/>
        </w:rPr>
        <w:t xml:space="preserve">Further information about IHPA's privacy practices, including accessing and amending your personal information or making a privacy complaint, is set out in IHPA's </w:t>
      </w:r>
      <w:hyperlink r:id="rId52" w:history="1">
        <w:r w:rsidRPr="004A1695">
          <w:rPr>
            <w:rStyle w:val="Hyperlink"/>
            <w:szCs w:val="20"/>
          </w:rPr>
          <w:t>Privacy Policy</w:t>
        </w:r>
      </w:hyperlink>
      <w:r w:rsidR="004A1695">
        <w:rPr>
          <w:szCs w:val="20"/>
        </w:rPr>
        <w:t xml:space="preserve">. </w:t>
      </w:r>
    </w:p>
    <w:p w:rsidR="00A86FCF" w:rsidRDefault="00A86FCF" w:rsidP="00A86FCF">
      <w:pPr>
        <w:autoSpaceDE w:val="0"/>
        <w:autoSpaceDN w:val="0"/>
        <w:adjustRightInd w:val="0"/>
        <w:jc w:val="center"/>
        <w:rPr>
          <w:szCs w:val="20"/>
        </w:rPr>
      </w:pPr>
      <w:r w:rsidRPr="002E3E36">
        <w:rPr>
          <w:noProof/>
        </w:rPr>
        <w:drawing>
          <wp:inline distT="0" distB="0" distL="0" distR="0" wp14:anchorId="059B40BA" wp14:editId="300ECDA7">
            <wp:extent cx="1200150" cy="1295400"/>
            <wp:effectExtent l="0" t="0" r="0" b="0"/>
            <wp:docPr id="333" name="Picture 333" descr="Independent Hospital Pricing Authority logo" title="Independent Hospital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 cy="1295400"/>
                    </a:xfrm>
                    <a:prstGeom prst="rect">
                      <a:avLst/>
                    </a:prstGeom>
                    <a:noFill/>
                    <a:ln>
                      <a:noFill/>
                    </a:ln>
                  </pic:spPr>
                </pic:pic>
              </a:graphicData>
            </a:graphic>
          </wp:inline>
        </w:drawing>
      </w:r>
      <w:r w:rsidRPr="002E3E36">
        <w:rPr>
          <w:noProof/>
        </w:rPr>
        <w:drawing>
          <wp:inline distT="0" distB="0" distL="0" distR="0" wp14:anchorId="42F44E58" wp14:editId="316E552B">
            <wp:extent cx="2162175" cy="676275"/>
            <wp:effectExtent l="0" t="0" r="9525" b="9525"/>
            <wp:docPr id="334" name="Picture 334" descr="Paxton Partners logo" title="Paxton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2175" cy="676275"/>
                    </a:xfrm>
                    <a:prstGeom prst="rect">
                      <a:avLst/>
                    </a:prstGeom>
                    <a:noFill/>
                    <a:ln>
                      <a:noFill/>
                    </a:ln>
                  </pic:spPr>
                </pic:pic>
              </a:graphicData>
            </a:graphic>
          </wp:inline>
        </w:drawing>
      </w:r>
    </w:p>
    <w:p w:rsidR="00C20CC7" w:rsidRPr="00E9389C" w:rsidRDefault="00C20CC7" w:rsidP="006E6968">
      <w:pPr>
        <w:autoSpaceDE w:val="0"/>
        <w:autoSpaceDN w:val="0"/>
        <w:adjustRightInd w:val="0"/>
        <w:rPr>
          <w:szCs w:val="20"/>
        </w:rPr>
      </w:pPr>
    </w:p>
    <w:p w:rsidR="00FF3615" w:rsidRPr="00E9389C" w:rsidRDefault="00FF3615" w:rsidP="00FF3615">
      <w:pPr>
        <w:autoSpaceDE w:val="0"/>
        <w:autoSpaceDN w:val="0"/>
        <w:adjustRightInd w:val="0"/>
        <w:spacing w:after="0"/>
        <w:jc w:val="center"/>
      </w:pPr>
    </w:p>
    <w:p w:rsidR="00FF3615" w:rsidRPr="00E9389C" w:rsidRDefault="00FF3615" w:rsidP="00FF3615">
      <w:pPr>
        <w:pStyle w:val="Heading1"/>
        <w:sectPr w:rsidR="00FF3615" w:rsidRPr="00E9389C" w:rsidSect="00FF3615">
          <w:pgSz w:w="11906" w:h="16838"/>
          <w:pgMar w:top="1440" w:right="1440" w:bottom="1440" w:left="1440" w:header="708" w:footer="708" w:gutter="0"/>
          <w:cols w:space="708"/>
          <w:docGrid w:linePitch="360"/>
        </w:sectPr>
      </w:pPr>
    </w:p>
    <w:p w:rsidR="00FF3615" w:rsidRPr="000415F7" w:rsidRDefault="00FF3615" w:rsidP="00047157">
      <w:pPr>
        <w:pStyle w:val="AppendixHeading2"/>
      </w:pPr>
      <w:bookmarkStart w:id="314" w:name="_Toc444003414"/>
      <w:bookmarkStart w:id="315" w:name="_Toc444180944"/>
      <w:bookmarkStart w:id="316" w:name="_Toc445379883"/>
      <w:bookmarkStart w:id="317" w:name="_Toc446586376"/>
      <w:bookmarkStart w:id="318" w:name="_Toc447204467"/>
      <w:bookmarkStart w:id="319" w:name="_Toc447284835"/>
      <w:bookmarkStart w:id="320" w:name="_Toc447286166"/>
      <w:bookmarkStart w:id="321" w:name="_Toc447524707"/>
      <w:bookmarkStart w:id="322" w:name="_Toc450027635"/>
      <w:bookmarkStart w:id="323" w:name="_Toc450905458"/>
      <w:bookmarkStart w:id="324" w:name="_Toc451847521"/>
      <w:bookmarkStart w:id="325" w:name="_Toc452968674"/>
      <w:bookmarkStart w:id="326" w:name="_Toc454811669"/>
      <w:r w:rsidRPr="000415F7">
        <w:lastRenderedPageBreak/>
        <w:t>Introduction</w:t>
      </w:r>
      <w:bookmarkEnd w:id="314"/>
      <w:bookmarkEnd w:id="315"/>
      <w:bookmarkEnd w:id="316"/>
      <w:bookmarkEnd w:id="317"/>
      <w:bookmarkEnd w:id="318"/>
      <w:bookmarkEnd w:id="319"/>
      <w:bookmarkEnd w:id="320"/>
      <w:bookmarkEnd w:id="321"/>
      <w:bookmarkEnd w:id="322"/>
      <w:bookmarkEnd w:id="323"/>
      <w:bookmarkEnd w:id="324"/>
      <w:bookmarkEnd w:id="325"/>
      <w:bookmarkEnd w:id="326"/>
    </w:p>
    <w:p w:rsidR="00FF3615" w:rsidRPr="00E9389C" w:rsidRDefault="00FF3615" w:rsidP="00047157">
      <w:pPr>
        <w:pStyle w:val="AppendixHeading3"/>
      </w:pPr>
      <w:bookmarkStart w:id="327" w:name="_Toc444003415"/>
      <w:bookmarkStart w:id="328" w:name="_Toc444180945"/>
      <w:bookmarkStart w:id="329" w:name="_Toc445379884"/>
      <w:r w:rsidRPr="00E9389C">
        <w:t>Purpose of T&amp;T costing study</w:t>
      </w:r>
      <w:bookmarkEnd w:id="327"/>
      <w:bookmarkEnd w:id="328"/>
      <w:bookmarkEnd w:id="329"/>
    </w:p>
    <w:p w:rsidR="00FF3615" w:rsidRPr="00E9389C" w:rsidRDefault="00FF3615" w:rsidP="006E6968">
      <w:pPr>
        <w:rPr>
          <w:szCs w:val="20"/>
        </w:rPr>
      </w:pPr>
      <w:r w:rsidRPr="00E9389C">
        <w:rPr>
          <w:szCs w:val="20"/>
        </w:rPr>
        <w:t>The overarching study is a teaching, training and research (TTR) cost and activity data collection that will be used to develop a TTR classification. The survey is one of various approaches that will provide information on teaching and training (T&amp;T) that occurs in public hospitals in conjunction with patient care (embedded T&amp;T) as illustrated in the figure below.</w:t>
      </w:r>
    </w:p>
    <w:p w:rsidR="00FF3615" w:rsidRPr="00E9389C" w:rsidRDefault="00FF3615" w:rsidP="00C20CC7">
      <w:pPr>
        <w:jc w:val="center"/>
      </w:pPr>
      <w:r w:rsidRPr="002E3E36">
        <w:rPr>
          <w:noProof/>
        </w:rPr>
        <w:drawing>
          <wp:inline distT="0" distB="0" distL="0" distR="0" wp14:anchorId="70C62C3C" wp14:editId="7D9BDCEC">
            <wp:extent cx="5800725" cy="4810125"/>
            <wp:effectExtent l="0" t="0" r="9525" b="9525"/>
            <wp:docPr id="335" name="Picture 335" descr="The figure is used in the online survey for data collection to show the purpose and give an overview of the costing study. " title="Purpose of teaching and training costin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HPA\TTR Costing Study\Deliverables\Embedded T&amp;T Survey\Survey Round 2\Survey Images\Picture 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98156" cy="4807995"/>
                    </a:xfrm>
                    <a:prstGeom prst="rect">
                      <a:avLst/>
                    </a:prstGeom>
                    <a:noFill/>
                    <a:ln>
                      <a:noFill/>
                    </a:ln>
                  </pic:spPr>
                </pic:pic>
              </a:graphicData>
            </a:graphic>
          </wp:inline>
        </w:drawing>
      </w:r>
    </w:p>
    <w:p w:rsidR="00FF3615" w:rsidRPr="00E9389C" w:rsidRDefault="00FF3615" w:rsidP="006E6968">
      <w:pPr>
        <w:rPr>
          <w:szCs w:val="20"/>
        </w:rPr>
      </w:pPr>
      <w:r w:rsidRPr="00E9389C">
        <w:rPr>
          <w:szCs w:val="20"/>
        </w:rPr>
        <w:t xml:space="preserve">Through extensive consultation, IHPA has determined that there are three types of T&amp;T activities that are in-scope for the costing study: </w:t>
      </w:r>
    </w:p>
    <w:p w:rsidR="00FF3615" w:rsidRPr="00BB287A" w:rsidRDefault="00FF3615" w:rsidP="0084229C">
      <w:pPr>
        <w:pStyle w:val="Bulletsmain"/>
        <w:rPr>
          <w:b/>
        </w:rPr>
      </w:pPr>
      <w:r w:rsidRPr="00BB287A">
        <w:t>Direct: distinct and separable activities occurring outside of an episode of care (e.g. lectures, tutorials and workshops).</w:t>
      </w:r>
    </w:p>
    <w:p w:rsidR="00FF3615" w:rsidRPr="00BB287A" w:rsidRDefault="00FF3615" w:rsidP="0084229C">
      <w:pPr>
        <w:pStyle w:val="Bulletsmain"/>
        <w:rPr>
          <w:b/>
        </w:rPr>
      </w:pPr>
      <w:r w:rsidRPr="00BB287A">
        <w:t>Indirect: ‘back office’ administrative and coordination activities that facilitate teaching and training (e.g. utilities, maintenance, placement management).</w:t>
      </w:r>
    </w:p>
    <w:p w:rsidR="00FF3615" w:rsidRPr="00BB287A" w:rsidRDefault="00FF3615" w:rsidP="0084229C">
      <w:pPr>
        <w:pStyle w:val="Bulletsmain"/>
        <w:rPr>
          <w:b/>
        </w:rPr>
      </w:pPr>
      <w:r w:rsidRPr="00BB287A">
        <w:t>Embedded activities that occur in conjunction with patient care (e.g. ward rounds).</w:t>
      </w:r>
    </w:p>
    <w:p w:rsidR="00FF3615" w:rsidRPr="00E9389C" w:rsidRDefault="00FF3615" w:rsidP="00FF3615">
      <w:pPr>
        <w:rPr>
          <w:szCs w:val="20"/>
        </w:rPr>
        <w:sectPr w:rsidR="00FF3615" w:rsidRPr="00E9389C" w:rsidSect="00FF3615">
          <w:pgSz w:w="11906" w:h="16838"/>
          <w:pgMar w:top="1440" w:right="1440" w:bottom="1440" w:left="1440" w:header="708" w:footer="708" w:gutter="0"/>
          <w:cols w:space="708"/>
          <w:docGrid w:linePitch="360"/>
        </w:sectPr>
      </w:pPr>
      <w:r w:rsidRPr="00E9389C">
        <w:rPr>
          <w:szCs w:val="20"/>
        </w:rPr>
        <w:t>The survey intends to capture data on embedded T&amp;T activities only. As shown in the figure, data on direct and indirect T&amp;T is being collected through other approaches.</w:t>
      </w:r>
    </w:p>
    <w:p w:rsidR="00FF3615" w:rsidRPr="00E9389C" w:rsidRDefault="00FF3615" w:rsidP="00047157">
      <w:pPr>
        <w:pStyle w:val="AppendixHeading3"/>
      </w:pPr>
      <w:bookmarkStart w:id="330" w:name="_Toc444003416"/>
      <w:bookmarkStart w:id="331" w:name="_Toc444180946"/>
      <w:bookmarkStart w:id="332" w:name="_Toc445379885"/>
      <w:r w:rsidRPr="00E9389C">
        <w:lastRenderedPageBreak/>
        <w:t>Purpose of this survey</w:t>
      </w:r>
      <w:bookmarkEnd w:id="330"/>
      <w:bookmarkEnd w:id="331"/>
      <w:bookmarkEnd w:id="332"/>
    </w:p>
    <w:p w:rsidR="00FF3615" w:rsidRPr="00E9389C" w:rsidRDefault="00FF3615" w:rsidP="00FF3615">
      <w:pPr>
        <w:rPr>
          <w:szCs w:val="20"/>
        </w:rPr>
      </w:pPr>
      <w:r w:rsidRPr="00E9389C">
        <w:rPr>
          <w:szCs w:val="20"/>
        </w:rPr>
        <w:t>We recognise that the delivery of T&amp;T and patient care is often a joint and complimentary process, however, we needed to find a discrete and replicable method of comparing the amount of embedded T&amp;T that takes place. As a result, the survey does not intend to capture the exact dynamics of embedded T&amp;T – instead, it asks students and clinicians to estimate the time that they are exclusively receiving or delivering T&amp;T while not simultaneously delivering patient care.</w:t>
      </w:r>
    </w:p>
    <w:p w:rsidR="00FF3615" w:rsidRPr="00E9389C" w:rsidRDefault="00FF3615" w:rsidP="00C20CC7">
      <w:pPr>
        <w:jc w:val="center"/>
      </w:pPr>
      <w:r w:rsidRPr="002E3E36">
        <w:rPr>
          <w:noProof/>
        </w:rPr>
        <w:drawing>
          <wp:inline distT="0" distB="0" distL="0" distR="0" wp14:anchorId="5F7755EC" wp14:editId="0028393F">
            <wp:extent cx="3571875" cy="2076450"/>
            <wp:effectExtent l="0" t="0" r="9525" b="0"/>
            <wp:docPr id="336" name="Picture 336" descr="The figure shows the overlapping are of teaching and training and patien care. The overlapping area shows the data collected in the survey. " title="Costing study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HPA\TTR Costing Study\Deliverables\Embedded T&amp;T Survey\Survey Round 2\Survey Images\Picture 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71875" cy="2076450"/>
                    </a:xfrm>
                    <a:prstGeom prst="rect">
                      <a:avLst/>
                    </a:prstGeom>
                    <a:noFill/>
                    <a:ln>
                      <a:noFill/>
                    </a:ln>
                  </pic:spPr>
                </pic:pic>
              </a:graphicData>
            </a:graphic>
          </wp:inline>
        </w:drawing>
      </w:r>
    </w:p>
    <w:p w:rsidR="00FF3615" w:rsidRPr="00E9389C" w:rsidRDefault="00FF3615" w:rsidP="00047157">
      <w:pPr>
        <w:pStyle w:val="AppendixHeading3"/>
      </w:pPr>
      <w:bookmarkStart w:id="333" w:name="_Toc444003417"/>
      <w:bookmarkStart w:id="334" w:name="_Toc444180947"/>
      <w:bookmarkStart w:id="335" w:name="_Toc445379886"/>
      <w:r w:rsidRPr="00E9389C">
        <w:t>Respondents</w:t>
      </w:r>
      <w:bookmarkEnd w:id="333"/>
      <w:bookmarkEnd w:id="334"/>
      <w:bookmarkEnd w:id="335"/>
    </w:p>
    <w:p w:rsidR="00FF3615" w:rsidRPr="00E9389C" w:rsidRDefault="00FF3615" w:rsidP="00C20CC7">
      <w:pPr>
        <w:jc w:val="center"/>
      </w:pPr>
      <w:r w:rsidRPr="002E3E36">
        <w:rPr>
          <w:noProof/>
        </w:rPr>
        <w:drawing>
          <wp:inline distT="0" distB="0" distL="0" distR="0" wp14:anchorId="2228D8B1" wp14:editId="140DB7A0">
            <wp:extent cx="5038725" cy="914400"/>
            <wp:effectExtent l="0" t="0" r="9525" b="0"/>
            <wp:docPr id="337" name="Picture 337" descr="The figures shows five types of respondents who participated in the survey. The types are:&#10;Medicine&#10;Dentistry&#10;Midwifery&#10;Nursing&#10;Allied Health" title="Type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HPA\TTR Costing Study\Deliverables\Embedded T&amp;T Survey\Survey Round 2\Survey Images\Picture 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914400"/>
                    </a:xfrm>
                    <a:prstGeom prst="rect">
                      <a:avLst/>
                    </a:prstGeom>
                    <a:noFill/>
                    <a:ln>
                      <a:noFill/>
                    </a:ln>
                  </pic:spPr>
                </pic:pic>
              </a:graphicData>
            </a:graphic>
          </wp:inline>
        </w:drawing>
      </w:r>
    </w:p>
    <w:p w:rsidR="00FF3615" w:rsidRPr="00E9389C" w:rsidRDefault="00FF3615" w:rsidP="00FF3615">
      <w:pPr>
        <w:rPr>
          <w:szCs w:val="20"/>
        </w:rPr>
      </w:pPr>
      <w:r w:rsidRPr="00E9389C">
        <w:rPr>
          <w:szCs w:val="20"/>
        </w:rPr>
        <w:t>Students, new graduates, pre-vocational staff, registrars, staff completing advanced studies and the clinicians that train them - across all clinical professions.</w:t>
      </w:r>
    </w:p>
    <w:p w:rsidR="00FF3615" w:rsidRPr="00E9389C" w:rsidRDefault="00FF3615" w:rsidP="00047157">
      <w:pPr>
        <w:pStyle w:val="AppendixHeading3"/>
      </w:pPr>
      <w:bookmarkStart w:id="336" w:name="_Toc444003418"/>
      <w:bookmarkStart w:id="337" w:name="_Toc444180948"/>
      <w:bookmarkStart w:id="338" w:name="_Toc445379887"/>
      <w:r w:rsidRPr="00E9389C">
        <w:t>Data identifiability</w:t>
      </w:r>
      <w:bookmarkEnd w:id="336"/>
      <w:bookmarkEnd w:id="337"/>
      <w:bookmarkEnd w:id="338"/>
    </w:p>
    <w:p w:rsidR="00FF3615" w:rsidRPr="00E9389C" w:rsidRDefault="00FF3615" w:rsidP="00FF3615">
      <w:r w:rsidRPr="00E9389C">
        <w:t xml:space="preserve">We are not requesting identifiable data. </w:t>
      </w:r>
    </w:p>
    <w:p w:rsidR="00FF3615" w:rsidRPr="00E9389C" w:rsidRDefault="00FF3615" w:rsidP="00047157">
      <w:pPr>
        <w:pStyle w:val="AppendixHeading3"/>
      </w:pPr>
      <w:bookmarkStart w:id="339" w:name="_Toc444003419"/>
      <w:bookmarkStart w:id="340" w:name="_Toc444180949"/>
      <w:bookmarkStart w:id="341" w:name="_Toc445379888"/>
      <w:r w:rsidRPr="00E9389C">
        <w:t>Other Questions</w:t>
      </w:r>
      <w:bookmarkEnd w:id="339"/>
      <w:bookmarkEnd w:id="340"/>
      <w:bookmarkEnd w:id="341"/>
    </w:p>
    <w:p w:rsidR="00FF3615" w:rsidRPr="00E9389C" w:rsidRDefault="00FF3615" w:rsidP="00FF3615">
      <w:r w:rsidRPr="00E9389C">
        <w:rPr>
          <w:color w:val="000000"/>
          <w:szCs w:val="20"/>
          <w:shd w:val="clear" w:color="auto" w:fill="FFFFFF"/>
        </w:rPr>
        <w:t>Please contact your hospital’s Site Coordinator, if you have any questions.</w:t>
      </w:r>
    </w:p>
    <w:p w:rsidR="00FF3615" w:rsidRPr="00E9389C" w:rsidRDefault="00FF3615" w:rsidP="00B07589">
      <w:pPr>
        <w:pStyle w:val="Heading1"/>
        <w:numPr>
          <w:ilvl w:val="0"/>
          <w:numId w:val="0"/>
        </w:numPr>
        <w:ind w:left="431" w:hanging="431"/>
        <w:sectPr w:rsidR="00FF3615" w:rsidRPr="00E9389C" w:rsidSect="00FF3615">
          <w:pgSz w:w="11906" w:h="16838"/>
          <w:pgMar w:top="1440" w:right="1440" w:bottom="1440" w:left="1440" w:header="708" w:footer="708" w:gutter="0"/>
          <w:cols w:space="708"/>
          <w:docGrid w:linePitch="360"/>
        </w:sectPr>
      </w:pPr>
    </w:p>
    <w:p w:rsidR="00B07589" w:rsidRDefault="00B07589" w:rsidP="00B07589">
      <w:pPr>
        <w:pStyle w:val="AppendixHeading2"/>
      </w:pPr>
      <w:bookmarkStart w:id="342" w:name="_Toc446586377"/>
      <w:bookmarkStart w:id="343" w:name="_Toc447204468"/>
      <w:bookmarkStart w:id="344" w:name="_Toc447284836"/>
      <w:bookmarkStart w:id="345" w:name="_Toc447286167"/>
      <w:bookmarkStart w:id="346" w:name="_Toc447524708"/>
      <w:bookmarkStart w:id="347" w:name="_Toc450027636"/>
      <w:bookmarkStart w:id="348" w:name="_Toc450905459"/>
      <w:bookmarkStart w:id="349" w:name="_Toc451847522"/>
      <w:bookmarkStart w:id="350" w:name="_Toc452968675"/>
      <w:bookmarkStart w:id="351" w:name="_Toc454811670"/>
      <w:r>
        <w:lastRenderedPageBreak/>
        <w:t>Survey questions</w:t>
      </w:r>
      <w:bookmarkEnd w:id="342"/>
      <w:bookmarkEnd w:id="343"/>
      <w:bookmarkEnd w:id="344"/>
      <w:bookmarkEnd w:id="345"/>
      <w:bookmarkEnd w:id="346"/>
      <w:bookmarkEnd w:id="347"/>
      <w:bookmarkEnd w:id="348"/>
      <w:bookmarkEnd w:id="349"/>
      <w:bookmarkEnd w:id="350"/>
      <w:bookmarkEnd w:id="351"/>
    </w:p>
    <w:p w:rsidR="00FF3615" w:rsidRPr="00B07589" w:rsidRDefault="00FF3615" w:rsidP="00B07589">
      <w:pPr>
        <w:spacing w:line="276" w:lineRule="auto"/>
        <w:contextualSpacing/>
        <w:jc w:val="both"/>
        <w:rPr>
          <w:b/>
        </w:rPr>
      </w:pPr>
      <w:r w:rsidRPr="00B07589">
        <w:rPr>
          <w:b/>
        </w:rPr>
        <w:t>Please write name of the hospital where you work:</w:t>
      </w:r>
    </w:p>
    <w:p w:rsidR="00FF3615" w:rsidRPr="00E9389C" w:rsidRDefault="00FF3615" w:rsidP="00FF3615">
      <w:pPr>
        <w:ind w:left="709"/>
      </w:pPr>
      <w:r w:rsidRPr="002E3E36">
        <w:rPr>
          <w:noProof/>
        </w:rPr>
        <mc:AlternateContent>
          <mc:Choice Requires="wps">
            <w:drawing>
              <wp:inline distT="0" distB="0" distL="0" distR="0" wp14:anchorId="6D4A3543" wp14:editId="52EA37C3">
                <wp:extent cx="5286375" cy="314325"/>
                <wp:effectExtent l="0" t="0" r="28575" b="28575"/>
                <wp:docPr id="55" name="Text Box 2" descr="The text box was used in the survey for entering hospital name." title="Hospital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14325"/>
                        </a:xfrm>
                        <a:prstGeom prst="rect">
                          <a:avLst/>
                        </a:prstGeom>
                        <a:solidFill>
                          <a:srgbClr val="FFFFFF"/>
                        </a:solidFill>
                        <a:ln w="9525">
                          <a:solidFill>
                            <a:srgbClr val="000000"/>
                          </a:solidFill>
                          <a:miter lim="800000"/>
                          <a:headEnd/>
                          <a:tailEnd/>
                        </a:ln>
                      </wps:spPr>
                      <wps:txbx>
                        <w:txbxContent>
                          <w:p w:rsidR="002A4CAE" w:rsidRPr="00C727D4" w:rsidRDefault="002A4CAE" w:rsidP="00FF3615">
                            <w:pPr>
                              <w:jc w:val="center"/>
                              <w:rPr>
                                <w:sz w:val="24"/>
                              </w:rPr>
                            </w:pP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D4A3543" id="_x0000_s1052" type="#_x0000_t202" alt="Title: Hospital name - Description: The text box was used in the survey for entering hospital name." style="width:416.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">
                <v:textbox>
                  <w:txbxContent>
                    <w:p w:rsidR="002A4CAE" w:rsidRPr="00C727D4" w:rsidRDefault="002A4CAE" w:rsidP="00FF3615">
                      <w:pPr>
                        <w:jc w:val="center"/>
                        <w:rPr>
                          <w:sz w:val="24"/>
                        </w:rPr>
                      </w:pPr>
                    </w:p>
                  </w:txbxContent>
                </v:textbox>
                <w10:anchorlock/>
              </v:shape>
            </w:pict>
          </mc:Fallback>
        </mc:AlternateContent>
      </w:r>
    </w:p>
    <w:p w:rsidR="00FF3615" w:rsidRPr="00B07589" w:rsidRDefault="00FF3615" w:rsidP="00B07589">
      <w:pPr>
        <w:spacing w:line="276" w:lineRule="auto"/>
        <w:contextualSpacing/>
        <w:jc w:val="both"/>
        <w:rPr>
          <w:b/>
        </w:rPr>
      </w:pPr>
      <w:bookmarkStart w:id="352" w:name="_Toc445889644"/>
      <w:bookmarkStart w:id="353" w:name="_Toc445889791"/>
      <w:bookmarkEnd w:id="352"/>
      <w:bookmarkEnd w:id="353"/>
      <w:r w:rsidRPr="00B07589">
        <w:rPr>
          <w:b/>
        </w:rPr>
        <w:t>Please select your profession:</w:t>
      </w:r>
    </w:p>
    <w:p w:rsidR="00FF3615" w:rsidRPr="00E9389C" w:rsidRDefault="00FF3615" w:rsidP="00777B75">
      <w:pPr>
        <w:pStyle w:val="ListParagraph"/>
        <w:numPr>
          <w:ilvl w:val="0"/>
          <w:numId w:val="22"/>
        </w:numPr>
        <w:spacing w:line="276" w:lineRule="auto"/>
        <w:ind w:left="1134" w:hanging="283"/>
        <w:contextualSpacing/>
        <w:jc w:val="both"/>
        <w:rPr>
          <w:b/>
        </w:rPr>
      </w:pPr>
      <w:r w:rsidRPr="00E9389C">
        <w:t>Medicine</w:t>
      </w:r>
    </w:p>
    <w:p w:rsidR="00FF3615" w:rsidRPr="00E9389C" w:rsidRDefault="00FF3615" w:rsidP="00777B75">
      <w:pPr>
        <w:pStyle w:val="ListParagraph"/>
        <w:numPr>
          <w:ilvl w:val="0"/>
          <w:numId w:val="22"/>
        </w:numPr>
        <w:spacing w:line="276" w:lineRule="auto"/>
        <w:ind w:left="1134" w:hanging="283"/>
        <w:contextualSpacing/>
        <w:jc w:val="both"/>
        <w:rPr>
          <w:b/>
        </w:rPr>
      </w:pPr>
      <w:r w:rsidRPr="00E9389C">
        <w:t>Dentistry</w:t>
      </w:r>
    </w:p>
    <w:p w:rsidR="00FF3615" w:rsidRPr="00E9389C" w:rsidRDefault="005F218E" w:rsidP="00777B75">
      <w:pPr>
        <w:pStyle w:val="ListParagraph"/>
        <w:numPr>
          <w:ilvl w:val="0"/>
          <w:numId w:val="22"/>
        </w:numPr>
        <w:spacing w:line="276" w:lineRule="auto"/>
        <w:ind w:left="1134" w:hanging="283"/>
        <w:contextualSpacing/>
        <w:jc w:val="both"/>
        <w:rPr>
          <w:b/>
        </w:rPr>
      </w:pPr>
      <w:r>
        <w:t>Nursing</w:t>
      </w:r>
    </w:p>
    <w:p w:rsidR="00FF3615" w:rsidRPr="00E9389C" w:rsidRDefault="00FF3615" w:rsidP="00777B75">
      <w:pPr>
        <w:pStyle w:val="ListParagraph"/>
        <w:numPr>
          <w:ilvl w:val="0"/>
          <w:numId w:val="22"/>
        </w:numPr>
        <w:spacing w:line="276" w:lineRule="auto"/>
        <w:ind w:left="1134" w:hanging="283"/>
        <w:contextualSpacing/>
        <w:jc w:val="both"/>
        <w:rPr>
          <w:b/>
        </w:rPr>
      </w:pPr>
      <w:r w:rsidRPr="00E9389C">
        <w:t>Midwifery</w:t>
      </w:r>
    </w:p>
    <w:p w:rsidR="00FF3615" w:rsidRPr="00E9389C" w:rsidRDefault="00FF3615" w:rsidP="00777B75">
      <w:pPr>
        <w:pStyle w:val="ListParagraph"/>
        <w:numPr>
          <w:ilvl w:val="0"/>
          <w:numId w:val="22"/>
        </w:numPr>
        <w:spacing w:line="276" w:lineRule="auto"/>
        <w:ind w:left="1134" w:hanging="283"/>
        <w:contextualSpacing/>
        <w:jc w:val="both"/>
        <w:rPr>
          <w:b/>
        </w:rPr>
      </w:pPr>
      <w:r w:rsidRPr="00E9389C">
        <w:t>Allied Health</w:t>
      </w:r>
    </w:p>
    <w:p w:rsidR="00FF3615" w:rsidRPr="00B07589" w:rsidRDefault="00FF3615" w:rsidP="00B07589">
      <w:pPr>
        <w:spacing w:line="276" w:lineRule="auto"/>
        <w:contextualSpacing/>
        <w:jc w:val="both"/>
        <w:rPr>
          <w:b/>
        </w:rPr>
      </w:pPr>
      <w:bookmarkStart w:id="354" w:name="_Toc445889646"/>
      <w:bookmarkStart w:id="355" w:name="_Toc445889793"/>
      <w:bookmarkEnd w:id="354"/>
      <w:bookmarkEnd w:id="355"/>
      <w:r w:rsidRPr="00B07589">
        <w:rPr>
          <w:b/>
        </w:rPr>
        <w:t>Please write your job title: Select one from the attached Job Title list at Attachment A</w:t>
      </w:r>
    </w:p>
    <w:p w:rsidR="00FF3615" w:rsidRPr="00E9389C" w:rsidRDefault="00FF3615" w:rsidP="00FF3615">
      <w:pPr>
        <w:ind w:left="709"/>
      </w:pPr>
      <w:r w:rsidRPr="002E3E36">
        <w:rPr>
          <w:noProof/>
        </w:rPr>
        <mc:AlternateContent>
          <mc:Choice Requires="wps">
            <w:drawing>
              <wp:inline distT="0" distB="0" distL="0" distR="0" wp14:anchorId="7E6A0762" wp14:editId="44AA28BF">
                <wp:extent cx="5286375" cy="314325"/>
                <wp:effectExtent l="0" t="0" r="28575" b="28575"/>
                <wp:docPr id="12" name="Text Box 2" descr="The text box was used in the survey for entering job title." title="Job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14325"/>
                        </a:xfrm>
                        <a:prstGeom prst="rect">
                          <a:avLst/>
                        </a:prstGeom>
                        <a:solidFill>
                          <a:srgbClr val="FFFFFF"/>
                        </a:solidFill>
                        <a:ln w="9525">
                          <a:solidFill>
                            <a:srgbClr val="000000"/>
                          </a:solidFill>
                          <a:miter lim="800000"/>
                          <a:headEnd/>
                          <a:tailEnd/>
                        </a:ln>
                      </wps:spPr>
                      <wps:txbx>
                        <w:txbxContent>
                          <w:p w:rsidR="002A4CAE" w:rsidRPr="00C727D4" w:rsidRDefault="002A4CAE" w:rsidP="00FF3615">
                            <w:pPr>
                              <w:jc w:val="center"/>
                              <w:rPr>
                                <w:sz w:val="24"/>
                              </w:rPr>
                            </w:pP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6A0762" id="_x0000_s1053" type="#_x0000_t202" alt="Title: Job title - Description: The text box was used in the survey for entering job title." style="width:416.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">
                <v:textbox>
                  <w:txbxContent>
                    <w:p w:rsidR="002A4CAE" w:rsidRPr="00C727D4" w:rsidRDefault="002A4CAE" w:rsidP="00FF3615">
                      <w:pPr>
                        <w:jc w:val="center"/>
                        <w:rPr>
                          <w:sz w:val="24"/>
                        </w:rPr>
                      </w:pPr>
                    </w:p>
                  </w:txbxContent>
                </v:textbox>
                <w10:anchorlock/>
              </v:shape>
            </w:pict>
          </mc:Fallback>
        </mc:AlternateContent>
      </w:r>
    </w:p>
    <w:p w:rsidR="00FF3615" w:rsidRPr="00B07589" w:rsidRDefault="00FF3615" w:rsidP="00B07589">
      <w:pPr>
        <w:spacing w:line="276" w:lineRule="auto"/>
        <w:contextualSpacing/>
        <w:jc w:val="both"/>
        <w:rPr>
          <w:b/>
        </w:rPr>
      </w:pPr>
      <w:bookmarkStart w:id="356" w:name="_Toc445889648"/>
      <w:bookmarkStart w:id="357" w:name="_Toc445889795"/>
      <w:bookmarkEnd w:id="356"/>
      <w:bookmarkEnd w:id="357"/>
      <w:r w:rsidRPr="00B07589">
        <w:rPr>
          <w:b/>
        </w:rPr>
        <w:t>Please write your specialty</w:t>
      </w:r>
      <w:r w:rsidR="00DD0F69" w:rsidRPr="00B07589">
        <w:rPr>
          <w:b/>
        </w:rPr>
        <w:t>/</w:t>
      </w:r>
      <w:r w:rsidRPr="00B07589">
        <w:rPr>
          <w:b/>
        </w:rPr>
        <w:t>area of practice (if applicable): Select one from the attached Specialty</w:t>
      </w:r>
      <w:r w:rsidR="00DD0F69" w:rsidRPr="00B07589">
        <w:rPr>
          <w:b/>
        </w:rPr>
        <w:t>/</w:t>
      </w:r>
      <w:r w:rsidRPr="00B07589">
        <w:rPr>
          <w:b/>
        </w:rPr>
        <w:t>Area of Practice list at Attachment B</w:t>
      </w:r>
    </w:p>
    <w:p w:rsidR="00FF3615" w:rsidRPr="00E9389C" w:rsidRDefault="00FF3615" w:rsidP="00FF3615">
      <w:pPr>
        <w:ind w:left="709"/>
      </w:pPr>
      <w:r w:rsidRPr="002E3E36">
        <w:rPr>
          <w:noProof/>
        </w:rPr>
        <mc:AlternateContent>
          <mc:Choice Requires="wps">
            <w:drawing>
              <wp:inline distT="0" distB="0" distL="0" distR="0" wp14:anchorId="4EEA01D3" wp14:editId="0254DEB6">
                <wp:extent cx="5286375" cy="314325"/>
                <wp:effectExtent l="0" t="0" r="28575" b="28575"/>
                <wp:docPr id="16" name="Text Box 16" descr="The text box was used in the survey for entering specialty." title="Specialty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14325"/>
                        </a:xfrm>
                        <a:prstGeom prst="rect">
                          <a:avLst/>
                        </a:prstGeom>
                        <a:solidFill>
                          <a:srgbClr val="FFFFFF"/>
                        </a:solidFill>
                        <a:ln w="9525">
                          <a:solidFill>
                            <a:srgbClr val="000000"/>
                          </a:solidFill>
                          <a:miter lim="800000"/>
                          <a:headEnd/>
                          <a:tailEnd/>
                        </a:ln>
                      </wps:spPr>
                      <wps:txbx>
                        <w:txbxContent>
                          <w:p w:rsidR="002A4CAE" w:rsidRPr="00C727D4" w:rsidRDefault="002A4CAE" w:rsidP="00FF3615">
                            <w:pPr>
                              <w:jc w:val="center"/>
                              <w:rPr>
                                <w:sz w:val="24"/>
                              </w:rPr>
                            </w:pP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EEA01D3" id="Text Box 16" o:spid="_x0000_s1054" type="#_x0000_t202" alt="Title: Specialty name - Description: The text box was used in the survey for entering specialty." style="width:416.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">
                <v:textbox>
                  <w:txbxContent>
                    <w:p w:rsidR="002A4CAE" w:rsidRPr="00C727D4" w:rsidRDefault="002A4CAE" w:rsidP="00FF3615">
                      <w:pPr>
                        <w:jc w:val="center"/>
                        <w:rPr>
                          <w:sz w:val="24"/>
                        </w:rPr>
                      </w:pPr>
                    </w:p>
                  </w:txbxContent>
                </v:textbox>
                <w10:anchorlock/>
              </v:shape>
            </w:pict>
          </mc:Fallback>
        </mc:AlternateContent>
      </w:r>
    </w:p>
    <w:p w:rsidR="00FF3615" w:rsidRPr="00B07589" w:rsidRDefault="00FF3615" w:rsidP="00B07589">
      <w:pPr>
        <w:spacing w:line="276" w:lineRule="auto"/>
        <w:contextualSpacing/>
        <w:jc w:val="both"/>
        <w:rPr>
          <w:b/>
        </w:rPr>
      </w:pPr>
      <w:bookmarkStart w:id="358" w:name="_Toc445889650"/>
      <w:bookmarkStart w:id="359" w:name="_Toc445889797"/>
      <w:bookmarkEnd w:id="358"/>
      <w:bookmarkEnd w:id="359"/>
      <w:r w:rsidRPr="00B07589">
        <w:rPr>
          <w:b/>
        </w:rPr>
        <w:t>For what week are you submitting this survey?</w:t>
      </w:r>
    </w:p>
    <w:p w:rsidR="00FF3615" w:rsidRPr="00E9389C" w:rsidRDefault="00FF3615" w:rsidP="00777B75">
      <w:pPr>
        <w:pStyle w:val="ListParagraph"/>
        <w:numPr>
          <w:ilvl w:val="0"/>
          <w:numId w:val="23"/>
        </w:numPr>
        <w:spacing w:line="276" w:lineRule="auto"/>
        <w:ind w:left="1134" w:hanging="283"/>
        <w:contextualSpacing/>
        <w:jc w:val="both"/>
        <w:rPr>
          <w:b/>
        </w:rPr>
      </w:pPr>
      <w:r w:rsidRPr="00E9389C">
        <w:t>Mon 12 – Sun 18 October</w:t>
      </w:r>
    </w:p>
    <w:p w:rsidR="00FF3615" w:rsidRPr="00E9389C" w:rsidRDefault="00FF3615" w:rsidP="00777B75">
      <w:pPr>
        <w:pStyle w:val="ListParagraph"/>
        <w:numPr>
          <w:ilvl w:val="0"/>
          <w:numId w:val="23"/>
        </w:numPr>
        <w:spacing w:line="276" w:lineRule="auto"/>
        <w:ind w:left="1134" w:hanging="283"/>
        <w:contextualSpacing/>
        <w:jc w:val="both"/>
        <w:rPr>
          <w:b/>
        </w:rPr>
      </w:pPr>
      <w:r w:rsidRPr="00E9389C">
        <w:t>Mon 19 – Sun 25 October</w:t>
      </w:r>
    </w:p>
    <w:p w:rsidR="00FF3615" w:rsidRPr="00E9389C" w:rsidRDefault="00FF3615" w:rsidP="00FF3615">
      <w:pPr>
        <w:spacing w:after="0"/>
        <w:rPr>
          <w:rFonts w:cs="Arial"/>
          <w:szCs w:val="20"/>
        </w:rPr>
      </w:pPr>
    </w:p>
    <w:p w:rsidR="00FF3615" w:rsidRPr="00E9389C" w:rsidRDefault="00FF3615" w:rsidP="00646FEB">
      <w:pPr>
        <w:pStyle w:val="Heading3"/>
        <w:numPr>
          <w:ilvl w:val="0"/>
          <w:numId w:val="0"/>
        </w:numPr>
        <w:sectPr w:rsidR="00FF3615" w:rsidRPr="00E9389C" w:rsidSect="00FF3615">
          <w:pgSz w:w="11906" w:h="16838"/>
          <w:pgMar w:top="1440" w:right="1440" w:bottom="1440" w:left="1440" w:header="708" w:footer="708" w:gutter="0"/>
          <w:cols w:space="708"/>
          <w:docGrid w:linePitch="360"/>
        </w:sectPr>
      </w:pPr>
    </w:p>
    <w:p w:rsidR="00FF3615" w:rsidRPr="00B07589" w:rsidRDefault="00FF3615" w:rsidP="00B07589">
      <w:pPr>
        <w:spacing w:line="276" w:lineRule="auto"/>
        <w:contextualSpacing/>
        <w:jc w:val="both"/>
        <w:rPr>
          <w:b/>
        </w:rPr>
      </w:pPr>
      <w:r w:rsidRPr="00B07589">
        <w:rPr>
          <w:b/>
        </w:rPr>
        <w:lastRenderedPageBreak/>
        <w:t>For this survey we need you to think about the amount of time you spent engaged in different activity types and break it down as follows:</w:t>
      </w:r>
    </w:p>
    <w:p w:rsidR="00FF3615" w:rsidRPr="00E9389C" w:rsidRDefault="00FF3615" w:rsidP="00C20CC7">
      <w:pPr>
        <w:pStyle w:val="ListParagraph"/>
        <w:numPr>
          <w:ilvl w:val="0"/>
          <w:numId w:val="24"/>
        </w:numPr>
        <w:ind w:left="714" w:hanging="357"/>
        <w:jc w:val="both"/>
        <w:rPr>
          <w:b/>
        </w:rPr>
      </w:pPr>
      <w:r w:rsidRPr="00E9389C">
        <w:t>The proportion spent exclusively </w:t>
      </w:r>
      <w:r w:rsidRPr="00E9389C">
        <w:rPr>
          <w:u w:val="single"/>
        </w:rPr>
        <w:t>receiving T&amp;T from a trainer (i.e. another clinician)</w:t>
      </w:r>
      <w:r w:rsidRPr="00E9389C">
        <w:t> – with no involvement in patient care e.g. a trainee observing</w:t>
      </w:r>
      <w:r w:rsidR="00DD0F69" w:rsidRPr="00E9389C">
        <w:t>/</w:t>
      </w:r>
      <w:r w:rsidRPr="00E9389C">
        <w:t>listening to a trainer explain or demonstrate something. (Scenario A).</w:t>
      </w:r>
    </w:p>
    <w:p w:rsidR="00FF3615" w:rsidRPr="00E9389C" w:rsidRDefault="00FF3615" w:rsidP="00C20CC7">
      <w:pPr>
        <w:pStyle w:val="ListParagraph"/>
        <w:numPr>
          <w:ilvl w:val="0"/>
          <w:numId w:val="24"/>
        </w:numPr>
        <w:ind w:left="714" w:hanging="357"/>
        <w:jc w:val="both"/>
        <w:rPr>
          <w:b/>
        </w:rPr>
      </w:pPr>
      <w:r w:rsidRPr="00E9389C">
        <w:t>The proportion spent exclusively </w:t>
      </w:r>
      <w:r w:rsidRPr="00E9389C">
        <w:rPr>
          <w:u w:val="single"/>
        </w:rPr>
        <w:t>delivering T&amp;T to a trainee (i.e. a student or clinician)</w:t>
      </w:r>
      <w:r w:rsidRPr="00E9389C">
        <w:t> – with no involvement in patient care e.g. a trainer observing</w:t>
      </w:r>
      <w:r w:rsidR="00DD0F69" w:rsidRPr="00E9389C">
        <w:t>/</w:t>
      </w:r>
      <w:r w:rsidRPr="00E9389C">
        <w:t>supervising a trainee treat a patient, answer questions or present a patient history</w:t>
      </w:r>
      <w:r w:rsidR="00DD0F69" w:rsidRPr="00E9389C">
        <w:t>/</w:t>
      </w:r>
      <w:r w:rsidRPr="00E9389C">
        <w:t>case. (Scenario B).</w:t>
      </w:r>
    </w:p>
    <w:p w:rsidR="00FF3615" w:rsidRPr="00E9389C" w:rsidRDefault="00FF3615" w:rsidP="00C20CC7">
      <w:pPr>
        <w:pStyle w:val="ListParagraph"/>
        <w:numPr>
          <w:ilvl w:val="0"/>
          <w:numId w:val="24"/>
        </w:numPr>
        <w:ind w:left="714" w:hanging="357"/>
        <w:jc w:val="both"/>
        <w:rPr>
          <w:b/>
        </w:rPr>
      </w:pPr>
      <w:r w:rsidRPr="00E9389C">
        <w:t xml:space="preserve">The remaining proportion of time you spent </w:t>
      </w:r>
      <w:r w:rsidRPr="006E6968">
        <w:rPr>
          <w:u w:val="single"/>
        </w:rPr>
        <w:t>delivering patient care </w:t>
      </w:r>
      <w:r w:rsidRPr="00E9389C">
        <w:t>(even if T&amp;T is taking place simultaneously). (Scenario C).</w:t>
      </w:r>
    </w:p>
    <w:p w:rsidR="00FF3615" w:rsidRPr="00E9389C" w:rsidRDefault="00FF3615" w:rsidP="00FF3615">
      <w:r w:rsidRPr="002E3E36">
        <w:rPr>
          <w:noProof/>
        </w:rPr>
        <w:drawing>
          <wp:inline distT="0" distB="0" distL="0" distR="0" wp14:anchorId="0CF0A48B" wp14:editId="06E5135C">
            <wp:extent cx="8863330" cy="2291990"/>
            <wp:effectExtent l="0" t="0" r="0" b="0"/>
            <wp:docPr id="338" name="Picture 338" descr="The figure shows embedded teaching and training scenarios to consider while completing the survey. &#10;Scenario A: Trainee receiving teaching and training&#10;Scenario B: Trainer delivering teaching and training&#10;Scenario C: Patient care" title="Embedded teaching and training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HPA\TTR Costing Study\Deliverables\Embedded T&amp;T Survey\Survey Round 2\Survey Images\Picture 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3330" cy="2291990"/>
                    </a:xfrm>
                    <a:prstGeom prst="rect">
                      <a:avLst/>
                    </a:prstGeom>
                    <a:noFill/>
                    <a:ln>
                      <a:noFill/>
                    </a:ln>
                  </pic:spPr>
                </pic:pic>
              </a:graphicData>
            </a:graphic>
          </wp:inline>
        </w:drawing>
      </w:r>
    </w:p>
    <w:p w:rsidR="00FF3615" w:rsidRPr="00E9389C" w:rsidRDefault="00FF3615" w:rsidP="000415F7">
      <w:pPr>
        <w:spacing w:before="240"/>
        <w:rPr>
          <w:sz w:val="24"/>
        </w:rPr>
      </w:pPr>
      <w:r w:rsidRPr="00E9389C">
        <w:rPr>
          <w:rStyle w:val="Strong"/>
          <w:i/>
          <w:iCs/>
          <w:color w:val="333333"/>
          <w:sz w:val="24"/>
          <w:szCs w:val="20"/>
          <w:shd w:val="clear" w:color="auto" w:fill="FFFFFF"/>
        </w:rPr>
        <w:t>While completing this survey, please do not enter data for any days that you did not work or any activities that you did not undertake.</w:t>
      </w:r>
    </w:p>
    <w:p w:rsidR="00FF3615" w:rsidRPr="00B07589" w:rsidRDefault="00FF3615" w:rsidP="00B07589">
      <w:pPr>
        <w:spacing w:line="276" w:lineRule="auto"/>
        <w:contextualSpacing/>
        <w:jc w:val="both"/>
        <w:rPr>
          <w:b/>
        </w:rPr>
      </w:pPr>
      <w:r w:rsidRPr="00B07589">
        <w:rPr>
          <w:b/>
        </w:rPr>
        <w:t>Activity types</w:t>
      </w:r>
    </w:p>
    <w:p w:rsidR="00FF3615" w:rsidRPr="00E9389C" w:rsidRDefault="00FF3615" w:rsidP="00FF3615">
      <w:pPr>
        <w:rPr>
          <w:sz w:val="24"/>
        </w:rPr>
      </w:pPr>
      <w:r w:rsidRPr="00E9389C">
        <w:rPr>
          <w:sz w:val="24"/>
        </w:rPr>
        <w:t>Please see the activity types and their examples in the below table.</w:t>
      </w:r>
    </w:p>
    <w:tbl>
      <w:tblPr>
        <w:tblStyle w:val="TableGrid"/>
        <w:tblW w:w="0" w:type="auto"/>
        <w:jc w:val="center"/>
        <w:tblLook w:val="04A0" w:firstRow="1" w:lastRow="0" w:firstColumn="1" w:lastColumn="0" w:noHBand="0" w:noVBand="1"/>
        <w:tblCaption w:val="Activities examples table for paper survery"/>
        <w:tblDescription w:val="The table shows different types of embedded teaching and training activities the survey sought to capture and their examples. The table is used in the paper survey to assist users in understaning different types of activities while filling in the survey. Different types of activities include ward-based activities, procedural or surgical interventions, outpatient or clinic based activities, other clinical or non surgical activities and work based assessments. "/>
      </w:tblPr>
      <w:tblGrid>
        <w:gridCol w:w="4706"/>
        <w:gridCol w:w="10521"/>
      </w:tblGrid>
      <w:tr w:rsidR="00FF3615" w:rsidRPr="006E6968" w:rsidTr="00C20CC7">
        <w:trPr>
          <w:cantSplit/>
          <w:tblHeader/>
          <w:jc w:val="center"/>
        </w:trPr>
        <w:tc>
          <w:tcPr>
            <w:tcW w:w="4706" w:type="dxa"/>
            <w:shd w:val="clear" w:color="auto" w:fill="45586E" w:themeFill="accent5"/>
          </w:tcPr>
          <w:p w:rsidR="00FF3615" w:rsidRPr="006E6968" w:rsidRDefault="00FF3615" w:rsidP="00FF3615">
            <w:pPr>
              <w:jc w:val="center"/>
              <w:rPr>
                <w:b/>
                <w:color w:val="FFFFFF" w:themeColor="background1"/>
              </w:rPr>
            </w:pPr>
            <w:r w:rsidRPr="006E6968">
              <w:rPr>
                <w:b/>
                <w:color w:val="FFFFFF" w:themeColor="background1"/>
              </w:rPr>
              <w:t>Type</w:t>
            </w:r>
          </w:p>
        </w:tc>
        <w:tc>
          <w:tcPr>
            <w:tcW w:w="10521" w:type="dxa"/>
            <w:shd w:val="clear" w:color="auto" w:fill="45586E" w:themeFill="accent5"/>
          </w:tcPr>
          <w:p w:rsidR="00FF3615" w:rsidRPr="006E6968" w:rsidRDefault="00FF3615" w:rsidP="00FF3615">
            <w:pPr>
              <w:jc w:val="center"/>
              <w:rPr>
                <w:b/>
                <w:color w:val="FFFFFF" w:themeColor="background1"/>
              </w:rPr>
            </w:pPr>
            <w:r w:rsidRPr="006E6968">
              <w:rPr>
                <w:b/>
                <w:color w:val="FFFFFF" w:themeColor="background1"/>
              </w:rPr>
              <w:t>Examples</w:t>
            </w:r>
          </w:p>
        </w:tc>
      </w:tr>
      <w:tr w:rsidR="00FF3615" w:rsidRPr="006E6968" w:rsidTr="00C20CC7">
        <w:trPr>
          <w:cantSplit/>
          <w:jc w:val="center"/>
        </w:trPr>
        <w:tc>
          <w:tcPr>
            <w:tcW w:w="4706" w:type="dxa"/>
          </w:tcPr>
          <w:p w:rsidR="00FF3615" w:rsidRPr="006E6968" w:rsidRDefault="00FF3615" w:rsidP="00FF3615">
            <w:r w:rsidRPr="006E6968">
              <w:t>Ward Based Activities</w:t>
            </w:r>
          </w:p>
        </w:tc>
        <w:tc>
          <w:tcPr>
            <w:tcW w:w="10521" w:type="dxa"/>
          </w:tcPr>
          <w:p w:rsidR="00FF3615" w:rsidRPr="006E6968" w:rsidRDefault="00FF3615" w:rsidP="00FF3615">
            <w:r w:rsidRPr="006E6968">
              <w:t>Such as bedside patient care, ward rounds and patient consultation occurring in admitted and emergency department settings. Note that ward-based patient care may include activities that take place while a patient is not directly present</w:t>
            </w:r>
          </w:p>
        </w:tc>
      </w:tr>
      <w:tr w:rsidR="00FF3615" w:rsidRPr="006E6968" w:rsidTr="00C20CC7">
        <w:trPr>
          <w:cantSplit/>
          <w:jc w:val="center"/>
        </w:trPr>
        <w:tc>
          <w:tcPr>
            <w:tcW w:w="4706" w:type="dxa"/>
          </w:tcPr>
          <w:p w:rsidR="00FF3615" w:rsidRPr="006E6968" w:rsidRDefault="00FF3615" w:rsidP="00FF3615">
            <w:r w:rsidRPr="006E6968">
              <w:lastRenderedPageBreak/>
              <w:t>Procedural or surgical interventions</w:t>
            </w:r>
          </w:p>
        </w:tc>
        <w:tc>
          <w:tcPr>
            <w:tcW w:w="10521" w:type="dxa"/>
          </w:tcPr>
          <w:p w:rsidR="00FF3615" w:rsidRPr="006E6968" w:rsidRDefault="00FF3615" w:rsidP="00FF3615">
            <w:r w:rsidRPr="006E6968">
              <w:t>Such as theatre or cardiac catheterisation labs or other invasive procedures that may occur in settings such as the emergency department</w:t>
            </w:r>
          </w:p>
        </w:tc>
      </w:tr>
      <w:tr w:rsidR="00FF3615" w:rsidRPr="006E6968" w:rsidTr="00C20CC7">
        <w:trPr>
          <w:cantSplit/>
          <w:jc w:val="center"/>
        </w:trPr>
        <w:tc>
          <w:tcPr>
            <w:tcW w:w="4706" w:type="dxa"/>
          </w:tcPr>
          <w:p w:rsidR="00FF3615" w:rsidRPr="006E6968" w:rsidRDefault="00FF3615" w:rsidP="00FF3615">
            <w:r w:rsidRPr="006E6968">
              <w:t>Outpatient</w:t>
            </w:r>
            <w:r w:rsidR="00DD0F69" w:rsidRPr="006E6968">
              <w:t>/</w:t>
            </w:r>
            <w:r w:rsidRPr="006E6968">
              <w:t>clinic based activities</w:t>
            </w:r>
          </w:p>
        </w:tc>
        <w:tc>
          <w:tcPr>
            <w:tcW w:w="10521" w:type="dxa"/>
          </w:tcPr>
          <w:p w:rsidR="00FF3615" w:rsidRPr="006E6968" w:rsidRDefault="00FF3615" w:rsidP="00FF3615">
            <w:r w:rsidRPr="006E6968">
              <w:t>Such as patient consultation that occurs outside of admitted and emergency department settings (e.g. in clinical offices). Note that this may include activities that take place while a patient is not directly present (e.g. conversations between a trainer and trainee where T&amp;T is imparted between patient consultations)</w:t>
            </w:r>
          </w:p>
        </w:tc>
      </w:tr>
      <w:tr w:rsidR="00FF3615" w:rsidRPr="006E6968" w:rsidTr="00C20CC7">
        <w:trPr>
          <w:cantSplit/>
          <w:jc w:val="center"/>
        </w:trPr>
        <w:tc>
          <w:tcPr>
            <w:tcW w:w="4706" w:type="dxa"/>
          </w:tcPr>
          <w:p w:rsidR="00FF3615" w:rsidRPr="006E6968" w:rsidRDefault="00FF3615" w:rsidP="00FF3615">
            <w:r w:rsidRPr="006E6968">
              <w:t>Other clinical (non-surgical) procedures</w:t>
            </w:r>
          </w:p>
        </w:tc>
        <w:tc>
          <w:tcPr>
            <w:tcW w:w="10521" w:type="dxa"/>
          </w:tcPr>
          <w:p w:rsidR="00FF3615" w:rsidRPr="006E6968" w:rsidRDefault="00FF3615" w:rsidP="00FF3615">
            <w:r w:rsidRPr="006E6968">
              <w:t>Such as delivery suite, pharmacy, diagnostic or other non-surgical activities occurring in admitted and emergency department settings that do not involve invasive procedures</w:t>
            </w:r>
          </w:p>
        </w:tc>
      </w:tr>
      <w:tr w:rsidR="00FF3615" w:rsidRPr="006E6968" w:rsidTr="00C20CC7">
        <w:trPr>
          <w:cantSplit/>
          <w:jc w:val="center"/>
        </w:trPr>
        <w:tc>
          <w:tcPr>
            <w:tcW w:w="4706" w:type="dxa"/>
          </w:tcPr>
          <w:p w:rsidR="00FF3615" w:rsidRPr="006E6968" w:rsidRDefault="00FF3615" w:rsidP="00FF3615">
            <w:r w:rsidRPr="006E6968">
              <w:t>Work based (on the job) assessments</w:t>
            </w:r>
          </w:p>
        </w:tc>
        <w:tc>
          <w:tcPr>
            <w:tcW w:w="10521" w:type="dxa"/>
          </w:tcPr>
          <w:p w:rsidR="00FF3615" w:rsidRPr="006E6968" w:rsidRDefault="00FF3615" w:rsidP="00FF3615">
            <w:r w:rsidRPr="006E6968">
              <w:t>Such as formal skills</w:t>
            </w:r>
            <w:r w:rsidR="00DD0F69" w:rsidRPr="006E6968">
              <w:t>/</w:t>
            </w:r>
            <w:r w:rsidRPr="006E6968">
              <w:t>clinical assessments involving patients</w:t>
            </w:r>
          </w:p>
        </w:tc>
      </w:tr>
    </w:tbl>
    <w:p w:rsidR="00FF3615" w:rsidRPr="00E9389C" w:rsidRDefault="00FF3615" w:rsidP="00FF3615">
      <w:pPr>
        <w:sectPr w:rsidR="00FF3615" w:rsidRPr="00E9389C" w:rsidSect="00FF3615">
          <w:pgSz w:w="16838" w:h="11906" w:orient="landscape"/>
          <w:pgMar w:top="720" w:right="720" w:bottom="720" w:left="720" w:header="708" w:footer="708" w:gutter="0"/>
          <w:cols w:space="708"/>
          <w:docGrid w:linePitch="360"/>
        </w:sectPr>
      </w:pPr>
    </w:p>
    <w:p w:rsidR="00FF3615" w:rsidRPr="00E9389C" w:rsidRDefault="00FF3615" w:rsidP="006E6968">
      <w:pPr>
        <w:pStyle w:val="Heading3"/>
        <w:numPr>
          <w:ilvl w:val="0"/>
          <w:numId w:val="0"/>
        </w:numPr>
      </w:pPr>
      <w:r w:rsidRPr="00E9389C">
        <w:lastRenderedPageBreak/>
        <w:t>Monday</w:t>
      </w:r>
    </w:p>
    <w:tbl>
      <w:tblPr>
        <w:tblStyle w:val="TableGrid"/>
        <w:tblW w:w="0" w:type="auto"/>
        <w:jc w:val="center"/>
        <w:tblLook w:val="04A0" w:firstRow="1" w:lastRow="0" w:firstColumn="1" w:lastColumn="0" w:noHBand="0" w:noVBand="1"/>
        <w:tblCaption w:val="Input table for Monday"/>
        <w:tblDescription w:val="The table was provided in the paper survey to enter total time, receiving training time, delivering training time, delivering patient care time, average number of trainees, average number of trainers, type of trainer, and trainer preparation time for each type of activity. "/>
      </w:tblPr>
      <w:tblGrid>
        <w:gridCol w:w="5139"/>
        <w:gridCol w:w="1764"/>
        <w:gridCol w:w="2141"/>
        <w:gridCol w:w="2142"/>
        <w:gridCol w:w="2141"/>
        <w:gridCol w:w="2142"/>
      </w:tblGrid>
      <w:tr w:rsidR="00FF3615" w:rsidRPr="00E9389C" w:rsidTr="00CC4888">
        <w:trPr>
          <w:tblHeader/>
          <w:jc w:val="center"/>
        </w:trPr>
        <w:tc>
          <w:tcPr>
            <w:tcW w:w="5139" w:type="dxa"/>
            <w:tcBorders>
              <w:bottom w:val="single" w:sz="4" w:space="0" w:color="auto"/>
            </w:tcBorders>
            <w:shd w:val="clear" w:color="auto" w:fill="45586E" w:themeFill="accent5"/>
            <w:vAlign w:val="center"/>
          </w:tcPr>
          <w:p w:rsidR="00FF3615" w:rsidRPr="00E9389C" w:rsidRDefault="00CC4888" w:rsidP="00CC4888">
            <w:pPr>
              <w:rPr>
                <w:rStyle w:val="Heading4Char"/>
                <w:color w:val="FFFFFF" w:themeColor="background1"/>
                <w:sz w:val="20"/>
                <w:szCs w:val="20"/>
              </w:rPr>
            </w:pPr>
            <w:r w:rsidRPr="00E9389C">
              <w:rPr>
                <w:rStyle w:val="Heading4Char"/>
                <w:color w:val="FFFFFF" w:themeColor="background1"/>
                <w:sz w:val="20"/>
                <w:szCs w:val="20"/>
              </w:rPr>
              <w:t>Question</w:t>
            </w:r>
          </w:p>
        </w:tc>
        <w:tc>
          <w:tcPr>
            <w:tcW w:w="1764"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Ward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Procedural or surgical interventions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Outpatient</w:t>
            </w:r>
            <w:r w:rsidR="00DD0F69" w:rsidRPr="00E9389C">
              <w:rPr>
                <w:b/>
                <w:color w:val="FFFFFF" w:themeColor="background1"/>
                <w:szCs w:val="20"/>
              </w:rPr>
              <w:t>/</w:t>
            </w:r>
            <w:r w:rsidRPr="00E9389C">
              <w:rPr>
                <w:b/>
                <w:color w:val="FFFFFF" w:themeColor="background1"/>
                <w:szCs w:val="20"/>
              </w:rPr>
              <w:t>clinic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Other clinical (non-surgical) procedures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Work based (on the job) assessments</w:t>
            </w: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Total time (mins)</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Receiving T&amp;T from a clinician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T&amp;T to a clinician or student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patient care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trainees</w:t>
            </w:r>
            <w:r w:rsidRPr="00E9389C">
              <w:rPr>
                <w:rStyle w:val="Heading4Char"/>
                <w:color w:val="FFFFFF" w:themeColor="background1"/>
                <w:sz w:val="20"/>
                <w:szCs w:val="20"/>
              </w:rPr>
              <w:t xml:space="preserve"> that received T&amp;T (include yourself if you received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trainers</w:t>
            </w:r>
            <w:r w:rsidRPr="00E9389C">
              <w:rPr>
                <w:rStyle w:val="Heading4Char"/>
                <w:color w:val="FFFFFF" w:themeColor="background1"/>
                <w:sz w:val="20"/>
                <w:szCs w:val="20"/>
              </w:rPr>
              <w:t xml:space="preserve"> responsible for delivering this T&amp;T (include yourself if you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Strong"/>
                <w:rFonts w:cs="Arial"/>
                <w:color w:val="FFFFFF" w:themeColor="background1"/>
                <w:szCs w:val="20"/>
              </w:rPr>
              <w:t>Type of trainer that delivered most of the T&amp;T. Select one from the attached Trainer Type list at Attachment C. If you were responsible for</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delivering</w:t>
            </w:r>
            <w:r w:rsidRPr="00E9389C">
              <w:rPr>
                <w:rStyle w:val="apple-converted-space"/>
                <w:rFonts w:cs="Arial"/>
                <w:bCs/>
                <w:color w:val="FFFFFF" w:themeColor="background1"/>
                <w:szCs w:val="20"/>
              </w:rPr>
              <w:t> </w:t>
            </w:r>
            <w:r w:rsidRPr="00E9389C">
              <w:rPr>
                <w:rStyle w:val="Strong"/>
                <w:rFonts w:cs="Arial"/>
                <w:color w:val="FFFFFF" w:themeColor="background1"/>
                <w:szCs w:val="20"/>
              </w:rPr>
              <w:t>most of the T&amp;T please enter ‘Self’</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Strong"/>
                <w:rFonts w:cs="Arial"/>
                <w:color w:val="FFFFFF" w:themeColor="background1"/>
                <w:szCs w:val="20"/>
              </w:rPr>
            </w:pPr>
            <w:r w:rsidRPr="00E9389C">
              <w:rPr>
                <w:rStyle w:val="Strong"/>
                <w:rFonts w:cs="Arial"/>
                <w:color w:val="FFFFFF" w:themeColor="background1"/>
                <w:szCs w:val="20"/>
              </w:rPr>
              <w:t>Trainer preparation time for this activity (mins). Please</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only</w:t>
            </w:r>
            <w:r w:rsidRPr="00E9389C">
              <w:rPr>
                <w:rStyle w:val="apple-converted-space"/>
                <w:rFonts w:cs="Arial"/>
                <w:bCs/>
                <w:color w:val="FFFFFF" w:themeColor="background1"/>
                <w:szCs w:val="20"/>
              </w:rPr>
              <w:t> </w:t>
            </w:r>
            <w:r w:rsidRPr="00E9389C">
              <w:rPr>
                <w:rStyle w:val="Strong"/>
                <w:rFonts w:cs="Arial"/>
                <w:color w:val="FFFFFF" w:themeColor="background1"/>
                <w:szCs w:val="20"/>
              </w:rPr>
              <w:t>complete if you were a trainer that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bl>
    <w:p w:rsidR="00FF3615" w:rsidRPr="00E9389C" w:rsidRDefault="00FF3615" w:rsidP="00B07589">
      <w:pPr>
        <w:pStyle w:val="Heading3"/>
        <w:numPr>
          <w:ilvl w:val="0"/>
          <w:numId w:val="0"/>
        </w:numPr>
        <w:ind w:left="720" w:hanging="720"/>
      </w:pPr>
      <w:bookmarkStart w:id="360" w:name="_Toc445889653"/>
      <w:bookmarkStart w:id="361" w:name="_Toc445889800"/>
      <w:bookmarkStart w:id="362" w:name="_Toc445889654"/>
      <w:bookmarkStart w:id="363" w:name="_Toc445889801"/>
      <w:bookmarkEnd w:id="360"/>
      <w:bookmarkEnd w:id="361"/>
      <w:bookmarkEnd w:id="362"/>
      <w:bookmarkEnd w:id="363"/>
      <w:r w:rsidRPr="00E9389C">
        <w:lastRenderedPageBreak/>
        <w:t>Tuesday</w:t>
      </w:r>
    </w:p>
    <w:tbl>
      <w:tblPr>
        <w:tblStyle w:val="TableGrid"/>
        <w:tblW w:w="0" w:type="auto"/>
        <w:jc w:val="center"/>
        <w:tblLook w:val="04A0" w:firstRow="1" w:lastRow="0" w:firstColumn="1" w:lastColumn="0" w:noHBand="0" w:noVBand="1"/>
        <w:tblCaption w:val="Input table for Tuesday"/>
        <w:tblDescription w:val="The table was provided in the paper survey to enter total time, receiving training time, delivering training time, delivering patient care time, average number of trainees, average number of trainers, type of trainer, and trainer preparation time for each type of activity. "/>
      </w:tblPr>
      <w:tblGrid>
        <w:gridCol w:w="5139"/>
        <w:gridCol w:w="1764"/>
        <w:gridCol w:w="2141"/>
        <w:gridCol w:w="2142"/>
        <w:gridCol w:w="2141"/>
        <w:gridCol w:w="2142"/>
      </w:tblGrid>
      <w:tr w:rsidR="00FF3615" w:rsidRPr="00E9389C" w:rsidTr="00CC4888">
        <w:trPr>
          <w:tblHeader/>
          <w:jc w:val="center"/>
        </w:trPr>
        <w:tc>
          <w:tcPr>
            <w:tcW w:w="5139" w:type="dxa"/>
            <w:tcBorders>
              <w:bottom w:val="single" w:sz="4" w:space="0" w:color="auto"/>
            </w:tcBorders>
            <w:shd w:val="clear" w:color="auto" w:fill="45586E" w:themeFill="accent5"/>
            <w:vAlign w:val="center"/>
          </w:tcPr>
          <w:p w:rsidR="00FF3615" w:rsidRPr="00E9389C" w:rsidRDefault="00CC4888" w:rsidP="00CC4888">
            <w:pPr>
              <w:rPr>
                <w:rStyle w:val="Heading4Char"/>
                <w:color w:val="FFFFFF" w:themeColor="background1"/>
                <w:sz w:val="20"/>
                <w:szCs w:val="20"/>
              </w:rPr>
            </w:pPr>
            <w:r w:rsidRPr="00E9389C">
              <w:rPr>
                <w:rStyle w:val="Heading4Char"/>
                <w:color w:val="FFFFFF" w:themeColor="background1"/>
                <w:sz w:val="20"/>
                <w:szCs w:val="20"/>
              </w:rPr>
              <w:t>Question</w:t>
            </w:r>
          </w:p>
        </w:tc>
        <w:tc>
          <w:tcPr>
            <w:tcW w:w="1764"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Ward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Procedural or surgical interventions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Outpatient</w:t>
            </w:r>
            <w:r w:rsidR="00DD0F69" w:rsidRPr="00E9389C">
              <w:rPr>
                <w:b/>
                <w:color w:val="FFFFFF" w:themeColor="background1"/>
                <w:szCs w:val="20"/>
              </w:rPr>
              <w:t>/</w:t>
            </w:r>
            <w:r w:rsidRPr="00E9389C">
              <w:rPr>
                <w:b/>
                <w:color w:val="FFFFFF" w:themeColor="background1"/>
                <w:szCs w:val="20"/>
              </w:rPr>
              <w:t>clinic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Other clinical (non-surgical) procedures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Work based (on the job) assessments</w:t>
            </w: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Total time (mins)</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Receiving T&amp;T from a clinician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T&amp;T to a clinician or student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patient care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trainees</w:t>
            </w:r>
            <w:r w:rsidRPr="00E9389C">
              <w:rPr>
                <w:rStyle w:val="Heading4Char"/>
                <w:color w:val="FFFFFF" w:themeColor="background1"/>
                <w:sz w:val="20"/>
                <w:szCs w:val="20"/>
              </w:rPr>
              <w:t xml:space="preserve"> that received T&amp;T (include yourself if you received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trainers</w:t>
            </w:r>
            <w:r w:rsidRPr="00E9389C">
              <w:rPr>
                <w:rStyle w:val="Heading4Char"/>
                <w:color w:val="FFFFFF" w:themeColor="background1"/>
                <w:sz w:val="20"/>
                <w:szCs w:val="20"/>
              </w:rPr>
              <w:t xml:space="preserve"> responsible for delivering this T&amp;T (include yourself if you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Strong"/>
                <w:rFonts w:cs="Arial"/>
                <w:color w:val="FFFFFF" w:themeColor="background1"/>
                <w:szCs w:val="20"/>
              </w:rPr>
              <w:t>Type of trainer that delivered most of the T&amp;T. Select one from the attached Trainer Type list at Attachment C. If you were responsible for</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delivering</w:t>
            </w:r>
            <w:r w:rsidRPr="00E9389C">
              <w:rPr>
                <w:rStyle w:val="apple-converted-space"/>
                <w:rFonts w:cs="Arial"/>
                <w:bCs/>
                <w:color w:val="FFFFFF" w:themeColor="background1"/>
                <w:szCs w:val="20"/>
              </w:rPr>
              <w:t> </w:t>
            </w:r>
            <w:r w:rsidRPr="00E9389C">
              <w:rPr>
                <w:rStyle w:val="Strong"/>
                <w:rFonts w:cs="Arial"/>
                <w:color w:val="FFFFFF" w:themeColor="background1"/>
                <w:szCs w:val="20"/>
              </w:rPr>
              <w:t>most of the T&amp;T please enter ‘Self’</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Strong"/>
                <w:rFonts w:cs="Arial"/>
                <w:color w:val="FFFFFF" w:themeColor="background1"/>
                <w:szCs w:val="20"/>
              </w:rPr>
            </w:pPr>
            <w:r w:rsidRPr="00E9389C">
              <w:rPr>
                <w:rStyle w:val="Strong"/>
                <w:rFonts w:cs="Arial"/>
                <w:color w:val="FFFFFF" w:themeColor="background1"/>
                <w:szCs w:val="20"/>
              </w:rPr>
              <w:t>Trainer preparation time for this activity (mins). Please</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only</w:t>
            </w:r>
            <w:r w:rsidRPr="00E9389C">
              <w:rPr>
                <w:rStyle w:val="apple-converted-space"/>
                <w:rFonts w:cs="Arial"/>
                <w:bCs/>
                <w:color w:val="FFFFFF" w:themeColor="background1"/>
                <w:szCs w:val="20"/>
              </w:rPr>
              <w:t> </w:t>
            </w:r>
            <w:r w:rsidRPr="00E9389C">
              <w:rPr>
                <w:rStyle w:val="Strong"/>
                <w:rFonts w:cs="Arial"/>
                <w:color w:val="FFFFFF" w:themeColor="background1"/>
                <w:szCs w:val="20"/>
              </w:rPr>
              <w:t>complete if you were a trainer that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bl>
    <w:p w:rsidR="00FF3615" w:rsidRPr="00E9389C" w:rsidRDefault="00FF3615" w:rsidP="00FF3615"/>
    <w:p w:rsidR="00FF3615" w:rsidRPr="00E9389C" w:rsidRDefault="00FF3615" w:rsidP="00B07589">
      <w:pPr>
        <w:pStyle w:val="Heading3"/>
        <w:numPr>
          <w:ilvl w:val="0"/>
          <w:numId w:val="0"/>
        </w:numPr>
        <w:ind w:left="720" w:hanging="720"/>
      </w:pPr>
      <w:r w:rsidRPr="00E9389C">
        <w:lastRenderedPageBreak/>
        <w:t>Wednesday</w:t>
      </w:r>
    </w:p>
    <w:tbl>
      <w:tblPr>
        <w:tblStyle w:val="TableGrid"/>
        <w:tblW w:w="0" w:type="auto"/>
        <w:jc w:val="center"/>
        <w:tblLook w:val="04A0" w:firstRow="1" w:lastRow="0" w:firstColumn="1" w:lastColumn="0" w:noHBand="0" w:noVBand="1"/>
        <w:tblCaption w:val="Input table for Wednesday"/>
        <w:tblDescription w:val="The table was provided in the paper survey to enter total time, receiving training time, delivering training time, delivering patient care time, average number of trainees, average number of trainers, type of trainer, and trainer preparation time for each type of activity. "/>
      </w:tblPr>
      <w:tblGrid>
        <w:gridCol w:w="5139"/>
        <w:gridCol w:w="1764"/>
        <w:gridCol w:w="2141"/>
        <w:gridCol w:w="2142"/>
        <w:gridCol w:w="2141"/>
        <w:gridCol w:w="2142"/>
      </w:tblGrid>
      <w:tr w:rsidR="00FF3615" w:rsidRPr="00E9389C" w:rsidTr="00CC4888">
        <w:trPr>
          <w:tblHeader/>
          <w:jc w:val="center"/>
        </w:trPr>
        <w:tc>
          <w:tcPr>
            <w:tcW w:w="5139" w:type="dxa"/>
            <w:tcBorders>
              <w:bottom w:val="single" w:sz="4" w:space="0" w:color="auto"/>
            </w:tcBorders>
            <w:shd w:val="clear" w:color="auto" w:fill="45586E" w:themeFill="accent5"/>
            <w:vAlign w:val="center"/>
          </w:tcPr>
          <w:p w:rsidR="00FF3615" w:rsidRPr="00E9389C" w:rsidRDefault="00CC4888" w:rsidP="00CC4888">
            <w:pPr>
              <w:rPr>
                <w:rStyle w:val="Heading4Char"/>
                <w:color w:val="FFFFFF" w:themeColor="background1"/>
                <w:sz w:val="20"/>
                <w:szCs w:val="20"/>
              </w:rPr>
            </w:pPr>
            <w:r w:rsidRPr="00E9389C">
              <w:rPr>
                <w:rStyle w:val="Heading4Char"/>
                <w:color w:val="FFFFFF" w:themeColor="background1"/>
                <w:sz w:val="20"/>
                <w:szCs w:val="20"/>
              </w:rPr>
              <w:t>Question</w:t>
            </w:r>
          </w:p>
        </w:tc>
        <w:tc>
          <w:tcPr>
            <w:tcW w:w="1764"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Ward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Procedural or surgical interventions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Outpatient</w:t>
            </w:r>
            <w:r w:rsidR="00DD0F69" w:rsidRPr="00E9389C">
              <w:rPr>
                <w:b/>
                <w:color w:val="FFFFFF" w:themeColor="background1"/>
                <w:szCs w:val="20"/>
              </w:rPr>
              <w:t>/</w:t>
            </w:r>
            <w:r w:rsidRPr="00E9389C">
              <w:rPr>
                <w:b/>
                <w:color w:val="FFFFFF" w:themeColor="background1"/>
                <w:szCs w:val="20"/>
              </w:rPr>
              <w:t>clinic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Other clinical (non-surgical) procedures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Work based (on the job) assessments</w:t>
            </w: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Total time (mins)</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Receiving T&amp;T from a clinician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T&amp;T to a clinician or student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patient care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trainees</w:t>
            </w:r>
            <w:r w:rsidRPr="00E9389C">
              <w:rPr>
                <w:rStyle w:val="Heading4Char"/>
                <w:color w:val="FFFFFF" w:themeColor="background1"/>
                <w:sz w:val="20"/>
                <w:szCs w:val="20"/>
              </w:rPr>
              <w:t xml:space="preserve"> that received T&amp;T (include yourself if you received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trainers</w:t>
            </w:r>
            <w:r w:rsidRPr="00E9389C">
              <w:rPr>
                <w:rStyle w:val="Heading4Char"/>
                <w:color w:val="FFFFFF" w:themeColor="background1"/>
                <w:sz w:val="20"/>
                <w:szCs w:val="20"/>
              </w:rPr>
              <w:t xml:space="preserve"> responsible for delivering this T&amp;T (include yourself if you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Strong"/>
                <w:rFonts w:cs="Arial"/>
                <w:color w:val="FFFFFF" w:themeColor="background1"/>
                <w:szCs w:val="20"/>
              </w:rPr>
              <w:t>Type of trainer that delivered most of the T&amp;T. Select one from the attached Trainer Type list at Attachment C. If you were responsible for</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delivering</w:t>
            </w:r>
            <w:r w:rsidRPr="00E9389C">
              <w:rPr>
                <w:rStyle w:val="apple-converted-space"/>
                <w:rFonts w:cs="Arial"/>
                <w:bCs/>
                <w:color w:val="FFFFFF" w:themeColor="background1"/>
                <w:szCs w:val="20"/>
              </w:rPr>
              <w:t> </w:t>
            </w:r>
            <w:r w:rsidRPr="00E9389C">
              <w:rPr>
                <w:rStyle w:val="Strong"/>
                <w:rFonts w:cs="Arial"/>
                <w:color w:val="FFFFFF" w:themeColor="background1"/>
                <w:szCs w:val="20"/>
              </w:rPr>
              <w:t>most of the T&amp;T please enter ‘Self’</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Strong"/>
                <w:rFonts w:cs="Arial"/>
                <w:color w:val="FFFFFF" w:themeColor="background1"/>
                <w:szCs w:val="20"/>
              </w:rPr>
            </w:pPr>
            <w:r w:rsidRPr="00E9389C">
              <w:rPr>
                <w:rStyle w:val="Strong"/>
                <w:rFonts w:cs="Arial"/>
                <w:color w:val="FFFFFF" w:themeColor="background1"/>
                <w:szCs w:val="20"/>
              </w:rPr>
              <w:t>Trainer preparation time for this activity (mins). Please</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only</w:t>
            </w:r>
            <w:r w:rsidRPr="00E9389C">
              <w:rPr>
                <w:rStyle w:val="apple-converted-space"/>
                <w:rFonts w:cs="Arial"/>
                <w:bCs/>
                <w:color w:val="FFFFFF" w:themeColor="background1"/>
                <w:szCs w:val="20"/>
              </w:rPr>
              <w:t> </w:t>
            </w:r>
            <w:r w:rsidRPr="00E9389C">
              <w:rPr>
                <w:rStyle w:val="Strong"/>
                <w:rFonts w:cs="Arial"/>
                <w:color w:val="FFFFFF" w:themeColor="background1"/>
                <w:szCs w:val="20"/>
              </w:rPr>
              <w:t>complete if you were a trainer that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bl>
    <w:p w:rsidR="00FF3615" w:rsidRPr="00E9389C" w:rsidRDefault="00FF3615" w:rsidP="00FF3615"/>
    <w:p w:rsidR="00FF3615" w:rsidRPr="00E9389C" w:rsidRDefault="00FF3615" w:rsidP="00B07589">
      <w:pPr>
        <w:pStyle w:val="Heading3"/>
        <w:numPr>
          <w:ilvl w:val="0"/>
          <w:numId w:val="0"/>
        </w:numPr>
        <w:ind w:left="720" w:hanging="720"/>
      </w:pPr>
      <w:r w:rsidRPr="00E9389C">
        <w:lastRenderedPageBreak/>
        <w:t>Thursday</w:t>
      </w:r>
    </w:p>
    <w:tbl>
      <w:tblPr>
        <w:tblStyle w:val="TableGrid"/>
        <w:tblW w:w="0" w:type="auto"/>
        <w:jc w:val="center"/>
        <w:tblLook w:val="04A0" w:firstRow="1" w:lastRow="0" w:firstColumn="1" w:lastColumn="0" w:noHBand="0" w:noVBand="1"/>
        <w:tblCaption w:val="Input table for Thursday"/>
        <w:tblDescription w:val="The table was provided in the paper survey to enter total time, receiving training time, delivering training time, delivering patient care time, average number of trainees, average number of trainers, type of trainer, and trainer preparation time for each type of activity. "/>
      </w:tblPr>
      <w:tblGrid>
        <w:gridCol w:w="5139"/>
        <w:gridCol w:w="1764"/>
        <w:gridCol w:w="2141"/>
        <w:gridCol w:w="2142"/>
        <w:gridCol w:w="2141"/>
        <w:gridCol w:w="2142"/>
      </w:tblGrid>
      <w:tr w:rsidR="00FF3615" w:rsidRPr="00E9389C" w:rsidTr="00CC4888">
        <w:trPr>
          <w:tblHeader/>
          <w:jc w:val="center"/>
        </w:trPr>
        <w:tc>
          <w:tcPr>
            <w:tcW w:w="5139" w:type="dxa"/>
            <w:tcBorders>
              <w:bottom w:val="single" w:sz="4" w:space="0" w:color="auto"/>
            </w:tcBorders>
            <w:shd w:val="clear" w:color="auto" w:fill="45586E" w:themeFill="accent5"/>
            <w:vAlign w:val="center"/>
          </w:tcPr>
          <w:p w:rsidR="00FF3615" w:rsidRPr="00E9389C" w:rsidRDefault="00CC4888" w:rsidP="00CC4888">
            <w:pPr>
              <w:rPr>
                <w:rStyle w:val="Heading4Char"/>
                <w:color w:val="FFFFFF" w:themeColor="background1"/>
                <w:sz w:val="20"/>
                <w:szCs w:val="20"/>
              </w:rPr>
            </w:pPr>
            <w:r w:rsidRPr="00E9389C">
              <w:rPr>
                <w:rStyle w:val="Heading4Char"/>
                <w:color w:val="FFFFFF" w:themeColor="background1"/>
                <w:sz w:val="20"/>
                <w:szCs w:val="20"/>
              </w:rPr>
              <w:t>Question</w:t>
            </w:r>
          </w:p>
        </w:tc>
        <w:tc>
          <w:tcPr>
            <w:tcW w:w="1764"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Ward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Procedural or surgical interventions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Outpatient</w:t>
            </w:r>
            <w:r w:rsidR="00DD0F69" w:rsidRPr="00E9389C">
              <w:rPr>
                <w:b/>
                <w:color w:val="FFFFFF" w:themeColor="background1"/>
                <w:szCs w:val="20"/>
              </w:rPr>
              <w:t>/</w:t>
            </w:r>
            <w:r w:rsidRPr="00E9389C">
              <w:rPr>
                <w:b/>
                <w:color w:val="FFFFFF" w:themeColor="background1"/>
                <w:szCs w:val="20"/>
              </w:rPr>
              <w:t>clinic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Other clinical (non-surgical) procedures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Work based (on the job) assessments</w:t>
            </w: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Total time (mins)</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Receiving T&amp;T from a clinician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T&amp;T to a clinician or student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patient care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trainees</w:t>
            </w:r>
            <w:r w:rsidRPr="00E9389C">
              <w:rPr>
                <w:rStyle w:val="Heading4Char"/>
                <w:color w:val="FFFFFF" w:themeColor="background1"/>
                <w:sz w:val="20"/>
                <w:szCs w:val="20"/>
              </w:rPr>
              <w:t xml:space="preserve"> that received T&amp;T (include yourself if you received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trainers</w:t>
            </w:r>
            <w:r w:rsidRPr="00E9389C">
              <w:rPr>
                <w:rStyle w:val="Heading4Char"/>
                <w:color w:val="FFFFFF" w:themeColor="background1"/>
                <w:sz w:val="20"/>
                <w:szCs w:val="20"/>
              </w:rPr>
              <w:t xml:space="preserve"> responsible for delivering this T&amp;T (include yourself if you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Strong"/>
                <w:rFonts w:cs="Arial"/>
                <w:color w:val="FFFFFF" w:themeColor="background1"/>
                <w:szCs w:val="20"/>
              </w:rPr>
              <w:t>Type of trainer that delivered most of the T&amp;T. Select one from the attached Trainer Type list at Attachment C. If you were responsible for</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delivering</w:t>
            </w:r>
            <w:r w:rsidRPr="00E9389C">
              <w:rPr>
                <w:rStyle w:val="apple-converted-space"/>
                <w:rFonts w:cs="Arial"/>
                <w:bCs/>
                <w:color w:val="FFFFFF" w:themeColor="background1"/>
                <w:szCs w:val="20"/>
              </w:rPr>
              <w:t> </w:t>
            </w:r>
            <w:r w:rsidRPr="00E9389C">
              <w:rPr>
                <w:rStyle w:val="Strong"/>
                <w:rFonts w:cs="Arial"/>
                <w:color w:val="FFFFFF" w:themeColor="background1"/>
                <w:szCs w:val="20"/>
              </w:rPr>
              <w:t>most of the T&amp;T please enter ‘Self’</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Strong"/>
                <w:rFonts w:cs="Arial"/>
                <w:color w:val="FFFFFF" w:themeColor="background1"/>
                <w:szCs w:val="20"/>
              </w:rPr>
            </w:pPr>
            <w:r w:rsidRPr="00E9389C">
              <w:rPr>
                <w:rStyle w:val="Strong"/>
                <w:rFonts w:cs="Arial"/>
                <w:color w:val="FFFFFF" w:themeColor="background1"/>
                <w:szCs w:val="20"/>
              </w:rPr>
              <w:t>Trainer preparation time for this activity (mins). Please</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only</w:t>
            </w:r>
            <w:r w:rsidRPr="00E9389C">
              <w:rPr>
                <w:rStyle w:val="apple-converted-space"/>
                <w:rFonts w:cs="Arial"/>
                <w:bCs/>
                <w:color w:val="FFFFFF" w:themeColor="background1"/>
                <w:szCs w:val="20"/>
              </w:rPr>
              <w:t> </w:t>
            </w:r>
            <w:r w:rsidRPr="00E9389C">
              <w:rPr>
                <w:rStyle w:val="Strong"/>
                <w:rFonts w:cs="Arial"/>
                <w:color w:val="FFFFFF" w:themeColor="background1"/>
                <w:szCs w:val="20"/>
              </w:rPr>
              <w:t>complete if you were a trainer that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bl>
    <w:p w:rsidR="00FF3615" w:rsidRPr="00E9389C" w:rsidRDefault="00FF3615" w:rsidP="00FF3615"/>
    <w:p w:rsidR="00FF3615" w:rsidRPr="00E9389C" w:rsidRDefault="00FF3615" w:rsidP="00B07589">
      <w:pPr>
        <w:pStyle w:val="Heading3"/>
        <w:numPr>
          <w:ilvl w:val="0"/>
          <w:numId w:val="0"/>
        </w:numPr>
        <w:ind w:left="720" w:hanging="720"/>
      </w:pPr>
      <w:r w:rsidRPr="00E9389C">
        <w:lastRenderedPageBreak/>
        <w:t>Friday</w:t>
      </w:r>
    </w:p>
    <w:tbl>
      <w:tblPr>
        <w:tblStyle w:val="TableGrid"/>
        <w:tblW w:w="0" w:type="auto"/>
        <w:jc w:val="center"/>
        <w:tblLook w:val="04A0" w:firstRow="1" w:lastRow="0" w:firstColumn="1" w:lastColumn="0" w:noHBand="0" w:noVBand="1"/>
        <w:tblCaption w:val="Input table for Friday"/>
        <w:tblDescription w:val="The table was provided in the paper survey to enter total time, receiving training time, delivering training time, delivering patient care time, average number of trainees, average number of trainers, type of trainer, and trainer preparation time for each type of activity. "/>
      </w:tblPr>
      <w:tblGrid>
        <w:gridCol w:w="5139"/>
        <w:gridCol w:w="1764"/>
        <w:gridCol w:w="2141"/>
        <w:gridCol w:w="2142"/>
        <w:gridCol w:w="2141"/>
        <w:gridCol w:w="2142"/>
      </w:tblGrid>
      <w:tr w:rsidR="00FF3615" w:rsidRPr="00E9389C" w:rsidTr="00CC4888">
        <w:trPr>
          <w:tblHeader/>
          <w:jc w:val="center"/>
        </w:trPr>
        <w:tc>
          <w:tcPr>
            <w:tcW w:w="5139" w:type="dxa"/>
            <w:tcBorders>
              <w:bottom w:val="single" w:sz="4" w:space="0" w:color="auto"/>
            </w:tcBorders>
            <w:shd w:val="clear" w:color="auto" w:fill="45586E" w:themeFill="accent5"/>
            <w:vAlign w:val="center"/>
          </w:tcPr>
          <w:p w:rsidR="00FF3615" w:rsidRPr="00E9389C" w:rsidRDefault="00CC4888" w:rsidP="00CC4888">
            <w:pPr>
              <w:rPr>
                <w:rStyle w:val="Heading4Char"/>
                <w:color w:val="FFFFFF" w:themeColor="background1"/>
                <w:sz w:val="20"/>
                <w:szCs w:val="20"/>
              </w:rPr>
            </w:pPr>
            <w:r w:rsidRPr="00E9389C">
              <w:rPr>
                <w:rStyle w:val="Heading4Char"/>
                <w:color w:val="FFFFFF" w:themeColor="background1"/>
                <w:sz w:val="20"/>
                <w:szCs w:val="20"/>
              </w:rPr>
              <w:t>Question</w:t>
            </w:r>
          </w:p>
        </w:tc>
        <w:tc>
          <w:tcPr>
            <w:tcW w:w="1764"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Ward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Procedural or surgical interventions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Outpatient</w:t>
            </w:r>
            <w:r w:rsidR="00DD0F69" w:rsidRPr="00E9389C">
              <w:rPr>
                <w:b/>
                <w:color w:val="FFFFFF" w:themeColor="background1"/>
                <w:szCs w:val="20"/>
              </w:rPr>
              <w:t>/</w:t>
            </w:r>
            <w:r w:rsidRPr="00E9389C">
              <w:rPr>
                <w:b/>
                <w:color w:val="FFFFFF" w:themeColor="background1"/>
                <w:szCs w:val="20"/>
              </w:rPr>
              <w:t>clinic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Other clinical (non-surgical) procedures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Work based (on the job) assessments</w:t>
            </w: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Total time (mins)</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Receiving T&amp;T from a clinician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T&amp;T to a clinician or student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patient care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trainees</w:t>
            </w:r>
            <w:r w:rsidRPr="00E9389C">
              <w:rPr>
                <w:rStyle w:val="Heading4Char"/>
                <w:color w:val="FFFFFF" w:themeColor="background1"/>
                <w:sz w:val="20"/>
                <w:szCs w:val="20"/>
              </w:rPr>
              <w:t xml:space="preserve"> that received T&amp;T (include yourself if you received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trainers</w:t>
            </w:r>
            <w:r w:rsidRPr="00E9389C">
              <w:rPr>
                <w:rStyle w:val="Heading4Char"/>
                <w:color w:val="FFFFFF" w:themeColor="background1"/>
                <w:sz w:val="20"/>
                <w:szCs w:val="20"/>
              </w:rPr>
              <w:t xml:space="preserve"> responsible for delivering this T&amp;T (include yourself if you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Strong"/>
                <w:rFonts w:cs="Arial"/>
                <w:color w:val="FFFFFF" w:themeColor="background1"/>
                <w:szCs w:val="20"/>
              </w:rPr>
              <w:t>Type of trainer that delivered most of the T&amp;T. Select one from the attached Trainer Type list at Attachment C. If you were responsible for</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delivering</w:t>
            </w:r>
            <w:r w:rsidRPr="00E9389C">
              <w:rPr>
                <w:rStyle w:val="apple-converted-space"/>
                <w:rFonts w:cs="Arial"/>
                <w:bCs/>
                <w:color w:val="FFFFFF" w:themeColor="background1"/>
                <w:szCs w:val="20"/>
              </w:rPr>
              <w:t> </w:t>
            </w:r>
            <w:r w:rsidRPr="00E9389C">
              <w:rPr>
                <w:rStyle w:val="Strong"/>
                <w:rFonts w:cs="Arial"/>
                <w:color w:val="FFFFFF" w:themeColor="background1"/>
                <w:szCs w:val="20"/>
              </w:rPr>
              <w:t>most of the T&amp;T please enter ‘Self’</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Strong"/>
                <w:rFonts w:cs="Arial"/>
                <w:color w:val="FFFFFF" w:themeColor="background1"/>
                <w:szCs w:val="20"/>
              </w:rPr>
            </w:pPr>
            <w:r w:rsidRPr="00E9389C">
              <w:rPr>
                <w:rStyle w:val="Strong"/>
                <w:rFonts w:cs="Arial"/>
                <w:color w:val="FFFFFF" w:themeColor="background1"/>
                <w:szCs w:val="20"/>
              </w:rPr>
              <w:t>Trainer preparation time for this activity (mins). Please</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only</w:t>
            </w:r>
            <w:r w:rsidRPr="00E9389C">
              <w:rPr>
                <w:rStyle w:val="apple-converted-space"/>
                <w:rFonts w:cs="Arial"/>
                <w:bCs/>
                <w:color w:val="FFFFFF" w:themeColor="background1"/>
                <w:szCs w:val="20"/>
              </w:rPr>
              <w:t> </w:t>
            </w:r>
            <w:r w:rsidRPr="00E9389C">
              <w:rPr>
                <w:rStyle w:val="Strong"/>
                <w:rFonts w:cs="Arial"/>
                <w:color w:val="FFFFFF" w:themeColor="background1"/>
                <w:szCs w:val="20"/>
              </w:rPr>
              <w:t>complete if you were a trainer that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bl>
    <w:p w:rsidR="00FF3615" w:rsidRPr="00E9389C" w:rsidRDefault="00FF3615" w:rsidP="00B07589">
      <w:pPr>
        <w:pStyle w:val="Heading3"/>
        <w:numPr>
          <w:ilvl w:val="0"/>
          <w:numId w:val="0"/>
        </w:numPr>
        <w:ind w:left="720" w:hanging="720"/>
      </w:pPr>
      <w:r w:rsidRPr="00E9389C">
        <w:lastRenderedPageBreak/>
        <w:t>Saturday</w:t>
      </w:r>
    </w:p>
    <w:tbl>
      <w:tblPr>
        <w:tblStyle w:val="TableGrid"/>
        <w:tblW w:w="0" w:type="auto"/>
        <w:jc w:val="center"/>
        <w:tblLook w:val="04A0" w:firstRow="1" w:lastRow="0" w:firstColumn="1" w:lastColumn="0" w:noHBand="0" w:noVBand="1"/>
        <w:tblCaption w:val="Input table for Saturday"/>
        <w:tblDescription w:val="The table was provided in the paper survey to enter total time, receiving training time, delivering training time, delivering patient care time, average number of trainees, average number of trainers, type of trainer, and trainer preparation time for each type of activity. "/>
      </w:tblPr>
      <w:tblGrid>
        <w:gridCol w:w="5139"/>
        <w:gridCol w:w="1764"/>
        <w:gridCol w:w="2141"/>
        <w:gridCol w:w="2142"/>
        <w:gridCol w:w="2141"/>
        <w:gridCol w:w="2142"/>
      </w:tblGrid>
      <w:tr w:rsidR="00FF3615" w:rsidRPr="00E9389C" w:rsidTr="00CC4888">
        <w:trPr>
          <w:tblHeader/>
          <w:jc w:val="center"/>
        </w:trPr>
        <w:tc>
          <w:tcPr>
            <w:tcW w:w="5139" w:type="dxa"/>
            <w:tcBorders>
              <w:bottom w:val="single" w:sz="4" w:space="0" w:color="auto"/>
            </w:tcBorders>
            <w:shd w:val="clear" w:color="auto" w:fill="45586E" w:themeFill="accent5"/>
            <w:vAlign w:val="center"/>
          </w:tcPr>
          <w:p w:rsidR="00FF3615" w:rsidRPr="00E9389C" w:rsidRDefault="00CC4888" w:rsidP="00CC4888">
            <w:pPr>
              <w:rPr>
                <w:rStyle w:val="Heading4Char"/>
                <w:color w:val="FFFFFF" w:themeColor="background1"/>
                <w:sz w:val="20"/>
                <w:szCs w:val="20"/>
              </w:rPr>
            </w:pPr>
            <w:r w:rsidRPr="00E9389C">
              <w:rPr>
                <w:rStyle w:val="Heading4Char"/>
                <w:color w:val="FFFFFF" w:themeColor="background1"/>
                <w:sz w:val="20"/>
                <w:szCs w:val="20"/>
              </w:rPr>
              <w:t>Question</w:t>
            </w:r>
          </w:p>
        </w:tc>
        <w:tc>
          <w:tcPr>
            <w:tcW w:w="1764"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Ward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Procedural or surgical interventions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Outpatient</w:t>
            </w:r>
            <w:r w:rsidR="00DD0F69" w:rsidRPr="00E9389C">
              <w:rPr>
                <w:b/>
                <w:color w:val="FFFFFF" w:themeColor="background1"/>
                <w:szCs w:val="20"/>
              </w:rPr>
              <w:t>/</w:t>
            </w:r>
            <w:r w:rsidRPr="00E9389C">
              <w:rPr>
                <w:b/>
                <w:color w:val="FFFFFF" w:themeColor="background1"/>
                <w:szCs w:val="20"/>
              </w:rPr>
              <w:t>clinic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Other clinical (non-surgical) procedures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Work based (on the job) assessments</w:t>
            </w: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Total time (mins)</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Receiving T&amp;T from a clinician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T&amp;T to a clinician or student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patient care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trainees</w:t>
            </w:r>
            <w:r w:rsidRPr="00E9389C">
              <w:rPr>
                <w:rStyle w:val="Heading4Char"/>
                <w:color w:val="FFFFFF" w:themeColor="background1"/>
                <w:sz w:val="20"/>
                <w:szCs w:val="20"/>
              </w:rPr>
              <w:t xml:space="preserve"> that received T&amp;T (include yourself if you received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trainers</w:t>
            </w:r>
            <w:r w:rsidRPr="00E9389C">
              <w:rPr>
                <w:rStyle w:val="Heading4Char"/>
                <w:color w:val="FFFFFF" w:themeColor="background1"/>
                <w:sz w:val="20"/>
                <w:szCs w:val="20"/>
              </w:rPr>
              <w:t xml:space="preserve"> responsible for delivering this T&amp;T (include yourself if you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Strong"/>
                <w:rFonts w:cs="Arial"/>
                <w:color w:val="FFFFFF" w:themeColor="background1"/>
                <w:szCs w:val="20"/>
              </w:rPr>
              <w:t>Type of trainer that delivered most of the T&amp;T. Select one from the attached Trainer Type list at Attachment C. If you were responsible for</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delivering</w:t>
            </w:r>
            <w:r w:rsidRPr="00E9389C">
              <w:rPr>
                <w:rStyle w:val="apple-converted-space"/>
                <w:rFonts w:cs="Arial"/>
                <w:bCs/>
                <w:color w:val="FFFFFF" w:themeColor="background1"/>
                <w:szCs w:val="20"/>
              </w:rPr>
              <w:t> </w:t>
            </w:r>
            <w:r w:rsidRPr="00E9389C">
              <w:rPr>
                <w:rStyle w:val="Strong"/>
                <w:rFonts w:cs="Arial"/>
                <w:color w:val="FFFFFF" w:themeColor="background1"/>
                <w:szCs w:val="20"/>
              </w:rPr>
              <w:t>most of the T&amp;T please enter ‘Self’</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Strong"/>
                <w:rFonts w:cs="Arial"/>
                <w:color w:val="FFFFFF" w:themeColor="background1"/>
                <w:szCs w:val="20"/>
              </w:rPr>
            </w:pPr>
            <w:r w:rsidRPr="00E9389C">
              <w:rPr>
                <w:rStyle w:val="Strong"/>
                <w:rFonts w:cs="Arial"/>
                <w:color w:val="FFFFFF" w:themeColor="background1"/>
                <w:szCs w:val="20"/>
              </w:rPr>
              <w:t>Trainer preparation time for this activity (mins). Please</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only</w:t>
            </w:r>
            <w:r w:rsidRPr="00E9389C">
              <w:rPr>
                <w:rStyle w:val="apple-converted-space"/>
                <w:rFonts w:cs="Arial"/>
                <w:bCs/>
                <w:color w:val="FFFFFF" w:themeColor="background1"/>
                <w:szCs w:val="20"/>
              </w:rPr>
              <w:t> </w:t>
            </w:r>
            <w:r w:rsidRPr="00E9389C">
              <w:rPr>
                <w:rStyle w:val="Strong"/>
                <w:rFonts w:cs="Arial"/>
                <w:color w:val="FFFFFF" w:themeColor="background1"/>
                <w:szCs w:val="20"/>
              </w:rPr>
              <w:t>complete if you were a trainer that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bl>
    <w:p w:rsidR="00FF3615" w:rsidRPr="00E9389C" w:rsidRDefault="00FF3615" w:rsidP="00B07589">
      <w:pPr>
        <w:pStyle w:val="Heading3"/>
        <w:numPr>
          <w:ilvl w:val="0"/>
          <w:numId w:val="0"/>
        </w:numPr>
        <w:ind w:left="720" w:hanging="720"/>
      </w:pPr>
      <w:r w:rsidRPr="00E9389C">
        <w:lastRenderedPageBreak/>
        <w:t>Sunday</w:t>
      </w:r>
    </w:p>
    <w:tbl>
      <w:tblPr>
        <w:tblStyle w:val="TableGrid"/>
        <w:tblW w:w="0" w:type="auto"/>
        <w:jc w:val="center"/>
        <w:tblLook w:val="04A0" w:firstRow="1" w:lastRow="0" w:firstColumn="1" w:lastColumn="0" w:noHBand="0" w:noVBand="1"/>
        <w:tblCaption w:val="Input table for Sunday"/>
        <w:tblDescription w:val="The table was provided in the paper survey to enter total time, receiving training time, delivering training time, delivering patient care time, average number of trainees, average number of trainers, type of trainer, and trainer preparation time for each type of activity. "/>
      </w:tblPr>
      <w:tblGrid>
        <w:gridCol w:w="5139"/>
        <w:gridCol w:w="1764"/>
        <w:gridCol w:w="2141"/>
        <w:gridCol w:w="2142"/>
        <w:gridCol w:w="2141"/>
        <w:gridCol w:w="2142"/>
      </w:tblGrid>
      <w:tr w:rsidR="00FF3615" w:rsidRPr="00E9389C" w:rsidTr="00CC4888">
        <w:trPr>
          <w:tblHeader/>
          <w:jc w:val="center"/>
        </w:trPr>
        <w:tc>
          <w:tcPr>
            <w:tcW w:w="5139" w:type="dxa"/>
            <w:tcBorders>
              <w:bottom w:val="single" w:sz="4" w:space="0" w:color="auto"/>
            </w:tcBorders>
            <w:shd w:val="clear" w:color="auto" w:fill="45586E" w:themeFill="accent5"/>
            <w:vAlign w:val="center"/>
          </w:tcPr>
          <w:p w:rsidR="00FF3615" w:rsidRPr="00E9389C" w:rsidRDefault="00CC4888" w:rsidP="00CC4888">
            <w:pPr>
              <w:jc w:val="both"/>
              <w:rPr>
                <w:rStyle w:val="Heading4Char"/>
                <w:color w:val="FFFFFF" w:themeColor="background1"/>
                <w:sz w:val="20"/>
                <w:szCs w:val="20"/>
              </w:rPr>
            </w:pPr>
            <w:r w:rsidRPr="00E9389C">
              <w:rPr>
                <w:rStyle w:val="Heading4Char"/>
                <w:color w:val="FFFFFF" w:themeColor="background1"/>
                <w:sz w:val="20"/>
                <w:szCs w:val="20"/>
              </w:rPr>
              <w:t>Question</w:t>
            </w:r>
          </w:p>
        </w:tc>
        <w:tc>
          <w:tcPr>
            <w:tcW w:w="1764"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Ward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Procedural or surgical interventions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Outpatient</w:t>
            </w:r>
            <w:r w:rsidR="00DD0F69" w:rsidRPr="00E9389C">
              <w:rPr>
                <w:b/>
                <w:color w:val="FFFFFF" w:themeColor="background1"/>
                <w:szCs w:val="20"/>
              </w:rPr>
              <w:t>/</w:t>
            </w:r>
            <w:r w:rsidRPr="00E9389C">
              <w:rPr>
                <w:b/>
                <w:color w:val="FFFFFF" w:themeColor="background1"/>
                <w:szCs w:val="20"/>
              </w:rPr>
              <w:t>clinic based activities</w:t>
            </w:r>
          </w:p>
        </w:tc>
        <w:tc>
          <w:tcPr>
            <w:tcW w:w="2141"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Other clinical (non-surgical) procedures</w:t>
            </w:r>
          </w:p>
        </w:tc>
        <w:tc>
          <w:tcPr>
            <w:tcW w:w="2142" w:type="dxa"/>
            <w:shd w:val="clear" w:color="auto" w:fill="45586E" w:themeFill="accent5"/>
            <w:vAlign w:val="center"/>
          </w:tcPr>
          <w:p w:rsidR="00FF3615" w:rsidRPr="00E9389C" w:rsidRDefault="00FF3615" w:rsidP="00FF3615">
            <w:pPr>
              <w:jc w:val="center"/>
              <w:rPr>
                <w:rStyle w:val="Heading4Char"/>
                <w:color w:val="FFFFFF" w:themeColor="background1"/>
                <w:sz w:val="20"/>
                <w:szCs w:val="20"/>
              </w:rPr>
            </w:pPr>
            <w:r w:rsidRPr="00E9389C">
              <w:rPr>
                <w:b/>
                <w:color w:val="FFFFFF" w:themeColor="background1"/>
                <w:szCs w:val="20"/>
              </w:rPr>
              <w:t>Work based (on the job) assessments</w:t>
            </w: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Total time (mins)</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Receiving T&amp;T from a clinician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T&amp;T to a clinician or student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Delivering patient care (%)</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trainees</w:t>
            </w:r>
            <w:r w:rsidRPr="00E9389C">
              <w:rPr>
                <w:rStyle w:val="Heading4Char"/>
                <w:color w:val="FFFFFF" w:themeColor="background1"/>
                <w:sz w:val="20"/>
                <w:szCs w:val="20"/>
              </w:rPr>
              <w:t xml:space="preserve"> that received T&amp;T (include yourself if you received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Heading4Char"/>
                <w:color w:val="FFFFFF" w:themeColor="background1"/>
                <w:sz w:val="20"/>
                <w:szCs w:val="20"/>
              </w:rPr>
              <w:t xml:space="preserve">Average number of </w:t>
            </w:r>
            <w:r w:rsidRPr="00E9389C">
              <w:rPr>
                <w:rStyle w:val="Heading4Char"/>
                <w:color w:val="FFFFFF" w:themeColor="background1"/>
                <w:sz w:val="20"/>
                <w:szCs w:val="20"/>
                <w:u w:val="single"/>
              </w:rPr>
              <w:t>trainers</w:t>
            </w:r>
            <w:r w:rsidRPr="00E9389C">
              <w:rPr>
                <w:rStyle w:val="Heading4Char"/>
                <w:color w:val="FFFFFF" w:themeColor="background1"/>
                <w:sz w:val="20"/>
                <w:szCs w:val="20"/>
              </w:rPr>
              <w:t xml:space="preserve"> responsible for delivering this T&amp;T (include yourself if you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Heading4Char"/>
                <w:color w:val="FFFFFF" w:themeColor="background1"/>
                <w:sz w:val="20"/>
                <w:szCs w:val="20"/>
              </w:rPr>
            </w:pPr>
            <w:r w:rsidRPr="00E9389C">
              <w:rPr>
                <w:rStyle w:val="Strong"/>
                <w:rFonts w:cs="Arial"/>
                <w:color w:val="FFFFFF" w:themeColor="background1"/>
                <w:szCs w:val="20"/>
              </w:rPr>
              <w:t>Type of trainer that delivered most of the T&amp;T. Select one from the attached Trainer Type list at Attachment C. If you were responsible for</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delivering</w:t>
            </w:r>
            <w:r w:rsidRPr="00E9389C">
              <w:rPr>
                <w:rStyle w:val="apple-converted-space"/>
                <w:rFonts w:cs="Arial"/>
                <w:bCs/>
                <w:color w:val="FFFFFF" w:themeColor="background1"/>
                <w:szCs w:val="20"/>
              </w:rPr>
              <w:t> </w:t>
            </w:r>
            <w:r w:rsidRPr="00E9389C">
              <w:rPr>
                <w:rStyle w:val="Strong"/>
                <w:rFonts w:cs="Arial"/>
                <w:color w:val="FFFFFF" w:themeColor="background1"/>
                <w:szCs w:val="20"/>
              </w:rPr>
              <w:t>most of the T&amp;T please enter ‘Self’</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r w:rsidR="00FF3615" w:rsidRPr="00E9389C" w:rsidTr="00FF3615">
        <w:trPr>
          <w:trHeight w:val="850"/>
          <w:jc w:val="center"/>
        </w:trPr>
        <w:tc>
          <w:tcPr>
            <w:tcW w:w="5139" w:type="dxa"/>
            <w:shd w:val="clear" w:color="auto" w:fill="45586E" w:themeFill="accent5"/>
            <w:vAlign w:val="center"/>
          </w:tcPr>
          <w:p w:rsidR="00FF3615" w:rsidRPr="00E9389C" w:rsidRDefault="00FF3615" w:rsidP="00FF3615">
            <w:pPr>
              <w:rPr>
                <w:rStyle w:val="Strong"/>
                <w:rFonts w:cs="Arial"/>
                <w:color w:val="FFFFFF" w:themeColor="background1"/>
                <w:szCs w:val="20"/>
              </w:rPr>
            </w:pPr>
            <w:r w:rsidRPr="00E9389C">
              <w:rPr>
                <w:rStyle w:val="Strong"/>
                <w:rFonts w:cs="Arial"/>
                <w:color w:val="FFFFFF" w:themeColor="background1"/>
                <w:szCs w:val="20"/>
              </w:rPr>
              <w:t>Trainer preparation time for this activity (mins). Please</w:t>
            </w:r>
            <w:r w:rsidRPr="00E9389C">
              <w:rPr>
                <w:rStyle w:val="apple-converted-space"/>
                <w:rFonts w:cs="Arial"/>
                <w:bCs/>
                <w:color w:val="FFFFFF" w:themeColor="background1"/>
                <w:szCs w:val="20"/>
              </w:rPr>
              <w:t> </w:t>
            </w:r>
            <w:r w:rsidRPr="00E9389C">
              <w:rPr>
                <w:rStyle w:val="Strong"/>
                <w:rFonts w:cs="Arial"/>
                <w:color w:val="FFFFFF" w:themeColor="background1"/>
                <w:szCs w:val="20"/>
                <w:u w:val="single"/>
              </w:rPr>
              <w:t>only</w:t>
            </w:r>
            <w:r w:rsidRPr="00E9389C">
              <w:rPr>
                <w:rStyle w:val="apple-converted-space"/>
                <w:rFonts w:cs="Arial"/>
                <w:bCs/>
                <w:color w:val="FFFFFF" w:themeColor="background1"/>
                <w:szCs w:val="20"/>
              </w:rPr>
              <w:t> </w:t>
            </w:r>
            <w:r w:rsidRPr="00E9389C">
              <w:rPr>
                <w:rStyle w:val="Strong"/>
                <w:rFonts w:cs="Arial"/>
                <w:color w:val="FFFFFF" w:themeColor="background1"/>
                <w:szCs w:val="20"/>
              </w:rPr>
              <w:t>complete if you were a trainer that delivered T&amp;T</w:t>
            </w:r>
          </w:p>
        </w:tc>
        <w:tc>
          <w:tcPr>
            <w:tcW w:w="1764"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c>
          <w:tcPr>
            <w:tcW w:w="2141" w:type="dxa"/>
          </w:tcPr>
          <w:p w:rsidR="00FF3615" w:rsidRPr="00E9389C" w:rsidRDefault="00FF3615" w:rsidP="00FF3615">
            <w:pPr>
              <w:rPr>
                <w:rStyle w:val="Heading4Char"/>
                <w:sz w:val="20"/>
                <w:szCs w:val="20"/>
              </w:rPr>
            </w:pPr>
          </w:p>
        </w:tc>
        <w:tc>
          <w:tcPr>
            <w:tcW w:w="2142" w:type="dxa"/>
          </w:tcPr>
          <w:p w:rsidR="00FF3615" w:rsidRPr="00E9389C" w:rsidRDefault="00FF3615" w:rsidP="00FF3615">
            <w:pPr>
              <w:rPr>
                <w:rStyle w:val="Heading4Char"/>
                <w:sz w:val="20"/>
                <w:szCs w:val="20"/>
              </w:rPr>
            </w:pPr>
          </w:p>
        </w:tc>
      </w:tr>
    </w:tbl>
    <w:p w:rsidR="00B07589" w:rsidRPr="00B07589" w:rsidRDefault="00B07589" w:rsidP="00CB233E">
      <w:pPr>
        <w:pStyle w:val="BodyText"/>
      </w:pPr>
    </w:p>
    <w:p w:rsidR="00FF3615" w:rsidRPr="00B07589" w:rsidRDefault="00FF3615" w:rsidP="00CB233E">
      <w:pPr>
        <w:pStyle w:val="BodyText"/>
        <w:rPr>
          <w:b/>
        </w:rPr>
      </w:pPr>
      <w:r w:rsidRPr="00B07589">
        <w:rPr>
          <w:b/>
        </w:rPr>
        <w:lastRenderedPageBreak/>
        <w:t>If you would like to provide any feedback on this survey, please use the box below.</w:t>
      </w:r>
    </w:p>
    <w:p w:rsidR="00FF3615" w:rsidRPr="00E9389C" w:rsidRDefault="00FF3615" w:rsidP="00FF3615">
      <w:r w:rsidRPr="002E3E36">
        <w:rPr>
          <w:noProof/>
        </w:rPr>
        <mc:AlternateContent>
          <mc:Choice Requires="wps">
            <w:drawing>
              <wp:inline distT="0" distB="0" distL="0" distR="0" wp14:anchorId="1D2476FF" wp14:editId="1AF5E344">
                <wp:extent cx="9515475" cy="3324225"/>
                <wp:effectExtent l="0" t="0" r="28575" b="28575"/>
                <wp:docPr id="307" name="Text Box 2" descr="The text box was used in the survey for providing feedback or comments." title="Survey feedbac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5475" cy="3324225"/>
                        </a:xfrm>
                        <a:prstGeom prst="rect">
                          <a:avLst/>
                        </a:prstGeom>
                        <a:solidFill>
                          <a:srgbClr val="FFFFFF"/>
                        </a:solidFill>
                        <a:ln w="9525">
                          <a:solidFill>
                            <a:srgbClr val="000000"/>
                          </a:solidFill>
                          <a:miter lim="800000"/>
                          <a:headEnd/>
                          <a:tailEnd/>
                        </a:ln>
                      </wps:spPr>
                      <wps:txbx>
                        <w:txbxContent>
                          <w:p w:rsidR="002A4CAE" w:rsidRDefault="002A4CAE" w:rsidP="00FF3615">
                            <w:pPr>
                              <w:jc w:val="center"/>
                            </w:pP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D2476FF" id="_x0000_s1055" type="#_x0000_t202" alt="Title: Survey feedback box - Description: The text box was used in the survey for providing feedback or comments." style="width:749.2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">
                <v:textbox>
                  <w:txbxContent>
                    <w:p w:rsidR="002A4CAE" w:rsidRDefault="002A4CAE" w:rsidP="00FF3615">
                      <w:pPr>
                        <w:jc w:val="center"/>
                      </w:pPr>
                    </w:p>
                  </w:txbxContent>
                </v:textbox>
                <w10:anchorlock/>
              </v:shape>
            </w:pict>
          </mc:Fallback>
        </mc:AlternateContent>
      </w:r>
    </w:p>
    <w:p w:rsidR="00FF3615" w:rsidRPr="00646FEB" w:rsidRDefault="00FF3615" w:rsidP="00646FEB">
      <w:pPr>
        <w:jc w:val="center"/>
        <w:rPr>
          <w:b/>
          <w:sz w:val="40"/>
        </w:rPr>
        <w:sectPr w:rsidR="00FF3615" w:rsidRPr="00646FEB" w:rsidSect="00FF3615">
          <w:pgSz w:w="16838" w:h="11906" w:orient="landscape"/>
          <w:pgMar w:top="720" w:right="720" w:bottom="720" w:left="720" w:header="708" w:footer="708" w:gutter="0"/>
          <w:cols w:space="708"/>
          <w:docGrid w:linePitch="360"/>
        </w:sectPr>
      </w:pPr>
      <w:r w:rsidRPr="00E9389C">
        <w:rPr>
          <w:b/>
          <w:sz w:val="40"/>
        </w:rPr>
        <w:t>End of survey</w:t>
      </w:r>
    </w:p>
    <w:p w:rsidR="00FF3615" w:rsidRPr="00E9389C" w:rsidRDefault="00FF3615" w:rsidP="000415F7">
      <w:pPr>
        <w:pStyle w:val="AppendixHeading2"/>
      </w:pPr>
      <w:bookmarkStart w:id="364" w:name="_Toc446586378"/>
      <w:bookmarkStart w:id="365" w:name="_Toc447204469"/>
      <w:bookmarkStart w:id="366" w:name="_Toc447284837"/>
      <w:bookmarkStart w:id="367" w:name="_Toc447286168"/>
      <w:bookmarkStart w:id="368" w:name="_Toc447524709"/>
      <w:bookmarkStart w:id="369" w:name="_Toc450027637"/>
      <w:bookmarkStart w:id="370" w:name="_Toc450905460"/>
      <w:bookmarkStart w:id="371" w:name="_Toc451847523"/>
      <w:bookmarkStart w:id="372" w:name="_Toc452968676"/>
      <w:bookmarkStart w:id="373" w:name="_Toc454811671"/>
      <w:r w:rsidRPr="00E9389C">
        <w:lastRenderedPageBreak/>
        <w:t xml:space="preserve">Job </w:t>
      </w:r>
      <w:r w:rsidR="00CC4888" w:rsidRPr="00E9389C">
        <w:t>t</w:t>
      </w:r>
      <w:r w:rsidRPr="00E9389C">
        <w:t>itle list</w:t>
      </w:r>
      <w:bookmarkEnd w:id="364"/>
      <w:bookmarkEnd w:id="365"/>
      <w:bookmarkEnd w:id="366"/>
      <w:bookmarkEnd w:id="367"/>
      <w:bookmarkEnd w:id="368"/>
      <w:bookmarkEnd w:id="369"/>
      <w:bookmarkEnd w:id="370"/>
      <w:bookmarkEnd w:id="371"/>
      <w:bookmarkEnd w:id="372"/>
      <w:bookmarkEnd w:id="373"/>
    </w:p>
    <w:tbl>
      <w:tblPr>
        <w:tblW w:w="5000" w:type="pct"/>
        <w:tblLayout w:type="fixed"/>
        <w:tblLook w:val="04A0" w:firstRow="1" w:lastRow="0" w:firstColumn="1" w:lastColumn="0" w:noHBand="0" w:noVBand="1"/>
        <w:tblCaption w:val="Job title list"/>
        <w:tblDescription w:val="The table shows job titles for all professions which include Medicine, Dentistry, Nursing, Midwifery and Allied Health. "/>
      </w:tblPr>
      <w:tblGrid>
        <w:gridCol w:w="3225"/>
        <w:gridCol w:w="3263"/>
        <w:gridCol w:w="3042"/>
        <w:gridCol w:w="3042"/>
        <w:gridCol w:w="3042"/>
      </w:tblGrid>
      <w:tr w:rsidR="00D16AAC" w:rsidRPr="00E9389C" w:rsidTr="00D16AAC">
        <w:trPr>
          <w:trHeight w:val="315"/>
          <w:tblHeader/>
        </w:trPr>
        <w:tc>
          <w:tcPr>
            <w:tcW w:w="1033" w:type="pct"/>
            <w:tcBorders>
              <w:top w:val="single" w:sz="4" w:space="0" w:color="auto"/>
              <w:left w:val="single" w:sz="4" w:space="0" w:color="auto"/>
              <w:bottom w:val="single" w:sz="4" w:space="0" w:color="auto"/>
              <w:right w:val="single" w:sz="4" w:space="0" w:color="auto"/>
            </w:tcBorders>
            <w:shd w:val="clear" w:color="auto" w:fill="45586E" w:themeFill="accent5"/>
            <w:noWrap/>
            <w:vAlign w:val="bottom"/>
            <w:hideMark/>
          </w:tcPr>
          <w:p w:rsidR="00FF3615" w:rsidRPr="00E9389C" w:rsidRDefault="00FF3615" w:rsidP="00FF3615">
            <w:pPr>
              <w:spacing w:after="0"/>
              <w:jc w:val="center"/>
              <w:rPr>
                <w:b/>
                <w:bCs/>
                <w:color w:val="FFFFFF" w:themeColor="background1"/>
                <w:sz w:val="20"/>
              </w:rPr>
            </w:pPr>
            <w:r w:rsidRPr="00E9389C">
              <w:rPr>
                <w:b/>
                <w:bCs/>
                <w:color w:val="FFFFFF" w:themeColor="background1"/>
                <w:sz w:val="20"/>
              </w:rPr>
              <w:t>Medicine</w:t>
            </w:r>
          </w:p>
        </w:tc>
        <w:tc>
          <w:tcPr>
            <w:tcW w:w="1045" w:type="pct"/>
            <w:tcBorders>
              <w:top w:val="single" w:sz="4" w:space="0" w:color="auto"/>
              <w:left w:val="nil"/>
              <w:bottom w:val="single" w:sz="4" w:space="0" w:color="auto"/>
              <w:right w:val="single" w:sz="4" w:space="0" w:color="auto"/>
            </w:tcBorders>
            <w:shd w:val="clear" w:color="auto" w:fill="45586E" w:themeFill="accent5"/>
            <w:noWrap/>
            <w:vAlign w:val="bottom"/>
            <w:hideMark/>
          </w:tcPr>
          <w:p w:rsidR="00FF3615" w:rsidRPr="00E9389C" w:rsidRDefault="00FF3615" w:rsidP="00FF3615">
            <w:pPr>
              <w:spacing w:after="0"/>
              <w:jc w:val="center"/>
              <w:rPr>
                <w:b/>
                <w:bCs/>
                <w:color w:val="FFFFFF" w:themeColor="background1"/>
                <w:sz w:val="20"/>
              </w:rPr>
            </w:pPr>
            <w:r w:rsidRPr="00E9389C">
              <w:rPr>
                <w:b/>
                <w:bCs/>
                <w:color w:val="FFFFFF" w:themeColor="background1"/>
                <w:sz w:val="20"/>
              </w:rPr>
              <w:t>Dentistry</w:t>
            </w:r>
          </w:p>
        </w:tc>
        <w:tc>
          <w:tcPr>
            <w:tcW w:w="974" w:type="pct"/>
            <w:tcBorders>
              <w:top w:val="single" w:sz="4" w:space="0" w:color="auto"/>
              <w:left w:val="nil"/>
              <w:bottom w:val="single" w:sz="4" w:space="0" w:color="auto"/>
              <w:right w:val="single" w:sz="4" w:space="0" w:color="auto"/>
            </w:tcBorders>
            <w:shd w:val="clear" w:color="auto" w:fill="45586E" w:themeFill="accent5"/>
            <w:noWrap/>
            <w:vAlign w:val="bottom"/>
            <w:hideMark/>
          </w:tcPr>
          <w:p w:rsidR="00FF3615" w:rsidRPr="00E9389C" w:rsidRDefault="005F218E" w:rsidP="00FF3615">
            <w:pPr>
              <w:spacing w:after="0"/>
              <w:jc w:val="center"/>
              <w:rPr>
                <w:b/>
                <w:bCs/>
                <w:color w:val="FFFFFF" w:themeColor="background1"/>
                <w:sz w:val="20"/>
              </w:rPr>
            </w:pPr>
            <w:r>
              <w:rPr>
                <w:b/>
                <w:bCs/>
                <w:color w:val="FFFFFF" w:themeColor="background1"/>
                <w:sz w:val="20"/>
              </w:rPr>
              <w:t>Nursing</w:t>
            </w:r>
          </w:p>
        </w:tc>
        <w:tc>
          <w:tcPr>
            <w:tcW w:w="974" w:type="pct"/>
            <w:tcBorders>
              <w:top w:val="single" w:sz="4" w:space="0" w:color="auto"/>
              <w:left w:val="nil"/>
              <w:bottom w:val="single" w:sz="4" w:space="0" w:color="auto"/>
              <w:right w:val="single" w:sz="4" w:space="0" w:color="auto"/>
            </w:tcBorders>
            <w:shd w:val="clear" w:color="auto" w:fill="45586E" w:themeFill="accent5"/>
            <w:noWrap/>
            <w:vAlign w:val="bottom"/>
            <w:hideMark/>
          </w:tcPr>
          <w:p w:rsidR="00FF3615" w:rsidRPr="00E9389C" w:rsidRDefault="00FF3615" w:rsidP="00FF3615">
            <w:pPr>
              <w:spacing w:after="0"/>
              <w:jc w:val="center"/>
              <w:rPr>
                <w:b/>
                <w:bCs/>
                <w:color w:val="FFFFFF" w:themeColor="background1"/>
                <w:sz w:val="20"/>
              </w:rPr>
            </w:pPr>
            <w:r w:rsidRPr="00E9389C">
              <w:rPr>
                <w:b/>
                <w:bCs/>
                <w:color w:val="FFFFFF" w:themeColor="background1"/>
                <w:sz w:val="20"/>
              </w:rPr>
              <w:t>Midwifery</w:t>
            </w:r>
          </w:p>
        </w:tc>
        <w:tc>
          <w:tcPr>
            <w:tcW w:w="974" w:type="pct"/>
            <w:tcBorders>
              <w:top w:val="single" w:sz="4" w:space="0" w:color="auto"/>
              <w:left w:val="nil"/>
              <w:bottom w:val="single" w:sz="4" w:space="0" w:color="auto"/>
              <w:right w:val="single" w:sz="4" w:space="0" w:color="auto"/>
            </w:tcBorders>
            <w:shd w:val="clear" w:color="auto" w:fill="45586E" w:themeFill="accent5"/>
            <w:noWrap/>
            <w:vAlign w:val="bottom"/>
            <w:hideMark/>
          </w:tcPr>
          <w:p w:rsidR="00FF3615" w:rsidRPr="00E9389C" w:rsidRDefault="00FF3615" w:rsidP="00FF3615">
            <w:pPr>
              <w:spacing w:after="0"/>
              <w:jc w:val="center"/>
              <w:rPr>
                <w:b/>
                <w:bCs/>
                <w:color w:val="FFFFFF" w:themeColor="background1"/>
                <w:sz w:val="20"/>
              </w:rPr>
            </w:pPr>
            <w:r w:rsidRPr="00E9389C">
              <w:rPr>
                <w:b/>
                <w:bCs/>
                <w:color w:val="FFFFFF" w:themeColor="background1"/>
                <w:sz w:val="20"/>
              </w:rPr>
              <w:t>Allied Health</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1</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1</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2</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2</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3</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3</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3</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3</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3</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4</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4</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&gt;</w:t>
            </w:r>
            <w:r w:rsidR="00DD0F69" w:rsidRPr="00E9389C">
              <w:rPr>
                <w:color w:val="000000"/>
                <w:sz w:val="20"/>
              </w:rPr>
              <w:t xml:space="preserve"> </w:t>
            </w:r>
            <w:r w:rsidRPr="00E9389C">
              <w:rPr>
                <w:color w:val="000000"/>
                <w:sz w:val="20"/>
              </w:rPr>
              <w:t>Year 4</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&gt;</w:t>
            </w:r>
            <w:r w:rsidR="00DD0F69" w:rsidRPr="00E9389C">
              <w:rPr>
                <w:color w:val="000000"/>
                <w:sz w:val="20"/>
              </w:rPr>
              <w:t xml:space="preserve"> </w:t>
            </w:r>
            <w:r w:rsidRPr="00E9389C">
              <w:rPr>
                <w:color w:val="000000"/>
                <w:sz w:val="20"/>
              </w:rPr>
              <w:t>Year 4</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4</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Undergraduate Student = Year 5</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 Year 5</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w:t>
            </w:r>
            <w:r w:rsidR="00DD0F69" w:rsidRPr="00E9389C">
              <w:rPr>
                <w:color w:val="000000"/>
                <w:sz w:val="20"/>
              </w:rPr>
              <w:t xml:space="preserve"> </w:t>
            </w:r>
            <w:r w:rsidRPr="00E9389C">
              <w:rPr>
                <w:color w:val="000000"/>
                <w:sz w:val="20"/>
              </w:rPr>
              <w:t>Year 5+</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Undergraduate Student = Year 6</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Undergraduate Student = Year 6</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(Graduate entry)</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1</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xml:space="preserve">Graduate Assistant in </w:t>
            </w:r>
            <w:r w:rsidR="005F218E">
              <w:rPr>
                <w:color w:val="000000"/>
                <w:sz w:val="20"/>
              </w:rPr>
              <w:t>Nursing</w:t>
            </w:r>
            <w:r w:rsidRPr="00E9389C">
              <w:rPr>
                <w:color w:val="000000"/>
                <w:sz w:val="20"/>
              </w:rPr>
              <w:t xml:space="preserve"> = 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Graduate Assistant in Midwifery = 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Research Student</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2</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Graduate Enrolled Nurse = 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Graduate Enrolled Midwife = 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Graduat</w:t>
            </w:r>
            <w:r w:rsidR="00D16AAC">
              <w:rPr>
                <w:color w:val="000000"/>
                <w:sz w:val="20"/>
              </w:rPr>
              <w:t>e Assistant in Allied Health = Y</w:t>
            </w:r>
            <w:r w:rsidRPr="00E9389C">
              <w:rPr>
                <w:color w:val="000000"/>
                <w:sz w:val="20"/>
              </w:rPr>
              <w:t>ear 1</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3</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3</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Graduate Registered N</w:t>
            </w:r>
            <w:r w:rsidR="00D16AAC">
              <w:rPr>
                <w:color w:val="000000"/>
                <w:sz w:val="20"/>
              </w:rPr>
              <w:t>urse = Year </w:t>
            </w:r>
            <w:r w:rsidRPr="00E9389C">
              <w:rPr>
                <w:color w:val="000000"/>
                <w:sz w:val="20"/>
              </w:rPr>
              <w:t>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Graduate Registered Midwife = 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D16AAC" w:rsidP="00CC4888">
            <w:pPr>
              <w:spacing w:after="0"/>
              <w:rPr>
                <w:color w:val="000000"/>
                <w:sz w:val="20"/>
              </w:rPr>
            </w:pPr>
            <w:r>
              <w:rPr>
                <w:color w:val="000000"/>
                <w:sz w:val="20"/>
              </w:rPr>
              <w:t>Graduate in Allied Health = Y</w:t>
            </w:r>
            <w:r w:rsidR="00FF3615" w:rsidRPr="00E9389C">
              <w:rPr>
                <w:color w:val="000000"/>
                <w:sz w:val="20"/>
              </w:rPr>
              <w:t>ear 1</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4</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w:t>
            </w:r>
            <w:r w:rsidR="00DD0F69" w:rsidRPr="00E9389C">
              <w:rPr>
                <w:color w:val="000000"/>
                <w:sz w:val="20"/>
              </w:rPr>
              <w:t xml:space="preserve"> </w:t>
            </w:r>
            <w:r w:rsidRPr="00E9389C">
              <w:rPr>
                <w:color w:val="000000"/>
                <w:sz w:val="20"/>
              </w:rPr>
              <w:t>Year 4</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Nurse re-entry trainee</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Midwife re-entry trainee</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D16AAC" w:rsidP="00CC4888">
            <w:pPr>
              <w:spacing w:after="0"/>
              <w:rPr>
                <w:color w:val="000000"/>
                <w:sz w:val="20"/>
              </w:rPr>
            </w:pPr>
            <w:r>
              <w:rPr>
                <w:color w:val="000000"/>
                <w:sz w:val="20"/>
              </w:rPr>
              <w:t>Intern = Y</w:t>
            </w:r>
            <w:r w:rsidR="00FF3615" w:rsidRPr="00E9389C">
              <w:rPr>
                <w:color w:val="000000"/>
                <w:sz w:val="20"/>
              </w:rPr>
              <w:t>ear 1</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Research Student</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Research Student</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Research Student</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Research Student</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D16AAC" w:rsidP="00CC4888">
            <w:pPr>
              <w:spacing w:after="0"/>
              <w:rPr>
                <w:color w:val="000000"/>
                <w:sz w:val="20"/>
              </w:rPr>
            </w:pPr>
            <w:r>
              <w:rPr>
                <w:color w:val="000000"/>
                <w:sz w:val="20"/>
              </w:rPr>
              <w:t>Intern = Y</w:t>
            </w:r>
            <w:r w:rsidR="00FF3615" w:rsidRPr="00E9389C">
              <w:rPr>
                <w:color w:val="000000"/>
                <w:sz w:val="20"/>
              </w:rPr>
              <w:t>ear 2</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PGY 1</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PGY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Nurse Practitioner Candidate</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Educator (External)</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Postgraduate Student (Advanced scope of practice)</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PGY 2</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PGY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Educator (External)</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school appointment</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Specialist</w:t>
            </w:r>
            <w:r w:rsidR="00DD0F69" w:rsidRPr="00E9389C">
              <w:rPr>
                <w:color w:val="000000"/>
                <w:sz w:val="20"/>
              </w:rPr>
              <w:t>/</w:t>
            </w:r>
            <w:r w:rsidRPr="00E9389C">
              <w:rPr>
                <w:color w:val="000000"/>
                <w:sz w:val="20"/>
              </w:rPr>
              <w:t>Advanced scope of practice trainee</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PGY 3+</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PGY 3+</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Nurse Consultant</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Enrolled Midwife (clinician)</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Advanced Allied Health practitioner</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Basic Trainee Registrar = Year 1</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Basic Trainee Registrar = 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Nurse Educator</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Registered Midwife (clinician)</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Educator</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Basic Trainee Registrar = Year 2</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Basic Trainee Registrar = 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school appointment</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Midwife Practitioner</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school appointment</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Basic Trainee Registrar = Year 3</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Basic Trainee Registrar = Year 3</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Enrolled Nurse (clinician)</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Unit Manager</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Clinician</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Basic Trainee Registrar Year 4+</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Basic Trainee Registrar Year 4+</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Registered Nurse (clinician)</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Senior</w:t>
            </w:r>
            <w:r w:rsidR="00DD0F69" w:rsidRPr="00E9389C">
              <w:rPr>
                <w:color w:val="000000"/>
                <w:sz w:val="20"/>
              </w:rPr>
              <w:t>/</w:t>
            </w:r>
            <w:r w:rsidRPr="00E9389C">
              <w:rPr>
                <w:color w:val="000000"/>
                <w:sz w:val="20"/>
              </w:rPr>
              <w:t>Advanced Scope of Practice Midwife</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Senior clinician</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Advanced Trainee Registrar = Year 1</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Advanced Trainee Registrar = Year 1</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Nurse Practitioner</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Staff Development Midwife</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Other Allied Health professional</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Advanced Trainee Registrar = Year 2</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Advanced Trainee Registrar = Year 2</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Nurse Unit Manager</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Other Midwife professional</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Advanced Trainee Registrar = Year 3</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Advanced Trainee Registrar = Year 3</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Senior/Advanced Scope of Practice Nurse</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lastRenderedPageBreak/>
              <w:t>Advanced Trainee Registrar Year 4+</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Advanced Trainee Registrar Year 4+</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Staff Development Nurse</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International medical professional in training</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International dental professional in training</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Other Nurse professional</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Consultant</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Consultant</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Clinical academic</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Clinical academic</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Visiting Medical Officer</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Visiting Dental Officer</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r w:rsidR="00FF3615" w:rsidRPr="00E9389C" w:rsidTr="00D16AAC">
        <w:trPr>
          <w:trHeight w:val="300"/>
        </w:trPr>
        <w:tc>
          <w:tcPr>
            <w:tcW w:w="1033" w:type="pct"/>
            <w:tcBorders>
              <w:top w:val="nil"/>
              <w:left w:val="single" w:sz="4" w:space="0" w:color="auto"/>
              <w:bottom w:val="single" w:sz="4" w:space="0" w:color="auto"/>
              <w:right w:val="single" w:sz="4" w:space="0" w:color="auto"/>
            </w:tcBorders>
            <w:shd w:val="clear" w:color="000000" w:fill="FFFFFF"/>
            <w:noWrap/>
            <w:vAlign w:val="center"/>
            <w:hideMark/>
          </w:tcPr>
          <w:p w:rsidR="00FF3615" w:rsidRPr="00E9389C" w:rsidRDefault="00FF3615" w:rsidP="00CC4888">
            <w:pPr>
              <w:spacing w:after="0"/>
              <w:rPr>
                <w:color w:val="000000"/>
                <w:sz w:val="20"/>
              </w:rPr>
            </w:pPr>
            <w:r w:rsidRPr="00E9389C">
              <w:rPr>
                <w:color w:val="000000"/>
                <w:sz w:val="20"/>
              </w:rPr>
              <w:t>Other Medical Professional</w:t>
            </w:r>
          </w:p>
        </w:tc>
        <w:tc>
          <w:tcPr>
            <w:tcW w:w="1045"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Other Dental Professional</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c>
          <w:tcPr>
            <w:tcW w:w="974"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CC4888">
            <w:pPr>
              <w:spacing w:after="0"/>
              <w:rPr>
                <w:color w:val="000000"/>
                <w:sz w:val="20"/>
              </w:rPr>
            </w:pPr>
            <w:r w:rsidRPr="00E9389C">
              <w:rPr>
                <w:color w:val="000000"/>
                <w:sz w:val="20"/>
              </w:rPr>
              <w:t> </w:t>
            </w:r>
          </w:p>
        </w:tc>
      </w:tr>
    </w:tbl>
    <w:p w:rsidR="00646FEB" w:rsidRDefault="00646FEB" w:rsidP="00FF3615">
      <w:r>
        <w:br w:type="page"/>
      </w:r>
    </w:p>
    <w:p w:rsidR="00FF3615" w:rsidRPr="00E9389C" w:rsidRDefault="00FF3615" w:rsidP="000415F7">
      <w:pPr>
        <w:pStyle w:val="AppendixHeading2"/>
      </w:pPr>
      <w:bookmarkStart w:id="374" w:name="_Toc446586379"/>
      <w:bookmarkStart w:id="375" w:name="_Toc447204470"/>
      <w:bookmarkStart w:id="376" w:name="_Toc447284838"/>
      <w:bookmarkStart w:id="377" w:name="_Toc447286169"/>
      <w:bookmarkStart w:id="378" w:name="_Toc447524710"/>
      <w:bookmarkStart w:id="379" w:name="_Toc450027638"/>
      <w:bookmarkStart w:id="380" w:name="_Toc450905461"/>
      <w:bookmarkStart w:id="381" w:name="_Toc451847524"/>
      <w:bookmarkStart w:id="382" w:name="_Toc452968677"/>
      <w:bookmarkStart w:id="383" w:name="_Toc454811672"/>
      <w:r w:rsidRPr="00E9389C">
        <w:lastRenderedPageBreak/>
        <w:t>Specialty</w:t>
      </w:r>
      <w:r w:rsidR="00DD0F69" w:rsidRPr="00E9389C">
        <w:t>/</w:t>
      </w:r>
      <w:r w:rsidRPr="00E9389C">
        <w:t>Area of Practice list</w:t>
      </w:r>
      <w:bookmarkEnd w:id="374"/>
      <w:bookmarkEnd w:id="375"/>
      <w:bookmarkEnd w:id="376"/>
      <w:bookmarkEnd w:id="377"/>
      <w:bookmarkEnd w:id="378"/>
      <w:bookmarkEnd w:id="379"/>
      <w:bookmarkEnd w:id="380"/>
      <w:bookmarkEnd w:id="381"/>
      <w:bookmarkEnd w:id="382"/>
      <w:bookmarkEnd w:id="383"/>
    </w:p>
    <w:tbl>
      <w:tblPr>
        <w:tblW w:w="5000" w:type="pct"/>
        <w:tblLook w:val="04A0" w:firstRow="1" w:lastRow="0" w:firstColumn="1" w:lastColumn="0" w:noHBand="0" w:noVBand="1"/>
        <w:tblCaption w:val="Specialty List"/>
        <w:tblDescription w:val="The table shows all specialty response options for Medicine, Nursing, Midwifery and Allied Health. "/>
      </w:tblPr>
      <w:tblGrid>
        <w:gridCol w:w="6771"/>
        <w:gridCol w:w="2523"/>
        <w:gridCol w:w="2523"/>
        <w:gridCol w:w="3797"/>
      </w:tblGrid>
      <w:tr w:rsidR="00FF3615" w:rsidRPr="00E9389C" w:rsidTr="009C272D">
        <w:trPr>
          <w:trHeight w:val="300"/>
          <w:tblHeader/>
        </w:trPr>
        <w:tc>
          <w:tcPr>
            <w:tcW w:w="2168" w:type="pct"/>
            <w:tcBorders>
              <w:top w:val="single" w:sz="4" w:space="0" w:color="auto"/>
              <w:left w:val="single" w:sz="4" w:space="0" w:color="auto"/>
              <w:bottom w:val="single" w:sz="4" w:space="0" w:color="auto"/>
              <w:right w:val="single" w:sz="4" w:space="0" w:color="auto"/>
            </w:tcBorders>
            <w:shd w:val="clear" w:color="auto" w:fill="45586E" w:themeFill="accent5"/>
            <w:noWrap/>
            <w:vAlign w:val="center"/>
            <w:hideMark/>
          </w:tcPr>
          <w:p w:rsidR="00FF3615" w:rsidRPr="00E9389C" w:rsidRDefault="00FF3615" w:rsidP="00FF3615">
            <w:pPr>
              <w:spacing w:after="0"/>
              <w:jc w:val="center"/>
              <w:rPr>
                <w:b/>
                <w:bCs/>
                <w:color w:val="FFFFFF" w:themeColor="background1"/>
              </w:rPr>
            </w:pPr>
            <w:r w:rsidRPr="00E9389C">
              <w:rPr>
                <w:b/>
                <w:bCs/>
                <w:color w:val="FFFFFF" w:themeColor="background1"/>
              </w:rPr>
              <w:t>Medicine</w:t>
            </w:r>
          </w:p>
        </w:tc>
        <w:tc>
          <w:tcPr>
            <w:tcW w:w="808" w:type="pct"/>
            <w:tcBorders>
              <w:top w:val="single" w:sz="4" w:space="0" w:color="auto"/>
              <w:left w:val="nil"/>
              <w:bottom w:val="single" w:sz="4" w:space="0" w:color="auto"/>
              <w:right w:val="single" w:sz="4" w:space="0" w:color="auto"/>
            </w:tcBorders>
            <w:shd w:val="clear" w:color="auto" w:fill="45586E" w:themeFill="accent5"/>
            <w:noWrap/>
            <w:vAlign w:val="center"/>
            <w:hideMark/>
          </w:tcPr>
          <w:p w:rsidR="00FF3615" w:rsidRPr="00E9389C" w:rsidRDefault="005F218E" w:rsidP="00FF3615">
            <w:pPr>
              <w:spacing w:after="0"/>
              <w:jc w:val="center"/>
              <w:rPr>
                <w:b/>
                <w:bCs/>
                <w:color w:val="FFFFFF" w:themeColor="background1"/>
              </w:rPr>
            </w:pPr>
            <w:r>
              <w:rPr>
                <w:b/>
                <w:bCs/>
                <w:color w:val="FFFFFF" w:themeColor="background1"/>
              </w:rPr>
              <w:t>Nursing</w:t>
            </w:r>
          </w:p>
        </w:tc>
        <w:tc>
          <w:tcPr>
            <w:tcW w:w="808" w:type="pct"/>
            <w:tcBorders>
              <w:top w:val="single" w:sz="4" w:space="0" w:color="auto"/>
              <w:left w:val="nil"/>
              <w:bottom w:val="single" w:sz="4" w:space="0" w:color="auto"/>
              <w:right w:val="single" w:sz="4" w:space="0" w:color="auto"/>
            </w:tcBorders>
            <w:shd w:val="clear" w:color="auto" w:fill="45586E" w:themeFill="accent5"/>
            <w:noWrap/>
            <w:vAlign w:val="center"/>
            <w:hideMark/>
          </w:tcPr>
          <w:p w:rsidR="00FF3615" w:rsidRPr="00E9389C" w:rsidRDefault="00FF3615" w:rsidP="00FF3615">
            <w:pPr>
              <w:spacing w:after="0"/>
              <w:jc w:val="center"/>
              <w:rPr>
                <w:b/>
                <w:bCs/>
                <w:color w:val="FFFFFF" w:themeColor="background1"/>
              </w:rPr>
            </w:pPr>
            <w:r w:rsidRPr="00E9389C">
              <w:rPr>
                <w:b/>
                <w:bCs/>
                <w:color w:val="FFFFFF" w:themeColor="background1"/>
              </w:rPr>
              <w:t>Midwifery</w:t>
            </w:r>
          </w:p>
        </w:tc>
        <w:tc>
          <w:tcPr>
            <w:tcW w:w="1217" w:type="pct"/>
            <w:tcBorders>
              <w:top w:val="single" w:sz="4" w:space="0" w:color="auto"/>
              <w:left w:val="nil"/>
              <w:bottom w:val="single" w:sz="4" w:space="0" w:color="auto"/>
              <w:right w:val="single" w:sz="4" w:space="0" w:color="auto"/>
            </w:tcBorders>
            <w:shd w:val="clear" w:color="auto" w:fill="45586E" w:themeFill="accent5"/>
            <w:noWrap/>
            <w:vAlign w:val="center"/>
            <w:hideMark/>
          </w:tcPr>
          <w:p w:rsidR="00FF3615" w:rsidRPr="00E9389C" w:rsidRDefault="00FF3615" w:rsidP="00FF3615">
            <w:pPr>
              <w:spacing w:after="0"/>
              <w:jc w:val="center"/>
              <w:rPr>
                <w:b/>
                <w:bCs/>
                <w:color w:val="FFFFFF" w:themeColor="background1"/>
              </w:rPr>
            </w:pPr>
            <w:r w:rsidRPr="00E9389C">
              <w:rPr>
                <w:b/>
                <w:bCs/>
                <w:color w:val="FFFFFF" w:themeColor="background1"/>
              </w:rPr>
              <w:t>Allied Health</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Addiction </w:t>
            </w:r>
            <w:r>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Emergency 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Midwifery Education</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Audiology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Anaesthesia</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Intensive Care 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Midwifery General</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Dietetics</w:t>
            </w:r>
            <w:r w:rsidR="00DD0F69" w:rsidRPr="00E9389C">
              <w:rPr>
                <w:color w:val="000000"/>
              </w:rPr>
              <w:t>/</w:t>
            </w:r>
            <w:r w:rsidRPr="00E9389C">
              <w:rPr>
                <w:color w:val="000000"/>
              </w:rPr>
              <w:t xml:space="preserve">Nutrition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Dermatology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Mental health</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Operating Theatre</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Dietetics</w:t>
            </w:r>
            <w:r w:rsidR="00DD0F69" w:rsidRPr="00E9389C">
              <w:rPr>
                <w:color w:val="000000"/>
              </w:rPr>
              <w:t>/</w:t>
            </w:r>
            <w:r w:rsidRPr="00E9389C">
              <w:rPr>
                <w:color w:val="000000"/>
              </w:rPr>
              <w:t>Nutrition - Diabetes</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Emergency 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5F218E" w:rsidP="00FF3615">
            <w:pPr>
              <w:spacing w:after="0"/>
              <w:rPr>
                <w:color w:val="000000"/>
              </w:rPr>
            </w:pPr>
            <w:r>
              <w:rPr>
                <w:color w:val="000000"/>
              </w:rPr>
              <w:t>Nursing</w:t>
            </w:r>
            <w:r w:rsidR="00FF3615" w:rsidRPr="00E9389C">
              <w:rPr>
                <w:color w:val="000000"/>
              </w:rPr>
              <w:t xml:space="preserve"> Education</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Other area of practice</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Occupational Therapy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General Practice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5F218E" w:rsidP="00FF3615">
            <w:pPr>
              <w:spacing w:after="0"/>
              <w:rPr>
                <w:color w:val="000000"/>
              </w:rPr>
            </w:pPr>
            <w:r>
              <w:rPr>
                <w:color w:val="000000"/>
              </w:rPr>
              <w:t>Nursing</w:t>
            </w:r>
            <w:r w:rsidR="00FF3615" w:rsidRPr="00E9389C">
              <w:rPr>
                <w:color w:val="000000"/>
              </w:rPr>
              <w:t xml:space="preserve"> General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Optometry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Intensive Care Medicine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Operating Theatre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Orthotics</w:t>
            </w:r>
            <w:r w:rsidR="00DD0F69" w:rsidRPr="00E9389C">
              <w:rPr>
                <w:color w:val="000000"/>
              </w:rPr>
              <w:t>/</w:t>
            </w:r>
            <w:r w:rsidRPr="00E9389C">
              <w:rPr>
                <w:color w:val="000000"/>
              </w:rPr>
              <w:t>prosthetics</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Intensive Care Medicine </w:t>
            </w:r>
            <w:r w:rsidR="00E93E7D" w:rsidRPr="00E9389C">
              <w:rPr>
                <w:color w:val="000000"/>
              </w:rPr>
              <w:t xml:space="preserve">- </w:t>
            </w:r>
            <w:r w:rsidRPr="00E9389C">
              <w:rPr>
                <w:color w:val="000000"/>
              </w:rPr>
              <w:t xml:space="preserve">Paediatric </w:t>
            </w:r>
            <w:r w:rsidR="00E93E7D" w:rsidRPr="00E9389C">
              <w:rPr>
                <w:color w:val="000000"/>
              </w:rPr>
              <w:t xml:space="preserve">Intensive Care </w:t>
            </w:r>
            <w:r w:rsidR="00E93E7D">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Other area of practice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Pathology science</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Medical Administration</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Pharmacy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Obstetrics </w:t>
            </w:r>
            <w:r w:rsidR="00E93E7D" w:rsidRPr="00E9389C">
              <w:rPr>
                <w:color w:val="000000"/>
              </w:rPr>
              <w:t xml:space="preserve">And </w:t>
            </w:r>
            <w:r w:rsidRPr="00E9389C">
              <w:rPr>
                <w:color w:val="000000"/>
              </w:rPr>
              <w:t>Gynaecology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Physiotherapy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Obstetrics </w:t>
            </w:r>
            <w:r w:rsidR="00E93E7D" w:rsidRPr="00E9389C">
              <w:rPr>
                <w:color w:val="000000"/>
              </w:rPr>
              <w:t xml:space="preserve">And </w:t>
            </w:r>
            <w:r w:rsidRPr="00E9389C">
              <w:rPr>
                <w:color w:val="000000"/>
              </w:rPr>
              <w:t xml:space="preserve">Gynaecology </w:t>
            </w:r>
            <w:r w:rsidR="00E93E7D" w:rsidRPr="00E9389C">
              <w:rPr>
                <w:color w:val="000000"/>
              </w:rPr>
              <w:t xml:space="preserve">- </w:t>
            </w:r>
            <w:r w:rsidRPr="00E9389C">
              <w:rPr>
                <w:color w:val="000000"/>
              </w:rPr>
              <w:t xml:space="preserve">Gynaecological </w:t>
            </w:r>
            <w:r w:rsidR="00E93E7D" w:rsidRPr="00E9389C">
              <w:rPr>
                <w:color w:val="000000"/>
              </w:rPr>
              <w:t>Oncology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Physiotherapy - Neurology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Obstetrics </w:t>
            </w:r>
            <w:r w:rsidR="00E93E7D" w:rsidRPr="00E9389C">
              <w:rPr>
                <w:color w:val="000000"/>
              </w:rPr>
              <w:t xml:space="preserve">And </w:t>
            </w:r>
            <w:r w:rsidRPr="00E9389C">
              <w:rPr>
                <w:color w:val="000000"/>
              </w:rPr>
              <w:t xml:space="preserve">Gynaecology </w:t>
            </w:r>
            <w:r w:rsidR="00E93E7D" w:rsidRPr="00E9389C">
              <w:rPr>
                <w:color w:val="000000"/>
              </w:rPr>
              <w:t xml:space="preserve">- </w:t>
            </w:r>
            <w:r w:rsidRPr="00E9389C">
              <w:rPr>
                <w:color w:val="000000"/>
              </w:rPr>
              <w:t>Maternal</w:t>
            </w:r>
            <w:r w:rsidR="00E93E7D" w:rsidRPr="00E9389C">
              <w:rPr>
                <w:color w:val="000000"/>
              </w:rPr>
              <w:t xml:space="preserve">–Fetal </w:t>
            </w:r>
            <w:r w:rsidR="00E93E7D">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Orthopaedic</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Obstetrics </w:t>
            </w:r>
            <w:r w:rsidR="00E93E7D" w:rsidRPr="00E9389C">
              <w:rPr>
                <w:color w:val="000000"/>
              </w:rPr>
              <w:t xml:space="preserve">And </w:t>
            </w:r>
            <w:r w:rsidRPr="00E9389C">
              <w:rPr>
                <w:color w:val="000000"/>
              </w:rPr>
              <w:t xml:space="preserve">Gynaecology </w:t>
            </w:r>
            <w:r w:rsidR="00E93E7D" w:rsidRPr="00E9389C">
              <w:rPr>
                <w:color w:val="000000"/>
              </w:rPr>
              <w:t xml:space="preserve">- </w:t>
            </w:r>
            <w:r w:rsidRPr="00E9389C">
              <w:rPr>
                <w:color w:val="000000"/>
              </w:rPr>
              <w:t xml:space="preserve">Obstetrics </w:t>
            </w:r>
            <w:r w:rsidR="00E93E7D" w:rsidRPr="00E9389C">
              <w:rPr>
                <w:color w:val="000000"/>
              </w:rPr>
              <w:t xml:space="preserve">And Gynaecological Ultrasound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Podiatry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Obstetrics </w:t>
            </w:r>
            <w:r w:rsidR="00E93E7D" w:rsidRPr="00E9389C">
              <w:rPr>
                <w:color w:val="000000"/>
              </w:rPr>
              <w:t xml:space="preserve">And </w:t>
            </w:r>
            <w:r w:rsidRPr="00E9389C">
              <w:rPr>
                <w:color w:val="000000"/>
              </w:rPr>
              <w:t xml:space="preserve">Gynaecology </w:t>
            </w:r>
            <w:r w:rsidR="00E93E7D" w:rsidRPr="00E9389C">
              <w:rPr>
                <w:color w:val="000000"/>
              </w:rPr>
              <w:t xml:space="preserve">- </w:t>
            </w:r>
            <w:r w:rsidRPr="00E9389C">
              <w:rPr>
                <w:color w:val="000000"/>
              </w:rPr>
              <w:t xml:space="preserve">Reproductive </w:t>
            </w:r>
            <w:r w:rsidR="00E93E7D" w:rsidRPr="00E9389C">
              <w:rPr>
                <w:color w:val="000000"/>
              </w:rPr>
              <w:t xml:space="preserve">Endocrinology And Infertility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Psychology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Obstetrics </w:t>
            </w:r>
            <w:r w:rsidR="00E93E7D" w:rsidRPr="00E9389C">
              <w:rPr>
                <w:color w:val="000000"/>
              </w:rPr>
              <w:t xml:space="preserve">And </w:t>
            </w:r>
            <w:r w:rsidRPr="00E9389C">
              <w:rPr>
                <w:color w:val="000000"/>
              </w:rPr>
              <w:t xml:space="preserve">Gynaecology </w:t>
            </w:r>
            <w:r w:rsidR="00E93E7D" w:rsidRPr="00E9389C">
              <w:rPr>
                <w:color w:val="000000"/>
              </w:rPr>
              <w:t xml:space="preserve">- </w:t>
            </w:r>
            <w:r w:rsidRPr="00E9389C">
              <w:rPr>
                <w:color w:val="000000"/>
              </w:rPr>
              <w:t xml:space="preserve">Urogynaecology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Radiation Science</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Occupational </w:t>
            </w:r>
            <w:r w:rsidR="00E93E7D" w:rsidRPr="00E9389C">
              <w:rPr>
                <w:color w:val="000000"/>
              </w:rPr>
              <w:t xml:space="preserve">And Environmental </w:t>
            </w:r>
            <w:r w:rsidR="00E93E7D">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Radiation Science - Medical Imaging</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Ophthalmology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Radiation Science - Nuclear Medicine</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Paediatrics</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Radiation Science - Radiation Therapy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Clinical </w:t>
            </w:r>
            <w:r w:rsidR="00E93E7D" w:rsidRPr="00E9389C">
              <w:rPr>
                <w:color w:val="000000"/>
              </w:rPr>
              <w:t xml:space="preserve">Genetics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Social Work</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Community </w:t>
            </w:r>
            <w:r w:rsidR="00E93E7D" w:rsidRPr="00E9389C">
              <w:rPr>
                <w:color w:val="000000"/>
              </w:rPr>
              <w:t xml:space="preserve">Child Health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Speech Pathology</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General </w:t>
            </w:r>
            <w:r w:rsidR="00E93E7D" w:rsidRPr="00E9389C">
              <w:rPr>
                <w:color w:val="000000"/>
              </w:rPr>
              <w:t>Paediatrics</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Other Allied Health profession</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Neonatal </w:t>
            </w:r>
            <w:r w:rsidR="00E93E7D" w:rsidRPr="00E9389C">
              <w:rPr>
                <w:color w:val="000000"/>
              </w:rPr>
              <w:t xml:space="preserve">And Perinatal </w:t>
            </w:r>
            <w:r w:rsidR="00E93E7D">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Cardiology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Clinical Pharmacology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Emergency </w:t>
            </w:r>
            <w:r w:rsidR="00E93E7D">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Endocrinology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Gastroenterology And Hepatology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lastRenderedPageBreak/>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Haematology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0415F7">
              <w:rPr>
                <w:color w:val="000000"/>
              </w:rPr>
              <w:t>Immunology a</w:t>
            </w:r>
            <w:r w:rsidR="00E93E7D" w:rsidRPr="00E9389C">
              <w:rPr>
                <w:color w:val="000000"/>
              </w:rPr>
              <w:t xml:space="preserve">nd Allergy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Infectious Diseases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Intensive Care </w:t>
            </w:r>
            <w:r w:rsidR="00E93E7D">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Medical Oncology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Nephrology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Neurology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Nuclear </w:t>
            </w:r>
            <w:r w:rsidR="00E93E7D">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Palliative </w:t>
            </w:r>
            <w:r w:rsidR="00E93E7D">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Rehabilitation </w:t>
            </w:r>
            <w:r w:rsidR="00E93E7D">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Respiratory And Sleep </w:t>
            </w:r>
            <w:r w:rsidR="00E93E7D">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Paediatrics </w:t>
            </w:r>
            <w:r w:rsidR="00E93E7D" w:rsidRPr="00E9389C">
              <w:rPr>
                <w:color w:val="000000"/>
              </w:rPr>
              <w:t xml:space="preserve">- </w:t>
            </w:r>
            <w:r w:rsidRPr="00E9389C">
              <w:rPr>
                <w:color w:val="000000"/>
              </w:rPr>
              <w:t xml:space="preserve">Paediatric </w:t>
            </w:r>
            <w:r w:rsidR="00E93E7D" w:rsidRPr="00E9389C">
              <w:rPr>
                <w:color w:val="000000"/>
              </w:rPr>
              <w:t xml:space="preserve">Rheumatology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Pain 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Palliative </w:t>
            </w:r>
            <w:r>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Pathology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Pathology - Anatomical </w:t>
            </w:r>
            <w:r>
              <w:rPr>
                <w:color w:val="000000"/>
              </w:rPr>
              <w:t>Pathology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Pathology - Chemical </w:t>
            </w:r>
            <w:r>
              <w:rPr>
                <w:color w:val="000000"/>
              </w:rPr>
              <w:t>Pathology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Pathology - General </w:t>
            </w:r>
            <w:r>
              <w:rPr>
                <w:color w:val="000000"/>
              </w:rPr>
              <w:t>Pathology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Pathology - Haematology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Pathology - Immunology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Pathology - Microbiology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Pathology - Forensic </w:t>
            </w:r>
            <w:r>
              <w:rPr>
                <w:color w:val="000000"/>
              </w:rPr>
              <w:t>Pathology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Physician</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Physician - Cardiology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Physician </w:t>
            </w:r>
            <w:r w:rsidR="00E93E7D" w:rsidRPr="00E9389C">
              <w:rPr>
                <w:color w:val="000000"/>
              </w:rPr>
              <w:t xml:space="preserve">- </w:t>
            </w:r>
            <w:r w:rsidRPr="00E9389C">
              <w:rPr>
                <w:color w:val="000000"/>
              </w:rPr>
              <w:t xml:space="preserve">Clinical </w:t>
            </w:r>
            <w:r w:rsidR="00E93E7D" w:rsidRPr="00E9389C">
              <w:rPr>
                <w:color w:val="000000"/>
              </w:rPr>
              <w:t>Genetics</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Physician </w:t>
            </w:r>
            <w:r w:rsidR="00E93E7D" w:rsidRPr="00E9389C">
              <w:rPr>
                <w:color w:val="000000"/>
              </w:rPr>
              <w:t xml:space="preserve">- </w:t>
            </w:r>
            <w:r w:rsidRPr="00E9389C">
              <w:rPr>
                <w:color w:val="000000"/>
              </w:rPr>
              <w:t xml:space="preserve">Clinical </w:t>
            </w:r>
            <w:r w:rsidR="00E93E7D" w:rsidRPr="00E9389C">
              <w:rPr>
                <w:color w:val="000000"/>
              </w:rPr>
              <w:t>Pharmacology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Physician - Endocrinology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Physician </w:t>
            </w:r>
            <w:r w:rsidR="00E93E7D" w:rsidRPr="00E9389C">
              <w:rPr>
                <w:color w:val="000000"/>
              </w:rPr>
              <w:t xml:space="preserve">- </w:t>
            </w:r>
            <w:r w:rsidRPr="00E9389C">
              <w:rPr>
                <w:color w:val="000000"/>
              </w:rPr>
              <w:t xml:space="preserve">Gastroenterology </w:t>
            </w:r>
            <w:r w:rsidR="000415F7">
              <w:rPr>
                <w:color w:val="000000"/>
              </w:rPr>
              <w:t>a</w:t>
            </w:r>
            <w:r w:rsidR="00E93E7D" w:rsidRPr="00E9389C">
              <w:rPr>
                <w:color w:val="000000"/>
              </w:rPr>
              <w:t xml:space="preserve">nd </w:t>
            </w:r>
            <w:r w:rsidRPr="00E9389C">
              <w:rPr>
                <w:color w:val="000000"/>
              </w:rPr>
              <w:t>Hepatology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lastRenderedPageBreak/>
              <w:t xml:space="preserve">Physician - General </w:t>
            </w:r>
            <w:r>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Physician - Geriatric </w:t>
            </w:r>
            <w:r>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Physician - Haematology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Physician </w:t>
            </w:r>
            <w:r w:rsidR="00E93E7D" w:rsidRPr="00E9389C">
              <w:rPr>
                <w:color w:val="000000"/>
              </w:rPr>
              <w:t xml:space="preserve">- </w:t>
            </w:r>
            <w:r w:rsidRPr="00E9389C">
              <w:rPr>
                <w:color w:val="000000"/>
              </w:rPr>
              <w:t xml:space="preserve">Immunology </w:t>
            </w:r>
            <w:r w:rsidR="000415F7">
              <w:rPr>
                <w:color w:val="000000"/>
              </w:rPr>
              <w:t>a</w:t>
            </w:r>
            <w:r w:rsidR="00E93E7D" w:rsidRPr="00E9389C">
              <w:rPr>
                <w:color w:val="000000"/>
              </w:rPr>
              <w:t>nd Allergy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Physician </w:t>
            </w:r>
            <w:r w:rsidR="00E93E7D" w:rsidRPr="00E9389C">
              <w:rPr>
                <w:color w:val="000000"/>
              </w:rPr>
              <w:t xml:space="preserve">- </w:t>
            </w:r>
            <w:r w:rsidRPr="00E9389C">
              <w:rPr>
                <w:color w:val="000000"/>
              </w:rPr>
              <w:t xml:space="preserve">Infectious </w:t>
            </w:r>
            <w:r w:rsidR="00E93E7D" w:rsidRPr="00E9389C">
              <w:rPr>
                <w:color w:val="000000"/>
              </w:rPr>
              <w:t>Diseases</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Physician </w:t>
            </w:r>
            <w:r w:rsidR="00E93E7D" w:rsidRPr="00E9389C">
              <w:rPr>
                <w:color w:val="000000"/>
              </w:rPr>
              <w:t xml:space="preserve">- </w:t>
            </w:r>
            <w:r w:rsidRPr="00E9389C">
              <w:rPr>
                <w:color w:val="000000"/>
              </w:rPr>
              <w:t xml:space="preserve">Medical </w:t>
            </w:r>
            <w:r w:rsidR="00E93E7D" w:rsidRPr="00E9389C">
              <w:rPr>
                <w:color w:val="000000"/>
              </w:rPr>
              <w:t>Oncology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Physician - Nephrology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Physician - Neurology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Physician - Nuclear </w:t>
            </w:r>
            <w:r>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0415F7">
            <w:pPr>
              <w:spacing w:after="0"/>
              <w:rPr>
                <w:color w:val="000000"/>
              </w:rPr>
            </w:pPr>
            <w:r w:rsidRPr="00E9389C">
              <w:rPr>
                <w:color w:val="000000"/>
              </w:rPr>
              <w:t xml:space="preserve">Physician </w:t>
            </w:r>
            <w:r w:rsidR="00E93E7D" w:rsidRPr="00E9389C">
              <w:rPr>
                <w:color w:val="000000"/>
              </w:rPr>
              <w:t xml:space="preserve">- </w:t>
            </w:r>
            <w:r w:rsidRPr="00E9389C">
              <w:rPr>
                <w:color w:val="000000"/>
              </w:rPr>
              <w:t xml:space="preserve">Respiratory </w:t>
            </w:r>
            <w:r w:rsidR="000415F7">
              <w:rPr>
                <w:color w:val="000000"/>
              </w:rPr>
              <w:t>a</w:t>
            </w:r>
            <w:r w:rsidR="00E93E7D" w:rsidRPr="00E9389C">
              <w:rPr>
                <w:color w:val="000000"/>
              </w:rPr>
              <w:t xml:space="preserve">nd Sleep </w:t>
            </w:r>
            <w:r w:rsidR="00E93E7D">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Physician - Rheumatology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Psychiatry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Public </w:t>
            </w:r>
            <w:r w:rsidR="00E93E7D" w:rsidRPr="00E9389C">
              <w:rPr>
                <w:color w:val="000000"/>
              </w:rPr>
              <w:t xml:space="preserve">Health </w:t>
            </w:r>
            <w:r w:rsidR="00E93E7D">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Radiation </w:t>
            </w:r>
            <w:r w:rsidR="00E93E7D" w:rsidRPr="00E9389C">
              <w:rPr>
                <w:color w:val="000000"/>
              </w:rPr>
              <w:t xml:space="preserve">Oncology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Radiology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Radiology</w:t>
            </w:r>
            <w:r w:rsidR="00E93E7D" w:rsidRPr="00E9389C">
              <w:rPr>
                <w:color w:val="000000"/>
              </w:rPr>
              <w:t>-</w:t>
            </w:r>
            <w:r w:rsidRPr="00E9389C">
              <w:rPr>
                <w:color w:val="000000"/>
              </w:rPr>
              <w:t xml:space="preserve">Diagnostic </w:t>
            </w:r>
            <w:r w:rsidR="00E93E7D" w:rsidRPr="00E9389C">
              <w:rPr>
                <w:color w:val="000000"/>
              </w:rPr>
              <w:t xml:space="preserve">Radiology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Radiology</w:t>
            </w:r>
            <w:r w:rsidR="00E93E7D" w:rsidRPr="00E9389C">
              <w:rPr>
                <w:color w:val="000000"/>
              </w:rPr>
              <w:t>-</w:t>
            </w:r>
            <w:r w:rsidRPr="00E9389C">
              <w:rPr>
                <w:color w:val="000000"/>
              </w:rPr>
              <w:t xml:space="preserve">Diagnostic </w:t>
            </w:r>
            <w:r w:rsidR="00E93E7D" w:rsidRPr="00E9389C">
              <w:rPr>
                <w:color w:val="000000"/>
              </w:rPr>
              <w:t xml:space="preserve">Ultrasound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 xml:space="preserve">Radiology-Nuclear </w:t>
            </w:r>
            <w:r>
              <w:rPr>
                <w:color w:val="000000"/>
              </w:rPr>
              <w:t>Medicine</w:t>
            </w:r>
            <w:r w:rsidRPr="00E9389C">
              <w:rPr>
                <w:color w:val="00000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Rehabilitation 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Sexual </w:t>
            </w:r>
            <w:r w:rsidR="00E93E7D" w:rsidRPr="00E9389C">
              <w:rPr>
                <w:color w:val="000000"/>
              </w:rPr>
              <w:t xml:space="preserve">Health </w:t>
            </w:r>
            <w:r w:rsidR="00E93E7D">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Sport </w:t>
            </w:r>
            <w:r w:rsidR="000415F7">
              <w:rPr>
                <w:color w:val="000000"/>
              </w:rPr>
              <w:t>a</w:t>
            </w:r>
            <w:r w:rsidR="00E93E7D" w:rsidRPr="00E9389C">
              <w:rPr>
                <w:color w:val="000000"/>
              </w:rPr>
              <w:t xml:space="preserve">nd Exercise </w:t>
            </w:r>
            <w:r w:rsidR="00E93E7D">
              <w:rPr>
                <w:color w:val="000000"/>
              </w:rPr>
              <w:t>Medicine</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Surgery </w:t>
            </w:r>
            <w:r w:rsidR="00E93E7D" w:rsidRPr="00E9389C">
              <w:rPr>
                <w:color w:val="000000"/>
              </w:rPr>
              <w:t xml:space="preserve">- </w:t>
            </w:r>
            <w:r w:rsidRPr="00E9389C">
              <w:rPr>
                <w:color w:val="000000"/>
              </w:rPr>
              <w:t>Cardio</w:t>
            </w:r>
            <w:r w:rsidR="00E93E7D" w:rsidRPr="00E9389C">
              <w:rPr>
                <w:color w:val="000000"/>
              </w:rPr>
              <w:t>-Thoracic 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Surgery </w:t>
            </w:r>
            <w:r w:rsidR="00E93E7D" w:rsidRPr="00E9389C">
              <w:rPr>
                <w:color w:val="000000"/>
              </w:rPr>
              <w:t xml:space="preserve">- </w:t>
            </w:r>
            <w:r w:rsidRPr="00E9389C">
              <w:rPr>
                <w:color w:val="000000"/>
              </w:rPr>
              <w:t xml:space="preserve">General </w:t>
            </w:r>
            <w:r w:rsidR="00E93E7D" w:rsidRPr="00E9389C">
              <w:rPr>
                <w:color w:val="000000"/>
              </w:rPr>
              <w:t>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Surgery - Neurosurgery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Surgery </w:t>
            </w:r>
            <w:r w:rsidR="00E93E7D" w:rsidRPr="00E9389C">
              <w:rPr>
                <w:color w:val="000000"/>
              </w:rPr>
              <w:t xml:space="preserve">- </w:t>
            </w:r>
            <w:r w:rsidRPr="00E9389C">
              <w:rPr>
                <w:color w:val="000000"/>
              </w:rPr>
              <w:t xml:space="preserve">Orthopaedic </w:t>
            </w:r>
            <w:r w:rsidR="00E93E7D" w:rsidRPr="00E9389C">
              <w:rPr>
                <w:color w:val="000000"/>
              </w:rPr>
              <w:t>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Surgery - Otolaryngology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Surgery </w:t>
            </w:r>
            <w:r w:rsidR="00E93E7D" w:rsidRPr="00E9389C">
              <w:rPr>
                <w:color w:val="000000"/>
              </w:rPr>
              <w:t xml:space="preserve">- </w:t>
            </w:r>
            <w:r w:rsidRPr="00E9389C">
              <w:rPr>
                <w:color w:val="000000"/>
              </w:rPr>
              <w:t xml:space="preserve">Oral </w:t>
            </w:r>
            <w:r w:rsidR="00E93E7D" w:rsidRPr="00E9389C">
              <w:rPr>
                <w:color w:val="000000"/>
              </w:rPr>
              <w:t>And Maxillofacial 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lastRenderedPageBreak/>
              <w:t xml:space="preserve">Surgery </w:t>
            </w:r>
            <w:r w:rsidR="00E93E7D" w:rsidRPr="00E9389C">
              <w:rPr>
                <w:color w:val="000000"/>
              </w:rPr>
              <w:t xml:space="preserve">- </w:t>
            </w:r>
            <w:r w:rsidRPr="00E9389C">
              <w:rPr>
                <w:color w:val="000000"/>
              </w:rPr>
              <w:t xml:space="preserve">Paediatric </w:t>
            </w:r>
            <w:r w:rsidR="00E93E7D" w:rsidRPr="00E9389C">
              <w:rPr>
                <w:color w:val="000000"/>
              </w:rPr>
              <w:t>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Surgery </w:t>
            </w:r>
            <w:r w:rsidR="00E93E7D" w:rsidRPr="00E9389C">
              <w:rPr>
                <w:color w:val="000000"/>
              </w:rPr>
              <w:t xml:space="preserve">- </w:t>
            </w:r>
            <w:r w:rsidRPr="00E9389C">
              <w:rPr>
                <w:color w:val="000000"/>
              </w:rPr>
              <w:t xml:space="preserve">Plastic </w:t>
            </w:r>
            <w:r w:rsidR="00E93E7D" w:rsidRPr="00E9389C">
              <w:rPr>
                <w:color w:val="000000"/>
              </w:rPr>
              <w:t>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E93E7D" w:rsidP="00FF3615">
            <w:pPr>
              <w:spacing w:after="0"/>
              <w:rPr>
                <w:color w:val="000000"/>
              </w:rPr>
            </w:pPr>
            <w:r w:rsidRPr="00E9389C">
              <w:rPr>
                <w:color w:val="000000"/>
              </w:rPr>
              <w:t>Surgery - Urology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r w:rsidR="00FF3615" w:rsidRPr="00E9389C" w:rsidTr="009C272D">
        <w:trPr>
          <w:trHeight w:val="30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xml:space="preserve">Surgery </w:t>
            </w:r>
            <w:r w:rsidR="00E93E7D" w:rsidRPr="00E9389C">
              <w:rPr>
                <w:color w:val="000000"/>
              </w:rPr>
              <w:t xml:space="preserve">- </w:t>
            </w:r>
            <w:r w:rsidRPr="00E9389C">
              <w:rPr>
                <w:color w:val="000000"/>
              </w:rPr>
              <w:t xml:space="preserve">Vascular </w:t>
            </w:r>
            <w:r w:rsidR="00E93E7D" w:rsidRPr="00E9389C">
              <w:rPr>
                <w:color w:val="000000"/>
              </w:rPr>
              <w:t>Surgery</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808"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c>
          <w:tcPr>
            <w:tcW w:w="1217" w:type="pct"/>
            <w:tcBorders>
              <w:top w:val="nil"/>
              <w:left w:val="nil"/>
              <w:bottom w:val="single" w:sz="4" w:space="0" w:color="auto"/>
              <w:right w:val="single" w:sz="4" w:space="0" w:color="auto"/>
            </w:tcBorders>
            <w:shd w:val="clear" w:color="auto" w:fill="auto"/>
            <w:noWrap/>
            <w:vAlign w:val="center"/>
            <w:hideMark/>
          </w:tcPr>
          <w:p w:rsidR="00FF3615" w:rsidRPr="00E9389C" w:rsidRDefault="00FF3615" w:rsidP="00FF3615">
            <w:pPr>
              <w:spacing w:after="0"/>
              <w:rPr>
                <w:color w:val="000000"/>
              </w:rPr>
            </w:pPr>
            <w:r w:rsidRPr="00E9389C">
              <w:rPr>
                <w:color w:val="000000"/>
              </w:rPr>
              <w:t> </w:t>
            </w:r>
          </w:p>
        </w:tc>
      </w:tr>
    </w:tbl>
    <w:p w:rsidR="00FF3615" w:rsidRPr="00E9389C" w:rsidRDefault="00FF3615" w:rsidP="00257308">
      <w:pPr>
        <w:pStyle w:val="Heading4"/>
        <w:sectPr w:rsidR="00FF3615" w:rsidRPr="00E9389C" w:rsidSect="00FF3615">
          <w:pgSz w:w="16838" w:h="11906" w:orient="landscape"/>
          <w:pgMar w:top="720" w:right="720" w:bottom="720" w:left="720" w:header="708" w:footer="708" w:gutter="0"/>
          <w:cols w:space="708"/>
          <w:docGrid w:linePitch="360"/>
        </w:sectPr>
      </w:pPr>
    </w:p>
    <w:p w:rsidR="00FF3615" w:rsidRPr="00E9389C" w:rsidRDefault="00CC4888" w:rsidP="000415F7">
      <w:pPr>
        <w:pStyle w:val="AppendixHeading2"/>
      </w:pPr>
      <w:bookmarkStart w:id="384" w:name="_Toc446586380"/>
      <w:bookmarkStart w:id="385" w:name="_Toc447204471"/>
      <w:bookmarkStart w:id="386" w:name="_Toc447284839"/>
      <w:bookmarkStart w:id="387" w:name="_Toc447286170"/>
      <w:bookmarkStart w:id="388" w:name="_Toc447524711"/>
      <w:bookmarkStart w:id="389" w:name="_Toc450027639"/>
      <w:bookmarkStart w:id="390" w:name="_Toc450905462"/>
      <w:bookmarkStart w:id="391" w:name="_Toc451847525"/>
      <w:bookmarkStart w:id="392" w:name="_Toc452968678"/>
      <w:bookmarkStart w:id="393" w:name="_Toc454811673"/>
      <w:r w:rsidRPr="00E9389C">
        <w:lastRenderedPageBreak/>
        <w:t>Trainer t</w:t>
      </w:r>
      <w:r w:rsidR="00FF3615" w:rsidRPr="00E9389C">
        <w:t>ype list</w:t>
      </w:r>
      <w:bookmarkEnd w:id="384"/>
      <w:bookmarkEnd w:id="385"/>
      <w:bookmarkEnd w:id="386"/>
      <w:bookmarkEnd w:id="387"/>
      <w:bookmarkEnd w:id="388"/>
      <w:bookmarkEnd w:id="389"/>
      <w:bookmarkEnd w:id="390"/>
      <w:bookmarkEnd w:id="391"/>
      <w:bookmarkEnd w:id="392"/>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rainer Types"/>
        <w:tblDescription w:val="The table shows a list of trainer types provided in the survey. "/>
      </w:tblPr>
      <w:tblGrid>
        <w:gridCol w:w="10421"/>
      </w:tblGrid>
      <w:tr w:rsidR="00CC4888" w:rsidRPr="00E9389C" w:rsidTr="00CC4888">
        <w:trPr>
          <w:trHeight w:val="300"/>
          <w:tblHeader/>
        </w:trPr>
        <w:tc>
          <w:tcPr>
            <w:tcW w:w="5000" w:type="pct"/>
            <w:shd w:val="clear" w:color="auto" w:fill="45586E" w:themeFill="accent5"/>
            <w:noWrap/>
            <w:vAlign w:val="center"/>
          </w:tcPr>
          <w:p w:rsidR="00FF3615" w:rsidRPr="00E9389C" w:rsidRDefault="00FF3615" w:rsidP="00FF3615">
            <w:pPr>
              <w:jc w:val="center"/>
              <w:rPr>
                <w:b/>
                <w:color w:val="FFFFFF" w:themeColor="background1"/>
              </w:rPr>
            </w:pPr>
            <w:r w:rsidRPr="00E9389C">
              <w:rPr>
                <w:b/>
                <w:color w:val="FFFFFF" w:themeColor="background1"/>
              </w:rPr>
              <w:t>Trainer Type</w:t>
            </w:r>
          </w:p>
        </w:tc>
      </w:tr>
      <w:tr w:rsidR="00FF3615" w:rsidRPr="00E9389C" w:rsidTr="00FF3615">
        <w:trPr>
          <w:trHeight w:val="300"/>
        </w:trPr>
        <w:tc>
          <w:tcPr>
            <w:tcW w:w="5000" w:type="pct"/>
            <w:shd w:val="clear" w:color="auto" w:fill="auto"/>
            <w:noWrap/>
            <w:vAlign w:val="center"/>
          </w:tcPr>
          <w:p w:rsidR="00FF3615" w:rsidRPr="00E9389C" w:rsidRDefault="00FF3615" w:rsidP="00FF3615">
            <w:pPr>
              <w:rPr>
                <w:color w:val="000000"/>
              </w:rPr>
            </w:pPr>
            <w:r w:rsidRPr="00E9389C">
              <w:rPr>
                <w:color w:val="000000"/>
              </w:rPr>
              <w:t>Self</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PGY 1</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PGY 2</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PGY 3+</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Basic Trainee Registrar</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Advanced Trainee Registrar</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Consultant</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Clinical academic</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Visiting Medical Officer</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Other Medical Professional</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Medicine &amp; Dentistry - Other Dental Professional</w:t>
            </w:r>
          </w:p>
        </w:tc>
      </w:tr>
      <w:tr w:rsidR="00FF3615" w:rsidRPr="00E9389C" w:rsidTr="00FF3615">
        <w:trPr>
          <w:trHeight w:val="300"/>
        </w:trPr>
        <w:tc>
          <w:tcPr>
            <w:tcW w:w="5000" w:type="pct"/>
            <w:shd w:val="clear" w:color="auto" w:fill="auto"/>
            <w:noWrap/>
            <w:vAlign w:val="center"/>
            <w:hideMark/>
          </w:tcPr>
          <w:p w:rsidR="00FF3615" w:rsidRPr="00E9389C" w:rsidRDefault="005F218E" w:rsidP="0082408D">
            <w:pPr>
              <w:rPr>
                <w:color w:val="000000"/>
              </w:rPr>
            </w:pPr>
            <w:r>
              <w:rPr>
                <w:color w:val="000000"/>
              </w:rPr>
              <w:t>Nursing</w:t>
            </w:r>
            <w:r w:rsidR="00FF3615" w:rsidRPr="00E9389C">
              <w:rPr>
                <w:color w:val="000000"/>
              </w:rPr>
              <w:t xml:space="preserve"> &amp; Midw</w:t>
            </w:r>
            <w:r w:rsidR="0082408D">
              <w:rPr>
                <w:color w:val="000000"/>
              </w:rPr>
              <w:t>ifery - Graduate Enrolled Nurse</w:t>
            </w:r>
            <w:r w:rsidR="00FF3615" w:rsidRPr="00E9389C">
              <w:rPr>
                <w:color w:val="000000"/>
              </w:rPr>
              <w:t xml:space="preserve"> = Year 1</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Graduate Registered Nurse/Midwife = Year 1</w:t>
            </w:r>
          </w:p>
        </w:tc>
      </w:tr>
      <w:tr w:rsidR="00FF3615" w:rsidRPr="00E9389C" w:rsidTr="00FF3615">
        <w:trPr>
          <w:trHeight w:val="300"/>
        </w:trPr>
        <w:tc>
          <w:tcPr>
            <w:tcW w:w="5000" w:type="pct"/>
            <w:shd w:val="clear" w:color="auto" w:fill="auto"/>
            <w:noWrap/>
            <w:vAlign w:val="center"/>
            <w:hideMark/>
          </w:tcPr>
          <w:p w:rsidR="00FF3615" w:rsidRPr="00E9389C" w:rsidRDefault="005F218E" w:rsidP="0082408D">
            <w:pPr>
              <w:rPr>
                <w:color w:val="000000"/>
              </w:rPr>
            </w:pPr>
            <w:r>
              <w:rPr>
                <w:color w:val="000000"/>
              </w:rPr>
              <w:t>Nursing</w:t>
            </w:r>
            <w:r w:rsidR="00FF3615" w:rsidRPr="00E9389C">
              <w:rPr>
                <w:color w:val="000000"/>
              </w:rPr>
              <w:t xml:space="preserve"> &amp; Midwifery - Enrolled Nurse (clinician)</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Registered Nurse/Midwife (clinician)</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Clinical Educator (External)</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Clinical Nurse Consultant</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Clinical Nurse Educator</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Clinical school appointment</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Staff Development Nurse/Midwife</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Nurse Unit Manager</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Senior/Advanced Scope of Practice Nurse/Midwife</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Nurse/Midwife Practitioner</w:t>
            </w:r>
          </w:p>
        </w:tc>
      </w:tr>
      <w:tr w:rsidR="00FF3615" w:rsidRPr="00E9389C" w:rsidTr="00FF3615">
        <w:trPr>
          <w:trHeight w:val="300"/>
        </w:trPr>
        <w:tc>
          <w:tcPr>
            <w:tcW w:w="5000" w:type="pct"/>
            <w:shd w:val="clear" w:color="auto" w:fill="auto"/>
            <w:noWrap/>
            <w:vAlign w:val="center"/>
            <w:hideMark/>
          </w:tcPr>
          <w:p w:rsidR="00FF3615" w:rsidRPr="00E9389C" w:rsidRDefault="005F218E" w:rsidP="00FF3615">
            <w:pPr>
              <w:rPr>
                <w:color w:val="000000"/>
              </w:rPr>
            </w:pPr>
            <w:r>
              <w:rPr>
                <w:color w:val="000000"/>
              </w:rPr>
              <w:t>Nursing</w:t>
            </w:r>
            <w:r w:rsidR="00FF3615" w:rsidRPr="00E9389C">
              <w:rPr>
                <w:color w:val="000000"/>
              </w:rPr>
              <w:t xml:space="preserve"> &amp; Midwifery - Other </w:t>
            </w:r>
            <w:r w:rsidR="00E93E7D">
              <w:rPr>
                <w:color w:val="000000"/>
              </w:rPr>
              <w:t>Nurse</w:t>
            </w:r>
            <w:r w:rsidR="00FF3615" w:rsidRPr="00E9389C">
              <w:rPr>
                <w:color w:val="000000"/>
              </w:rPr>
              <w:t>/</w:t>
            </w:r>
            <w:r w:rsidR="00E93E7D">
              <w:rPr>
                <w:color w:val="000000"/>
              </w:rPr>
              <w:t>Midwife</w:t>
            </w:r>
            <w:r w:rsidR="00FF3615" w:rsidRPr="00E9389C">
              <w:rPr>
                <w:color w:val="000000"/>
              </w:rPr>
              <w:t xml:space="preserve"> trainer types</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Allied Health - Graduate in Allied Health = year 1</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Allied Health - Clinician</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Allied Health - Senior clinician</w:t>
            </w:r>
          </w:p>
        </w:tc>
      </w:tr>
      <w:tr w:rsidR="00FF3615" w:rsidRPr="00E9389C" w:rsidTr="00FF3615">
        <w:trPr>
          <w:trHeight w:val="300"/>
        </w:trPr>
        <w:tc>
          <w:tcPr>
            <w:tcW w:w="5000" w:type="pct"/>
            <w:shd w:val="clear" w:color="auto" w:fill="auto"/>
            <w:noWrap/>
            <w:vAlign w:val="center"/>
            <w:hideMark/>
          </w:tcPr>
          <w:p w:rsidR="00FF3615" w:rsidRPr="00E9389C" w:rsidRDefault="00FF3615" w:rsidP="00FF3615">
            <w:pPr>
              <w:rPr>
                <w:color w:val="000000"/>
              </w:rPr>
            </w:pPr>
            <w:r w:rsidRPr="00E9389C">
              <w:rPr>
                <w:color w:val="000000"/>
              </w:rPr>
              <w:t>Allied Health - Clinical Educator</w:t>
            </w:r>
          </w:p>
        </w:tc>
      </w:tr>
    </w:tbl>
    <w:p w:rsidR="001E2F36" w:rsidRDefault="001E2F36" w:rsidP="001E2F36">
      <w:pPr>
        <w:spacing w:after="240"/>
        <w:rPr>
          <w:rFonts w:eastAsiaTheme="majorEastAsia" w:cs="Arial"/>
          <w:b/>
          <w:color w:val="45586E" w:themeColor="accent5"/>
          <w:kern w:val="32"/>
          <w:sz w:val="36"/>
          <w:szCs w:val="32"/>
        </w:rPr>
        <w:sectPr w:rsidR="001E2F36" w:rsidSect="00CE3B9B">
          <w:headerReference w:type="default" r:id="rId59"/>
          <w:footerReference w:type="default" r:id="rId60"/>
          <w:pgSz w:w="11907" w:h="16840" w:code="9"/>
          <w:pgMar w:top="709" w:right="851" w:bottom="539" w:left="851" w:header="425" w:footer="284" w:gutter="0"/>
          <w:cols w:space="708"/>
          <w:docGrid w:linePitch="360"/>
        </w:sectPr>
      </w:pPr>
    </w:p>
    <w:p w:rsidR="00CE3B9B" w:rsidRPr="001E2F36" w:rsidRDefault="00C0186C" w:rsidP="00646FEB">
      <w:pPr>
        <w:pStyle w:val="AppendixHeading1"/>
      </w:pPr>
      <w:bookmarkStart w:id="394" w:name="_Toc454811674"/>
      <w:r w:rsidRPr="001E2F36">
        <w:lastRenderedPageBreak/>
        <w:t xml:space="preserve">: </w:t>
      </w:r>
      <w:r w:rsidR="00CE3B9B" w:rsidRPr="001E2F36">
        <w:t>Parameters used to model embedded T&amp;T</w:t>
      </w:r>
      <w:bookmarkEnd w:id="394"/>
    </w:p>
    <w:p w:rsidR="00CE3B9B" w:rsidRDefault="00DF05B1" w:rsidP="00646FEB">
      <w:pPr>
        <w:pStyle w:val="BodyText"/>
      </w:pPr>
      <w:r>
        <w:t xml:space="preserve">As discussed in Section </w:t>
      </w:r>
      <w:r>
        <w:fldChar w:fldCharType="begin"/>
      </w:r>
      <w:r>
        <w:instrText xml:space="preserve"> REF _Ref445357560 \r \h </w:instrText>
      </w:r>
      <w:r>
        <w:fldChar w:fldCharType="separate"/>
      </w:r>
      <w:r w:rsidR="009A40F6">
        <w:t>5</w:t>
      </w:r>
      <w:r>
        <w:fldChar w:fldCharType="end"/>
      </w:r>
      <w:r>
        <w:t xml:space="preserve">, the process to calculate embedded T&amp;T costs relied upon the development of a range of assumptions about who delivers and receives embedded T&amp;T, which were derived from clinician surveys. This appendix describes key elements in the process to develop the assumptions that were used to model embedded T&amp;T, and also </w:t>
      </w:r>
      <w:r w:rsidR="00727726">
        <w:t>provides</w:t>
      </w:r>
      <w:r>
        <w:t xml:space="preserve"> the specific parameters that were used in the modelling process. </w:t>
      </w:r>
    </w:p>
    <w:p w:rsidR="0031742C" w:rsidRDefault="0031742C" w:rsidP="00646FEB">
      <w:pPr>
        <w:pStyle w:val="BodyText"/>
      </w:pPr>
      <w:r>
        <w:t>This appendix presents these parameters in three sections:</w:t>
      </w:r>
    </w:p>
    <w:p w:rsidR="0031742C" w:rsidRDefault="0031742C" w:rsidP="00777B75">
      <w:pPr>
        <w:pStyle w:val="BodyText"/>
        <w:numPr>
          <w:ilvl w:val="0"/>
          <w:numId w:val="32"/>
        </w:numPr>
        <w:ind w:left="0" w:firstLine="0"/>
      </w:pPr>
      <w:r>
        <w:t>Rules that were used to identify the level at which survey responses would be analysed to develop assumptions</w:t>
      </w:r>
    </w:p>
    <w:p w:rsidR="0031742C" w:rsidRDefault="0031742C" w:rsidP="00777B75">
      <w:pPr>
        <w:pStyle w:val="BodyText"/>
        <w:numPr>
          <w:ilvl w:val="0"/>
          <w:numId w:val="32"/>
        </w:numPr>
        <w:ind w:left="0" w:firstLine="0"/>
      </w:pPr>
      <w:r>
        <w:t xml:space="preserve">The assumptions used to identify </w:t>
      </w:r>
      <w:r w:rsidR="00DF0DD9">
        <w:t xml:space="preserve">the </w:t>
      </w:r>
      <w:r>
        <w:t>time trainees</w:t>
      </w:r>
      <w:r w:rsidR="00DF0DD9">
        <w:t xml:space="preserve"> and trainers</w:t>
      </w:r>
      <w:r>
        <w:t xml:space="preserve"> spent engaged in embedded T&amp;T</w:t>
      </w:r>
    </w:p>
    <w:p w:rsidR="0031742C" w:rsidRDefault="0031742C" w:rsidP="00777B75">
      <w:pPr>
        <w:pStyle w:val="BodyText"/>
        <w:numPr>
          <w:ilvl w:val="0"/>
          <w:numId w:val="32"/>
        </w:numPr>
        <w:ind w:left="0" w:firstLine="0"/>
      </w:pPr>
      <w:r>
        <w:t>The assumptions used to identify the trainers that delivered T&amp;T to each trainee type.</w:t>
      </w:r>
    </w:p>
    <w:p w:rsidR="0031742C" w:rsidRDefault="0031742C" w:rsidP="00DF0DD9">
      <w:pPr>
        <w:pStyle w:val="AppendixHeading2"/>
      </w:pPr>
      <w:bookmarkStart w:id="395" w:name="_Toc446586382"/>
      <w:bookmarkStart w:id="396" w:name="_Toc447204473"/>
      <w:bookmarkStart w:id="397" w:name="_Toc447284841"/>
      <w:bookmarkStart w:id="398" w:name="_Toc447286172"/>
      <w:bookmarkStart w:id="399" w:name="_Toc447524713"/>
      <w:bookmarkStart w:id="400" w:name="_Toc450027641"/>
      <w:bookmarkStart w:id="401" w:name="_Toc450905464"/>
      <w:bookmarkStart w:id="402" w:name="_Toc451847527"/>
      <w:bookmarkStart w:id="403" w:name="_Toc452968680"/>
      <w:bookmarkStart w:id="404" w:name="_Toc454811675"/>
      <w:r>
        <w:t>Rules used to develop assumptions for modelling embedded T&amp;T</w:t>
      </w:r>
      <w:bookmarkEnd w:id="395"/>
      <w:bookmarkEnd w:id="396"/>
      <w:bookmarkEnd w:id="397"/>
      <w:bookmarkEnd w:id="398"/>
      <w:bookmarkEnd w:id="399"/>
      <w:bookmarkEnd w:id="400"/>
      <w:bookmarkEnd w:id="401"/>
      <w:bookmarkEnd w:id="402"/>
      <w:bookmarkEnd w:id="403"/>
      <w:bookmarkEnd w:id="404"/>
    </w:p>
    <w:p w:rsidR="001E2F36" w:rsidRPr="00DF05B1" w:rsidRDefault="001E2F36" w:rsidP="00646FEB">
      <w:pPr>
        <w:pStyle w:val="AppendixHeading3"/>
      </w:pPr>
      <w:r w:rsidRPr="00DF05B1">
        <w:t>Sample size</w:t>
      </w:r>
    </w:p>
    <w:p w:rsidR="00DF05B1" w:rsidRDefault="00DF05B1" w:rsidP="00646FEB">
      <w:r>
        <w:t xml:space="preserve">In some cases, survey response rates were likely to be too small to use as the basis for deriving reliable estimates of embedded T&amp;T activity. For example, it was not desirable to rely on responses from two trainees as the basis for estimating the time graduate nurses spent engaged in embedded T&amp;T. </w:t>
      </w:r>
    </w:p>
    <w:p w:rsidR="001E2F36" w:rsidRDefault="00DF05B1" w:rsidP="00646FEB">
      <w:pPr>
        <w:rPr>
          <w:sz w:val="18"/>
          <w:szCs w:val="18"/>
        </w:rPr>
      </w:pPr>
      <w:r>
        <w:t xml:space="preserve">Upon recommendation by Paxton Partners and IHPA, </w:t>
      </w:r>
      <w:r w:rsidR="001E2F36">
        <w:t>the TTRWG and TTR CSTG considered 30</w:t>
      </w:r>
      <w:r>
        <w:t xml:space="preserve"> response days</w:t>
      </w:r>
      <w:r w:rsidR="001E2F36">
        <w:t xml:space="preserve"> to be an acceptable </w:t>
      </w:r>
      <w:r>
        <w:t>response</w:t>
      </w:r>
      <w:r w:rsidR="001E2F36">
        <w:t xml:space="preserve"> size to </w:t>
      </w:r>
      <w:r>
        <w:t>use as the basis for deriving assumptions about embedded T&amp;T</w:t>
      </w:r>
      <w:r w:rsidR="001E2F36">
        <w:t xml:space="preserve"> (</w:t>
      </w:r>
      <w:r>
        <w:t>‘</w:t>
      </w:r>
      <w:r w:rsidR="001E2F36">
        <w:t>the 30 rule</w:t>
      </w:r>
      <w:r>
        <w:t>’</w:t>
      </w:r>
      <w:r w:rsidR="001E2F36">
        <w:t>). For instance</w:t>
      </w:r>
      <w:r w:rsidR="00BB287A">
        <w:t>,</w:t>
      </w:r>
      <w:r w:rsidR="001E2F36">
        <w:t xml:space="preserve"> a ‘</w:t>
      </w:r>
      <w:r w:rsidR="001E2F36" w:rsidRPr="00833FB1">
        <w:t>phase</w:t>
      </w:r>
      <w:r w:rsidR="001E2F36">
        <w:t xml:space="preserve"> level’ grouping may be further disaggregated by also applying a ‘procedural and non-procedural’ grouping. </w:t>
      </w:r>
    </w:p>
    <w:p w:rsidR="001E2F36" w:rsidRDefault="001E2F36" w:rsidP="00646FEB">
      <w:r>
        <w:t xml:space="preserve">The general hierarchy used </w:t>
      </w:r>
      <w:r w:rsidR="006719A4">
        <w:t>to apply the 30 rule</w:t>
      </w:r>
      <w:r>
        <w:t xml:space="preserve"> detailed below</w:t>
      </w:r>
      <w:r w:rsidR="006719A4">
        <w:t xml:space="preserve">, from </w:t>
      </w:r>
      <w:r w:rsidR="0075631A">
        <w:t xml:space="preserve">the </w:t>
      </w:r>
      <w:r w:rsidR="006719A4">
        <w:t>most granular level (preferred) to less granular</w:t>
      </w:r>
      <w:r w:rsidR="0075631A">
        <w:t xml:space="preserve"> was</w:t>
      </w:r>
      <w:r w:rsidR="006719A4">
        <w:t>:</w:t>
      </w:r>
      <w:r>
        <w:t xml:space="preserve"> </w:t>
      </w:r>
    </w:p>
    <w:p w:rsidR="006719A4" w:rsidRDefault="006719A4" w:rsidP="00777B75">
      <w:pPr>
        <w:pStyle w:val="ListParagraph"/>
        <w:numPr>
          <w:ilvl w:val="0"/>
          <w:numId w:val="31"/>
        </w:numPr>
      </w:pPr>
      <w:r>
        <w:t>Trainee type and specialty / area of practice / allied health profession</w:t>
      </w:r>
    </w:p>
    <w:p w:rsidR="006719A4" w:rsidRDefault="006719A4" w:rsidP="00777B75">
      <w:pPr>
        <w:pStyle w:val="ListParagraph"/>
        <w:numPr>
          <w:ilvl w:val="0"/>
          <w:numId w:val="31"/>
        </w:numPr>
      </w:pPr>
      <w:r>
        <w:t>Trainee type (for medicine, dentistry, nursing and midwifery) or allied health profession (for allied health)</w:t>
      </w:r>
    </w:p>
    <w:p w:rsidR="006719A4" w:rsidRDefault="006719A4" w:rsidP="00777B75">
      <w:pPr>
        <w:pStyle w:val="ListParagraph"/>
        <w:numPr>
          <w:ilvl w:val="0"/>
          <w:numId w:val="31"/>
        </w:numPr>
      </w:pPr>
      <w:r>
        <w:t>Specialty / area of practice (for medicine, dentistry, nursing and midwifery) or trainee type (for allied health)</w:t>
      </w:r>
    </w:p>
    <w:p w:rsidR="006719A4" w:rsidRDefault="006719A4" w:rsidP="00777B75">
      <w:pPr>
        <w:pStyle w:val="ListParagraph"/>
        <w:numPr>
          <w:ilvl w:val="0"/>
          <w:numId w:val="31"/>
        </w:numPr>
      </w:pPr>
      <w:r>
        <w:t>Phase of T&amp;T and specialty / area of practice / allied health profession</w:t>
      </w:r>
    </w:p>
    <w:p w:rsidR="00321398" w:rsidRDefault="00321398" w:rsidP="00777B75">
      <w:pPr>
        <w:pStyle w:val="ListParagraph"/>
        <w:numPr>
          <w:ilvl w:val="0"/>
          <w:numId w:val="31"/>
        </w:numPr>
      </w:pPr>
      <w:r>
        <w:t>Phase of T&amp;T and Procedural / non-procedural specialty (for medicine only)</w:t>
      </w:r>
    </w:p>
    <w:p w:rsidR="006719A4" w:rsidRDefault="006719A4" w:rsidP="00777B75">
      <w:pPr>
        <w:pStyle w:val="ListParagraph"/>
        <w:numPr>
          <w:ilvl w:val="0"/>
          <w:numId w:val="31"/>
        </w:numPr>
      </w:pPr>
      <w:r>
        <w:t>Phase of T&amp;T</w:t>
      </w:r>
    </w:p>
    <w:p w:rsidR="006719A4" w:rsidRDefault="006719A4" w:rsidP="00777B75">
      <w:pPr>
        <w:pStyle w:val="ListParagraph"/>
        <w:numPr>
          <w:ilvl w:val="0"/>
          <w:numId w:val="31"/>
        </w:numPr>
      </w:pPr>
      <w:r>
        <w:t>Trainee or trainer status</w:t>
      </w:r>
    </w:p>
    <w:p w:rsidR="001E2F36" w:rsidRDefault="001E2F36" w:rsidP="00777B75">
      <w:pPr>
        <w:pStyle w:val="ListParagraph"/>
        <w:numPr>
          <w:ilvl w:val="0"/>
          <w:numId w:val="31"/>
        </w:numPr>
      </w:pPr>
      <w:r>
        <w:t xml:space="preserve">Profession </w:t>
      </w:r>
    </w:p>
    <w:p w:rsidR="008819D9" w:rsidRDefault="008819D9">
      <w:pPr>
        <w:spacing w:after="240"/>
        <w:ind w:firstLine="567"/>
      </w:pPr>
      <w:r>
        <w:br w:type="page"/>
      </w:r>
    </w:p>
    <w:p w:rsidR="001E2F36" w:rsidRDefault="006719A4" w:rsidP="001E2F36">
      <w:r>
        <w:lastRenderedPageBreak/>
        <w:t xml:space="preserve">For example, if the number of survey response days for a given trainee type at the ‘Phase of T&amp;T and specialty level’ </w:t>
      </w:r>
      <w:r w:rsidR="00321398">
        <w:t>was less than 30, then the number of survey response days for the ‘Phase of T&amp;T and procedural / non-procedural’ level</w:t>
      </w:r>
      <w:r w:rsidR="00DF05B1">
        <w:t xml:space="preserve"> </w:t>
      </w:r>
      <w:r w:rsidR="00321398">
        <w:t>relevant to that trainee type would be investigated to see if the 30 rule was achieved. If it was, then survey data was used at the ‘Phase of T&amp;T ad procedural / non-procedural’ level. If the 30 rule was not achieved, then the number of response days at the ‘Phase of T&amp;T’ level was investigated, and so on</w:t>
      </w:r>
      <w:r w:rsidR="0075631A">
        <w:t xml:space="preserve"> until a sample of 30 was achieved at a lower level in the hierarchy</w:t>
      </w:r>
      <w:r w:rsidR="00321398">
        <w:t xml:space="preserve">. </w:t>
      </w:r>
    </w:p>
    <w:p w:rsidR="001E2F36" w:rsidRPr="00DF05B1" w:rsidRDefault="001E2F36" w:rsidP="00646FEB">
      <w:pPr>
        <w:pStyle w:val="AppendixHeading4"/>
      </w:pPr>
      <w:r w:rsidRPr="00DF05B1">
        <w:t>Exceptions</w:t>
      </w:r>
    </w:p>
    <w:p w:rsidR="001E2F36" w:rsidRDefault="00727726" w:rsidP="001E2F36">
      <w:r>
        <w:t>A</w:t>
      </w:r>
      <w:r w:rsidR="001E2F36">
        <w:t xml:space="preserve"> small number of exceptions to the 30 rule</w:t>
      </w:r>
      <w:r>
        <w:t xml:space="preserve"> were implemented to take account of specific feedback from the TTRWG and TTR CSTG, or unique aspects of the data. The exceptions to the 30 rule included</w:t>
      </w:r>
      <w:r w:rsidR="001E2F36">
        <w:t xml:space="preserve">: </w:t>
      </w:r>
    </w:p>
    <w:p w:rsidR="001E2F36" w:rsidRDefault="001E2F36" w:rsidP="0084229C">
      <w:pPr>
        <w:pStyle w:val="Bulletsmain"/>
      </w:pPr>
      <w:r>
        <w:t xml:space="preserve">If a group has a sample size between 25 and 30 and is significantly heterogeneous from the next, less granular level up, </w:t>
      </w:r>
      <w:r w:rsidR="00727726">
        <w:t>the group with the response size of 25 or more</w:t>
      </w:r>
      <w:r>
        <w:t xml:space="preserve"> </w:t>
      </w:r>
      <w:r w:rsidR="00727726">
        <w:t>was used without aggregating further</w:t>
      </w:r>
      <w:r>
        <w:t>.</w:t>
      </w:r>
      <w:r w:rsidRPr="00F5627B">
        <w:t xml:space="preserve"> For example, in the </w:t>
      </w:r>
      <w:r>
        <w:t>‘</w:t>
      </w:r>
      <w:r w:rsidRPr="00833FB1">
        <w:t>allied health non-trainee group’,</w:t>
      </w:r>
      <w:r>
        <w:t xml:space="preserve"> </w:t>
      </w:r>
      <w:r w:rsidRPr="00833FB1">
        <w:t>pharmacy</w:t>
      </w:r>
      <w:r w:rsidR="00727726">
        <w:t xml:space="preserve"> trainees </w:t>
      </w:r>
      <w:r w:rsidRPr="00F5627B">
        <w:t>with a sample size of 27</w:t>
      </w:r>
      <w:r w:rsidR="00727726">
        <w:t xml:space="preserve"> were used to develop survey assumptions</w:t>
      </w:r>
      <w:r w:rsidRPr="00F5627B">
        <w:t xml:space="preserve">, rather than rolling up to </w:t>
      </w:r>
      <w:r>
        <w:t>‘</w:t>
      </w:r>
      <w:r w:rsidRPr="00F5627B">
        <w:t>all</w:t>
      </w:r>
      <w:r>
        <w:t xml:space="preserve"> allied health</w:t>
      </w:r>
      <w:r w:rsidR="00727726">
        <w:t>’</w:t>
      </w:r>
      <w:r>
        <w:t>.</w:t>
      </w:r>
      <w:r w:rsidRPr="00F5627B">
        <w:t xml:space="preserve"> </w:t>
      </w:r>
      <w:r>
        <w:t>Conversely</w:t>
      </w:r>
      <w:r w:rsidRPr="00F5627B">
        <w:t>,</w:t>
      </w:r>
      <w:r>
        <w:t xml:space="preserve"> within the ‘nursing pre-entry phase level’</w:t>
      </w:r>
      <w:r w:rsidRPr="00F5627B">
        <w:t xml:space="preserve"> the</w:t>
      </w:r>
      <w:r>
        <w:t xml:space="preserve"> ‘</w:t>
      </w:r>
      <w:r w:rsidRPr="00F5627B">
        <w:t>nursing postgraduate student</w:t>
      </w:r>
      <w:r>
        <w:t>’</w:t>
      </w:r>
      <w:r w:rsidRPr="00F5627B">
        <w:t xml:space="preserve"> sample size of 27 </w:t>
      </w:r>
      <w:r>
        <w:t>would</w:t>
      </w:r>
      <w:r w:rsidRPr="00F5627B">
        <w:t xml:space="preserve"> not be sufficiently heterogeneous from the </w:t>
      </w:r>
      <w:r>
        <w:t>‘</w:t>
      </w:r>
      <w:r w:rsidRPr="00F5627B">
        <w:t>pre-ent</w:t>
      </w:r>
      <w:r>
        <w:t>ry phase’ (which would include under</w:t>
      </w:r>
      <w:r w:rsidRPr="00F5627B">
        <w:t>grad</w:t>
      </w:r>
      <w:r>
        <w:t>uate students</w:t>
      </w:r>
      <w:r w:rsidRPr="00F5627B">
        <w:t xml:space="preserve"> also) to warrant lowering the sample size limit</w:t>
      </w:r>
      <w:r>
        <w:t>.</w:t>
      </w:r>
      <w:r w:rsidRPr="00F5627B">
        <w:t xml:space="preserve"> </w:t>
      </w:r>
      <w:r>
        <w:t>T</w:t>
      </w:r>
      <w:r w:rsidRPr="00F5627B">
        <w:t>herefore</w:t>
      </w:r>
      <w:r>
        <w:t xml:space="preserve"> the ‘postgraduate group’ would roll-up to the ‘pre-entry</w:t>
      </w:r>
      <w:r w:rsidR="00727726">
        <w:t>’</w:t>
      </w:r>
      <w:r>
        <w:t xml:space="preserve"> phase level</w:t>
      </w:r>
      <w:r w:rsidR="00727726">
        <w:t xml:space="preserve"> for nursing</w:t>
      </w:r>
      <w:r w:rsidRPr="00F5627B">
        <w:t>.</w:t>
      </w:r>
      <w:r>
        <w:t xml:space="preserve"> </w:t>
      </w:r>
    </w:p>
    <w:p w:rsidR="001E2F36" w:rsidRDefault="00AA389B" w:rsidP="0084229C">
      <w:pPr>
        <w:pStyle w:val="Bulletsmain"/>
      </w:pPr>
      <w:r>
        <w:t>The TTRWG and the TTR CSTG suggested that dentistry is very different from any other profession. As a result, a</w:t>
      </w:r>
      <w:r w:rsidR="00727726">
        <w:t>vailable data for d</w:t>
      </w:r>
      <w:r w:rsidR="001E2F36">
        <w:t xml:space="preserve">entistry </w:t>
      </w:r>
      <w:r>
        <w:t>was</w:t>
      </w:r>
      <w:r w:rsidR="00727726">
        <w:t xml:space="preserve"> used even though the number of survey response days received </w:t>
      </w:r>
      <w:r>
        <w:t xml:space="preserve">for trainees </w:t>
      </w:r>
      <w:r w:rsidR="001E2F36">
        <w:t xml:space="preserve">and trainers </w:t>
      </w:r>
      <w:r>
        <w:t>was</w:t>
      </w:r>
      <w:r w:rsidR="001E2F36">
        <w:t xml:space="preserve"> 17 and 14 respectively. </w:t>
      </w:r>
    </w:p>
    <w:p w:rsidR="00AA389B" w:rsidRDefault="001E2F36" w:rsidP="0084229C">
      <w:pPr>
        <w:pStyle w:val="Bulletsmain"/>
      </w:pPr>
      <w:r>
        <w:t xml:space="preserve">Limited data </w:t>
      </w:r>
      <w:r w:rsidR="00AA389B">
        <w:t>wa</w:t>
      </w:r>
      <w:r>
        <w:t xml:space="preserve">s available </w:t>
      </w:r>
      <w:r w:rsidR="00AA389B">
        <w:t xml:space="preserve">on the number of trainers that deliver T&amp;T to certain trainee types. As a result, </w:t>
      </w:r>
      <w:r>
        <w:t xml:space="preserve">the </w:t>
      </w:r>
      <w:r w:rsidR="00AA389B">
        <w:t xml:space="preserve">available data was used as the basis for identifying the trainers that delivered T&amp;T to each trainee type, and </w:t>
      </w:r>
      <w:r w:rsidR="009972CF">
        <w:t xml:space="preserve">the </w:t>
      </w:r>
      <w:r>
        <w:t xml:space="preserve">30 rule </w:t>
      </w:r>
      <w:r w:rsidR="00AA389B">
        <w:t>was not applied. Since</w:t>
      </w:r>
      <w:r>
        <w:t xml:space="preserve"> trainer costs cannot be allocated </w:t>
      </w:r>
      <w:r w:rsidR="00AA389B">
        <w:t>without this data</w:t>
      </w:r>
      <w:r>
        <w:t>, the TTRWG and TTR CSTG supported using the data available. Data w</w:t>
      </w:r>
      <w:r w:rsidR="00AA389B">
        <w:t>as</w:t>
      </w:r>
      <w:r>
        <w:t xml:space="preserve"> be grouped where </w:t>
      </w:r>
      <w:r w:rsidR="00AA389B">
        <w:t>it was reasonable and feasible to do so</w:t>
      </w:r>
      <w:r>
        <w:t xml:space="preserve"> to increase the robustness of data.</w:t>
      </w:r>
    </w:p>
    <w:p w:rsidR="00AA389B" w:rsidRDefault="00AA389B" w:rsidP="0084229C">
      <w:pPr>
        <w:pStyle w:val="Bulletsmain"/>
      </w:pPr>
      <w:r>
        <w:t>A</w:t>
      </w:r>
      <w:r w:rsidR="001E2F36">
        <w:t xml:space="preserve">ll midwifery data </w:t>
      </w:r>
      <w:r>
        <w:t>was</w:t>
      </w:r>
      <w:r w:rsidR="001E2F36">
        <w:t xml:space="preserve"> grouped with nursing data due to low midwifery sample sizes. The midwifery ‘non-trainee group’ </w:t>
      </w:r>
      <w:r>
        <w:t>wa</w:t>
      </w:r>
      <w:r w:rsidR="001E2F36">
        <w:t xml:space="preserve">s the only </w:t>
      </w:r>
      <w:r>
        <w:t xml:space="preserve">midwifery </w:t>
      </w:r>
      <w:r w:rsidR="001E2F36">
        <w:t>group large enough to comply with the 30 rule, however the data for this group appear</w:t>
      </w:r>
      <w:r>
        <w:t>ed</w:t>
      </w:r>
      <w:r w:rsidR="001E2F36">
        <w:t xml:space="preserve"> sufficiently similar to nursing ‘non-trainees’ to suggest that all midwifery data should be combined with nursing data. </w:t>
      </w:r>
      <w:r>
        <w:t xml:space="preserve">It should be noted that </w:t>
      </w:r>
      <w:r w:rsidR="001E2F36">
        <w:t>midwifery representative</w:t>
      </w:r>
      <w:r>
        <w:t>s</w:t>
      </w:r>
      <w:r w:rsidR="001E2F36">
        <w:t xml:space="preserve"> were present at the joint TTRWG and TTR CSTG meeting on 18 December 2015, </w:t>
      </w:r>
      <w:r w:rsidR="009972CF">
        <w:t>and</w:t>
      </w:r>
      <w:r>
        <w:t xml:space="preserve"> </w:t>
      </w:r>
      <w:r w:rsidR="001E2F36">
        <w:t xml:space="preserve">members did have some reservation amalgamating midwifery </w:t>
      </w:r>
      <w:r>
        <w:t>and</w:t>
      </w:r>
      <w:r w:rsidR="001E2F36">
        <w:t xml:space="preserve"> nursing data. </w:t>
      </w:r>
      <w:r w:rsidR="009972CF">
        <w:t>However the grouping was thought to provide more representative data than midwifery alone.</w:t>
      </w:r>
    </w:p>
    <w:p w:rsidR="00AA389B" w:rsidRPr="00AA389B" w:rsidRDefault="00AA389B" w:rsidP="00646FEB">
      <w:pPr>
        <w:pStyle w:val="AppendixHeading4"/>
      </w:pPr>
      <w:r w:rsidRPr="00AA389B">
        <w:t>Survey data not used to develop assumptions</w:t>
      </w:r>
    </w:p>
    <w:p w:rsidR="00046597" w:rsidRDefault="00AA389B" w:rsidP="00AA389B">
      <w:r>
        <w:t xml:space="preserve">Focus groups were undertaken to test and validate results obtained from clinician and trainee surveys, and the outcomes of these focus groups resulted in some survey results being excluded from consideration on the basis that clinician feedback suggested the results were incorrect, or the result of misinterpretation by survey respondents. </w:t>
      </w:r>
    </w:p>
    <w:p w:rsidR="0031742C" w:rsidRDefault="00046597" w:rsidP="0031742C">
      <w:pPr>
        <w:sectPr w:rsidR="0031742C" w:rsidSect="001E2F36">
          <w:pgSz w:w="16840" w:h="11907" w:orient="landscape" w:code="9"/>
          <w:pgMar w:top="851" w:right="539" w:bottom="851" w:left="709" w:header="425" w:footer="284" w:gutter="0"/>
          <w:cols w:space="708"/>
          <w:docGrid w:linePitch="360"/>
        </w:sectPr>
      </w:pPr>
      <w:r>
        <w:t xml:space="preserve">As a result of this feedback, survey data that reported </w:t>
      </w:r>
      <w:r w:rsidR="000F0601">
        <w:t xml:space="preserve">pre-entry </w:t>
      </w:r>
      <w:r>
        <w:t xml:space="preserve">students delivering embedded T&amp;T </w:t>
      </w:r>
      <w:r w:rsidR="009972CF">
        <w:t xml:space="preserve">(and subsequent preparation time) </w:t>
      </w:r>
      <w:r>
        <w:t>were not included in the process to develop assumptions, and were not used to model embedded T&amp;T.</w:t>
      </w:r>
    </w:p>
    <w:p w:rsidR="000371A5" w:rsidRPr="00E80CAB" w:rsidRDefault="008E1648" w:rsidP="000371A5">
      <w:pPr>
        <w:pStyle w:val="AppendixHeading2"/>
      </w:pPr>
      <w:bookmarkStart w:id="405" w:name="_Toc450027642"/>
      <w:bookmarkStart w:id="406" w:name="_Toc450905465"/>
      <w:bookmarkStart w:id="407" w:name="_Toc451847528"/>
      <w:bookmarkStart w:id="408" w:name="_Toc452968681"/>
      <w:bookmarkStart w:id="409" w:name="_Toc454811676"/>
      <w:bookmarkStart w:id="410" w:name="_Toc446586383"/>
      <w:bookmarkStart w:id="411" w:name="_Toc447204474"/>
      <w:bookmarkStart w:id="412" w:name="_Toc447284842"/>
      <w:bookmarkStart w:id="413" w:name="_Toc447286173"/>
      <w:bookmarkStart w:id="414" w:name="_Toc447524714"/>
      <w:r>
        <w:lastRenderedPageBreak/>
        <w:t>Levels at which survey assumptions were applied, by trainee type</w:t>
      </w:r>
      <w:bookmarkEnd w:id="405"/>
      <w:bookmarkEnd w:id="406"/>
      <w:bookmarkEnd w:id="407"/>
      <w:bookmarkEnd w:id="408"/>
      <w:bookmarkEnd w:id="409"/>
      <w:r>
        <w:t xml:space="preserve"> </w:t>
      </w:r>
      <w:bookmarkEnd w:id="410"/>
      <w:bookmarkEnd w:id="411"/>
      <w:bookmarkEnd w:id="412"/>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evel of assumptions for survey"/>
        <w:tblDescription w:val="The table shows the levels by trainee types at which survey assumptions were applied. It also shows the total response days for each level."/>
      </w:tblPr>
      <w:tblGrid>
        <w:gridCol w:w="1385"/>
        <w:gridCol w:w="1843"/>
        <w:gridCol w:w="2833"/>
        <w:gridCol w:w="3971"/>
        <w:gridCol w:w="4252"/>
        <w:gridCol w:w="1524"/>
      </w:tblGrid>
      <w:tr w:rsidR="00580F29" w:rsidRPr="004A09DF" w:rsidTr="00580F29">
        <w:trPr>
          <w:cantSplit/>
          <w:trHeight w:val="300"/>
          <w:tblHeader/>
        </w:trPr>
        <w:tc>
          <w:tcPr>
            <w:tcW w:w="438" w:type="pct"/>
            <w:shd w:val="clear" w:color="auto" w:fill="45586E" w:themeFill="accent5"/>
            <w:noWrap/>
            <w:vAlign w:val="center"/>
            <w:hideMark/>
          </w:tcPr>
          <w:p w:rsidR="00C84725" w:rsidRPr="004A09DF" w:rsidRDefault="00C84725" w:rsidP="00580F29">
            <w:pPr>
              <w:spacing w:after="0"/>
              <w:jc w:val="center"/>
              <w:rPr>
                <w:b/>
                <w:bCs/>
                <w:color w:val="FFFFFF" w:themeColor="background1"/>
                <w:sz w:val="20"/>
                <w:szCs w:val="20"/>
              </w:rPr>
            </w:pPr>
            <w:r w:rsidRPr="004A09DF">
              <w:rPr>
                <w:b/>
                <w:bCs/>
                <w:color w:val="FFFFFF" w:themeColor="background1"/>
                <w:sz w:val="20"/>
                <w:szCs w:val="20"/>
              </w:rPr>
              <w:t>Profession</w:t>
            </w:r>
          </w:p>
        </w:tc>
        <w:tc>
          <w:tcPr>
            <w:tcW w:w="583" w:type="pct"/>
            <w:shd w:val="clear" w:color="auto" w:fill="45586E" w:themeFill="accent5"/>
            <w:noWrap/>
            <w:vAlign w:val="center"/>
            <w:hideMark/>
          </w:tcPr>
          <w:p w:rsidR="00C84725" w:rsidRPr="004A09DF" w:rsidRDefault="00C84725" w:rsidP="00580F29">
            <w:pPr>
              <w:spacing w:after="0"/>
              <w:jc w:val="center"/>
              <w:rPr>
                <w:b/>
                <w:bCs/>
                <w:color w:val="FFFFFF" w:themeColor="background1"/>
                <w:sz w:val="20"/>
                <w:szCs w:val="20"/>
              </w:rPr>
            </w:pPr>
            <w:r w:rsidRPr="004A09DF">
              <w:rPr>
                <w:b/>
                <w:bCs/>
                <w:color w:val="FFFFFF" w:themeColor="background1"/>
                <w:sz w:val="20"/>
                <w:szCs w:val="20"/>
              </w:rPr>
              <w:t xml:space="preserve">Phase of </w:t>
            </w:r>
            <w:r>
              <w:rPr>
                <w:b/>
                <w:bCs/>
                <w:color w:val="FFFFFF" w:themeColor="background1"/>
                <w:sz w:val="20"/>
                <w:szCs w:val="20"/>
              </w:rPr>
              <w:t>T&amp;T</w:t>
            </w:r>
          </w:p>
        </w:tc>
        <w:tc>
          <w:tcPr>
            <w:tcW w:w="896" w:type="pct"/>
            <w:shd w:val="clear" w:color="auto" w:fill="45586E" w:themeFill="accent5"/>
            <w:noWrap/>
            <w:vAlign w:val="center"/>
            <w:hideMark/>
          </w:tcPr>
          <w:p w:rsidR="00C84725" w:rsidRPr="004A09DF" w:rsidRDefault="00C84725" w:rsidP="00580F29">
            <w:pPr>
              <w:spacing w:after="0"/>
              <w:jc w:val="center"/>
              <w:rPr>
                <w:b/>
                <w:bCs/>
                <w:color w:val="FFFFFF" w:themeColor="background1"/>
                <w:sz w:val="20"/>
                <w:szCs w:val="20"/>
              </w:rPr>
            </w:pPr>
            <w:r w:rsidRPr="004A09DF">
              <w:rPr>
                <w:b/>
                <w:bCs/>
                <w:color w:val="FFFFFF" w:themeColor="background1"/>
                <w:sz w:val="20"/>
                <w:szCs w:val="20"/>
              </w:rPr>
              <w:t>Trainee type</w:t>
            </w:r>
          </w:p>
        </w:tc>
        <w:tc>
          <w:tcPr>
            <w:tcW w:w="1256" w:type="pct"/>
            <w:shd w:val="clear" w:color="auto" w:fill="45586E" w:themeFill="accent5"/>
            <w:noWrap/>
            <w:vAlign w:val="center"/>
            <w:hideMark/>
          </w:tcPr>
          <w:p w:rsidR="00C84725" w:rsidRPr="004A09DF" w:rsidRDefault="00C84725" w:rsidP="00580F29">
            <w:pPr>
              <w:spacing w:after="0"/>
              <w:jc w:val="center"/>
              <w:rPr>
                <w:b/>
                <w:bCs/>
                <w:color w:val="FFFFFF" w:themeColor="background1"/>
                <w:sz w:val="20"/>
                <w:szCs w:val="20"/>
              </w:rPr>
            </w:pPr>
            <w:r w:rsidRPr="004A09DF">
              <w:rPr>
                <w:b/>
                <w:bCs/>
                <w:color w:val="FFFFFF" w:themeColor="background1"/>
                <w:sz w:val="20"/>
                <w:szCs w:val="20"/>
              </w:rPr>
              <w:t>Specialty</w:t>
            </w:r>
            <w:r>
              <w:rPr>
                <w:b/>
                <w:bCs/>
                <w:color w:val="FFFFFF" w:themeColor="background1"/>
                <w:sz w:val="20"/>
                <w:szCs w:val="20"/>
              </w:rPr>
              <w:t xml:space="preserve"> / Area of practice / Allied health profession</w:t>
            </w:r>
          </w:p>
        </w:tc>
        <w:tc>
          <w:tcPr>
            <w:tcW w:w="1345" w:type="pct"/>
            <w:shd w:val="clear" w:color="auto" w:fill="45586E" w:themeFill="accent5"/>
            <w:vAlign w:val="center"/>
          </w:tcPr>
          <w:p w:rsidR="00C84725" w:rsidRPr="004A09DF" w:rsidRDefault="00C84725" w:rsidP="00580F29">
            <w:pPr>
              <w:spacing w:after="0"/>
              <w:jc w:val="center"/>
              <w:rPr>
                <w:b/>
                <w:bCs/>
                <w:color w:val="FFFFFF" w:themeColor="background1"/>
                <w:sz w:val="20"/>
                <w:szCs w:val="20"/>
              </w:rPr>
            </w:pPr>
            <w:r>
              <w:rPr>
                <w:b/>
                <w:bCs/>
                <w:color w:val="FFFFFF" w:themeColor="background1"/>
                <w:sz w:val="20"/>
                <w:szCs w:val="20"/>
              </w:rPr>
              <w:t>L</w:t>
            </w:r>
            <w:r w:rsidRPr="004A09DF">
              <w:rPr>
                <w:b/>
                <w:bCs/>
                <w:color w:val="FFFFFF" w:themeColor="background1"/>
                <w:sz w:val="20"/>
                <w:szCs w:val="20"/>
              </w:rPr>
              <w:t>evel</w:t>
            </w:r>
            <w:r>
              <w:rPr>
                <w:b/>
                <w:bCs/>
                <w:color w:val="FFFFFF" w:themeColor="background1"/>
                <w:sz w:val="20"/>
                <w:szCs w:val="20"/>
              </w:rPr>
              <w:t xml:space="preserve"> at which s</w:t>
            </w:r>
            <w:r w:rsidRPr="004A09DF">
              <w:rPr>
                <w:b/>
                <w:bCs/>
                <w:color w:val="FFFFFF" w:themeColor="background1"/>
                <w:sz w:val="20"/>
                <w:szCs w:val="20"/>
              </w:rPr>
              <w:t>urvey assumptions</w:t>
            </w:r>
            <w:r>
              <w:rPr>
                <w:b/>
                <w:bCs/>
                <w:color w:val="FFFFFF" w:themeColor="background1"/>
                <w:sz w:val="20"/>
                <w:szCs w:val="20"/>
              </w:rPr>
              <w:t xml:space="preserve"> </w:t>
            </w:r>
            <w:r w:rsidR="00580F29">
              <w:rPr>
                <w:b/>
                <w:bCs/>
                <w:color w:val="FFFFFF" w:themeColor="background1"/>
                <w:sz w:val="20"/>
                <w:szCs w:val="20"/>
              </w:rPr>
              <w:br/>
            </w:r>
            <w:r>
              <w:rPr>
                <w:b/>
                <w:bCs/>
                <w:color w:val="FFFFFF" w:themeColor="background1"/>
                <w:sz w:val="20"/>
                <w:szCs w:val="20"/>
              </w:rPr>
              <w:t>were applied</w:t>
            </w:r>
          </w:p>
        </w:tc>
        <w:tc>
          <w:tcPr>
            <w:tcW w:w="482" w:type="pct"/>
            <w:shd w:val="clear" w:color="auto" w:fill="45586E" w:themeFill="accent5"/>
            <w:noWrap/>
            <w:vAlign w:val="center"/>
            <w:hideMark/>
          </w:tcPr>
          <w:p w:rsidR="00C84725" w:rsidRPr="004A09DF" w:rsidRDefault="00C84725" w:rsidP="00580F29">
            <w:pPr>
              <w:spacing w:after="0"/>
              <w:jc w:val="center"/>
              <w:rPr>
                <w:b/>
                <w:bCs/>
                <w:color w:val="FFFFFF" w:themeColor="background1"/>
                <w:sz w:val="20"/>
                <w:szCs w:val="20"/>
              </w:rPr>
            </w:pPr>
            <w:r>
              <w:rPr>
                <w:b/>
                <w:bCs/>
                <w:color w:val="FFFFFF" w:themeColor="background1"/>
                <w:sz w:val="20"/>
                <w:szCs w:val="20"/>
              </w:rPr>
              <w:t>Total r</w:t>
            </w:r>
            <w:r w:rsidRPr="004A09DF">
              <w:rPr>
                <w:b/>
                <w:bCs/>
                <w:color w:val="FFFFFF" w:themeColor="background1"/>
                <w:sz w:val="20"/>
                <w:szCs w:val="20"/>
              </w:rPr>
              <w:t>esponse days</w:t>
            </w:r>
            <w:r>
              <w:rPr>
                <w:b/>
                <w:bCs/>
                <w:color w:val="FFFFFF" w:themeColor="background1"/>
                <w:sz w:val="20"/>
                <w:szCs w:val="20"/>
              </w:rPr>
              <w:t xml:space="preserve"> for level</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Dietetics / Nutrition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Occupational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Occ Therapy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Pharmacy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Physiotherapy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Physio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51</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Physiotherapy - Neurology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Physio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51</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Podiatry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Psychology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Nuclear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Medical Imaging</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Radiation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Social Work</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Speech Pathology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Dietetics / Nutrition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Occupational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Occ Therapy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Pharmacy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Physiotherapy - Neurology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Physio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51</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Podiatry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Psychology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Nuclear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Medical Imaging</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Radiation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Social Work</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Asst in AH</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Speech Pathology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110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Dietetics / Nutrition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Occupational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Trainees in Occ Therapy</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lastRenderedPageBreak/>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Physiotherapy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 in Physio</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Physiotherapy - Neurology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 in Physio</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Podiatry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Psychology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Medical Imaging</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Radiation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Social Work</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Speech Pathology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Nuclear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Graduates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Medical radiation science intern</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Medical Imaging</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Early Grad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Medical radiation science intern</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Nuclear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Early Grad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Medical radiation science intern</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Radiation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Early Grad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Pharmacy intern</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Pharmacy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Early Grad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Psychology intern</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Psychology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All Early Grad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Dietetics / Nutrition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P/Grad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Occupational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Students in Occ Therapy</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P/Grad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Occupational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 in Occ Therapy</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Pharmacy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Physiotherapy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Physiotherapy - Neurology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Podiatry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Psychology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Nuclear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Medical Imaging</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Radiation Science - Radiation Therapy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Social Work</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lastRenderedPageBreak/>
              <w:t>Allied health</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Speech Pathology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Allied health - U/Grad students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AC3F3C" w:rsidP="00580F29">
            <w:pPr>
              <w:spacing w:after="0"/>
              <w:rPr>
                <w:color w:val="000000"/>
                <w:sz w:val="20"/>
                <w:szCs w:val="20"/>
              </w:rPr>
            </w:pPr>
            <w:r>
              <w:rPr>
                <w:color w:val="000000"/>
                <w:sz w:val="20"/>
                <w:szCs w:val="20"/>
              </w:rPr>
              <w:t>Not applicable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AC3F3C" w:rsidRDefault="00AC3F3C" w:rsidP="00580F29">
            <w:pPr>
              <w:spacing w:after="0"/>
            </w:pPr>
            <w:r w:rsidRPr="004C56B7">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International dental professional in training</w:t>
            </w:r>
          </w:p>
        </w:tc>
        <w:tc>
          <w:tcPr>
            <w:tcW w:w="1256" w:type="pct"/>
            <w:shd w:val="clear" w:color="auto" w:fill="auto"/>
            <w:noWrap/>
            <w:vAlign w:val="bottom"/>
            <w:hideMark/>
          </w:tcPr>
          <w:p w:rsidR="00AC3F3C" w:rsidRDefault="00AC3F3C" w:rsidP="00580F29">
            <w:pPr>
              <w:spacing w:after="0"/>
            </w:pPr>
            <w:r w:rsidRPr="004C56B7">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Graduate Dental practitioner</w:t>
            </w:r>
          </w:p>
        </w:tc>
        <w:tc>
          <w:tcPr>
            <w:tcW w:w="1256" w:type="pct"/>
            <w:shd w:val="clear" w:color="auto" w:fill="auto"/>
            <w:noWrap/>
            <w:vAlign w:val="bottom"/>
            <w:hideMark/>
          </w:tcPr>
          <w:p w:rsidR="00AC3F3C" w:rsidRDefault="00AC3F3C" w:rsidP="00580F29">
            <w:pPr>
              <w:spacing w:after="0"/>
            </w:pPr>
            <w:r w:rsidRPr="004C56B7">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PGY 1</w:t>
            </w:r>
          </w:p>
        </w:tc>
        <w:tc>
          <w:tcPr>
            <w:tcW w:w="1256" w:type="pct"/>
            <w:shd w:val="clear" w:color="auto" w:fill="auto"/>
            <w:noWrap/>
            <w:vAlign w:val="bottom"/>
            <w:hideMark/>
          </w:tcPr>
          <w:p w:rsidR="00AC3F3C" w:rsidRDefault="00AC3F3C" w:rsidP="00580F29">
            <w:pPr>
              <w:spacing w:after="0"/>
            </w:pPr>
            <w:r w:rsidRPr="004C56B7">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PGY 2</w:t>
            </w:r>
          </w:p>
        </w:tc>
        <w:tc>
          <w:tcPr>
            <w:tcW w:w="1256" w:type="pct"/>
            <w:shd w:val="clear" w:color="auto" w:fill="auto"/>
            <w:noWrap/>
            <w:vAlign w:val="bottom"/>
            <w:hideMark/>
          </w:tcPr>
          <w:p w:rsidR="00AC3F3C" w:rsidRDefault="00AC3F3C" w:rsidP="00580F29">
            <w:pPr>
              <w:spacing w:after="0"/>
            </w:pPr>
            <w:r w:rsidRPr="004C56B7">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PGY 3+</w:t>
            </w:r>
          </w:p>
        </w:tc>
        <w:tc>
          <w:tcPr>
            <w:tcW w:w="1256" w:type="pct"/>
            <w:shd w:val="clear" w:color="auto" w:fill="auto"/>
            <w:noWrap/>
            <w:vAlign w:val="bottom"/>
            <w:hideMark/>
          </w:tcPr>
          <w:p w:rsidR="00AC3F3C" w:rsidRDefault="00AC3F3C" w:rsidP="00580F29">
            <w:pPr>
              <w:spacing w:after="0"/>
            </w:pPr>
            <w:r w:rsidRPr="004C56B7">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P/Grad Stud</w:t>
            </w:r>
          </w:p>
        </w:tc>
        <w:tc>
          <w:tcPr>
            <w:tcW w:w="1256" w:type="pct"/>
            <w:shd w:val="clear" w:color="auto" w:fill="auto"/>
            <w:noWrap/>
            <w:vAlign w:val="bottom"/>
            <w:hideMark/>
          </w:tcPr>
          <w:p w:rsidR="00AC3F3C" w:rsidRDefault="00AC3F3C" w:rsidP="00580F29">
            <w:pPr>
              <w:spacing w:after="0"/>
            </w:pPr>
            <w:r w:rsidRPr="000A02B1">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Dentistry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AC3F3C" w:rsidRDefault="00AC3F3C" w:rsidP="00580F29">
            <w:pPr>
              <w:spacing w:after="0"/>
            </w:pPr>
            <w:r w:rsidRPr="000A02B1">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Dentistry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 Non-procedural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 Paediatrics</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(Paediatrics)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Paediatrics</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(Paediatrics)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Paediatrics - General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(Paediatrics)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Paediatrics - Neonatal and perinatal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(Paediatrics)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Paediatrics - Paediatric emergency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(Paediatrics)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Physician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Physician - General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Physician - Geriatric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Anaesthesia</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71</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 Procedural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71</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 Surgery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Registrars (Surgery)</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59</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Surgery - General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Registrars (Surgery)</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59</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Surgery - Orthopaedic surgery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Regisrars (Orthopaedic Surgery)</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38</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 Non-procedural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Basic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 Physician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Basic Regisrars (Physician)</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Paediatrics</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Basic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Physician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Basic Regisrars (Physician)</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lastRenderedPageBreak/>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Physician - Cardiology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Basic Regisrars (Physician)</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Physician - General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Physician - General Medicine</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52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Radiology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Basic Regisrars (Non-procedural)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34</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Anaesthesia</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 vocational trainees (Procedural)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82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 Procedural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 vocational trainees (Procedural)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82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Surgery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 vocational trainees (Procedural)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82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Surgery - General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 vocational trainees (Procedural)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82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Basic Trainee Reg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Surgery - Orthopaedic surgery</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 vocational trainees (Procedural)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82</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PGY 1</w:t>
            </w:r>
          </w:p>
        </w:tc>
        <w:tc>
          <w:tcPr>
            <w:tcW w:w="1256" w:type="pct"/>
            <w:shd w:val="clear" w:color="auto" w:fill="auto"/>
            <w:noWrap/>
            <w:vAlign w:val="bottom"/>
            <w:hideMark/>
          </w:tcPr>
          <w:p w:rsidR="00AC3F3C" w:rsidRDefault="00AC3F3C" w:rsidP="00580F29">
            <w:pPr>
              <w:spacing w:after="0"/>
            </w:pPr>
            <w:r w:rsidRPr="00485A96">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Medicine - PGY1s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142</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PGY 2</w:t>
            </w:r>
          </w:p>
        </w:tc>
        <w:tc>
          <w:tcPr>
            <w:tcW w:w="1256" w:type="pct"/>
            <w:shd w:val="clear" w:color="auto" w:fill="auto"/>
            <w:noWrap/>
            <w:vAlign w:val="bottom"/>
            <w:hideMark/>
          </w:tcPr>
          <w:p w:rsidR="00AC3F3C" w:rsidRDefault="00AC3F3C" w:rsidP="00580F29">
            <w:pPr>
              <w:spacing w:after="0"/>
            </w:pPr>
            <w:r w:rsidRPr="00485A96">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Medicine - PGY2s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79</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PGY 3+</w:t>
            </w:r>
          </w:p>
        </w:tc>
        <w:tc>
          <w:tcPr>
            <w:tcW w:w="1256" w:type="pct"/>
            <w:shd w:val="clear" w:color="auto" w:fill="auto"/>
            <w:noWrap/>
            <w:vAlign w:val="bottom"/>
            <w:hideMark/>
          </w:tcPr>
          <w:p w:rsidR="00AC3F3C" w:rsidRDefault="00AC3F3C" w:rsidP="00580F29">
            <w:pPr>
              <w:spacing w:after="0"/>
            </w:pPr>
            <w:r w:rsidRPr="00485A96">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Medicine - PGY3+s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67</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Intn'l med prof'l in training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General Practice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185</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Intn'l med prof'l in training</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Medicine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185</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P/Grad Stud</w:t>
            </w:r>
          </w:p>
        </w:tc>
        <w:tc>
          <w:tcPr>
            <w:tcW w:w="1256" w:type="pct"/>
            <w:shd w:val="clear" w:color="auto" w:fill="auto"/>
            <w:noWrap/>
            <w:vAlign w:val="bottom"/>
            <w:hideMark/>
          </w:tcPr>
          <w:p w:rsidR="00AC3F3C" w:rsidRDefault="00AC3F3C" w:rsidP="00580F29">
            <w:pPr>
              <w:spacing w:after="0"/>
            </w:pPr>
            <w:r w:rsidRPr="0093741F">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Medicine - P/Grad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134</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Research Stud</w:t>
            </w:r>
          </w:p>
        </w:tc>
        <w:tc>
          <w:tcPr>
            <w:tcW w:w="1256" w:type="pct"/>
            <w:shd w:val="clear" w:color="auto" w:fill="auto"/>
            <w:noWrap/>
            <w:vAlign w:val="bottom"/>
            <w:hideMark/>
          </w:tcPr>
          <w:p w:rsidR="00AC3F3C" w:rsidRDefault="00AC3F3C" w:rsidP="00580F29">
            <w:pPr>
              <w:spacing w:after="0"/>
            </w:pPr>
            <w:r w:rsidRPr="0093741F">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Medicine - All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136</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Medicine</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AC3F3C" w:rsidRDefault="00AC3F3C" w:rsidP="00580F29">
            <w:pPr>
              <w:spacing w:after="0"/>
            </w:pPr>
            <w:r w:rsidRPr="0093741F">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Medicine - All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136</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AC3F3C" w:rsidRDefault="00AC3F3C" w:rsidP="00580F29">
            <w:pPr>
              <w:spacing w:after="0"/>
            </w:pPr>
            <w:r w:rsidRPr="0093741F">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263</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P/Grad Midwifery Stud</w:t>
            </w:r>
          </w:p>
        </w:tc>
        <w:tc>
          <w:tcPr>
            <w:tcW w:w="1256" w:type="pct"/>
            <w:shd w:val="clear" w:color="auto" w:fill="auto"/>
            <w:noWrap/>
            <w:vAlign w:val="bottom"/>
            <w:hideMark/>
          </w:tcPr>
          <w:p w:rsidR="00AC3F3C" w:rsidRDefault="00AC3F3C" w:rsidP="00580F29">
            <w:pPr>
              <w:spacing w:after="0"/>
            </w:pPr>
            <w:r w:rsidRPr="0093741F">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263</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Graduate Asst in Midwifery</w:t>
            </w:r>
          </w:p>
        </w:tc>
        <w:tc>
          <w:tcPr>
            <w:tcW w:w="1256" w:type="pct"/>
            <w:shd w:val="clear" w:color="auto" w:fill="auto"/>
            <w:noWrap/>
            <w:vAlign w:val="bottom"/>
            <w:hideMark/>
          </w:tcPr>
          <w:p w:rsidR="00AC3F3C" w:rsidRDefault="00AC3F3C" w:rsidP="00580F29">
            <w:pPr>
              <w:spacing w:after="0"/>
            </w:pPr>
            <w:r w:rsidRPr="00503FA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263</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Graduate Enrolled Midwife</w:t>
            </w:r>
          </w:p>
        </w:tc>
        <w:tc>
          <w:tcPr>
            <w:tcW w:w="1256" w:type="pct"/>
            <w:shd w:val="clear" w:color="auto" w:fill="auto"/>
            <w:noWrap/>
            <w:vAlign w:val="bottom"/>
            <w:hideMark/>
          </w:tcPr>
          <w:p w:rsidR="00AC3F3C" w:rsidRDefault="00AC3F3C" w:rsidP="00580F29">
            <w:pPr>
              <w:spacing w:after="0"/>
            </w:pPr>
            <w:r w:rsidRPr="00503FA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263</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Graduate Registered Midwife</w:t>
            </w:r>
          </w:p>
        </w:tc>
        <w:tc>
          <w:tcPr>
            <w:tcW w:w="1256" w:type="pct"/>
            <w:shd w:val="clear" w:color="auto" w:fill="auto"/>
            <w:noWrap/>
            <w:vAlign w:val="bottom"/>
            <w:hideMark/>
          </w:tcPr>
          <w:p w:rsidR="00AC3F3C" w:rsidRDefault="00AC3F3C" w:rsidP="00580F29">
            <w:pPr>
              <w:spacing w:after="0"/>
            </w:pPr>
            <w:r w:rsidRPr="00503FA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263</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P/Grad Stud</w:t>
            </w:r>
          </w:p>
        </w:tc>
        <w:tc>
          <w:tcPr>
            <w:tcW w:w="1256" w:type="pct"/>
            <w:shd w:val="clear" w:color="auto" w:fill="auto"/>
            <w:noWrap/>
            <w:vAlign w:val="bottom"/>
            <w:hideMark/>
          </w:tcPr>
          <w:p w:rsidR="00AC3F3C" w:rsidRDefault="00AC3F3C" w:rsidP="00580F29">
            <w:pPr>
              <w:spacing w:after="0"/>
            </w:pPr>
            <w:r w:rsidRPr="00503FA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All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159</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Research Stud</w:t>
            </w:r>
          </w:p>
        </w:tc>
        <w:tc>
          <w:tcPr>
            <w:tcW w:w="1256" w:type="pct"/>
            <w:shd w:val="clear" w:color="auto" w:fill="auto"/>
            <w:noWrap/>
            <w:vAlign w:val="bottom"/>
            <w:hideMark/>
          </w:tcPr>
          <w:p w:rsidR="00AC3F3C" w:rsidRDefault="00AC3F3C" w:rsidP="00580F29">
            <w:pPr>
              <w:spacing w:after="0"/>
            </w:pPr>
            <w:r w:rsidRPr="00503FA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All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159</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AC3F3C" w:rsidRDefault="00AC3F3C" w:rsidP="00580F29">
            <w:pPr>
              <w:spacing w:after="0"/>
            </w:pPr>
            <w:r w:rsidRPr="00503FA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&amp; Midw - U/Grad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131</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Other</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Emergency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Intensive Care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Mental health</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 Education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lastRenderedPageBreak/>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Operating Theatre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 Education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Midwife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Midwifery General</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&amp; Midw - Adv / vocational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26</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scope of practice</w:t>
            </w:r>
          </w:p>
        </w:tc>
        <w:tc>
          <w:tcPr>
            <w:tcW w:w="1256" w:type="pct"/>
            <w:shd w:val="clear" w:color="auto" w:fill="auto"/>
            <w:noWrap/>
            <w:vAlign w:val="bottom"/>
            <w:hideMark/>
          </w:tcPr>
          <w:p w:rsidR="00AC3F3C" w:rsidRDefault="00AC3F3C" w:rsidP="00580F29">
            <w:pPr>
              <w:spacing w:after="0"/>
            </w:pPr>
            <w:r w:rsidRPr="0036541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250</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Nurse Practitioner Candidate</w:t>
            </w:r>
          </w:p>
        </w:tc>
        <w:tc>
          <w:tcPr>
            <w:tcW w:w="1256" w:type="pct"/>
            <w:shd w:val="clear" w:color="auto" w:fill="auto"/>
            <w:noWrap/>
            <w:vAlign w:val="bottom"/>
            <w:hideMark/>
          </w:tcPr>
          <w:p w:rsidR="00AC3F3C" w:rsidRDefault="00AC3F3C" w:rsidP="00580F29">
            <w:pPr>
              <w:spacing w:after="0"/>
            </w:pPr>
            <w:r w:rsidRPr="0036541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250</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Nurse re-entry trainee</w:t>
            </w:r>
          </w:p>
        </w:tc>
        <w:tc>
          <w:tcPr>
            <w:tcW w:w="1256" w:type="pct"/>
            <w:shd w:val="clear" w:color="auto" w:fill="auto"/>
            <w:noWrap/>
            <w:vAlign w:val="bottom"/>
            <w:hideMark/>
          </w:tcPr>
          <w:p w:rsidR="00AC3F3C" w:rsidRDefault="00AC3F3C" w:rsidP="00580F29">
            <w:pPr>
              <w:spacing w:after="0"/>
            </w:pPr>
            <w:r w:rsidRPr="0036541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250</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P/Grad nursing Stud</w:t>
            </w:r>
          </w:p>
        </w:tc>
        <w:tc>
          <w:tcPr>
            <w:tcW w:w="1256" w:type="pct"/>
            <w:shd w:val="clear" w:color="auto" w:fill="auto"/>
            <w:noWrap/>
            <w:vAlign w:val="bottom"/>
            <w:hideMark/>
          </w:tcPr>
          <w:p w:rsidR="00AC3F3C" w:rsidRDefault="00AC3F3C" w:rsidP="00580F29">
            <w:pPr>
              <w:spacing w:after="0"/>
            </w:pPr>
            <w:r w:rsidRPr="0036541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250</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Graduate Asst in Nursing</w:t>
            </w:r>
          </w:p>
        </w:tc>
        <w:tc>
          <w:tcPr>
            <w:tcW w:w="1256" w:type="pct"/>
            <w:shd w:val="clear" w:color="auto" w:fill="auto"/>
            <w:noWrap/>
            <w:vAlign w:val="bottom"/>
            <w:hideMark/>
          </w:tcPr>
          <w:p w:rsidR="00AC3F3C" w:rsidRDefault="00AC3F3C" w:rsidP="00580F29">
            <w:pPr>
              <w:spacing w:after="0"/>
            </w:pPr>
            <w:r w:rsidRPr="0036541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Early Grad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92</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Graduate EN</w:t>
            </w:r>
          </w:p>
        </w:tc>
        <w:tc>
          <w:tcPr>
            <w:tcW w:w="1256" w:type="pct"/>
            <w:shd w:val="clear" w:color="auto" w:fill="auto"/>
            <w:noWrap/>
            <w:vAlign w:val="bottom"/>
            <w:hideMark/>
          </w:tcPr>
          <w:p w:rsidR="00AC3F3C" w:rsidRDefault="00AC3F3C" w:rsidP="00580F29">
            <w:pPr>
              <w:spacing w:after="0"/>
            </w:pPr>
            <w:r w:rsidRPr="0036541E">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Early Grad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92</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Graduate EN</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Emergency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 All Early Grad trainees</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92</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Early grad / pre-voc</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Graduate RN</w:t>
            </w:r>
          </w:p>
        </w:tc>
        <w:tc>
          <w:tcPr>
            <w:tcW w:w="1256" w:type="pct"/>
            <w:shd w:val="clear" w:color="auto" w:fill="auto"/>
            <w:noWrap/>
            <w:vAlign w:val="bottom"/>
            <w:hideMark/>
          </w:tcPr>
          <w:p w:rsidR="00AC3F3C" w:rsidRDefault="00AC3F3C" w:rsidP="00580F29">
            <w:pPr>
              <w:spacing w:after="0"/>
            </w:pPr>
            <w:r w:rsidRPr="002452AD">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Graduate Registered Nurses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90</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P/Grad Stud</w:t>
            </w:r>
          </w:p>
        </w:tc>
        <w:tc>
          <w:tcPr>
            <w:tcW w:w="1256" w:type="pct"/>
            <w:shd w:val="clear" w:color="auto" w:fill="auto"/>
            <w:noWrap/>
            <w:vAlign w:val="bottom"/>
            <w:hideMark/>
          </w:tcPr>
          <w:p w:rsidR="00AC3F3C" w:rsidRDefault="00AC3F3C" w:rsidP="00580F29">
            <w:pPr>
              <w:spacing w:after="0"/>
            </w:pPr>
            <w:r w:rsidRPr="002452AD">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158</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Research Stud</w:t>
            </w:r>
          </w:p>
        </w:tc>
        <w:tc>
          <w:tcPr>
            <w:tcW w:w="1256" w:type="pct"/>
            <w:shd w:val="clear" w:color="auto" w:fill="auto"/>
            <w:noWrap/>
            <w:vAlign w:val="bottom"/>
            <w:hideMark/>
          </w:tcPr>
          <w:p w:rsidR="00AC3F3C" w:rsidRDefault="00AC3F3C" w:rsidP="00580F29">
            <w:pPr>
              <w:spacing w:after="0"/>
            </w:pPr>
            <w:r w:rsidRPr="002452AD">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158</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Pre-entry / stud</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U/Grad Stud</w:t>
            </w:r>
          </w:p>
        </w:tc>
        <w:tc>
          <w:tcPr>
            <w:tcW w:w="1256" w:type="pct"/>
            <w:shd w:val="clear" w:color="auto" w:fill="auto"/>
            <w:noWrap/>
            <w:vAlign w:val="bottom"/>
            <w:hideMark/>
          </w:tcPr>
          <w:p w:rsidR="00AC3F3C" w:rsidRDefault="00AC3F3C" w:rsidP="00580F29">
            <w:pPr>
              <w:spacing w:after="0"/>
            </w:pPr>
            <w:r w:rsidRPr="002452AD">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U/Grad students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131</w:t>
            </w:r>
          </w:p>
        </w:tc>
      </w:tr>
      <w:tr w:rsidR="00580F29" w:rsidRPr="004A09DF" w:rsidTr="00580F29">
        <w:trPr>
          <w:cantSplit/>
          <w:trHeight w:val="300"/>
        </w:trPr>
        <w:tc>
          <w:tcPr>
            <w:tcW w:w="438"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AC3F3C" w:rsidRPr="004A09DF" w:rsidRDefault="00AC3F3C" w:rsidP="00580F29">
            <w:pPr>
              <w:spacing w:after="0"/>
              <w:rPr>
                <w:color w:val="000000"/>
                <w:sz w:val="20"/>
                <w:szCs w:val="20"/>
              </w:rPr>
            </w:pPr>
            <w:r w:rsidRPr="004A09DF">
              <w:rPr>
                <w:color w:val="000000"/>
                <w:sz w:val="20"/>
                <w:szCs w:val="20"/>
              </w:rPr>
              <w:t>Senior / Adv Scope Nurse</w:t>
            </w:r>
          </w:p>
        </w:tc>
        <w:tc>
          <w:tcPr>
            <w:tcW w:w="1256" w:type="pct"/>
            <w:shd w:val="clear" w:color="auto" w:fill="auto"/>
            <w:noWrap/>
            <w:vAlign w:val="bottom"/>
            <w:hideMark/>
          </w:tcPr>
          <w:p w:rsidR="00AC3F3C" w:rsidRDefault="00AC3F3C" w:rsidP="00580F29">
            <w:pPr>
              <w:spacing w:after="0"/>
            </w:pPr>
            <w:r w:rsidRPr="002452AD">
              <w:rPr>
                <w:color w:val="000000"/>
                <w:sz w:val="20"/>
                <w:szCs w:val="20"/>
              </w:rPr>
              <w:t>Not applicable</w:t>
            </w:r>
          </w:p>
        </w:tc>
        <w:tc>
          <w:tcPr>
            <w:tcW w:w="1345" w:type="pct"/>
            <w:vAlign w:val="bottom"/>
          </w:tcPr>
          <w:p w:rsidR="00AC3F3C" w:rsidRPr="004A09DF" w:rsidRDefault="00AC3F3C" w:rsidP="00580F29">
            <w:pPr>
              <w:spacing w:after="0"/>
              <w:rPr>
                <w:color w:val="000000"/>
                <w:sz w:val="20"/>
                <w:szCs w:val="20"/>
              </w:rPr>
            </w:pPr>
            <w:r w:rsidRPr="004A09DF">
              <w:rPr>
                <w:color w:val="000000"/>
                <w:sz w:val="20"/>
                <w:szCs w:val="20"/>
              </w:rPr>
              <w:t>Nursing - All trainees</w:t>
            </w:r>
          </w:p>
        </w:tc>
        <w:tc>
          <w:tcPr>
            <w:tcW w:w="482" w:type="pct"/>
            <w:shd w:val="clear" w:color="auto" w:fill="auto"/>
            <w:noWrap/>
            <w:vAlign w:val="bottom"/>
            <w:hideMark/>
          </w:tcPr>
          <w:p w:rsidR="00AC3F3C" w:rsidRPr="004A09DF" w:rsidRDefault="00AC3F3C" w:rsidP="00580F29">
            <w:pPr>
              <w:spacing w:after="0"/>
              <w:jc w:val="center"/>
              <w:rPr>
                <w:color w:val="000000"/>
                <w:sz w:val="20"/>
                <w:szCs w:val="20"/>
              </w:rPr>
            </w:pPr>
            <w:r w:rsidRPr="004A09DF">
              <w:rPr>
                <w:color w:val="000000"/>
                <w:sz w:val="20"/>
                <w:szCs w:val="20"/>
              </w:rPr>
              <w:t>250</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Nurse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Emergency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 Emergency Medicine</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33</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Nurse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Intensive Care Medicine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 Intensive Care Medicine</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59</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Nurse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 Education</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 Mental Health</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33</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Nurse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 xml:space="preserve">Nursing General </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 Operating Theatre</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239</w:t>
            </w:r>
          </w:p>
        </w:tc>
      </w:tr>
      <w:tr w:rsidR="00580F29" w:rsidRPr="004A09DF" w:rsidTr="00580F29">
        <w:trPr>
          <w:cantSplit/>
          <w:trHeight w:val="300"/>
        </w:trPr>
        <w:tc>
          <w:tcPr>
            <w:tcW w:w="438"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Nursing</w:t>
            </w:r>
          </w:p>
        </w:tc>
        <w:tc>
          <w:tcPr>
            <w:tcW w:w="583"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Adv / vocational</w:t>
            </w:r>
          </w:p>
        </w:tc>
        <w:tc>
          <w:tcPr>
            <w:tcW w:w="89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Senior / Adv Scope Nurse</w:t>
            </w:r>
          </w:p>
        </w:tc>
        <w:tc>
          <w:tcPr>
            <w:tcW w:w="1256" w:type="pct"/>
            <w:shd w:val="clear" w:color="auto" w:fill="auto"/>
            <w:noWrap/>
            <w:vAlign w:val="bottom"/>
            <w:hideMark/>
          </w:tcPr>
          <w:p w:rsidR="00C84725" w:rsidRPr="004A09DF" w:rsidRDefault="00C84725" w:rsidP="00580F29">
            <w:pPr>
              <w:spacing w:after="0"/>
              <w:rPr>
                <w:color w:val="000000"/>
                <w:sz w:val="20"/>
                <w:szCs w:val="20"/>
              </w:rPr>
            </w:pPr>
            <w:r w:rsidRPr="004A09DF">
              <w:rPr>
                <w:color w:val="000000"/>
                <w:sz w:val="20"/>
                <w:szCs w:val="20"/>
              </w:rPr>
              <w:t>Operating Theatre</w:t>
            </w:r>
          </w:p>
        </w:tc>
        <w:tc>
          <w:tcPr>
            <w:tcW w:w="1345" w:type="pct"/>
            <w:vAlign w:val="bottom"/>
          </w:tcPr>
          <w:p w:rsidR="00C84725" w:rsidRPr="004A09DF" w:rsidRDefault="00C84725" w:rsidP="00580F29">
            <w:pPr>
              <w:spacing w:after="0"/>
              <w:rPr>
                <w:color w:val="000000"/>
                <w:sz w:val="20"/>
                <w:szCs w:val="20"/>
              </w:rPr>
            </w:pPr>
            <w:r w:rsidRPr="004A09DF">
              <w:rPr>
                <w:color w:val="000000"/>
                <w:sz w:val="20"/>
                <w:szCs w:val="20"/>
              </w:rPr>
              <w:t>Nursing - Nursing General</w:t>
            </w:r>
          </w:p>
        </w:tc>
        <w:tc>
          <w:tcPr>
            <w:tcW w:w="482" w:type="pct"/>
            <w:shd w:val="clear" w:color="auto" w:fill="auto"/>
            <w:noWrap/>
            <w:vAlign w:val="bottom"/>
            <w:hideMark/>
          </w:tcPr>
          <w:p w:rsidR="00C84725" w:rsidRPr="004A09DF" w:rsidRDefault="00C84725" w:rsidP="00580F29">
            <w:pPr>
              <w:spacing w:after="0"/>
              <w:jc w:val="center"/>
              <w:rPr>
                <w:color w:val="000000"/>
                <w:sz w:val="20"/>
                <w:szCs w:val="20"/>
              </w:rPr>
            </w:pPr>
            <w:r w:rsidRPr="004A09DF">
              <w:rPr>
                <w:color w:val="000000"/>
                <w:sz w:val="20"/>
                <w:szCs w:val="20"/>
              </w:rPr>
              <w:t>45</w:t>
            </w:r>
          </w:p>
        </w:tc>
      </w:tr>
    </w:tbl>
    <w:p w:rsidR="0031742C" w:rsidRDefault="0031742C" w:rsidP="00CB233E">
      <w:pPr>
        <w:pStyle w:val="BodyText"/>
      </w:pPr>
    </w:p>
    <w:p w:rsidR="000371A5" w:rsidRDefault="000371A5" w:rsidP="00CB233E">
      <w:pPr>
        <w:pStyle w:val="BodyText"/>
      </w:pPr>
    </w:p>
    <w:p w:rsidR="000371A5" w:rsidRDefault="000371A5" w:rsidP="00CB233E">
      <w:pPr>
        <w:pStyle w:val="BodyText"/>
        <w:sectPr w:rsidR="000371A5" w:rsidSect="001E2F36">
          <w:pgSz w:w="16840" w:h="11907" w:orient="landscape" w:code="9"/>
          <w:pgMar w:top="851" w:right="539" w:bottom="851" w:left="709" w:header="425" w:footer="284" w:gutter="0"/>
          <w:cols w:space="708"/>
          <w:docGrid w:linePitch="360"/>
        </w:sectPr>
      </w:pPr>
    </w:p>
    <w:p w:rsidR="008E1648" w:rsidRDefault="008E1648" w:rsidP="002D7724">
      <w:pPr>
        <w:pStyle w:val="AppendixHeading2"/>
      </w:pPr>
      <w:bookmarkStart w:id="415" w:name="_Toc450027643"/>
      <w:bookmarkStart w:id="416" w:name="_Toc450905466"/>
      <w:bookmarkStart w:id="417" w:name="_Toc451847529"/>
      <w:bookmarkStart w:id="418" w:name="_Toc452968682"/>
      <w:bookmarkStart w:id="419" w:name="_Toc454811677"/>
      <w:bookmarkStart w:id="420" w:name="_Toc446586384"/>
      <w:bookmarkStart w:id="421" w:name="_Toc447204475"/>
      <w:bookmarkStart w:id="422" w:name="_Toc447284843"/>
      <w:bookmarkStart w:id="423" w:name="_Toc447286174"/>
      <w:bookmarkStart w:id="424" w:name="_Toc447524715"/>
      <w:r>
        <w:lastRenderedPageBreak/>
        <w:t>Assumptions used to identify trainee time in embedded T&amp;T</w:t>
      </w:r>
      <w:bookmarkEnd w:id="415"/>
      <w:bookmarkEnd w:id="416"/>
      <w:bookmarkEnd w:id="417"/>
      <w:bookmarkEnd w:id="418"/>
      <w:bookmarkEnd w:id="4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ssumptions for trainee type"/>
        <w:tblDescription w:val="The table shows the assumptions used to calculate trainee time from the survery responses. "/>
      </w:tblPr>
      <w:tblGrid>
        <w:gridCol w:w="1284"/>
        <w:gridCol w:w="1322"/>
        <w:gridCol w:w="1686"/>
        <w:gridCol w:w="1760"/>
        <w:gridCol w:w="1130"/>
        <w:gridCol w:w="1232"/>
        <w:gridCol w:w="1232"/>
        <w:gridCol w:w="1232"/>
        <w:gridCol w:w="1233"/>
        <w:gridCol w:w="1232"/>
        <w:gridCol w:w="1232"/>
        <w:gridCol w:w="1233"/>
      </w:tblGrid>
      <w:tr w:rsidR="008E1648" w:rsidRPr="004A09DF" w:rsidTr="00C84725">
        <w:trPr>
          <w:trHeight w:val="300"/>
          <w:tblHeader/>
        </w:trPr>
        <w:tc>
          <w:tcPr>
            <w:tcW w:w="1284"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Profession</w:t>
            </w:r>
          </w:p>
        </w:tc>
        <w:tc>
          <w:tcPr>
            <w:tcW w:w="1322"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Phase of training</w:t>
            </w:r>
          </w:p>
        </w:tc>
        <w:tc>
          <w:tcPr>
            <w:tcW w:w="1686"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Trainee type</w:t>
            </w:r>
          </w:p>
        </w:tc>
        <w:tc>
          <w:tcPr>
            <w:tcW w:w="1760"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Specialty</w:t>
            </w:r>
          </w:p>
        </w:tc>
        <w:tc>
          <w:tcPr>
            <w:tcW w:w="1130" w:type="dxa"/>
            <w:shd w:val="clear" w:color="auto" w:fill="45586E" w:themeFill="accent5"/>
            <w:noWrap/>
            <w:vAlign w:val="center"/>
            <w:hideMark/>
          </w:tcPr>
          <w:p w:rsidR="008E1648" w:rsidRDefault="008E1648" w:rsidP="008E1648">
            <w:pPr>
              <w:spacing w:after="0"/>
              <w:jc w:val="center"/>
              <w:rPr>
                <w:b/>
                <w:bCs/>
                <w:color w:val="FFFFFF" w:themeColor="background1"/>
                <w:sz w:val="20"/>
                <w:szCs w:val="20"/>
              </w:rPr>
            </w:pPr>
            <w:r>
              <w:rPr>
                <w:b/>
                <w:bCs/>
                <w:color w:val="FFFFFF" w:themeColor="background1"/>
                <w:sz w:val="20"/>
                <w:szCs w:val="20"/>
              </w:rPr>
              <w:t>Avg emb mins</w:t>
            </w:r>
          </w:p>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(per day)</w:t>
            </w:r>
          </w:p>
        </w:tc>
        <w:tc>
          <w:tcPr>
            <w:tcW w:w="1232"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 Receiving</w:t>
            </w:r>
          </w:p>
        </w:tc>
        <w:tc>
          <w:tcPr>
            <w:tcW w:w="1232"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 Delivering</w:t>
            </w:r>
          </w:p>
        </w:tc>
        <w:tc>
          <w:tcPr>
            <w:tcW w:w="1232"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 xml:space="preserve">Mins Delivering </w:t>
            </w:r>
            <w:r>
              <w:rPr>
                <w:b/>
                <w:bCs/>
                <w:color w:val="FFFFFF" w:themeColor="background1"/>
                <w:sz w:val="20"/>
                <w:szCs w:val="20"/>
              </w:rPr>
              <w:t>T&amp;T</w:t>
            </w:r>
          </w:p>
        </w:tc>
        <w:tc>
          <w:tcPr>
            <w:tcW w:w="1233"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Pr>
                <w:b/>
                <w:bCs/>
                <w:color w:val="FFFFFF" w:themeColor="background1"/>
                <w:sz w:val="20"/>
                <w:szCs w:val="20"/>
              </w:rPr>
              <w:t>Av</w:t>
            </w:r>
            <w:r w:rsidRPr="004A09DF">
              <w:rPr>
                <w:b/>
                <w:bCs/>
                <w:color w:val="FFFFFF" w:themeColor="background1"/>
                <w:sz w:val="20"/>
                <w:szCs w:val="20"/>
              </w:rPr>
              <w:t>g attending trainees</w:t>
            </w:r>
          </w:p>
        </w:tc>
        <w:tc>
          <w:tcPr>
            <w:tcW w:w="1232"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Pr>
                <w:b/>
                <w:bCs/>
                <w:color w:val="FFFFFF" w:themeColor="background1"/>
                <w:sz w:val="20"/>
                <w:szCs w:val="20"/>
              </w:rPr>
              <w:t>Avg</w:t>
            </w:r>
            <w:r w:rsidRPr="004A09DF">
              <w:rPr>
                <w:b/>
                <w:bCs/>
                <w:color w:val="FFFFFF" w:themeColor="background1"/>
                <w:sz w:val="20"/>
                <w:szCs w:val="20"/>
              </w:rPr>
              <w:t xml:space="preserve"> attending trainers</w:t>
            </w:r>
          </w:p>
        </w:tc>
        <w:tc>
          <w:tcPr>
            <w:tcW w:w="1232"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 xml:space="preserve">Trainees </w:t>
            </w:r>
            <w:r>
              <w:rPr>
                <w:b/>
                <w:bCs/>
                <w:color w:val="FFFFFF" w:themeColor="background1"/>
                <w:sz w:val="20"/>
                <w:szCs w:val="20"/>
              </w:rPr>
              <w:t>–</w:t>
            </w:r>
            <w:r w:rsidRPr="004A09DF">
              <w:rPr>
                <w:b/>
                <w:bCs/>
                <w:color w:val="FFFFFF" w:themeColor="background1"/>
                <w:sz w:val="20"/>
                <w:szCs w:val="20"/>
              </w:rPr>
              <w:t xml:space="preserve"> Trainer</w:t>
            </w:r>
            <w:r>
              <w:rPr>
                <w:b/>
                <w:bCs/>
                <w:color w:val="FFFFFF" w:themeColor="background1"/>
                <w:sz w:val="20"/>
                <w:szCs w:val="20"/>
              </w:rPr>
              <w:t xml:space="preserve"> ratio</w:t>
            </w:r>
          </w:p>
        </w:tc>
        <w:tc>
          <w:tcPr>
            <w:tcW w:w="1233" w:type="dxa"/>
            <w:shd w:val="clear" w:color="auto" w:fill="45586E" w:themeFill="accent5"/>
            <w:noWrap/>
            <w:vAlign w:val="center"/>
            <w:hideMark/>
          </w:tcPr>
          <w:p w:rsidR="008E1648" w:rsidRPr="004A09DF" w:rsidRDefault="008E1648" w:rsidP="008E1648">
            <w:pPr>
              <w:spacing w:after="0"/>
              <w:jc w:val="center"/>
              <w:rPr>
                <w:b/>
                <w:bCs/>
                <w:color w:val="FFFFFF" w:themeColor="background1"/>
                <w:sz w:val="20"/>
                <w:szCs w:val="20"/>
              </w:rPr>
            </w:pPr>
            <w:r w:rsidRPr="004A09DF">
              <w:rPr>
                <w:b/>
                <w:bCs/>
                <w:color w:val="FFFFFF" w:themeColor="background1"/>
                <w:sz w:val="20"/>
                <w:szCs w:val="20"/>
              </w:rPr>
              <w:t xml:space="preserve">Preparation time </w:t>
            </w:r>
            <w:r>
              <w:rPr>
                <w:b/>
                <w:bCs/>
                <w:color w:val="FFFFFF" w:themeColor="background1"/>
                <w:sz w:val="20"/>
                <w:szCs w:val="20"/>
              </w:rPr>
              <w:t>%</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Dietetics / Nutrition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Occupational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238.83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56%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9.07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Pharmacy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Physiotherapy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269.64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78.47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0.47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Physiotherapy - Neurology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269.64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78.47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0.47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Podiatry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Psychology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Nuclear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Medical Imaging</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Radiation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Social Work</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Speech Pathology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Dietetics / Nutrition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Occupational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238.83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56%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9.07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lastRenderedPageBreak/>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Pharmacy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Physiotherapy - Neurology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269.64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78.47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0.47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Podiatry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Psychology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Nuclear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Medical Imaging</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Radiation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Social Work</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AH</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Speech Pathology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224.55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42.63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Dietetics / Nutrition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Occupational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175.40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9.49</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Physiotherapy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324.97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40.87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Physiotherapy - Neurology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324.97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40.87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Podiatry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Psychology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Medical Imaging</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Radiation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lastRenderedPageBreak/>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Social Work</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Speech Pathology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Nuclear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251.32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Medical radiation science intern</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Medical Imaging</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247.82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Medical radiation science intern</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Nuclear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247.82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Medical radiation science intern</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Radiation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247.82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Pharmacy intern</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Pharmacy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247.82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Psychology intern</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Psychology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247.82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Dietetics / Nutrition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260.12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67%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0.94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Occupational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267.14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64%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8.88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260.12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67%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0.94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Occupational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248.89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53%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13.82</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1.03</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Pharmacy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Physiotherapy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Physiotherapy - Neurology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Podiatry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Psychology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lastRenderedPageBreak/>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Nuclear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Medical Imaging</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Radiation Science - Radiation Therapy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Social Work</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Allied health</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Speech Pathology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International dental professional in training</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 xml:space="preserve">Not </w:t>
            </w:r>
            <w:r w:rsidRPr="001970ED">
              <w:rPr>
                <w:color w:val="000000"/>
                <w:sz w:val="20"/>
                <w:szCs w:val="20"/>
              </w:rPr>
              <w:t>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Dental practitioner</w:t>
            </w:r>
          </w:p>
        </w:tc>
        <w:tc>
          <w:tcPr>
            <w:tcW w:w="1760" w:type="dxa"/>
            <w:shd w:val="clear" w:color="auto" w:fill="auto"/>
            <w:noWrap/>
            <w:vAlign w:val="bottom"/>
            <w:hideMark/>
          </w:tcPr>
          <w:p w:rsidR="008F7077" w:rsidRPr="004A09DF" w:rsidRDefault="001970ED" w:rsidP="001970ED">
            <w:pPr>
              <w:spacing w:after="0"/>
              <w:rPr>
                <w:color w:val="000000"/>
                <w:sz w:val="20"/>
                <w:szCs w:val="20"/>
              </w:rPr>
            </w:pPr>
            <w:r w:rsidRPr="001970ED">
              <w:rPr>
                <w:color w:val="000000"/>
                <w:sz w:val="20"/>
                <w:szCs w:val="20"/>
              </w:rPr>
              <w:t xml:space="preserve">Not applicable </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PGY 1</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PGY 2</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PGY 3+</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Dentistry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423.16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39.03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 Non-procedural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223.47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36.01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3.46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 Paediatrics</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81.75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Paediatrics</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81.75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lastRenderedPageBreak/>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Paediatrics - General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81.75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Paediatrics - Neonatal and perinatal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81.75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Paediatrics - Paediatric emergency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81.75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Physician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223.47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36.01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3.46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Physician - General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223.47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36.01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3.46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Physician - Geriatric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223.47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36.01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3.46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223.47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36.01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3.46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Anaesthesia</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240.68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21.26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 Procedural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240.68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21.26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 Surgery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229.58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10.33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Surgery - General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229.58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10.33</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Surgery - Orthopaedic surgery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197.68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14.86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 Non-procedural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298.89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52.02</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 Physician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178.50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1.13</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Paediatrics</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227.01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28.16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0.96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Physician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178.50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1.13</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lastRenderedPageBreak/>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Physician - Cardiology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178.50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1.13</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Physician - General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123.85</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25.50</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0.59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Radiology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227.01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28.16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0.96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Anaesthesia</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249.78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 Procedural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249.78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Surgery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249.78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Surgery - General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249.78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Basic Trainee Reg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Surgery - Orthopaedic surgery</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249.78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0.83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PGY 1</w:t>
            </w:r>
          </w:p>
        </w:tc>
        <w:tc>
          <w:tcPr>
            <w:tcW w:w="1760" w:type="dxa"/>
            <w:shd w:val="clear" w:color="auto" w:fill="auto"/>
            <w:noWrap/>
            <w:vAlign w:val="bottom"/>
            <w:hideMark/>
          </w:tcPr>
          <w:p w:rsidR="008F7077" w:rsidRPr="004A09DF" w:rsidRDefault="001970ED" w:rsidP="008F7077">
            <w:pPr>
              <w:spacing w:after="0"/>
              <w:rPr>
                <w:color w:val="000000"/>
                <w:sz w:val="20"/>
                <w:szCs w:val="20"/>
              </w:rPr>
            </w:pPr>
            <w:r w:rsidRPr="001970ED">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255.70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5.12</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0.57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PGY 2</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299.17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5.28</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PGY 3+</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243.09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22.61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3.25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0.41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Intn'l med prof'l in training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General Practice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230.00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94.44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4.61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0.35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Intn'l med prof'l in training</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230.00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94.44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4.61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1.61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0.35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Stud</w:t>
            </w:r>
          </w:p>
        </w:tc>
        <w:tc>
          <w:tcPr>
            <w:tcW w:w="1760" w:type="dxa"/>
            <w:shd w:val="clear" w:color="auto" w:fill="auto"/>
            <w:noWrap/>
            <w:vAlign w:val="bottom"/>
            <w:hideMark/>
          </w:tcPr>
          <w:p w:rsidR="008F7077" w:rsidRPr="004A09DF" w:rsidRDefault="001970ED" w:rsidP="001970ED">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187.34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74%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Research Stud</w:t>
            </w:r>
          </w:p>
        </w:tc>
        <w:tc>
          <w:tcPr>
            <w:tcW w:w="1760" w:type="dxa"/>
            <w:shd w:val="clear" w:color="auto" w:fill="auto"/>
            <w:noWrap/>
            <w:vAlign w:val="bottom"/>
            <w:hideMark/>
          </w:tcPr>
          <w:p w:rsidR="008F7077" w:rsidRPr="004A09DF" w:rsidRDefault="001970ED" w:rsidP="001970ED">
            <w:pPr>
              <w:spacing w:after="0"/>
              <w:rPr>
                <w:color w:val="000000"/>
                <w:sz w:val="20"/>
                <w:szCs w:val="20"/>
              </w:rPr>
            </w:pPr>
            <w:r w:rsidRPr="001970ED">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185.26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73%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Medicine</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185.26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73%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9%</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273.61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53.91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lastRenderedPageBreak/>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Midwifery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273.61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53.91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Midwifery</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273.61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53.91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Enrolled Midwife</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273.61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53.91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Registered Midwife</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273.61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53.91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0.69</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256.29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33.76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Research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256.29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33.76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1.48</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254.48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36.26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Other</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114.75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Emergency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114.75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Intensive Care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114.75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Mental health</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114.75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 Education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114.75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Operating Theatre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114.75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 Education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114.75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Midwife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Midwifery General</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235.62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110.77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5.60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0.21</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0%</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scope of practice</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271.82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51.11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Nurse Practitioner Candidate</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271.82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51.11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lastRenderedPageBreak/>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Nurse re-entry trainee</w:t>
            </w:r>
          </w:p>
        </w:tc>
        <w:tc>
          <w:tcPr>
            <w:tcW w:w="1760" w:type="dxa"/>
            <w:shd w:val="clear" w:color="auto" w:fill="auto"/>
            <w:noWrap/>
            <w:vAlign w:val="bottom"/>
            <w:hideMark/>
          </w:tcPr>
          <w:p w:rsidR="008F7077" w:rsidRPr="004A09DF" w:rsidRDefault="001970ED" w:rsidP="001970ED">
            <w:pPr>
              <w:spacing w:after="0"/>
              <w:rPr>
                <w:color w:val="000000"/>
                <w:sz w:val="20"/>
                <w:szCs w:val="20"/>
              </w:rPr>
            </w:pPr>
            <w:r w:rsidRPr="001970ED">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271.82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51.11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nursing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271.82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51.11</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Asst in Nursing</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331.97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13.67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EN</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331.97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13.67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EN</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Emergency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331.97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13.67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1.86</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Early grad / pre-voc</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Graduate RN</w:t>
            </w:r>
          </w:p>
        </w:tc>
        <w:tc>
          <w:tcPr>
            <w:tcW w:w="1760" w:type="dxa"/>
            <w:shd w:val="clear" w:color="auto" w:fill="auto"/>
            <w:noWrap/>
            <w:vAlign w:val="bottom"/>
            <w:hideMark/>
          </w:tcPr>
          <w:p w:rsidR="008F7077" w:rsidRPr="004A09DF" w:rsidRDefault="001970ED" w:rsidP="008F7077">
            <w:pPr>
              <w:spacing w:after="0"/>
              <w:rPr>
                <w:color w:val="000000"/>
                <w:sz w:val="20"/>
                <w:szCs w:val="20"/>
              </w:rPr>
            </w:pPr>
            <w:r w:rsidRPr="001970ED">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341.97</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31%</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6.69</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1.94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P/Grad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255.09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33.49</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Research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255.09</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33.49</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2.22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1.49</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0.67</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Pre-entry / stud</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U/Grad Stud</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254.48</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46%</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35.77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1.41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1.05</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12%</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Nurse</w:t>
            </w:r>
          </w:p>
        </w:tc>
        <w:tc>
          <w:tcPr>
            <w:tcW w:w="1760" w:type="dxa"/>
            <w:shd w:val="clear" w:color="auto" w:fill="auto"/>
            <w:noWrap/>
            <w:vAlign w:val="bottom"/>
            <w:hideMark/>
          </w:tcPr>
          <w:p w:rsidR="008F7077" w:rsidRPr="004A09DF" w:rsidRDefault="001970ED" w:rsidP="008F7077">
            <w:pPr>
              <w:spacing w:after="0"/>
              <w:rPr>
                <w:color w:val="000000"/>
                <w:sz w:val="20"/>
                <w:szCs w:val="20"/>
              </w:rPr>
            </w:pPr>
            <w:r>
              <w:rPr>
                <w:color w:val="000000"/>
                <w:sz w:val="20"/>
                <w:szCs w:val="20"/>
              </w:rPr>
              <w:t>Not applicable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271.82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47.36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2.03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1.54</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0.76</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Nurse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Emergency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115.83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3%</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25.99</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1.33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Nurse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Intensive Care Medicine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122.50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sz w:val="20"/>
                <w:szCs w:val="20"/>
              </w:rPr>
              <w:t>-</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97%</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124.05</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3.11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0.32</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Nurse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 Education</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660.00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10%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50%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343.04</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15.00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0.20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Nurse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 xml:space="preserve">Nursing General </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180.00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42%</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77.96</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1.00</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1.00</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r w:rsidR="008F7077" w:rsidRPr="004A09DF" w:rsidTr="008F7077">
        <w:trPr>
          <w:trHeight w:val="300"/>
        </w:trPr>
        <w:tc>
          <w:tcPr>
            <w:tcW w:w="1284"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Nursing</w:t>
            </w:r>
          </w:p>
        </w:tc>
        <w:tc>
          <w:tcPr>
            <w:tcW w:w="1322"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Adv / vocational</w:t>
            </w:r>
          </w:p>
        </w:tc>
        <w:tc>
          <w:tcPr>
            <w:tcW w:w="1686"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Senior / Adv Scope Nurse</w:t>
            </w:r>
          </w:p>
        </w:tc>
        <w:tc>
          <w:tcPr>
            <w:tcW w:w="1760" w:type="dxa"/>
            <w:shd w:val="clear" w:color="auto" w:fill="auto"/>
            <w:noWrap/>
            <w:vAlign w:val="bottom"/>
            <w:hideMark/>
          </w:tcPr>
          <w:p w:rsidR="008F7077" w:rsidRPr="004A09DF" w:rsidRDefault="008F7077" w:rsidP="008F7077">
            <w:pPr>
              <w:spacing w:after="0"/>
              <w:rPr>
                <w:color w:val="000000"/>
                <w:sz w:val="20"/>
                <w:szCs w:val="20"/>
              </w:rPr>
            </w:pPr>
            <w:r w:rsidRPr="004A09DF">
              <w:rPr>
                <w:color w:val="000000"/>
                <w:sz w:val="20"/>
                <w:szCs w:val="20"/>
              </w:rPr>
              <w:t>Operating Theatre</w:t>
            </w:r>
          </w:p>
        </w:tc>
        <w:tc>
          <w:tcPr>
            <w:tcW w:w="1130"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387.00</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2%</w:t>
            </w:r>
          </w:p>
        </w:tc>
        <w:tc>
          <w:tcPr>
            <w:tcW w:w="1232" w:type="dxa"/>
            <w:shd w:val="clear" w:color="auto" w:fill="auto"/>
            <w:noWrap/>
            <w:vAlign w:val="bottom"/>
          </w:tcPr>
          <w:p w:rsidR="008F7077" w:rsidRPr="004A09DF" w:rsidRDefault="008F7077" w:rsidP="008F7077">
            <w:pPr>
              <w:spacing w:after="0"/>
              <w:jc w:val="center"/>
              <w:rPr>
                <w:color w:val="000000"/>
                <w:sz w:val="20"/>
                <w:szCs w:val="20"/>
              </w:rPr>
            </w:pPr>
            <w:r>
              <w:rPr>
                <w:color w:val="000000"/>
              </w:rPr>
              <w:t>61%</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243.87</w:t>
            </w:r>
          </w:p>
        </w:tc>
        <w:tc>
          <w:tcPr>
            <w:tcW w:w="1233"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2.63</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1.25</w:t>
            </w:r>
          </w:p>
        </w:tc>
        <w:tc>
          <w:tcPr>
            <w:tcW w:w="1232" w:type="dxa"/>
            <w:shd w:val="clear" w:color="auto" w:fill="auto"/>
            <w:noWrap/>
            <w:vAlign w:val="bottom"/>
            <w:hideMark/>
          </w:tcPr>
          <w:p w:rsidR="008F7077" w:rsidRPr="004A09DF" w:rsidRDefault="008F7077" w:rsidP="008F7077">
            <w:pPr>
              <w:spacing w:after="0"/>
              <w:jc w:val="center"/>
              <w:rPr>
                <w:color w:val="000000"/>
                <w:sz w:val="20"/>
                <w:szCs w:val="20"/>
              </w:rPr>
            </w:pPr>
            <w:r w:rsidRPr="004A09DF">
              <w:rPr>
                <w:color w:val="000000"/>
                <w:sz w:val="20"/>
                <w:szCs w:val="20"/>
              </w:rPr>
              <w:t>0.48</w:t>
            </w:r>
          </w:p>
        </w:tc>
        <w:tc>
          <w:tcPr>
            <w:tcW w:w="1233" w:type="dxa"/>
            <w:shd w:val="clear" w:color="auto" w:fill="auto"/>
            <w:noWrap/>
            <w:vAlign w:val="bottom"/>
          </w:tcPr>
          <w:p w:rsidR="008F7077" w:rsidRPr="004A09DF" w:rsidRDefault="008F7077" w:rsidP="008F7077">
            <w:pPr>
              <w:spacing w:after="0"/>
              <w:jc w:val="center"/>
              <w:rPr>
                <w:color w:val="000000"/>
                <w:sz w:val="20"/>
                <w:szCs w:val="20"/>
              </w:rPr>
            </w:pPr>
            <w:r>
              <w:rPr>
                <w:color w:val="000000"/>
              </w:rPr>
              <w:t>4%</w:t>
            </w:r>
          </w:p>
        </w:tc>
      </w:tr>
    </w:tbl>
    <w:p w:rsidR="008E1648" w:rsidRDefault="008E1648" w:rsidP="008E1648">
      <w:pPr>
        <w:rPr>
          <w:lang w:val="en-US"/>
        </w:rPr>
      </w:pPr>
    </w:p>
    <w:p w:rsidR="008E1648" w:rsidRPr="008E1648" w:rsidRDefault="008E1648" w:rsidP="008E1648">
      <w:pPr>
        <w:rPr>
          <w:lang w:val="en-US"/>
        </w:rPr>
        <w:sectPr w:rsidR="008E1648" w:rsidRPr="008E1648" w:rsidSect="001E2F36">
          <w:pgSz w:w="16840" w:h="11907" w:orient="landscape" w:code="9"/>
          <w:pgMar w:top="851" w:right="539" w:bottom="851" w:left="709" w:header="425" w:footer="284" w:gutter="0"/>
          <w:cols w:space="708"/>
          <w:docGrid w:linePitch="360"/>
        </w:sectPr>
      </w:pPr>
    </w:p>
    <w:p w:rsidR="0031742C" w:rsidRDefault="0031742C" w:rsidP="002D7724">
      <w:pPr>
        <w:pStyle w:val="AppendixHeading2"/>
      </w:pPr>
      <w:bookmarkStart w:id="425" w:name="_Toc450027644"/>
      <w:bookmarkStart w:id="426" w:name="_Toc450905467"/>
      <w:bookmarkStart w:id="427" w:name="_Toc451847530"/>
      <w:bookmarkStart w:id="428" w:name="_Toc452968683"/>
      <w:bookmarkStart w:id="429" w:name="_Toc454811678"/>
      <w:r>
        <w:lastRenderedPageBreak/>
        <w:t>Assumptions used to identify trainers that delivered T&amp;T to each trainee type</w:t>
      </w:r>
      <w:bookmarkEnd w:id="420"/>
      <w:bookmarkEnd w:id="421"/>
      <w:bookmarkEnd w:id="422"/>
      <w:bookmarkEnd w:id="423"/>
      <w:bookmarkEnd w:id="424"/>
      <w:bookmarkEnd w:id="425"/>
      <w:bookmarkEnd w:id="426"/>
      <w:bookmarkEnd w:id="427"/>
      <w:bookmarkEnd w:id="428"/>
      <w:bookmarkEnd w:id="429"/>
    </w:p>
    <w:tbl>
      <w:tblPr>
        <w:tblW w:w="15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umptions used to identify trainer types"/>
        <w:tblDescription w:val="The table shows the assumptions used to identify trainers that delivered teaching and training to each trainee type. "/>
      </w:tblPr>
      <w:tblGrid>
        <w:gridCol w:w="1088"/>
        <w:gridCol w:w="1057"/>
        <w:gridCol w:w="1273"/>
        <w:gridCol w:w="1734"/>
        <w:gridCol w:w="1611"/>
        <w:gridCol w:w="815"/>
        <w:gridCol w:w="862"/>
        <w:gridCol w:w="1447"/>
        <w:gridCol w:w="797"/>
        <w:gridCol w:w="871"/>
        <w:gridCol w:w="1447"/>
        <w:gridCol w:w="821"/>
        <w:gridCol w:w="851"/>
        <w:gridCol w:w="1134"/>
      </w:tblGrid>
      <w:tr w:rsidR="00AC3F3C" w:rsidRPr="0001143F" w:rsidTr="00A86FCF">
        <w:trPr>
          <w:cantSplit/>
          <w:trHeight w:val="797"/>
          <w:tblHeader/>
        </w:trPr>
        <w:tc>
          <w:tcPr>
            <w:tcW w:w="1088" w:type="dxa"/>
            <w:shd w:val="clear" w:color="auto" w:fill="45586E" w:themeFill="accent5"/>
            <w:vAlign w:val="center"/>
            <w:hideMark/>
          </w:tcPr>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Profession</w:t>
            </w:r>
          </w:p>
        </w:tc>
        <w:tc>
          <w:tcPr>
            <w:tcW w:w="1057" w:type="dxa"/>
            <w:shd w:val="clear" w:color="auto" w:fill="45586E" w:themeFill="accent5"/>
            <w:vAlign w:val="center"/>
            <w:hideMark/>
          </w:tcPr>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Phase of training</w:t>
            </w:r>
          </w:p>
        </w:tc>
        <w:tc>
          <w:tcPr>
            <w:tcW w:w="1273" w:type="dxa"/>
            <w:shd w:val="clear" w:color="auto" w:fill="45586E" w:themeFill="accent5"/>
            <w:vAlign w:val="center"/>
            <w:hideMark/>
          </w:tcPr>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Trainee type</w:t>
            </w:r>
          </w:p>
        </w:tc>
        <w:tc>
          <w:tcPr>
            <w:tcW w:w="1734" w:type="dxa"/>
            <w:shd w:val="clear" w:color="auto" w:fill="45586E" w:themeFill="accent5"/>
            <w:vAlign w:val="center"/>
            <w:hideMark/>
          </w:tcPr>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Specialty</w:t>
            </w:r>
          </w:p>
        </w:tc>
        <w:tc>
          <w:tcPr>
            <w:tcW w:w="1611"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sidRPr="0001143F">
              <w:rPr>
                <w:b/>
                <w:bCs/>
                <w:color w:val="FFFFFF" w:themeColor="background1"/>
                <w:sz w:val="20"/>
                <w:szCs w:val="20"/>
              </w:rPr>
              <w:t>Trainer 1 (T1)</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Trainer type</w:t>
            </w:r>
          </w:p>
        </w:tc>
        <w:tc>
          <w:tcPr>
            <w:tcW w:w="815"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sidRPr="0001143F">
              <w:rPr>
                <w:b/>
                <w:bCs/>
                <w:color w:val="FFFFFF" w:themeColor="background1"/>
                <w:sz w:val="20"/>
                <w:szCs w:val="20"/>
              </w:rPr>
              <w:t>T</w:t>
            </w:r>
            <w:r>
              <w:rPr>
                <w:b/>
                <w:bCs/>
                <w:color w:val="FFFFFF" w:themeColor="background1"/>
                <w:sz w:val="20"/>
                <w:szCs w:val="20"/>
              </w:rPr>
              <w:t>1</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 Deliv T&amp;T</w:t>
            </w:r>
          </w:p>
        </w:tc>
        <w:tc>
          <w:tcPr>
            <w:tcW w:w="862" w:type="dxa"/>
            <w:shd w:val="clear" w:color="auto" w:fill="45586E" w:themeFill="accent5"/>
            <w:vAlign w:val="center"/>
            <w:hideMark/>
          </w:tcPr>
          <w:p w:rsidR="008E1648" w:rsidRPr="0001143F" w:rsidRDefault="008E1648" w:rsidP="008E1648">
            <w:pPr>
              <w:spacing w:after="0"/>
              <w:jc w:val="center"/>
              <w:rPr>
                <w:b/>
                <w:bCs/>
                <w:color w:val="FFFFFF" w:themeColor="background1"/>
                <w:sz w:val="20"/>
                <w:szCs w:val="20"/>
              </w:rPr>
            </w:pPr>
            <w:r>
              <w:rPr>
                <w:b/>
                <w:bCs/>
                <w:color w:val="FFFFFF" w:themeColor="background1"/>
                <w:sz w:val="20"/>
                <w:szCs w:val="20"/>
              </w:rPr>
              <w:t>T1</w:t>
            </w:r>
            <w:r w:rsidRPr="0001143F">
              <w:rPr>
                <w:b/>
                <w:bCs/>
                <w:color w:val="FFFFFF" w:themeColor="background1"/>
                <w:sz w:val="20"/>
                <w:szCs w:val="20"/>
              </w:rPr>
              <w:t xml:space="preserve"> Mins Deliv T&amp;T</w:t>
            </w:r>
          </w:p>
        </w:tc>
        <w:tc>
          <w:tcPr>
            <w:tcW w:w="1447"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sidRPr="0001143F">
              <w:rPr>
                <w:b/>
                <w:bCs/>
                <w:color w:val="FFFFFF" w:themeColor="background1"/>
                <w:sz w:val="20"/>
                <w:szCs w:val="20"/>
              </w:rPr>
              <w:t>T</w:t>
            </w:r>
            <w:r>
              <w:rPr>
                <w:b/>
                <w:bCs/>
                <w:color w:val="FFFFFF" w:themeColor="background1"/>
                <w:sz w:val="20"/>
                <w:szCs w:val="20"/>
              </w:rPr>
              <w:t>rainer 2 (T2)</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Trainer type</w:t>
            </w:r>
          </w:p>
        </w:tc>
        <w:tc>
          <w:tcPr>
            <w:tcW w:w="797"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sidRPr="0001143F">
              <w:rPr>
                <w:b/>
                <w:bCs/>
                <w:color w:val="FFFFFF" w:themeColor="background1"/>
                <w:sz w:val="20"/>
                <w:szCs w:val="20"/>
              </w:rPr>
              <w:t>T2</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 Deliv T&amp;T</w:t>
            </w:r>
          </w:p>
        </w:tc>
        <w:tc>
          <w:tcPr>
            <w:tcW w:w="871"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Pr>
                <w:b/>
                <w:bCs/>
                <w:color w:val="FFFFFF" w:themeColor="background1"/>
                <w:sz w:val="20"/>
                <w:szCs w:val="20"/>
              </w:rPr>
              <w:t>T2</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Mins Deliv T&amp;T</w:t>
            </w:r>
          </w:p>
        </w:tc>
        <w:tc>
          <w:tcPr>
            <w:tcW w:w="1447"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sidRPr="0001143F">
              <w:rPr>
                <w:b/>
                <w:bCs/>
                <w:color w:val="FFFFFF" w:themeColor="background1"/>
                <w:sz w:val="20"/>
                <w:szCs w:val="20"/>
              </w:rPr>
              <w:t>T</w:t>
            </w:r>
            <w:r>
              <w:rPr>
                <w:b/>
                <w:bCs/>
                <w:color w:val="FFFFFF" w:themeColor="background1"/>
                <w:sz w:val="20"/>
                <w:szCs w:val="20"/>
              </w:rPr>
              <w:t>rainer 3 (T3)</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Trainer type</w:t>
            </w:r>
          </w:p>
        </w:tc>
        <w:tc>
          <w:tcPr>
            <w:tcW w:w="821"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sidRPr="0001143F">
              <w:rPr>
                <w:b/>
                <w:bCs/>
                <w:color w:val="FFFFFF" w:themeColor="background1"/>
                <w:sz w:val="20"/>
                <w:szCs w:val="20"/>
              </w:rPr>
              <w:t>T</w:t>
            </w:r>
            <w:r>
              <w:rPr>
                <w:b/>
                <w:bCs/>
                <w:color w:val="FFFFFF" w:themeColor="background1"/>
                <w:sz w:val="20"/>
                <w:szCs w:val="20"/>
              </w:rPr>
              <w:t>3</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 Deliv T&amp;T</w:t>
            </w:r>
          </w:p>
        </w:tc>
        <w:tc>
          <w:tcPr>
            <w:tcW w:w="851" w:type="dxa"/>
            <w:shd w:val="clear" w:color="auto" w:fill="45586E" w:themeFill="accent5"/>
            <w:vAlign w:val="center"/>
            <w:hideMark/>
          </w:tcPr>
          <w:p w:rsidR="008E1648" w:rsidRDefault="008E1648" w:rsidP="008E1648">
            <w:pPr>
              <w:spacing w:after="0"/>
              <w:jc w:val="center"/>
              <w:rPr>
                <w:b/>
                <w:bCs/>
                <w:color w:val="FFFFFF" w:themeColor="background1"/>
                <w:sz w:val="20"/>
                <w:szCs w:val="20"/>
              </w:rPr>
            </w:pPr>
            <w:r>
              <w:rPr>
                <w:b/>
                <w:bCs/>
                <w:color w:val="FFFFFF" w:themeColor="background1"/>
                <w:sz w:val="20"/>
                <w:szCs w:val="20"/>
              </w:rPr>
              <w:t>T3</w:t>
            </w:r>
          </w:p>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Mins Deliv T&amp;T</w:t>
            </w:r>
          </w:p>
        </w:tc>
        <w:tc>
          <w:tcPr>
            <w:tcW w:w="1134" w:type="dxa"/>
            <w:shd w:val="clear" w:color="auto" w:fill="45586E" w:themeFill="accent5"/>
            <w:vAlign w:val="center"/>
            <w:hideMark/>
          </w:tcPr>
          <w:p w:rsidR="008E1648" w:rsidRPr="0001143F" w:rsidRDefault="008E1648" w:rsidP="008E1648">
            <w:pPr>
              <w:spacing w:after="0"/>
              <w:jc w:val="center"/>
              <w:rPr>
                <w:b/>
                <w:bCs/>
                <w:color w:val="FFFFFF" w:themeColor="background1"/>
                <w:sz w:val="20"/>
                <w:szCs w:val="20"/>
              </w:rPr>
            </w:pPr>
            <w:r w:rsidRPr="0001143F">
              <w:rPr>
                <w:b/>
                <w:bCs/>
                <w:color w:val="FFFFFF" w:themeColor="background1"/>
                <w:sz w:val="20"/>
                <w:szCs w:val="20"/>
              </w:rPr>
              <w:t>All other trainers %</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Dietetics / Nutrition</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Occupational Therapy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Pharmacy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Physiotherapy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Physiotherapy - Neurology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Podiatry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Psychology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Radiation Science - Nuclear Medicine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Radiation Science - Medical Imaging</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lastRenderedPageBreak/>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Radiation Science - Radiation Therapy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Social Work</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Speech Pathology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Dietetics / Nutrition</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Occupational Therapy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Pharmacy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Physiotherapy - Neurology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Podiatry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Psychology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Radiation Science - Nuclear Medicine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lastRenderedPageBreak/>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Radiation Science - Medical Imaging</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Radiation Science - Radiation Therapy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Social Work</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Asst in AH</w:t>
            </w:r>
          </w:p>
        </w:tc>
        <w:tc>
          <w:tcPr>
            <w:tcW w:w="1734"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Speech Pathology</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100.0%</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63.2</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797"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7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Dietetics / Nutrition</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Occupational 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Physiotherapy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Physiotherapy - Neurology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Podiatry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Psychology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Medical Imaging</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Radiation 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Social Work</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Speech Pathology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Nuclear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Medical radiation science intern</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Medical Imaging</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Medical radiation science intern</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Nuclear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Medical radiation science intern</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Radiation 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Pharmacy intern</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Pharmacy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Psychology intern</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Psychology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39.6%</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24.5%</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20.8%</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15.1%</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Dietetics / Nutrition</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Occupational 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Occupational 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Pharmacy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Physiotherapy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Physiotherapy - Neurology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Podiatry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Psychology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Nuclear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Medical Imaging</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Radiation Science - Radiation Therapy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Social Work</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Allied health</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Speech Pathology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46.7%</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47.1</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Senior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38.9%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63.2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Allied Health - Other allied health professional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5.6%</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88.2</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International dental professional in training</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Graduate Dental practitioner</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PGY 1</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lastRenderedPageBreak/>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PGY 2</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PGY 3+</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P/Grad Stud</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600"/>
        </w:trPr>
        <w:tc>
          <w:tcPr>
            <w:tcW w:w="1088"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Dentistry</w:t>
            </w:r>
          </w:p>
        </w:tc>
        <w:tc>
          <w:tcPr>
            <w:tcW w:w="1057"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AC3F3C" w:rsidRPr="0001143F" w:rsidRDefault="00AC3F3C" w:rsidP="00AC3F3C">
            <w:pPr>
              <w:spacing w:after="0"/>
              <w:rPr>
                <w:color w:val="000000"/>
                <w:sz w:val="20"/>
                <w:szCs w:val="20"/>
              </w:rPr>
            </w:pPr>
            <w:r>
              <w:rPr>
                <w:color w:val="000000"/>
                <w:sz w:val="20"/>
                <w:szCs w:val="20"/>
              </w:rPr>
              <w:t>Not applicable</w:t>
            </w:r>
          </w:p>
        </w:tc>
        <w:tc>
          <w:tcPr>
            <w:tcW w:w="1611"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Other Dental Professional</w:t>
            </w:r>
          </w:p>
        </w:tc>
        <w:tc>
          <w:tcPr>
            <w:tcW w:w="815"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91.7%</w:t>
            </w:r>
          </w:p>
        </w:tc>
        <w:tc>
          <w:tcPr>
            <w:tcW w:w="862"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105.0</w:t>
            </w:r>
          </w:p>
        </w:tc>
        <w:tc>
          <w:tcPr>
            <w:tcW w:w="1447" w:type="dxa"/>
            <w:shd w:val="clear" w:color="auto" w:fill="auto"/>
            <w:vAlign w:val="bottom"/>
            <w:hideMark/>
          </w:tcPr>
          <w:p w:rsidR="00AC3F3C" w:rsidRPr="0001143F" w:rsidRDefault="00AC3F3C" w:rsidP="00AC3F3C">
            <w:pPr>
              <w:spacing w:after="0"/>
              <w:rPr>
                <w:color w:val="000000"/>
                <w:sz w:val="20"/>
                <w:szCs w:val="20"/>
              </w:rPr>
            </w:pPr>
            <w:r w:rsidRPr="0001143F">
              <w:rPr>
                <w:color w:val="000000"/>
                <w:sz w:val="20"/>
                <w:szCs w:val="20"/>
              </w:rPr>
              <w:t>Medicine &amp; Dentistry - Clinical academic</w:t>
            </w:r>
          </w:p>
        </w:tc>
        <w:tc>
          <w:tcPr>
            <w:tcW w:w="797" w:type="dxa"/>
            <w:shd w:val="clear" w:color="auto" w:fill="auto"/>
            <w:noWrap/>
            <w:vAlign w:val="bottom"/>
            <w:hideMark/>
          </w:tcPr>
          <w:p w:rsidR="00AC3F3C" w:rsidRPr="0001143F" w:rsidRDefault="00AC3F3C" w:rsidP="00AC3F3C">
            <w:pPr>
              <w:spacing w:after="0"/>
              <w:jc w:val="right"/>
              <w:rPr>
                <w:color w:val="000000"/>
                <w:sz w:val="20"/>
                <w:szCs w:val="20"/>
              </w:rPr>
            </w:pPr>
            <w:r w:rsidRPr="0001143F">
              <w:rPr>
                <w:color w:val="000000"/>
                <w:sz w:val="20"/>
                <w:szCs w:val="20"/>
              </w:rPr>
              <w:t>8.3%</w:t>
            </w:r>
          </w:p>
        </w:tc>
        <w:tc>
          <w:tcPr>
            <w:tcW w:w="871" w:type="dxa"/>
            <w:shd w:val="clear" w:color="auto" w:fill="auto"/>
            <w:noWrap/>
            <w:vAlign w:val="bottom"/>
            <w:hideMark/>
          </w:tcPr>
          <w:p w:rsidR="00AC3F3C" w:rsidRPr="0001143F" w:rsidRDefault="00AC3F3C" w:rsidP="00AC3F3C">
            <w:pPr>
              <w:spacing w:after="0"/>
              <w:rPr>
                <w:color w:val="000000"/>
                <w:sz w:val="20"/>
                <w:szCs w:val="20"/>
              </w:rPr>
            </w:pPr>
            <w:r w:rsidRPr="0001143F">
              <w:rPr>
                <w:color w:val="000000"/>
                <w:sz w:val="20"/>
                <w:szCs w:val="20"/>
              </w:rPr>
              <w:t>70.7</w:t>
            </w:r>
          </w:p>
        </w:tc>
        <w:tc>
          <w:tcPr>
            <w:tcW w:w="1447" w:type="dxa"/>
            <w:shd w:val="clear" w:color="auto" w:fill="auto"/>
            <w:hideMark/>
          </w:tcPr>
          <w:p w:rsidR="00AC3F3C" w:rsidRPr="00AC3F3C" w:rsidRDefault="00AC3F3C" w:rsidP="00AC3F3C">
            <w:pPr>
              <w:rPr>
                <w:sz w:val="14"/>
                <w:szCs w:val="14"/>
              </w:rPr>
            </w:pPr>
            <w:r w:rsidRPr="00AC3F3C">
              <w:rPr>
                <w:color w:val="000000"/>
                <w:sz w:val="14"/>
                <w:szCs w:val="14"/>
              </w:rPr>
              <w:t>Not applicable</w:t>
            </w:r>
          </w:p>
        </w:tc>
        <w:tc>
          <w:tcPr>
            <w:tcW w:w="82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851"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c>
          <w:tcPr>
            <w:tcW w:w="1134" w:type="dxa"/>
            <w:shd w:val="clear" w:color="auto" w:fill="auto"/>
            <w:noWrap/>
            <w:hideMark/>
          </w:tcPr>
          <w:p w:rsidR="00AC3F3C" w:rsidRPr="00AC3F3C" w:rsidRDefault="00AC3F3C" w:rsidP="00AC3F3C">
            <w:pPr>
              <w:rPr>
                <w:sz w:val="14"/>
                <w:szCs w:val="14"/>
              </w:rPr>
            </w:pPr>
            <w:r w:rsidRPr="00AC3F3C">
              <w:rPr>
                <w:color w:val="000000"/>
                <w:sz w:val="14"/>
                <w:szCs w:val="14"/>
              </w:rPr>
              <w:t>Not applicable</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 Non-procedural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 Paediatrics</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Paediatrics</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Paediatrics - General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Paediatrics - Neonatal and perinatal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Paediatrics - Paediatric emergency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Physician</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Physician - General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Physician - Geriatric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Anaesthesia</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 Procedural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 Surgery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Surgery - General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Surgery - Orthopaedic surgery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 Non-procedural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 Physician</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Paediatrics</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Physician</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Physician - Cardiology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Physician - General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Radiology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Anaesthesia</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 Procedural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Surgery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Surgery - General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Basic Trainee Reg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Surgery - Orthopaedic surgery</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PGY 1</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66.1%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14.8%</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Basic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19.7</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PGY 2</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66.1%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14.8%</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Basic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19.7</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PGY 3+</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66.1%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14.8%</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Basic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19.7</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Intn'l med prof'l in training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General Practice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Intn'l med prof'l in training</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90.9%</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Visiting Medical Officer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41.0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Advanced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1.7%</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25.6</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2.5%</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42.1%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PGY 1</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Basic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15.2%</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19.7</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26.9%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Research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42.1%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PGY 1</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Basic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15.2%</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19.7</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26.9%</w:t>
            </w:r>
          </w:p>
        </w:tc>
      </w:tr>
      <w:tr w:rsidR="00AC3F3C" w:rsidRPr="0001143F" w:rsidTr="00A86FCF">
        <w:trPr>
          <w:cantSplit/>
          <w:trHeight w:val="3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Medicine</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Consultant</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42.1%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59.0</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PGY 1</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15.9%</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4.7</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Medicine &amp; Dentistry - Basic Trainee Registrar</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15.2%</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19.7</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26.9%</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Midwifery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 Asst in Midwifery</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65.5%</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Nurse Educator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226.9</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9.2%</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12.0%</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 Enrolled Midwife</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65.5%</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Nurse Educator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226.9</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9.2%</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12.0%</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 Registered Midwife</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65.5%</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Nurse Educator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12.0%</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226.9</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9.2%</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12.0%</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Research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Other</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Emergency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Intensive Care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Mental health</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 Education</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Operating Theatre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 Education</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Senior / Adv Scope Midwife</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Midwifery General</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scope of practice</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Nurse Practitioner Candidate</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Nurse re-entry trainee</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01143F" w:rsidTr="00A86FCF">
        <w:trPr>
          <w:cantSplit/>
          <w:trHeight w:val="9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Adv / vocational</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nursing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Senior/Advanced Scope of Practice Nurse/Midwife</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50.0%</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103.2</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22.2%</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11.1%</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16.7%</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lastRenderedPageBreak/>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 Asst in Nursing</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66.2%</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Nurse Educator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10.8%</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226.9</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10.0%</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11.5%</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 EN</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66.2%</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Nurse Educator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10.8%</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226.9</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10.0%</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11.5%</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 EN</w:t>
            </w:r>
          </w:p>
        </w:tc>
        <w:tc>
          <w:tcPr>
            <w:tcW w:w="1734"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Emergency Medicine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66.2%</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Nurse Educator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10.8%</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226.9</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10.0%</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11.5%</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Early grad / pre-voc</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Graduate RN</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66.2%</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Nurse Educator</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10.8%</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226.9</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10.0%</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11.5%</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P/Grad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Research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01143F" w:rsidTr="00A86FCF">
        <w:trPr>
          <w:cantSplit/>
          <w:trHeight w:val="600"/>
        </w:trPr>
        <w:tc>
          <w:tcPr>
            <w:tcW w:w="1088"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Nursing</w:t>
            </w:r>
          </w:p>
        </w:tc>
        <w:tc>
          <w:tcPr>
            <w:tcW w:w="1057"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Pre-entry / stud</w:t>
            </w:r>
          </w:p>
        </w:tc>
        <w:tc>
          <w:tcPr>
            <w:tcW w:w="1273"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U/Grad Stud</w:t>
            </w:r>
          </w:p>
        </w:tc>
        <w:tc>
          <w:tcPr>
            <w:tcW w:w="1734" w:type="dxa"/>
            <w:shd w:val="clear" w:color="auto" w:fill="auto"/>
            <w:noWrap/>
            <w:vAlign w:val="bottom"/>
            <w:hideMark/>
          </w:tcPr>
          <w:p w:rsidR="008E1648" w:rsidRPr="0001143F" w:rsidRDefault="001970ED" w:rsidP="008E1648">
            <w:pPr>
              <w:spacing w:after="0"/>
              <w:rPr>
                <w:color w:val="000000"/>
                <w:sz w:val="20"/>
                <w:szCs w:val="20"/>
              </w:rPr>
            </w:pPr>
            <w:r>
              <w:rPr>
                <w:color w:val="000000"/>
                <w:sz w:val="20"/>
                <w:szCs w:val="20"/>
              </w:rPr>
              <w:t>Not applicable</w:t>
            </w:r>
          </w:p>
        </w:tc>
        <w:tc>
          <w:tcPr>
            <w:tcW w:w="1611"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Registered Nurse/Midwife (clinician)</w:t>
            </w:r>
          </w:p>
        </w:tc>
        <w:tc>
          <w:tcPr>
            <w:tcW w:w="815"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64.1%</w:t>
            </w:r>
          </w:p>
        </w:tc>
        <w:tc>
          <w:tcPr>
            <w:tcW w:w="862"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56.3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Staff Development Nurse/Midwife</w:t>
            </w:r>
          </w:p>
        </w:tc>
        <w:tc>
          <w:tcPr>
            <w:tcW w:w="797"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12.4%</w:t>
            </w:r>
          </w:p>
        </w:tc>
        <w:tc>
          <w:tcPr>
            <w:tcW w:w="87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115.3</w:t>
            </w:r>
          </w:p>
        </w:tc>
        <w:tc>
          <w:tcPr>
            <w:tcW w:w="1447" w:type="dxa"/>
            <w:shd w:val="clear" w:color="auto" w:fill="auto"/>
            <w:vAlign w:val="bottom"/>
            <w:hideMark/>
          </w:tcPr>
          <w:p w:rsidR="008E1648" w:rsidRPr="0001143F" w:rsidRDefault="008E1648" w:rsidP="008E1648">
            <w:pPr>
              <w:spacing w:after="0"/>
              <w:rPr>
                <w:color w:val="000000"/>
                <w:sz w:val="20"/>
                <w:szCs w:val="20"/>
              </w:rPr>
            </w:pPr>
            <w:r w:rsidRPr="0001143F">
              <w:rPr>
                <w:color w:val="000000"/>
                <w:sz w:val="20"/>
                <w:szCs w:val="20"/>
              </w:rPr>
              <w:t>Nursing &amp; Midwifery - Clinical Educator (External)</w:t>
            </w:r>
          </w:p>
        </w:tc>
        <w:tc>
          <w:tcPr>
            <w:tcW w:w="821"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8.5%</w:t>
            </w:r>
          </w:p>
        </w:tc>
        <w:tc>
          <w:tcPr>
            <w:tcW w:w="851" w:type="dxa"/>
            <w:shd w:val="clear" w:color="auto" w:fill="auto"/>
            <w:noWrap/>
            <w:vAlign w:val="bottom"/>
            <w:hideMark/>
          </w:tcPr>
          <w:p w:rsidR="008E1648" w:rsidRPr="0001143F" w:rsidRDefault="008E1648" w:rsidP="008E1648">
            <w:pPr>
              <w:spacing w:after="0"/>
              <w:rPr>
                <w:color w:val="000000"/>
                <w:sz w:val="20"/>
                <w:szCs w:val="20"/>
              </w:rPr>
            </w:pPr>
            <w:r w:rsidRPr="0001143F">
              <w:rPr>
                <w:color w:val="000000"/>
                <w:sz w:val="20"/>
                <w:szCs w:val="20"/>
              </w:rPr>
              <w:t>84.0</w:t>
            </w:r>
          </w:p>
        </w:tc>
        <w:tc>
          <w:tcPr>
            <w:tcW w:w="1134" w:type="dxa"/>
            <w:shd w:val="clear" w:color="auto" w:fill="auto"/>
            <w:noWrap/>
            <w:vAlign w:val="bottom"/>
            <w:hideMark/>
          </w:tcPr>
          <w:p w:rsidR="008E1648" w:rsidRPr="0001143F" w:rsidRDefault="008E1648" w:rsidP="008E1648">
            <w:pPr>
              <w:spacing w:after="0"/>
              <w:jc w:val="right"/>
              <w:rPr>
                <w:color w:val="000000"/>
                <w:sz w:val="20"/>
                <w:szCs w:val="20"/>
              </w:rPr>
            </w:pPr>
            <w:r w:rsidRPr="0001143F">
              <w:rPr>
                <w:color w:val="000000"/>
                <w:sz w:val="20"/>
                <w:szCs w:val="20"/>
              </w:rPr>
              <w:t>14.4%</w:t>
            </w:r>
          </w:p>
        </w:tc>
      </w:tr>
      <w:tr w:rsidR="00AC3F3C" w:rsidRPr="00A31703" w:rsidTr="00A86FCF">
        <w:trPr>
          <w:cantSplit/>
          <w:trHeight w:val="300"/>
        </w:trPr>
        <w:tc>
          <w:tcPr>
            <w:tcW w:w="1088" w:type="dxa"/>
            <w:shd w:val="clear" w:color="auto" w:fill="auto"/>
            <w:noWrap/>
            <w:vAlign w:val="bottom"/>
            <w:hideMark/>
          </w:tcPr>
          <w:p w:rsidR="0002018D" w:rsidRPr="00A31703" w:rsidRDefault="0002018D" w:rsidP="0002018D">
            <w:pPr>
              <w:spacing w:after="0"/>
              <w:rPr>
                <w:sz w:val="20"/>
                <w:szCs w:val="20"/>
              </w:rPr>
            </w:pPr>
            <w:r w:rsidRPr="00A31703">
              <w:rPr>
                <w:sz w:val="20"/>
                <w:szCs w:val="20"/>
              </w:rPr>
              <w:lastRenderedPageBreak/>
              <w:t>Nursing</w:t>
            </w:r>
          </w:p>
        </w:tc>
        <w:tc>
          <w:tcPr>
            <w:tcW w:w="1057" w:type="dxa"/>
            <w:shd w:val="clear" w:color="auto" w:fill="auto"/>
            <w:noWrap/>
            <w:vAlign w:val="bottom"/>
            <w:hideMark/>
          </w:tcPr>
          <w:p w:rsidR="0002018D" w:rsidRPr="00A31703" w:rsidRDefault="0002018D" w:rsidP="0002018D">
            <w:pPr>
              <w:spacing w:after="0"/>
              <w:rPr>
                <w:sz w:val="20"/>
                <w:szCs w:val="20"/>
              </w:rPr>
            </w:pPr>
            <w:r w:rsidRPr="00A31703">
              <w:rPr>
                <w:sz w:val="20"/>
                <w:szCs w:val="20"/>
              </w:rPr>
              <w:t>Adv / vocational</w:t>
            </w:r>
          </w:p>
        </w:tc>
        <w:tc>
          <w:tcPr>
            <w:tcW w:w="1273" w:type="dxa"/>
            <w:shd w:val="clear" w:color="auto" w:fill="auto"/>
            <w:noWrap/>
            <w:vAlign w:val="bottom"/>
            <w:hideMark/>
          </w:tcPr>
          <w:p w:rsidR="0002018D" w:rsidRPr="00A31703" w:rsidRDefault="0002018D" w:rsidP="0002018D">
            <w:pPr>
              <w:spacing w:after="0"/>
              <w:rPr>
                <w:sz w:val="20"/>
                <w:szCs w:val="20"/>
              </w:rPr>
            </w:pPr>
            <w:r w:rsidRPr="00A31703">
              <w:rPr>
                <w:sz w:val="20"/>
                <w:szCs w:val="20"/>
              </w:rPr>
              <w:t>Senior / Adv Scope Nurse</w:t>
            </w:r>
          </w:p>
        </w:tc>
        <w:tc>
          <w:tcPr>
            <w:tcW w:w="1734" w:type="dxa"/>
            <w:shd w:val="clear" w:color="auto" w:fill="auto"/>
            <w:noWrap/>
            <w:vAlign w:val="bottom"/>
            <w:hideMark/>
          </w:tcPr>
          <w:p w:rsidR="0002018D" w:rsidRPr="00A31703" w:rsidRDefault="001970ED" w:rsidP="0002018D">
            <w:pPr>
              <w:spacing w:after="0"/>
              <w:rPr>
                <w:sz w:val="20"/>
                <w:szCs w:val="20"/>
              </w:rPr>
            </w:pPr>
            <w:r>
              <w:rPr>
                <w:color w:val="000000"/>
                <w:sz w:val="20"/>
                <w:szCs w:val="20"/>
              </w:rPr>
              <w:t>Not applicable</w:t>
            </w:r>
          </w:p>
        </w:tc>
        <w:tc>
          <w:tcPr>
            <w:tcW w:w="1611"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Registered Nurse/Midwife (clinician)</w:t>
            </w:r>
          </w:p>
        </w:tc>
        <w:tc>
          <w:tcPr>
            <w:tcW w:w="815"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64.1%</w:t>
            </w:r>
          </w:p>
        </w:tc>
        <w:tc>
          <w:tcPr>
            <w:tcW w:w="862" w:type="dxa"/>
            <w:shd w:val="clear" w:color="auto" w:fill="auto"/>
            <w:noWrap/>
            <w:vAlign w:val="center"/>
            <w:hideMark/>
          </w:tcPr>
          <w:p w:rsidR="0002018D" w:rsidRPr="00A31703" w:rsidRDefault="0002018D" w:rsidP="0002018D">
            <w:pPr>
              <w:spacing w:after="0"/>
              <w:rPr>
                <w:sz w:val="20"/>
                <w:szCs w:val="20"/>
              </w:rPr>
            </w:pPr>
            <w:r w:rsidRPr="00A31703">
              <w:rPr>
                <w:sz w:val="20"/>
                <w:szCs w:val="20"/>
              </w:rPr>
              <w:t>56.3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Staff Development Nurse/Midwife</w:t>
            </w:r>
          </w:p>
        </w:tc>
        <w:tc>
          <w:tcPr>
            <w:tcW w:w="797"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12.4%</w:t>
            </w:r>
          </w:p>
        </w:tc>
        <w:tc>
          <w:tcPr>
            <w:tcW w:w="871" w:type="dxa"/>
            <w:shd w:val="clear" w:color="auto" w:fill="auto"/>
            <w:noWrap/>
            <w:vAlign w:val="center"/>
            <w:hideMark/>
          </w:tcPr>
          <w:p w:rsidR="0002018D" w:rsidRPr="00A31703" w:rsidRDefault="0002018D" w:rsidP="0002018D">
            <w:pPr>
              <w:spacing w:after="0"/>
              <w:rPr>
                <w:sz w:val="20"/>
                <w:szCs w:val="20"/>
              </w:rPr>
            </w:pPr>
            <w:r w:rsidRPr="00A31703">
              <w:rPr>
                <w:sz w:val="20"/>
                <w:szCs w:val="20"/>
              </w:rPr>
              <w:t>115.3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Clinical Educator (External)</w:t>
            </w:r>
          </w:p>
        </w:tc>
        <w:tc>
          <w:tcPr>
            <w:tcW w:w="821"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8.5%</w:t>
            </w:r>
          </w:p>
        </w:tc>
        <w:tc>
          <w:tcPr>
            <w:tcW w:w="851" w:type="dxa"/>
            <w:shd w:val="clear" w:color="auto" w:fill="auto"/>
            <w:noWrap/>
            <w:vAlign w:val="center"/>
            <w:hideMark/>
          </w:tcPr>
          <w:p w:rsidR="0002018D" w:rsidRPr="00A31703" w:rsidRDefault="0002018D" w:rsidP="0002018D">
            <w:pPr>
              <w:spacing w:after="0"/>
              <w:rPr>
                <w:sz w:val="20"/>
                <w:szCs w:val="20"/>
              </w:rPr>
            </w:pPr>
            <w:r w:rsidRPr="00A31703">
              <w:rPr>
                <w:sz w:val="20"/>
                <w:szCs w:val="20"/>
              </w:rPr>
              <w:t>84.0</w:t>
            </w:r>
          </w:p>
        </w:tc>
        <w:tc>
          <w:tcPr>
            <w:tcW w:w="1134"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14%</w:t>
            </w:r>
          </w:p>
        </w:tc>
      </w:tr>
      <w:tr w:rsidR="00AC3F3C" w:rsidRPr="00A31703" w:rsidTr="00A86FCF">
        <w:trPr>
          <w:cantSplit/>
          <w:trHeight w:val="300"/>
        </w:trPr>
        <w:tc>
          <w:tcPr>
            <w:tcW w:w="1088" w:type="dxa"/>
            <w:shd w:val="clear" w:color="auto" w:fill="auto"/>
            <w:noWrap/>
            <w:vAlign w:val="bottom"/>
            <w:hideMark/>
          </w:tcPr>
          <w:p w:rsidR="0002018D" w:rsidRPr="00A31703" w:rsidRDefault="0002018D" w:rsidP="0002018D">
            <w:pPr>
              <w:spacing w:after="0"/>
              <w:rPr>
                <w:sz w:val="20"/>
                <w:szCs w:val="20"/>
              </w:rPr>
            </w:pPr>
            <w:r w:rsidRPr="00A31703">
              <w:rPr>
                <w:sz w:val="20"/>
                <w:szCs w:val="20"/>
              </w:rPr>
              <w:t>Nursing</w:t>
            </w:r>
          </w:p>
        </w:tc>
        <w:tc>
          <w:tcPr>
            <w:tcW w:w="1057" w:type="dxa"/>
            <w:shd w:val="clear" w:color="auto" w:fill="auto"/>
            <w:noWrap/>
            <w:vAlign w:val="bottom"/>
            <w:hideMark/>
          </w:tcPr>
          <w:p w:rsidR="0002018D" w:rsidRPr="00A31703" w:rsidRDefault="0002018D" w:rsidP="0002018D">
            <w:pPr>
              <w:spacing w:after="0"/>
              <w:rPr>
                <w:sz w:val="20"/>
                <w:szCs w:val="20"/>
              </w:rPr>
            </w:pPr>
            <w:r w:rsidRPr="00A31703">
              <w:rPr>
                <w:sz w:val="20"/>
                <w:szCs w:val="20"/>
              </w:rPr>
              <w:t>Adv / vocational</w:t>
            </w:r>
          </w:p>
        </w:tc>
        <w:tc>
          <w:tcPr>
            <w:tcW w:w="1273" w:type="dxa"/>
            <w:shd w:val="clear" w:color="auto" w:fill="auto"/>
            <w:noWrap/>
            <w:vAlign w:val="bottom"/>
            <w:hideMark/>
          </w:tcPr>
          <w:p w:rsidR="0002018D" w:rsidRPr="00A31703" w:rsidRDefault="0002018D" w:rsidP="0002018D">
            <w:pPr>
              <w:spacing w:after="0"/>
              <w:rPr>
                <w:sz w:val="20"/>
                <w:szCs w:val="20"/>
              </w:rPr>
            </w:pPr>
            <w:r w:rsidRPr="00A31703">
              <w:rPr>
                <w:sz w:val="20"/>
                <w:szCs w:val="20"/>
              </w:rPr>
              <w:t>Senior / Adv Scope Nurse</w:t>
            </w:r>
          </w:p>
        </w:tc>
        <w:tc>
          <w:tcPr>
            <w:tcW w:w="1734" w:type="dxa"/>
            <w:shd w:val="clear" w:color="auto" w:fill="auto"/>
            <w:noWrap/>
            <w:vAlign w:val="bottom"/>
            <w:hideMark/>
          </w:tcPr>
          <w:p w:rsidR="0002018D" w:rsidRPr="00A31703" w:rsidRDefault="0002018D" w:rsidP="0002018D">
            <w:pPr>
              <w:spacing w:after="0"/>
              <w:rPr>
                <w:sz w:val="20"/>
                <w:szCs w:val="20"/>
              </w:rPr>
            </w:pPr>
            <w:r w:rsidRPr="00A31703">
              <w:rPr>
                <w:sz w:val="20"/>
                <w:szCs w:val="20"/>
              </w:rPr>
              <w:t>Emergency Medicine</w:t>
            </w:r>
          </w:p>
        </w:tc>
        <w:tc>
          <w:tcPr>
            <w:tcW w:w="1611" w:type="dxa"/>
            <w:shd w:val="clear" w:color="auto" w:fill="auto"/>
            <w:vAlign w:val="center"/>
            <w:hideMark/>
          </w:tcPr>
          <w:p w:rsidR="0002018D" w:rsidRPr="00A31703" w:rsidRDefault="0002018D" w:rsidP="0002018D">
            <w:pPr>
              <w:spacing w:after="0"/>
              <w:rPr>
                <w:sz w:val="20"/>
                <w:szCs w:val="20"/>
              </w:rPr>
            </w:pPr>
            <w:r w:rsidRPr="00A31703">
              <w:rPr>
                <w:sz w:val="18"/>
                <w:szCs w:val="18"/>
              </w:rPr>
              <w:t>Nursing &amp; Midwifery - Registered Nurse/Midwife (clinician)</w:t>
            </w:r>
          </w:p>
        </w:tc>
        <w:tc>
          <w:tcPr>
            <w:tcW w:w="815"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64.1%</w:t>
            </w:r>
          </w:p>
        </w:tc>
        <w:tc>
          <w:tcPr>
            <w:tcW w:w="862" w:type="dxa"/>
            <w:shd w:val="clear" w:color="auto" w:fill="auto"/>
            <w:noWrap/>
            <w:vAlign w:val="center"/>
            <w:hideMark/>
          </w:tcPr>
          <w:p w:rsidR="0002018D" w:rsidRPr="00A31703" w:rsidRDefault="0002018D" w:rsidP="0002018D">
            <w:pPr>
              <w:spacing w:after="0"/>
              <w:rPr>
                <w:sz w:val="20"/>
                <w:szCs w:val="20"/>
              </w:rPr>
            </w:pPr>
            <w:r w:rsidRPr="00A31703">
              <w:rPr>
                <w:sz w:val="20"/>
                <w:szCs w:val="20"/>
              </w:rPr>
              <w:t>56.31</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Staff Development Nurse/Midwife</w:t>
            </w:r>
          </w:p>
        </w:tc>
        <w:tc>
          <w:tcPr>
            <w:tcW w:w="797"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12.4%</w:t>
            </w:r>
          </w:p>
        </w:tc>
        <w:tc>
          <w:tcPr>
            <w:tcW w:w="871" w:type="dxa"/>
            <w:shd w:val="clear" w:color="auto" w:fill="auto"/>
            <w:noWrap/>
            <w:vAlign w:val="center"/>
            <w:hideMark/>
          </w:tcPr>
          <w:p w:rsidR="0002018D" w:rsidRPr="00A31703" w:rsidRDefault="0002018D" w:rsidP="0002018D">
            <w:pPr>
              <w:spacing w:after="0"/>
              <w:rPr>
                <w:sz w:val="20"/>
                <w:szCs w:val="20"/>
              </w:rPr>
            </w:pPr>
            <w:r w:rsidRPr="00A31703">
              <w:rPr>
                <w:sz w:val="20"/>
                <w:szCs w:val="20"/>
              </w:rPr>
              <w:t>115.3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Clinical Educator (External)</w:t>
            </w:r>
          </w:p>
        </w:tc>
        <w:tc>
          <w:tcPr>
            <w:tcW w:w="821"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8.5%</w:t>
            </w:r>
          </w:p>
        </w:tc>
        <w:tc>
          <w:tcPr>
            <w:tcW w:w="851" w:type="dxa"/>
            <w:shd w:val="clear" w:color="auto" w:fill="auto"/>
            <w:noWrap/>
            <w:vAlign w:val="center"/>
            <w:hideMark/>
          </w:tcPr>
          <w:p w:rsidR="0002018D" w:rsidRPr="00A31703" w:rsidRDefault="0002018D" w:rsidP="0002018D">
            <w:pPr>
              <w:spacing w:after="0"/>
              <w:rPr>
                <w:sz w:val="20"/>
                <w:szCs w:val="20"/>
              </w:rPr>
            </w:pPr>
            <w:r w:rsidRPr="00A31703">
              <w:rPr>
                <w:sz w:val="20"/>
                <w:szCs w:val="20"/>
              </w:rPr>
              <w:t>84.0</w:t>
            </w:r>
          </w:p>
        </w:tc>
        <w:tc>
          <w:tcPr>
            <w:tcW w:w="1134"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14%</w:t>
            </w:r>
          </w:p>
        </w:tc>
      </w:tr>
      <w:tr w:rsidR="00AC3F3C" w:rsidRPr="00A31703" w:rsidTr="00A86FCF">
        <w:trPr>
          <w:cantSplit/>
          <w:trHeight w:val="300"/>
        </w:trPr>
        <w:tc>
          <w:tcPr>
            <w:tcW w:w="1088" w:type="dxa"/>
            <w:shd w:val="clear" w:color="auto" w:fill="auto"/>
            <w:noWrap/>
            <w:vAlign w:val="bottom"/>
            <w:hideMark/>
          </w:tcPr>
          <w:p w:rsidR="0002018D" w:rsidRPr="00A31703" w:rsidRDefault="0002018D" w:rsidP="0002018D">
            <w:pPr>
              <w:spacing w:after="0"/>
              <w:rPr>
                <w:sz w:val="20"/>
                <w:szCs w:val="20"/>
              </w:rPr>
            </w:pPr>
            <w:r w:rsidRPr="00A31703">
              <w:rPr>
                <w:sz w:val="20"/>
                <w:szCs w:val="20"/>
              </w:rPr>
              <w:t>Nursing</w:t>
            </w:r>
          </w:p>
        </w:tc>
        <w:tc>
          <w:tcPr>
            <w:tcW w:w="1057" w:type="dxa"/>
            <w:shd w:val="clear" w:color="auto" w:fill="auto"/>
            <w:noWrap/>
            <w:vAlign w:val="bottom"/>
            <w:hideMark/>
          </w:tcPr>
          <w:p w:rsidR="0002018D" w:rsidRPr="00A31703" w:rsidRDefault="0002018D" w:rsidP="0002018D">
            <w:pPr>
              <w:spacing w:after="0"/>
              <w:rPr>
                <w:sz w:val="20"/>
                <w:szCs w:val="20"/>
              </w:rPr>
            </w:pPr>
            <w:r w:rsidRPr="00A31703">
              <w:rPr>
                <w:sz w:val="20"/>
                <w:szCs w:val="20"/>
              </w:rPr>
              <w:t>Adv / vocational</w:t>
            </w:r>
          </w:p>
        </w:tc>
        <w:tc>
          <w:tcPr>
            <w:tcW w:w="1273" w:type="dxa"/>
            <w:shd w:val="clear" w:color="auto" w:fill="auto"/>
            <w:noWrap/>
            <w:vAlign w:val="bottom"/>
            <w:hideMark/>
          </w:tcPr>
          <w:p w:rsidR="0002018D" w:rsidRPr="00A31703" w:rsidRDefault="0002018D" w:rsidP="0002018D">
            <w:pPr>
              <w:spacing w:after="0"/>
              <w:rPr>
                <w:sz w:val="20"/>
                <w:szCs w:val="20"/>
              </w:rPr>
            </w:pPr>
            <w:r w:rsidRPr="00A31703">
              <w:rPr>
                <w:sz w:val="20"/>
                <w:szCs w:val="20"/>
              </w:rPr>
              <w:t>Senior / Adv Scope Nurse</w:t>
            </w:r>
          </w:p>
        </w:tc>
        <w:tc>
          <w:tcPr>
            <w:tcW w:w="1734" w:type="dxa"/>
            <w:shd w:val="clear" w:color="auto" w:fill="auto"/>
            <w:noWrap/>
            <w:vAlign w:val="bottom"/>
            <w:hideMark/>
          </w:tcPr>
          <w:p w:rsidR="0002018D" w:rsidRPr="00A31703" w:rsidRDefault="0002018D" w:rsidP="0002018D">
            <w:pPr>
              <w:spacing w:after="0"/>
              <w:rPr>
                <w:sz w:val="20"/>
                <w:szCs w:val="20"/>
              </w:rPr>
            </w:pPr>
            <w:r w:rsidRPr="00A31703">
              <w:rPr>
                <w:sz w:val="20"/>
                <w:szCs w:val="20"/>
              </w:rPr>
              <w:t>Intensive Care Medicine</w:t>
            </w:r>
          </w:p>
        </w:tc>
        <w:tc>
          <w:tcPr>
            <w:tcW w:w="1611" w:type="dxa"/>
            <w:shd w:val="clear" w:color="auto" w:fill="auto"/>
            <w:vAlign w:val="center"/>
            <w:hideMark/>
          </w:tcPr>
          <w:p w:rsidR="0002018D" w:rsidRPr="00A31703" w:rsidRDefault="0002018D" w:rsidP="0002018D">
            <w:pPr>
              <w:spacing w:after="0"/>
              <w:rPr>
                <w:sz w:val="20"/>
                <w:szCs w:val="20"/>
              </w:rPr>
            </w:pPr>
            <w:r w:rsidRPr="00A31703">
              <w:rPr>
                <w:sz w:val="18"/>
                <w:szCs w:val="18"/>
              </w:rPr>
              <w:t>Nursing &amp; Midwifery - Registered Nurse/Midwife (clinician)</w:t>
            </w:r>
          </w:p>
        </w:tc>
        <w:tc>
          <w:tcPr>
            <w:tcW w:w="815"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64.1%</w:t>
            </w:r>
          </w:p>
        </w:tc>
        <w:tc>
          <w:tcPr>
            <w:tcW w:w="862" w:type="dxa"/>
            <w:shd w:val="clear" w:color="auto" w:fill="auto"/>
            <w:noWrap/>
            <w:vAlign w:val="center"/>
            <w:hideMark/>
          </w:tcPr>
          <w:p w:rsidR="0002018D" w:rsidRPr="00A31703" w:rsidRDefault="0002018D" w:rsidP="0002018D">
            <w:pPr>
              <w:spacing w:after="0"/>
              <w:rPr>
                <w:sz w:val="20"/>
                <w:szCs w:val="20"/>
              </w:rPr>
            </w:pPr>
            <w:r w:rsidRPr="00A31703">
              <w:rPr>
                <w:sz w:val="20"/>
                <w:szCs w:val="20"/>
              </w:rPr>
              <w:t>56.3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Staff Development Nurse/Midwife</w:t>
            </w:r>
          </w:p>
        </w:tc>
        <w:tc>
          <w:tcPr>
            <w:tcW w:w="797"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12.4%</w:t>
            </w:r>
          </w:p>
        </w:tc>
        <w:tc>
          <w:tcPr>
            <w:tcW w:w="871" w:type="dxa"/>
            <w:shd w:val="clear" w:color="auto" w:fill="auto"/>
            <w:noWrap/>
            <w:vAlign w:val="center"/>
            <w:hideMark/>
          </w:tcPr>
          <w:p w:rsidR="0002018D" w:rsidRPr="00A31703" w:rsidRDefault="0002018D" w:rsidP="0002018D">
            <w:pPr>
              <w:spacing w:after="0"/>
              <w:rPr>
                <w:sz w:val="20"/>
                <w:szCs w:val="20"/>
              </w:rPr>
            </w:pPr>
            <w:r w:rsidRPr="00A31703">
              <w:rPr>
                <w:sz w:val="20"/>
                <w:szCs w:val="20"/>
              </w:rPr>
              <w:t>115.3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Clinical Educator (External)</w:t>
            </w:r>
          </w:p>
        </w:tc>
        <w:tc>
          <w:tcPr>
            <w:tcW w:w="821"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8.5%</w:t>
            </w:r>
          </w:p>
        </w:tc>
        <w:tc>
          <w:tcPr>
            <w:tcW w:w="851" w:type="dxa"/>
            <w:shd w:val="clear" w:color="auto" w:fill="auto"/>
            <w:noWrap/>
            <w:vAlign w:val="center"/>
            <w:hideMark/>
          </w:tcPr>
          <w:p w:rsidR="0002018D" w:rsidRPr="00A31703" w:rsidRDefault="0002018D" w:rsidP="0002018D">
            <w:pPr>
              <w:spacing w:after="0"/>
              <w:rPr>
                <w:sz w:val="20"/>
                <w:szCs w:val="20"/>
              </w:rPr>
            </w:pPr>
            <w:r w:rsidRPr="00A31703">
              <w:rPr>
                <w:sz w:val="20"/>
                <w:szCs w:val="20"/>
              </w:rPr>
              <w:t>84.0</w:t>
            </w:r>
          </w:p>
        </w:tc>
        <w:tc>
          <w:tcPr>
            <w:tcW w:w="1134"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14%</w:t>
            </w:r>
          </w:p>
        </w:tc>
      </w:tr>
      <w:tr w:rsidR="00AC3F3C" w:rsidRPr="00A31703" w:rsidTr="00A86FCF">
        <w:trPr>
          <w:cantSplit/>
          <w:trHeight w:val="300"/>
        </w:trPr>
        <w:tc>
          <w:tcPr>
            <w:tcW w:w="1088" w:type="dxa"/>
            <w:shd w:val="clear" w:color="auto" w:fill="auto"/>
            <w:noWrap/>
            <w:vAlign w:val="bottom"/>
            <w:hideMark/>
          </w:tcPr>
          <w:p w:rsidR="0002018D" w:rsidRPr="00A31703" w:rsidRDefault="0002018D" w:rsidP="0002018D">
            <w:pPr>
              <w:spacing w:after="0"/>
              <w:rPr>
                <w:sz w:val="20"/>
                <w:szCs w:val="20"/>
              </w:rPr>
            </w:pPr>
            <w:r w:rsidRPr="00A31703">
              <w:rPr>
                <w:sz w:val="20"/>
                <w:szCs w:val="20"/>
              </w:rPr>
              <w:t>Nursing</w:t>
            </w:r>
          </w:p>
        </w:tc>
        <w:tc>
          <w:tcPr>
            <w:tcW w:w="1057" w:type="dxa"/>
            <w:shd w:val="clear" w:color="auto" w:fill="auto"/>
            <w:noWrap/>
            <w:vAlign w:val="bottom"/>
            <w:hideMark/>
          </w:tcPr>
          <w:p w:rsidR="0002018D" w:rsidRPr="00A31703" w:rsidRDefault="0002018D" w:rsidP="0002018D">
            <w:pPr>
              <w:spacing w:after="0"/>
              <w:rPr>
                <w:sz w:val="20"/>
                <w:szCs w:val="20"/>
              </w:rPr>
            </w:pPr>
            <w:r w:rsidRPr="00A31703">
              <w:rPr>
                <w:sz w:val="20"/>
                <w:szCs w:val="20"/>
              </w:rPr>
              <w:t>Adv / vocational</w:t>
            </w:r>
          </w:p>
        </w:tc>
        <w:tc>
          <w:tcPr>
            <w:tcW w:w="1273" w:type="dxa"/>
            <w:shd w:val="clear" w:color="auto" w:fill="auto"/>
            <w:noWrap/>
            <w:vAlign w:val="bottom"/>
            <w:hideMark/>
          </w:tcPr>
          <w:p w:rsidR="0002018D" w:rsidRPr="00A31703" w:rsidRDefault="0002018D" w:rsidP="0002018D">
            <w:pPr>
              <w:spacing w:after="0"/>
              <w:rPr>
                <w:sz w:val="20"/>
                <w:szCs w:val="20"/>
              </w:rPr>
            </w:pPr>
            <w:r w:rsidRPr="00A31703">
              <w:rPr>
                <w:sz w:val="20"/>
                <w:szCs w:val="20"/>
              </w:rPr>
              <w:t>Senior / Adv Scope Nurse</w:t>
            </w:r>
          </w:p>
        </w:tc>
        <w:tc>
          <w:tcPr>
            <w:tcW w:w="1734" w:type="dxa"/>
            <w:shd w:val="clear" w:color="auto" w:fill="auto"/>
            <w:noWrap/>
            <w:vAlign w:val="bottom"/>
            <w:hideMark/>
          </w:tcPr>
          <w:p w:rsidR="0002018D" w:rsidRPr="00A31703" w:rsidRDefault="0002018D" w:rsidP="0002018D">
            <w:pPr>
              <w:spacing w:after="0"/>
              <w:rPr>
                <w:sz w:val="20"/>
                <w:szCs w:val="20"/>
              </w:rPr>
            </w:pPr>
            <w:r w:rsidRPr="00A31703">
              <w:rPr>
                <w:sz w:val="20"/>
                <w:szCs w:val="20"/>
              </w:rPr>
              <w:t>Nursing Education</w:t>
            </w:r>
          </w:p>
        </w:tc>
        <w:tc>
          <w:tcPr>
            <w:tcW w:w="1611" w:type="dxa"/>
            <w:shd w:val="clear" w:color="auto" w:fill="auto"/>
            <w:vAlign w:val="center"/>
            <w:hideMark/>
          </w:tcPr>
          <w:p w:rsidR="0002018D" w:rsidRPr="00A31703" w:rsidRDefault="0002018D" w:rsidP="0002018D">
            <w:pPr>
              <w:spacing w:after="0"/>
              <w:rPr>
                <w:sz w:val="20"/>
                <w:szCs w:val="20"/>
              </w:rPr>
            </w:pPr>
            <w:r w:rsidRPr="00A31703">
              <w:rPr>
                <w:sz w:val="18"/>
                <w:szCs w:val="18"/>
              </w:rPr>
              <w:t>Nursing &amp; Midwifery - Registered Nurse/Midwife (clinician)</w:t>
            </w:r>
          </w:p>
        </w:tc>
        <w:tc>
          <w:tcPr>
            <w:tcW w:w="815"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64.1%</w:t>
            </w:r>
          </w:p>
        </w:tc>
        <w:tc>
          <w:tcPr>
            <w:tcW w:w="862" w:type="dxa"/>
            <w:shd w:val="clear" w:color="auto" w:fill="auto"/>
            <w:noWrap/>
            <w:vAlign w:val="center"/>
            <w:hideMark/>
          </w:tcPr>
          <w:p w:rsidR="0002018D" w:rsidRPr="00A31703" w:rsidRDefault="0002018D" w:rsidP="0002018D">
            <w:pPr>
              <w:spacing w:after="0"/>
              <w:rPr>
                <w:sz w:val="20"/>
                <w:szCs w:val="20"/>
              </w:rPr>
            </w:pPr>
            <w:r w:rsidRPr="00A31703">
              <w:rPr>
                <w:sz w:val="20"/>
                <w:szCs w:val="20"/>
              </w:rPr>
              <w:t>56.3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Staff Development Nurse/Midwife</w:t>
            </w:r>
          </w:p>
        </w:tc>
        <w:tc>
          <w:tcPr>
            <w:tcW w:w="797"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12.4%</w:t>
            </w:r>
          </w:p>
        </w:tc>
        <w:tc>
          <w:tcPr>
            <w:tcW w:w="871" w:type="dxa"/>
            <w:shd w:val="clear" w:color="auto" w:fill="auto"/>
            <w:noWrap/>
            <w:vAlign w:val="center"/>
            <w:hideMark/>
          </w:tcPr>
          <w:p w:rsidR="0002018D" w:rsidRPr="00A31703" w:rsidRDefault="0002018D" w:rsidP="0002018D">
            <w:pPr>
              <w:spacing w:after="0"/>
              <w:rPr>
                <w:sz w:val="20"/>
                <w:szCs w:val="20"/>
              </w:rPr>
            </w:pPr>
            <w:r w:rsidRPr="00A31703">
              <w:rPr>
                <w:sz w:val="20"/>
                <w:szCs w:val="20"/>
              </w:rPr>
              <w:t>115.3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Clinical Educator (External)</w:t>
            </w:r>
          </w:p>
        </w:tc>
        <w:tc>
          <w:tcPr>
            <w:tcW w:w="821"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8.5%</w:t>
            </w:r>
          </w:p>
        </w:tc>
        <w:tc>
          <w:tcPr>
            <w:tcW w:w="851" w:type="dxa"/>
            <w:shd w:val="clear" w:color="auto" w:fill="auto"/>
            <w:noWrap/>
            <w:vAlign w:val="center"/>
            <w:hideMark/>
          </w:tcPr>
          <w:p w:rsidR="0002018D" w:rsidRPr="00A31703" w:rsidRDefault="0002018D" w:rsidP="0002018D">
            <w:pPr>
              <w:spacing w:after="0"/>
              <w:rPr>
                <w:sz w:val="20"/>
                <w:szCs w:val="20"/>
              </w:rPr>
            </w:pPr>
            <w:r w:rsidRPr="00A31703">
              <w:rPr>
                <w:sz w:val="20"/>
                <w:szCs w:val="20"/>
              </w:rPr>
              <w:t>84.0</w:t>
            </w:r>
          </w:p>
        </w:tc>
        <w:tc>
          <w:tcPr>
            <w:tcW w:w="1134"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14%</w:t>
            </w:r>
          </w:p>
        </w:tc>
      </w:tr>
      <w:tr w:rsidR="00AC3F3C" w:rsidRPr="00A31703" w:rsidTr="00A86FCF">
        <w:trPr>
          <w:cantSplit/>
          <w:trHeight w:val="300"/>
        </w:trPr>
        <w:tc>
          <w:tcPr>
            <w:tcW w:w="1088" w:type="dxa"/>
            <w:shd w:val="clear" w:color="auto" w:fill="auto"/>
            <w:noWrap/>
            <w:vAlign w:val="bottom"/>
            <w:hideMark/>
          </w:tcPr>
          <w:p w:rsidR="0002018D" w:rsidRPr="00A31703" w:rsidRDefault="0002018D" w:rsidP="0002018D">
            <w:pPr>
              <w:spacing w:after="0"/>
              <w:rPr>
                <w:sz w:val="20"/>
                <w:szCs w:val="20"/>
              </w:rPr>
            </w:pPr>
            <w:r w:rsidRPr="00A31703">
              <w:rPr>
                <w:sz w:val="20"/>
                <w:szCs w:val="20"/>
              </w:rPr>
              <w:t>Nursing</w:t>
            </w:r>
          </w:p>
        </w:tc>
        <w:tc>
          <w:tcPr>
            <w:tcW w:w="1057" w:type="dxa"/>
            <w:shd w:val="clear" w:color="auto" w:fill="auto"/>
            <w:noWrap/>
            <w:vAlign w:val="bottom"/>
            <w:hideMark/>
          </w:tcPr>
          <w:p w:rsidR="0002018D" w:rsidRPr="00A31703" w:rsidRDefault="0002018D" w:rsidP="0002018D">
            <w:pPr>
              <w:spacing w:after="0"/>
              <w:rPr>
                <w:sz w:val="20"/>
                <w:szCs w:val="20"/>
              </w:rPr>
            </w:pPr>
            <w:r w:rsidRPr="00A31703">
              <w:rPr>
                <w:sz w:val="20"/>
                <w:szCs w:val="20"/>
              </w:rPr>
              <w:t>Adv / vocational</w:t>
            </w:r>
          </w:p>
        </w:tc>
        <w:tc>
          <w:tcPr>
            <w:tcW w:w="1273" w:type="dxa"/>
            <w:shd w:val="clear" w:color="auto" w:fill="auto"/>
            <w:noWrap/>
            <w:vAlign w:val="bottom"/>
            <w:hideMark/>
          </w:tcPr>
          <w:p w:rsidR="0002018D" w:rsidRPr="00A31703" w:rsidRDefault="0002018D" w:rsidP="0002018D">
            <w:pPr>
              <w:spacing w:after="0"/>
              <w:rPr>
                <w:sz w:val="20"/>
                <w:szCs w:val="20"/>
              </w:rPr>
            </w:pPr>
            <w:r w:rsidRPr="00A31703">
              <w:rPr>
                <w:sz w:val="20"/>
                <w:szCs w:val="20"/>
              </w:rPr>
              <w:t>Senior / Adv Scope Nurse</w:t>
            </w:r>
          </w:p>
        </w:tc>
        <w:tc>
          <w:tcPr>
            <w:tcW w:w="1734" w:type="dxa"/>
            <w:shd w:val="clear" w:color="auto" w:fill="auto"/>
            <w:noWrap/>
            <w:vAlign w:val="bottom"/>
            <w:hideMark/>
          </w:tcPr>
          <w:p w:rsidR="0002018D" w:rsidRPr="00A31703" w:rsidRDefault="0002018D" w:rsidP="0002018D">
            <w:pPr>
              <w:spacing w:after="0"/>
              <w:rPr>
                <w:sz w:val="20"/>
                <w:szCs w:val="20"/>
              </w:rPr>
            </w:pPr>
            <w:r w:rsidRPr="00A31703">
              <w:rPr>
                <w:sz w:val="20"/>
                <w:szCs w:val="20"/>
              </w:rPr>
              <w:t xml:space="preserve">Nursing General </w:t>
            </w:r>
          </w:p>
        </w:tc>
        <w:tc>
          <w:tcPr>
            <w:tcW w:w="1611" w:type="dxa"/>
            <w:shd w:val="clear" w:color="auto" w:fill="auto"/>
            <w:vAlign w:val="center"/>
            <w:hideMark/>
          </w:tcPr>
          <w:p w:rsidR="0002018D" w:rsidRPr="00A31703" w:rsidRDefault="0002018D" w:rsidP="0002018D">
            <w:pPr>
              <w:spacing w:after="0"/>
              <w:rPr>
                <w:sz w:val="20"/>
                <w:szCs w:val="20"/>
              </w:rPr>
            </w:pPr>
            <w:r w:rsidRPr="00A31703">
              <w:rPr>
                <w:sz w:val="18"/>
                <w:szCs w:val="18"/>
              </w:rPr>
              <w:t>Nursing &amp; Midwifery - Registered Nurse/Midwife (clinician)</w:t>
            </w:r>
          </w:p>
        </w:tc>
        <w:tc>
          <w:tcPr>
            <w:tcW w:w="815"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64.1%</w:t>
            </w:r>
          </w:p>
        </w:tc>
        <w:tc>
          <w:tcPr>
            <w:tcW w:w="862" w:type="dxa"/>
            <w:shd w:val="clear" w:color="auto" w:fill="auto"/>
            <w:noWrap/>
            <w:vAlign w:val="center"/>
            <w:hideMark/>
          </w:tcPr>
          <w:p w:rsidR="0002018D" w:rsidRPr="00A31703" w:rsidRDefault="0002018D" w:rsidP="0002018D">
            <w:pPr>
              <w:spacing w:after="0"/>
              <w:rPr>
                <w:sz w:val="20"/>
                <w:szCs w:val="20"/>
              </w:rPr>
            </w:pPr>
            <w:r w:rsidRPr="00A31703">
              <w:rPr>
                <w:sz w:val="20"/>
                <w:szCs w:val="20"/>
              </w:rPr>
              <w:t>56.3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Staff Development Nurse/Midwife</w:t>
            </w:r>
          </w:p>
        </w:tc>
        <w:tc>
          <w:tcPr>
            <w:tcW w:w="797"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12.4%</w:t>
            </w:r>
          </w:p>
        </w:tc>
        <w:tc>
          <w:tcPr>
            <w:tcW w:w="871" w:type="dxa"/>
            <w:shd w:val="clear" w:color="auto" w:fill="auto"/>
            <w:noWrap/>
            <w:vAlign w:val="center"/>
            <w:hideMark/>
          </w:tcPr>
          <w:p w:rsidR="0002018D" w:rsidRPr="00A31703" w:rsidRDefault="0002018D" w:rsidP="0002018D">
            <w:pPr>
              <w:spacing w:after="0"/>
              <w:rPr>
                <w:sz w:val="20"/>
                <w:szCs w:val="20"/>
              </w:rPr>
            </w:pPr>
            <w:r w:rsidRPr="00A31703">
              <w:rPr>
                <w:sz w:val="20"/>
                <w:szCs w:val="20"/>
              </w:rPr>
              <w:t>115.3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Clinical Educator (External)</w:t>
            </w:r>
          </w:p>
        </w:tc>
        <w:tc>
          <w:tcPr>
            <w:tcW w:w="821"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8.5%</w:t>
            </w:r>
          </w:p>
        </w:tc>
        <w:tc>
          <w:tcPr>
            <w:tcW w:w="851" w:type="dxa"/>
            <w:shd w:val="clear" w:color="auto" w:fill="auto"/>
            <w:noWrap/>
            <w:vAlign w:val="center"/>
            <w:hideMark/>
          </w:tcPr>
          <w:p w:rsidR="0002018D" w:rsidRPr="00A31703" w:rsidRDefault="0002018D" w:rsidP="0002018D">
            <w:pPr>
              <w:spacing w:after="0"/>
              <w:rPr>
                <w:sz w:val="20"/>
                <w:szCs w:val="20"/>
              </w:rPr>
            </w:pPr>
            <w:r w:rsidRPr="00A31703">
              <w:rPr>
                <w:sz w:val="20"/>
                <w:szCs w:val="20"/>
              </w:rPr>
              <w:t>84.0</w:t>
            </w:r>
          </w:p>
        </w:tc>
        <w:tc>
          <w:tcPr>
            <w:tcW w:w="1134"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14%</w:t>
            </w:r>
          </w:p>
        </w:tc>
      </w:tr>
      <w:tr w:rsidR="00AC3F3C" w:rsidRPr="00A31703" w:rsidTr="00A86FCF">
        <w:trPr>
          <w:cantSplit/>
          <w:trHeight w:val="300"/>
        </w:trPr>
        <w:tc>
          <w:tcPr>
            <w:tcW w:w="1088" w:type="dxa"/>
            <w:shd w:val="clear" w:color="auto" w:fill="auto"/>
            <w:noWrap/>
            <w:vAlign w:val="bottom"/>
            <w:hideMark/>
          </w:tcPr>
          <w:p w:rsidR="0002018D" w:rsidRPr="00A31703" w:rsidRDefault="0002018D" w:rsidP="0002018D">
            <w:pPr>
              <w:spacing w:after="0"/>
              <w:rPr>
                <w:sz w:val="20"/>
                <w:szCs w:val="20"/>
              </w:rPr>
            </w:pPr>
            <w:r w:rsidRPr="00A31703">
              <w:rPr>
                <w:sz w:val="20"/>
                <w:szCs w:val="20"/>
              </w:rPr>
              <w:t>Nursing</w:t>
            </w:r>
          </w:p>
        </w:tc>
        <w:tc>
          <w:tcPr>
            <w:tcW w:w="1057" w:type="dxa"/>
            <w:shd w:val="clear" w:color="auto" w:fill="auto"/>
            <w:noWrap/>
            <w:vAlign w:val="bottom"/>
            <w:hideMark/>
          </w:tcPr>
          <w:p w:rsidR="0002018D" w:rsidRPr="00A31703" w:rsidRDefault="0002018D" w:rsidP="0002018D">
            <w:pPr>
              <w:spacing w:after="0"/>
              <w:rPr>
                <w:sz w:val="20"/>
                <w:szCs w:val="20"/>
              </w:rPr>
            </w:pPr>
            <w:r w:rsidRPr="00A31703">
              <w:rPr>
                <w:sz w:val="20"/>
                <w:szCs w:val="20"/>
              </w:rPr>
              <w:t>Adv / vocational</w:t>
            </w:r>
          </w:p>
        </w:tc>
        <w:tc>
          <w:tcPr>
            <w:tcW w:w="1273" w:type="dxa"/>
            <w:shd w:val="clear" w:color="auto" w:fill="auto"/>
            <w:noWrap/>
            <w:vAlign w:val="bottom"/>
            <w:hideMark/>
          </w:tcPr>
          <w:p w:rsidR="0002018D" w:rsidRPr="00A31703" w:rsidRDefault="0002018D" w:rsidP="0002018D">
            <w:pPr>
              <w:spacing w:after="0"/>
              <w:rPr>
                <w:sz w:val="20"/>
                <w:szCs w:val="20"/>
              </w:rPr>
            </w:pPr>
            <w:r w:rsidRPr="00A31703">
              <w:rPr>
                <w:sz w:val="20"/>
                <w:szCs w:val="20"/>
              </w:rPr>
              <w:t>Senior / Adv Scope Nurse</w:t>
            </w:r>
          </w:p>
        </w:tc>
        <w:tc>
          <w:tcPr>
            <w:tcW w:w="1734" w:type="dxa"/>
            <w:shd w:val="clear" w:color="auto" w:fill="auto"/>
            <w:noWrap/>
            <w:vAlign w:val="bottom"/>
            <w:hideMark/>
          </w:tcPr>
          <w:p w:rsidR="0002018D" w:rsidRPr="00A31703" w:rsidRDefault="0002018D" w:rsidP="0002018D">
            <w:pPr>
              <w:spacing w:after="0"/>
              <w:rPr>
                <w:sz w:val="20"/>
                <w:szCs w:val="20"/>
              </w:rPr>
            </w:pPr>
            <w:r w:rsidRPr="00A31703">
              <w:rPr>
                <w:sz w:val="20"/>
                <w:szCs w:val="20"/>
              </w:rPr>
              <w:t>Operating Theatre</w:t>
            </w:r>
          </w:p>
        </w:tc>
        <w:tc>
          <w:tcPr>
            <w:tcW w:w="1611" w:type="dxa"/>
            <w:shd w:val="clear" w:color="auto" w:fill="auto"/>
            <w:vAlign w:val="center"/>
            <w:hideMark/>
          </w:tcPr>
          <w:p w:rsidR="0002018D" w:rsidRPr="00A31703" w:rsidRDefault="0002018D" w:rsidP="0002018D">
            <w:pPr>
              <w:spacing w:after="0"/>
              <w:rPr>
                <w:sz w:val="20"/>
                <w:szCs w:val="20"/>
              </w:rPr>
            </w:pPr>
            <w:r w:rsidRPr="00A31703">
              <w:rPr>
                <w:sz w:val="18"/>
                <w:szCs w:val="18"/>
              </w:rPr>
              <w:t>Nursing &amp; Midwifery - Registered Nurse/Midwife (clinician)</w:t>
            </w:r>
          </w:p>
        </w:tc>
        <w:tc>
          <w:tcPr>
            <w:tcW w:w="815"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64.1%</w:t>
            </w:r>
          </w:p>
        </w:tc>
        <w:tc>
          <w:tcPr>
            <w:tcW w:w="862" w:type="dxa"/>
            <w:shd w:val="clear" w:color="auto" w:fill="auto"/>
            <w:noWrap/>
            <w:vAlign w:val="center"/>
            <w:hideMark/>
          </w:tcPr>
          <w:p w:rsidR="0002018D" w:rsidRPr="00A31703" w:rsidRDefault="0002018D" w:rsidP="0002018D">
            <w:pPr>
              <w:spacing w:after="0"/>
              <w:rPr>
                <w:sz w:val="20"/>
                <w:szCs w:val="20"/>
              </w:rPr>
            </w:pPr>
            <w:r w:rsidRPr="00A31703">
              <w:rPr>
                <w:sz w:val="20"/>
                <w:szCs w:val="20"/>
              </w:rPr>
              <w:t>56.3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Staff Development Nurse/Midwife</w:t>
            </w:r>
          </w:p>
        </w:tc>
        <w:tc>
          <w:tcPr>
            <w:tcW w:w="797"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12.4%</w:t>
            </w:r>
          </w:p>
        </w:tc>
        <w:tc>
          <w:tcPr>
            <w:tcW w:w="871" w:type="dxa"/>
            <w:shd w:val="clear" w:color="auto" w:fill="auto"/>
            <w:noWrap/>
            <w:vAlign w:val="center"/>
            <w:hideMark/>
          </w:tcPr>
          <w:p w:rsidR="0002018D" w:rsidRPr="00A31703" w:rsidRDefault="0002018D" w:rsidP="0002018D">
            <w:pPr>
              <w:spacing w:after="0"/>
              <w:rPr>
                <w:sz w:val="20"/>
                <w:szCs w:val="20"/>
              </w:rPr>
            </w:pPr>
            <w:r w:rsidRPr="00A31703">
              <w:rPr>
                <w:sz w:val="20"/>
                <w:szCs w:val="20"/>
              </w:rPr>
              <w:t>115.3</w:t>
            </w:r>
          </w:p>
        </w:tc>
        <w:tc>
          <w:tcPr>
            <w:tcW w:w="1447" w:type="dxa"/>
            <w:shd w:val="clear" w:color="auto" w:fill="auto"/>
            <w:vAlign w:val="center"/>
            <w:hideMark/>
          </w:tcPr>
          <w:p w:rsidR="0002018D" w:rsidRPr="00A31703" w:rsidRDefault="0002018D" w:rsidP="0002018D">
            <w:pPr>
              <w:spacing w:after="0"/>
              <w:rPr>
                <w:rFonts w:ascii="Times New Roman" w:hAnsi="Times New Roman"/>
                <w:sz w:val="20"/>
                <w:szCs w:val="20"/>
              </w:rPr>
            </w:pPr>
            <w:r w:rsidRPr="00A31703">
              <w:rPr>
                <w:sz w:val="18"/>
                <w:szCs w:val="18"/>
              </w:rPr>
              <w:t>Nursing &amp; Midwifery - Clinical Educator (External)</w:t>
            </w:r>
          </w:p>
        </w:tc>
        <w:tc>
          <w:tcPr>
            <w:tcW w:w="821"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8.5%</w:t>
            </w:r>
          </w:p>
        </w:tc>
        <w:tc>
          <w:tcPr>
            <w:tcW w:w="851" w:type="dxa"/>
            <w:shd w:val="clear" w:color="auto" w:fill="auto"/>
            <w:noWrap/>
            <w:vAlign w:val="center"/>
            <w:hideMark/>
          </w:tcPr>
          <w:p w:rsidR="0002018D" w:rsidRPr="00A31703" w:rsidRDefault="0002018D" w:rsidP="0002018D">
            <w:pPr>
              <w:spacing w:after="0"/>
              <w:rPr>
                <w:sz w:val="20"/>
                <w:szCs w:val="20"/>
              </w:rPr>
            </w:pPr>
            <w:r w:rsidRPr="00A31703">
              <w:rPr>
                <w:sz w:val="20"/>
                <w:szCs w:val="20"/>
              </w:rPr>
              <w:t>84.0</w:t>
            </w:r>
          </w:p>
        </w:tc>
        <w:tc>
          <w:tcPr>
            <w:tcW w:w="1134" w:type="dxa"/>
            <w:shd w:val="clear" w:color="auto" w:fill="auto"/>
            <w:noWrap/>
            <w:vAlign w:val="center"/>
            <w:hideMark/>
          </w:tcPr>
          <w:p w:rsidR="0002018D" w:rsidRPr="00A31703" w:rsidRDefault="0002018D" w:rsidP="0002018D">
            <w:pPr>
              <w:spacing w:after="0"/>
              <w:jc w:val="right"/>
              <w:rPr>
                <w:sz w:val="20"/>
                <w:szCs w:val="20"/>
              </w:rPr>
            </w:pPr>
            <w:r w:rsidRPr="00A31703">
              <w:rPr>
                <w:sz w:val="20"/>
                <w:szCs w:val="20"/>
              </w:rPr>
              <w:t>14%</w:t>
            </w:r>
          </w:p>
        </w:tc>
      </w:tr>
    </w:tbl>
    <w:p w:rsidR="001E2F36" w:rsidRDefault="00211E4D" w:rsidP="00CB233E">
      <w:pPr>
        <w:pStyle w:val="BodyText"/>
        <w:sectPr w:rsidR="001E2F36" w:rsidSect="001E2F36">
          <w:pgSz w:w="16840" w:h="11907" w:orient="landscape" w:code="9"/>
          <w:pgMar w:top="851" w:right="539" w:bottom="851" w:left="709" w:header="425" w:footer="284" w:gutter="0"/>
          <w:cols w:space="708"/>
          <w:docGrid w:linePitch="360"/>
        </w:sectPr>
      </w:pPr>
      <w:r w:rsidRPr="00211E4D">
        <w:rPr>
          <w:sz w:val="18"/>
        </w:rPr>
        <w:t>Note: ‘NR’ = No trainer data received through embedded T&amp;T survey</w:t>
      </w:r>
    </w:p>
    <w:p w:rsidR="00D93436" w:rsidRPr="000415F7" w:rsidRDefault="00793EA6" w:rsidP="00646FEB">
      <w:pPr>
        <w:pStyle w:val="AppendixHeading1"/>
      </w:pPr>
      <w:bookmarkStart w:id="430" w:name="_Toc454811679"/>
      <w:bookmarkEnd w:id="195"/>
      <w:bookmarkEnd w:id="196"/>
      <w:bookmarkEnd w:id="221"/>
      <w:r>
        <w:lastRenderedPageBreak/>
        <w:t xml:space="preserve">: </w:t>
      </w:r>
      <w:r w:rsidR="00CE63D3" w:rsidRPr="000415F7">
        <w:t>Field list and description for costed data files</w:t>
      </w:r>
      <w:bookmarkEnd w:id="430"/>
    </w:p>
    <w:p w:rsidR="00CE63D3" w:rsidRPr="002E3E36" w:rsidRDefault="00CE63D3" w:rsidP="000A7CFD">
      <w:pPr>
        <w:pStyle w:val="AppendixHeading2"/>
      </w:pPr>
      <w:bookmarkStart w:id="431" w:name="_Toc454811680"/>
      <w:r w:rsidRPr="002E3E36">
        <w:t>Teaching and training data file</w:t>
      </w:r>
      <w:bookmarkEnd w:id="431"/>
    </w:p>
    <w:p w:rsidR="00CE63D3" w:rsidRPr="00E9389C" w:rsidRDefault="00CE63D3" w:rsidP="00CE63D3">
      <w:pPr>
        <w:pStyle w:val="Caption"/>
      </w:pPr>
      <w:bookmarkStart w:id="432" w:name="_Ref442440757"/>
      <w:r w:rsidRPr="00E9389C">
        <w:t xml:space="preserve">Table </w:t>
      </w:r>
      <w:fldSimple w:instr=" SEQ Table \* ARABIC ">
        <w:r w:rsidR="009A40F6">
          <w:rPr>
            <w:noProof/>
          </w:rPr>
          <w:t>14</w:t>
        </w:r>
      </w:fldSimple>
      <w:bookmarkEnd w:id="432"/>
      <w:r w:rsidRPr="00E9389C">
        <w:t>: Output fields included in the costed data file for teaching and training</w:t>
      </w:r>
    </w:p>
    <w:tbl>
      <w:tblPr>
        <w:tblStyle w:val="TableGrid"/>
        <w:tblW w:w="5000" w:type="pct"/>
        <w:tblLook w:val="04A0" w:firstRow="1" w:lastRow="0" w:firstColumn="1" w:lastColumn="0" w:noHBand="0" w:noVBand="1"/>
        <w:tblCaption w:val="Costed data file output fields for teaching and training"/>
        <w:tblDescription w:val="The table shows the output fields of the costed data file including name and description of each field for teaching and training costs. "/>
      </w:tblPr>
      <w:tblGrid>
        <w:gridCol w:w="2655"/>
        <w:gridCol w:w="7766"/>
      </w:tblGrid>
      <w:tr w:rsidR="00CE63D3" w:rsidRPr="00E9389C" w:rsidTr="00A86FCF">
        <w:trPr>
          <w:cantSplit/>
          <w:tblHeader/>
        </w:trPr>
        <w:tc>
          <w:tcPr>
            <w:tcW w:w="1274" w:type="pct"/>
            <w:shd w:val="clear" w:color="auto" w:fill="45586E" w:themeFill="accent5"/>
          </w:tcPr>
          <w:p w:rsidR="00CE63D3" w:rsidRPr="00E9389C" w:rsidRDefault="00CE63D3" w:rsidP="00CB233E">
            <w:pPr>
              <w:pStyle w:val="BodyText"/>
              <w:rPr>
                <w:rFonts w:asciiTheme="minorHAnsi" w:hAnsiTheme="minorHAnsi" w:cs="Arial"/>
                <w:b/>
                <w:color w:val="FFFFFF" w:themeColor="background1"/>
              </w:rPr>
            </w:pPr>
            <w:r w:rsidRPr="00E9389C">
              <w:rPr>
                <w:rFonts w:asciiTheme="minorHAnsi" w:hAnsiTheme="minorHAnsi" w:cs="Arial"/>
                <w:b/>
                <w:color w:val="FFFFFF" w:themeColor="background1"/>
              </w:rPr>
              <w:t>Output Field</w:t>
            </w:r>
          </w:p>
        </w:tc>
        <w:tc>
          <w:tcPr>
            <w:tcW w:w="3726" w:type="pct"/>
            <w:shd w:val="clear" w:color="auto" w:fill="45586E" w:themeFill="accent5"/>
          </w:tcPr>
          <w:p w:rsidR="00CE63D3" w:rsidRPr="00E9389C" w:rsidRDefault="00CE63D3" w:rsidP="00CB233E">
            <w:pPr>
              <w:pStyle w:val="BodyText"/>
              <w:rPr>
                <w:rFonts w:asciiTheme="minorHAnsi" w:hAnsiTheme="minorHAnsi" w:cs="Arial"/>
                <w:b/>
                <w:color w:val="FFFFFF" w:themeColor="background1"/>
              </w:rPr>
            </w:pPr>
            <w:r w:rsidRPr="00E9389C">
              <w:rPr>
                <w:rFonts w:asciiTheme="minorHAnsi" w:hAnsiTheme="minorHAnsi" w:cs="Arial"/>
                <w:b/>
                <w:color w:val="FFFFFF" w:themeColor="background1"/>
              </w:rPr>
              <w:t>Description</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Site ID</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site identifier used in the costing study DRS.</w:t>
            </w:r>
          </w:p>
        </w:tc>
      </w:tr>
      <w:tr w:rsidR="00CE63D3" w:rsidRPr="00E9389C" w:rsidTr="00A86FCF">
        <w:trPr>
          <w:cantSplit/>
        </w:trPr>
        <w:tc>
          <w:tcPr>
            <w:tcW w:w="1274" w:type="pct"/>
          </w:tcPr>
          <w:p w:rsidR="00CE63D3" w:rsidRPr="00E9389C" w:rsidDel="00B94E8A" w:rsidRDefault="00CE63D3" w:rsidP="00CB233E">
            <w:pPr>
              <w:pStyle w:val="BodyText"/>
              <w:rPr>
                <w:rFonts w:asciiTheme="minorHAnsi" w:hAnsiTheme="minorHAnsi" w:cs="Lucida Grande"/>
                <w:b/>
                <w:color w:val="000000"/>
              </w:rPr>
            </w:pPr>
            <w:r w:rsidRPr="00E9389C">
              <w:rPr>
                <w:rFonts w:asciiTheme="minorHAnsi" w:hAnsiTheme="minorHAnsi" w:cs="Lucida Grande"/>
                <w:b/>
                <w:color w:val="000000"/>
              </w:rPr>
              <w:t>Site name</w:t>
            </w:r>
          </w:p>
        </w:tc>
        <w:tc>
          <w:tcPr>
            <w:tcW w:w="3726" w:type="pct"/>
          </w:tcPr>
          <w:p w:rsidR="00CE63D3" w:rsidRPr="00E9389C" w:rsidDel="00B94E8A" w:rsidRDefault="00CE63D3" w:rsidP="00CB233E">
            <w:pPr>
              <w:pStyle w:val="BodyText"/>
              <w:rPr>
                <w:rFonts w:asciiTheme="minorHAnsi" w:hAnsiTheme="minorHAnsi" w:cs="Arial"/>
              </w:rPr>
            </w:pPr>
            <w:r w:rsidRPr="00E9389C">
              <w:rPr>
                <w:rFonts w:asciiTheme="minorHAnsi" w:hAnsiTheme="minorHAnsi" w:cs="Arial"/>
              </w:rPr>
              <w:t>The name of the hospital to which the site ID relates.</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Lucida Grande"/>
                <w:b/>
                <w:color w:val="000000"/>
              </w:rPr>
            </w:pPr>
            <w:r w:rsidRPr="00E9389C">
              <w:rPr>
                <w:rFonts w:asciiTheme="minorHAnsi" w:hAnsiTheme="minorHAnsi" w:cs="Lucida Grande"/>
                <w:b/>
                <w:color w:val="000000"/>
              </w:rPr>
              <w:t>Peer group</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new (201</w:t>
            </w:r>
            <w:r w:rsidR="000415F7">
              <w:rPr>
                <w:rFonts w:asciiTheme="minorHAnsi" w:hAnsiTheme="minorHAnsi" w:cs="Arial"/>
              </w:rPr>
              <w:t>4</w:t>
            </w:r>
            <w:r w:rsidRPr="00E9389C">
              <w:rPr>
                <w:rFonts w:asciiTheme="minorHAnsi" w:hAnsiTheme="minorHAnsi" w:cs="Arial"/>
              </w:rPr>
              <w:t>) hospital peer group classification.</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Lucida Grande"/>
                <w:b/>
                <w:color w:val="000000"/>
              </w:rPr>
            </w:pPr>
            <w:r w:rsidRPr="00E9389C">
              <w:rPr>
                <w:rFonts w:asciiTheme="minorHAnsi" w:hAnsiTheme="minorHAnsi" w:cs="Lucida Grande"/>
                <w:b/>
                <w:color w:val="000000"/>
              </w:rPr>
              <w:t>Geography</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The </w:t>
            </w:r>
            <w:r w:rsidR="000415F7">
              <w:rPr>
                <w:rFonts w:asciiTheme="minorHAnsi" w:hAnsiTheme="minorHAnsi" w:cs="Arial"/>
              </w:rPr>
              <w:t>ASGC</w:t>
            </w:r>
            <w:r w:rsidRPr="00E9389C">
              <w:rPr>
                <w:rFonts w:asciiTheme="minorHAnsi" w:hAnsiTheme="minorHAnsi" w:cs="Arial"/>
              </w:rPr>
              <w:t xml:space="preserve"> geographical classification for the site.</w:t>
            </w:r>
          </w:p>
        </w:tc>
      </w:tr>
      <w:tr w:rsidR="00B538F8" w:rsidRPr="00E9389C" w:rsidTr="00A86FCF">
        <w:trPr>
          <w:cantSplit/>
        </w:trPr>
        <w:tc>
          <w:tcPr>
            <w:tcW w:w="1274" w:type="pct"/>
          </w:tcPr>
          <w:p w:rsidR="00B538F8" w:rsidRPr="00E9389C" w:rsidRDefault="00B538F8" w:rsidP="00CB233E">
            <w:pPr>
              <w:pStyle w:val="BodyText"/>
              <w:rPr>
                <w:rFonts w:asciiTheme="minorHAnsi" w:hAnsiTheme="minorHAnsi" w:cs="Lucida Grande"/>
                <w:b/>
                <w:color w:val="000000"/>
              </w:rPr>
            </w:pPr>
            <w:r>
              <w:rPr>
                <w:rFonts w:asciiTheme="minorHAnsi" w:hAnsiTheme="minorHAnsi" w:cs="Lucida Grande"/>
                <w:b/>
                <w:color w:val="000000"/>
              </w:rPr>
              <w:t>Metro_Non-metro</w:t>
            </w:r>
          </w:p>
        </w:tc>
        <w:tc>
          <w:tcPr>
            <w:tcW w:w="3726" w:type="pct"/>
          </w:tcPr>
          <w:p w:rsidR="00B538F8" w:rsidRPr="00E9389C" w:rsidRDefault="00B538F8" w:rsidP="00CB233E">
            <w:pPr>
              <w:pStyle w:val="BodyText"/>
              <w:rPr>
                <w:rFonts w:asciiTheme="minorHAnsi" w:hAnsiTheme="minorHAnsi" w:cs="Arial"/>
              </w:rPr>
            </w:pPr>
            <w:r>
              <w:rPr>
                <w:rFonts w:asciiTheme="minorHAnsi" w:hAnsiTheme="minorHAnsi" w:cs="Arial"/>
              </w:rPr>
              <w:t>Identifies whether the hospital is located in a metropolitan or non-metropolitan location</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Year</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calendar year in which the data was collected.</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Month</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calendar month in which data was collected.</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Profession</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The clinical profession of the trainee type as reported by the site in the DRS. Valid values include Medicine, Dentistry, </w:t>
            </w:r>
            <w:r w:rsidR="005F218E">
              <w:rPr>
                <w:rFonts w:asciiTheme="minorHAnsi" w:hAnsiTheme="minorHAnsi" w:cs="Arial"/>
              </w:rPr>
              <w:t>Nursing</w:t>
            </w:r>
            <w:r w:rsidRPr="00E9389C">
              <w:rPr>
                <w:rFonts w:asciiTheme="minorHAnsi" w:hAnsiTheme="minorHAnsi" w:cs="Arial"/>
              </w:rPr>
              <w:t xml:space="preserve">, Midwifery or </w:t>
            </w:r>
            <w:r w:rsidR="00E93E7D">
              <w:rPr>
                <w:rFonts w:asciiTheme="minorHAnsi" w:hAnsiTheme="minorHAnsi" w:cs="Arial"/>
              </w:rPr>
              <w:t>Allied Health</w:t>
            </w:r>
            <w:r w:rsidRPr="00E9389C">
              <w:rPr>
                <w:rFonts w:asciiTheme="minorHAnsi" w:hAnsiTheme="minorHAnsi" w:cs="Arial"/>
              </w:rPr>
              <w:t>.</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Profession_grouped</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The clinical profession of the trainee type, grouped by the consulting team for similar professions. Valid values include Medicine and Dentistry, </w:t>
            </w:r>
            <w:r w:rsidR="005F218E">
              <w:rPr>
                <w:rFonts w:asciiTheme="minorHAnsi" w:hAnsiTheme="minorHAnsi" w:cs="Arial"/>
              </w:rPr>
              <w:t>Nursing</w:t>
            </w:r>
            <w:r w:rsidRPr="00E9389C">
              <w:rPr>
                <w:rFonts w:asciiTheme="minorHAnsi" w:hAnsiTheme="minorHAnsi" w:cs="Arial"/>
              </w:rPr>
              <w:t xml:space="preserve"> and Midwifery and Allied </w:t>
            </w:r>
            <w:r w:rsidR="00E93E7D">
              <w:rPr>
                <w:rFonts w:asciiTheme="minorHAnsi" w:hAnsiTheme="minorHAnsi" w:cs="Arial"/>
              </w:rPr>
              <w:t>H</w:t>
            </w:r>
            <w:r w:rsidRPr="00E9389C">
              <w:rPr>
                <w:rFonts w:asciiTheme="minorHAnsi" w:hAnsiTheme="minorHAnsi" w:cs="Arial"/>
              </w:rPr>
              <w:t>ealth.</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Trainee type</w:t>
            </w:r>
            <w:r w:rsidR="00152C4A">
              <w:rPr>
                <w:rFonts w:asciiTheme="minorHAnsi" w:hAnsiTheme="minorHAnsi" w:cs="Arial"/>
                <w:b/>
              </w:rPr>
              <w:t xml:space="preserve"> submitted by site</w:t>
            </w:r>
          </w:p>
        </w:tc>
        <w:tc>
          <w:tcPr>
            <w:tcW w:w="3726" w:type="pct"/>
          </w:tcPr>
          <w:p w:rsidR="00CE63D3" w:rsidRPr="00E9389C" w:rsidRDefault="00CE63D3" w:rsidP="00CB233E">
            <w:pPr>
              <w:pStyle w:val="BodyText"/>
              <w:rPr>
                <w:rFonts w:asciiTheme="minorHAnsi" w:hAnsiTheme="minorHAnsi" w:cs="Arial"/>
              </w:rPr>
            </w:pPr>
            <w:r w:rsidRPr="00E9389C">
              <w:t>The specific clinical role in which an individual is employed or placed within a public health service, as reported by sites in the DRS. This field may include site-specific trainee types reported by the site that were not in the pre-defined list of trainee types provided in the DRS.</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DRS trainee type</w:t>
            </w:r>
          </w:p>
        </w:tc>
        <w:tc>
          <w:tcPr>
            <w:tcW w:w="3726" w:type="pct"/>
          </w:tcPr>
          <w:p w:rsidR="00CE63D3" w:rsidRPr="00E9389C" w:rsidRDefault="00CE63D3" w:rsidP="00CB233E">
            <w:pPr>
              <w:pStyle w:val="BodyText"/>
            </w:pPr>
            <w:r w:rsidRPr="00E9389C">
              <w:t>The clinical role in which an individual is employed or placed within a public health service, grouped by the consulting team so that any site-specific trainee types fit within the response options provided pre-defined list of trainee types in the DRS.</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Summary trainee type_</w:t>
            </w:r>
            <w:r w:rsidR="00152C4A">
              <w:rPr>
                <w:rFonts w:asciiTheme="minorHAnsi" w:hAnsiTheme="minorHAnsi" w:cs="Arial"/>
                <w:b/>
              </w:rPr>
              <w:t>L</w:t>
            </w:r>
            <w:r w:rsidRPr="00E9389C">
              <w:rPr>
                <w:rFonts w:asciiTheme="minorHAnsi" w:hAnsiTheme="minorHAnsi" w:cs="Arial"/>
                <w:b/>
              </w:rPr>
              <w:t>evel 2</w:t>
            </w:r>
          </w:p>
        </w:tc>
        <w:tc>
          <w:tcPr>
            <w:tcW w:w="3726" w:type="pct"/>
          </w:tcPr>
          <w:p w:rsidR="00CE63D3" w:rsidRDefault="00CE63D3" w:rsidP="00CB233E">
            <w:pPr>
              <w:pStyle w:val="BodyText"/>
            </w:pPr>
            <w:r w:rsidRPr="00E9389C">
              <w:t xml:space="preserve">Provides a higher-level grouping of trainee types than the ‘Trainee type’ and ‘DRS trainee type’ fields that consolidates the same trainee type across all years into a single category. For instance, Basic Trainee Registrars year 1, 2, 3 or 4+ are classified as ‘Basic Trainees Registrars’ using the Level 2 trainee type field. </w:t>
            </w:r>
          </w:p>
          <w:p w:rsidR="00AD32DB" w:rsidRPr="00AD32DB" w:rsidRDefault="00AD32DB" w:rsidP="00CB233E">
            <w:pPr>
              <w:pStyle w:val="BodyText"/>
              <w:rPr>
                <w:b/>
              </w:rPr>
            </w:pPr>
            <w:r>
              <w:rPr>
                <w:b/>
              </w:rPr>
              <w:t>Summary trainee type_level 2 should be used as the primary filter for trainee types when using the data set.</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Summary trainee type_</w:t>
            </w:r>
            <w:r w:rsidR="00152C4A">
              <w:rPr>
                <w:rFonts w:asciiTheme="minorHAnsi" w:hAnsiTheme="minorHAnsi" w:cs="Arial"/>
                <w:b/>
              </w:rPr>
              <w:t>L</w:t>
            </w:r>
            <w:r w:rsidRPr="00E9389C">
              <w:rPr>
                <w:rFonts w:asciiTheme="minorHAnsi" w:hAnsiTheme="minorHAnsi" w:cs="Arial"/>
                <w:b/>
              </w:rPr>
              <w:t>evel 1</w:t>
            </w:r>
          </w:p>
        </w:tc>
        <w:tc>
          <w:tcPr>
            <w:tcW w:w="3726" w:type="pct"/>
          </w:tcPr>
          <w:p w:rsidR="00CE63D3" w:rsidRPr="00E9389C" w:rsidRDefault="00CE63D3" w:rsidP="00CB233E">
            <w:pPr>
              <w:pStyle w:val="BodyText"/>
            </w:pPr>
            <w:r w:rsidRPr="00E9389C">
              <w:t>Provides a higher-level grouping of trainee types than the ‘Summary trainee type_level 2’ field. For instance, both Basic and Advanced Trainee Registrars would be consolidated into a ‘Registrar’ category, or all PGY1s, PGY2s and PGY3+s would be classified as ‘pre-vocational doctors’ in the level 3 trainee type.</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Phase of T&amp;T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Describes the phase of T&amp;T in which a trainee is employed or placed within a health service. This represents the highest level at which a trainee may be grouped within the data set. Valid values across all professions include ‘Pre-entry</w:t>
            </w:r>
            <w:r w:rsidR="00DD0F69" w:rsidRPr="00E9389C">
              <w:rPr>
                <w:rFonts w:asciiTheme="minorHAnsi" w:hAnsiTheme="minorHAnsi" w:cs="Arial"/>
              </w:rPr>
              <w:t>/</w:t>
            </w:r>
            <w:r w:rsidRPr="00E9389C">
              <w:rPr>
                <w:rFonts w:asciiTheme="minorHAnsi" w:hAnsiTheme="minorHAnsi" w:cs="Arial"/>
              </w:rPr>
              <w:t>student’, ‘Early graduate</w:t>
            </w:r>
            <w:r w:rsidR="00DD0F69" w:rsidRPr="00E9389C">
              <w:rPr>
                <w:rFonts w:asciiTheme="minorHAnsi" w:hAnsiTheme="minorHAnsi" w:cs="Arial"/>
              </w:rPr>
              <w:t>/</w:t>
            </w:r>
            <w:r w:rsidRPr="00E9389C">
              <w:rPr>
                <w:rFonts w:asciiTheme="minorHAnsi" w:hAnsiTheme="minorHAnsi" w:cs="Arial"/>
              </w:rPr>
              <w:t>pre-vocational’ and ‘Advanced</w:t>
            </w:r>
            <w:r w:rsidR="00DD0F69" w:rsidRPr="00E9389C">
              <w:rPr>
                <w:rFonts w:asciiTheme="minorHAnsi" w:hAnsiTheme="minorHAnsi" w:cs="Arial"/>
              </w:rPr>
              <w:t>/</w:t>
            </w:r>
            <w:r w:rsidRPr="00E9389C">
              <w:rPr>
                <w:rFonts w:asciiTheme="minorHAnsi" w:hAnsiTheme="minorHAnsi" w:cs="Arial"/>
              </w:rPr>
              <w:t>vocational’.</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Specialty</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The specific discipline (for </w:t>
            </w:r>
            <w:r w:rsidR="00E93E7D">
              <w:rPr>
                <w:rFonts w:asciiTheme="minorHAnsi" w:hAnsiTheme="minorHAnsi" w:cs="Arial"/>
              </w:rPr>
              <w:t>Medicine</w:t>
            </w:r>
            <w:r w:rsidRPr="00E9389C">
              <w:rPr>
                <w:rFonts w:asciiTheme="minorHAnsi" w:hAnsiTheme="minorHAnsi" w:cs="Arial"/>
              </w:rPr>
              <w:t xml:space="preserve"> and </w:t>
            </w:r>
            <w:r w:rsidR="00E93E7D">
              <w:rPr>
                <w:rFonts w:asciiTheme="minorHAnsi" w:hAnsiTheme="minorHAnsi" w:cs="Arial"/>
              </w:rPr>
              <w:t>Dentistry</w:t>
            </w:r>
            <w:r w:rsidRPr="00E9389C">
              <w:rPr>
                <w:rFonts w:asciiTheme="minorHAnsi" w:hAnsiTheme="minorHAnsi" w:cs="Arial"/>
              </w:rPr>
              <w:t xml:space="preserve">), area of practice (for </w:t>
            </w:r>
            <w:r w:rsidR="005F218E">
              <w:rPr>
                <w:rFonts w:asciiTheme="minorHAnsi" w:hAnsiTheme="minorHAnsi" w:cs="Arial"/>
              </w:rPr>
              <w:t>Nursing</w:t>
            </w:r>
            <w:r w:rsidRPr="00E9389C">
              <w:rPr>
                <w:rFonts w:asciiTheme="minorHAnsi" w:hAnsiTheme="minorHAnsi" w:cs="Arial"/>
              </w:rPr>
              <w:t xml:space="preserve"> and </w:t>
            </w:r>
            <w:r w:rsidR="005F218E">
              <w:rPr>
                <w:rFonts w:asciiTheme="minorHAnsi" w:hAnsiTheme="minorHAnsi" w:cs="Arial"/>
              </w:rPr>
              <w:t>Midwifery</w:t>
            </w:r>
            <w:r w:rsidRPr="00E9389C">
              <w:rPr>
                <w:rFonts w:asciiTheme="minorHAnsi" w:hAnsiTheme="minorHAnsi" w:cs="Arial"/>
              </w:rPr>
              <w:t xml:space="preserve">) or profession (for </w:t>
            </w:r>
            <w:r w:rsidR="00E93E7D">
              <w:rPr>
                <w:rFonts w:asciiTheme="minorHAnsi" w:hAnsiTheme="minorHAnsi" w:cs="Arial"/>
              </w:rPr>
              <w:t>Allied Health</w:t>
            </w:r>
            <w:r w:rsidRPr="00E9389C">
              <w:rPr>
                <w:rFonts w:asciiTheme="minorHAnsi" w:hAnsiTheme="minorHAnsi" w:cs="Arial"/>
              </w:rPr>
              <w:t>) in which the trainee type is training, as reported by sites in the DRS.</w:t>
            </w:r>
          </w:p>
          <w:p w:rsidR="00CE63D3" w:rsidRPr="00E9389C" w:rsidRDefault="00CE63D3" w:rsidP="00CB233E">
            <w:pPr>
              <w:pStyle w:val="BodyText"/>
              <w:rPr>
                <w:rFonts w:asciiTheme="minorHAnsi" w:hAnsiTheme="minorHAnsi" w:cs="Arial"/>
              </w:rPr>
            </w:pPr>
            <w:r w:rsidRPr="00E9389C">
              <w:rPr>
                <w:rFonts w:asciiTheme="minorHAnsi" w:hAnsiTheme="minorHAnsi" w:cs="Arial"/>
              </w:rPr>
              <w:t>Since the specialty is as reported by sites in the DRS, it may include clinical specialties reported by sites for trainee types that are not specifically engaged in specialist (advanced</w:t>
            </w:r>
            <w:r w:rsidR="00DD0F69" w:rsidRPr="00E9389C">
              <w:rPr>
                <w:rFonts w:asciiTheme="minorHAnsi" w:hAnsiTheme="minorHAnsi" w:cs="Arial"/>
              </w:rPr>
              <w:t>/</w:t>
            </w:r>
            <w:r w:rsidRPr="00E9389C">
              <w:rPr>
                <w:rFonts w:asciiTheme="minorHAnsi" w:hAnsiTheme="minorHAnsi" w:cs="Arial"/>
              </w:rPr>
              <w:t>vocational) training.</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lastRenderedPageBreak/>
              <w:t>Medical college</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medical college reported by sites in the DRS that is associated with the specialty in which a trainee receives training.</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Procedural or non-procedural</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Whether the field in which a </w:t>
            </w:r>
            <w:r w:rsidR="00E93E7D">
              <w:rPr>
                <w:rFonts w:asciiTheme="minorHAnsi" w:hAnsiTheme="minorHAnsi" w:cs="Arial"/>
              </w:rPr>
              <w:t>Medicine</w:t>
            </w:r>
            <w:r w:rsidRPr="00E9389C">
              <w:rPr>
                <w:rFonts w:asciiTheme="minorHAnsi" w:hAnsiTheme="minorHAnsi" w:cs="Arial"/>
              </w:rPr>
              <w:t xml:space="preserve"> trainee is training relates to a procedural or non-procedural specialty.</w:t>
            </w:r>
            <w:r w:rsidR="00DD0F69" w:rsidRPr="00E9389C">
              <w:rPr>
                <w:rFonts w:asciiTheme="minorHAnsi" w:hAnsiTheme="minorHAnsi" w:cs="Arial"/>
              </w:rPr>
              <w:t xml:space="preserve"> </w:t>
            </w:r>
            <w:r w:rsidRPr="00E9389C">
              <w:rPr>
                <w:rFonts w:asciiTheme="minorHAnsi" w:hAnsiTheme="minorHAnsi" w:cs="Arial"/>
              </w:rPr>
              <w:t>This field will only apply to basic and advanced trainee registrars.</w:t>
            </w:r>
          </w:p>
        </w:tc>
      </w:tr>
      <w:tr w:rsidR="00CE63D3" w:rsidRPr="00E9389C" w:rsidTr="00A86FCF">
        <w:trPr>
          <w:cantSplit/>
        </w:trPr>
        <w:tc>
          <w:tcPr>
            <w:tcW w:w="1274" w:type="pct"/>
          </w:tcPr>
          <w:p w:rsidR="00CE63D3" w:rsidRPr="00E9389C" w:rsidDel="00863188" w:rsidRDefault="00CE63D3" w:rsidP="00CB233E">
            <w:pPr>
              <w:pStyle w:val="BodyText"/>
              <w:rPr>
                <w:rFonts w:asciiTheme="minorHAnsi" w:hAnsiTheme="minorHAnsi" w:cs="Arial"/>
                <w:b/>
              </w:rPr>
            </w:pPr>
            <w:r w:rsidRPr="00E9389C">
              <w:rPr>
                <w:rFonts w:asciiTheme="minorHAnsi" w:hAnsiTheme="minorHAnsi" w:cs="Arial"/>
                <w:b/>
              </w:rPr>
              <w:t>Trainee headcount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Describes the number of trainee headcount that was employed (or placed) at the health service in a given month.</w:t>
            </w:r>
          </w:p>
        </w:tc>
      </w:tr>
      <w:tr w:rsidR="00CE63D3" w:rsidRPr="00E9389C" w:rsidTr="00A86FCF">
        <w:trPr>
          <w:cantSplit/>
        </w:trPr>
        <w:tc>
          <w:tcPr>
            <w:tcW w:w="1274" w:type="pct"/>
          </w:tcPr>
          <w:p w:rsidR="00CE63D3" w:rsidRPr="00E9389C" w:rsidDel="00863188" w:rsidRDefault="00CE63D3" w:rsidP="00CB233E">
            <w:pPr>
              <w:pStyle w:val="BodyText"/>
              <w:rPr>
                <w:rFonts w:asciiTheme="minorHAnsi" w:hAnsiTheme="minorHAnsi" w:cs="Arial"/>
                <w:b/>
              </w:rPr>
            </w:pPr>
            <w:r w:rsidRPr="00E9389C">
              <w:rPr>
                <w:rFonts w:asciiTheme="minorHAnsi" w:hAnsiTheme="minorHAnsi" w:cs="Arial"/>
                <w:b/>
              </w:rPr>
              <w:t>Trainee FTE</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Describes the number of trainee FTE that was employed (or placed) at the health service in a given month.</w:t>
            </w:r>
          </w:p>
        </w:tc>
      </w:tr>
      <w:tr w:rsidR="00CE63D3" w:rsidRPr="00E9389C" w:rsidTr="00A86FCF">
        <w:trPr>
          <w:cantSplit/>
        </w:trPr>
        <w:tc>
          <w:tcPr>
            <w:tcW w:w="1274" w:type="pct"/>
          </w:tcPr>
          <w:p w:rsidR="00CE63D3" w:rsidRPr="00E9389C" w:rsidRDefault="00152C4A" w:rsidP="00CB233E">
            <w:pPr>
              <w:pStyle w:val="BodyText"/>
              <w:rPr>
                <w:rFonts w:asciiTheme="minorHAnsi" w:hAnsiTheme="minorHAnsi" w:cs="Arial"/>
                <w:b/>
              </w:rPr>
            </w:pPr>
            <w:r>
              <w:rPr>
                <w:rFonts w:asciiTheme="minorHAnsi" w:hAnsiTheme="minorHAnsi" w:cs="Arial"/>
                <w:b/>
              </w:rPr>
              <w:t>Direct t</w:t>
            </w:r>
            <w:r w:rsidR="00CE63D3" w:rsidRPr="00E9389C">
              <w:rPr>
                <w:rFonts w:asciiTheme="minorHAnsi" w:hAnsiTheme="minorHAnsi" w:cs="Arial"/>
                <w:b/>
              </w:rPr>
              <w:t>raining time</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Total direct T&amp;T training time reported for each trainee type in each month, at each site in the DRS.</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Direct trainee</w:t>
            </w:r>
            <w:r w:rsidR="00FA579E">
              <w:rPr>
                <w:rFonts w:asciiTheme="minorHAnsi" w:hAnsiTheme="minorHAnsi" w:cs="Arial"/>
                <w:b/>
              </w:rPr>
              <w:t xml:space="preserve"> cost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Provides the total costs associated with each trainee type receiving direct T&amp;T activities in each month, at each site.</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Direct trainer</w:t>
            </w:r>
            <w:r w:rsidR="00FA579E">
              <w:rPr>
                <w:rFonts w:asciiTheme="minorHAnsi" w:hAnsiTheme="minorHAnsi" w:cs="Arial"/>
                <w:b/>
              </w:rPr>
              <w:t xml:space="preserve"> cost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Provides the total costs associated with trainers delivering direct T&amp;T activities to each trainee type in each month, at each site.</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Total direct cost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provides the total costs of direct T&amp;T activities incurred for a given trainee type at each site, in each month. Represents the sum of the ‘Direct trainee’ and ‘Direct trainer’ fields.</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Total indirect cost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Provides the total indirect T&amp;T costs allocated to a given trainee type in each month, at each site.</w:t>
            </w:r>
          </w:p>
        </w:tc>
      </w:tr>
      <w:tr w:rsidR="00AD32DB" w:rsidRPr="00E9389C" w:rsidTr="00A86FCF">
        <w:trPr>
          <w:cantSplit/>
        </w:trPr>
        <w:tc>
          <w:tcPr>
            <w:tcW w:w="1274" w:type="pct"/>
          </w:tcPr>
          <w:p w:rsidR="00AD32DB" w:rsidRPr="00E9389C" w:rsidRDefault="00AD32DB" w:rsidP="00CB233E">
            <w:pPr>
              <w:pStyle w:val="BodyText"/>
              <w:rPr>
                <w:rFonts w:asciiTheme="minorHAnsi" w:hAnsiTheme="minorHAnsi" w:cs="Arial"/>
                <w:b/>
              </w:rPr>
            </w:pPr>
            <w:r>
              <w:rPr>
                <w:rFonts w:asciiTheme="minorHAnsi" w:hAnsiTheme="minorHAnsi" w:cs="Arial"/>
                <w:b/>
              </w:rPr>
              <w:t>Total direct + indirect cost_excl overheads</w:t>
            </w:r>
          </w:p>
        </w:tc>
        <w:tc>
          <w:tcPr>
            <w:tcW w:w="3726" w:type="pct"/>
          </w:tcPr>
          <w:p w:rsidR="00AD32DB" w:rsidRPr="00E9389C" w:rsidRDefault="00AD32DB" w:rsidP="00CB233E">
            <w:pPr>
              <w:pStyle w:val="BodyText"/>
              <w:rPr>
                <w:rFonts w:asciiTheme="minorHAnsi" w:hAnsiTheme="minorHAnsi" w:cs="Arial"/>
              </w:rPr>
            </w:pPr>
            <w:r>
              <w:rPr>
                <w:rFonts w:asciiTheme="minorHAnsi" w:hAnsiTheme="minorHAnsi" w:cs="Arial"/>
              </w:rPr>
              <w:t xml:space="preserve">Provides the total costs associated with direct and indirect T&amp;T combined (excluding overheads), for </w:t>
            </w:r>
            <w:r w:rsidRPr="00E9389C">
              <w:rPr>
                <w:rFonts w:asciiTheme="minorHAnsi" w:hAnsiTheme="minorHAnsi" w:cs="Arial"/>
              </w:rPr>
              <w:t>to a given trainee type in each month, at each site</w:t>
            </w:r>
            <w:r>
              <w:rPr>
                <w:rFonts w:asciiTheme="minorHAnsi" w:hAnsiTheme="minorHAnsi" w:cs="Arial"/>
              </w:rPr>
              <w:t>.</w:t>
            </w:r>
          </w:p>
        </w:tc>
      </w:tr>
      <w:tr w:rsidR="00AD32DB" w:rsidRPr="00E9389C" w:rsidTr="00A86FCF">
        <w:trPr>
          <w:cantSplit/>
        </w:trPr>
        <w:tc>
          <w:tcPr>
            <w:tcW w:w="1274" w:type="pct"/>
          </w:tcPr>
          <w:p w:rsidR="00AD32DB" w:rsidRPr="00E9389C" w:rsidDel="00720782" w:rsidRDefault="00AD32DB" w:rsidP="00CB233E">
            <w:pPr>
              <w:pStyle w:val="BodyText"/>
              <w:rPr>
                <w:rFonts w:asciiTheme="minorHAnsi" w:hAnsiTheme="minorHAnsi" w:cs="Arial"/>
                <w:b/>
              </w:rPr>
            </w:pPr>
            <w:r w:rsidRPr="00E9389C">
              <w:rPr>
                <w:rFonts w:asciiTheme="minorHAnsi" w:hAnsiTheme="minorHAnsi" w:cs="Arial"/>
                <w:b/>
              </w:rPr>
              <w:t>Overhead</w:t>
            </w:r>
            <w:r>
              <w:rPr>
                <w:rFonts w:asciiTheme="minorHAnsi" w:hAnsiTheme="minorHAnsi" w:cs="Arial"/>
                <w:b/>
              </w:rPr>
              <w:t xml:space="preserve"> </w:t>
            </w:r>
            <w:r w:rsidRPr="00E9389C">
              <w:rPr>
                <w:rFonts w:asciiTheme="minorHAnsi" w:hAnsiTheme="minorHAnsi" w:cs="Arial"/>
                <w:b/>
              </w:rPr>
              <w:t>cost</w:t>
            </w:r>
            <w:r>
              <w:rPr>
                <w:rFonts w:asciiTheme="minorHAnsi" w:hAnsiTheme="minorHAnsi" w:cs="Arial"/>
                <w:b/>
              </w:rPr>
              <w:t>_direct + indirect</w:t>
            </w:r>
          </w:p>
        </w:tc>
        <w:tc>
          <w:tcPr>
            <w:tcW w:w="3726" w:type="pct"/>
          </w:tcPr>
          <w:p w:rsidR="00AD32DB" w:rsidRPr="00E9389C" w:rsidDel="00720782" w:rsidRDefault="00AD32DB" w:rsidP="00CB233E">
            <w:pPr>
              <w:pStyle w:val="BodyText"/>
              <w:rPr>
                <w:rFonts w:asciiTheme="minorHAnsi" w:hAnsiTheme="minorHAnsi" w:cs="Arial"/>
              </w:rPr>
            </w:pPr>
            <w:r w:rsidRPr="00E9389C">
              <w:rPr>
                <w:rFonts w:asciiTheme="minorHAnsi" w:hAnsiTheme="minorHAnsi" w:cs="Arial"/>
              </w:rPr>
              <w:t xml:space="preserve">Provides the total overhead costs </w:t>
            </w:r>
            <w:r>
              <w:rPr>
                <w:rFonts w:asciiTheme="minorHAnsi" w:hAnsiTheme="minorHAnsi" w:cs="Arial"/>
              </w:rPr>
              <w:t xml:space="preserve">related to direct and indirect T&amp;T </w:t>
            </w:r>
            <w:r w:rsidRPr="00E9389C">
              <w:rPr>
                <w:rFonts w:asciiTheme="minorHAnsi" w:hAnsiTheme="minorHAnsi" w:cs="Arial"/>
              </w:rPr>
              <w:t>that were allocated to a given trainee type in at each site, in each month.</w:t>
            </w:r>
          </w:p>
        </w:tc>
      </w:tr>
      <w:tr w:rsidR="00CE63D3" w:rsidRPr="00E9389C" w:rsidTr="00A86FCF">
        <w:trPr>
          <w:cantSplit/>
        </w:trPr>
        <w:tc>
          <w:tcPr>
            <w:tcW w:w="1274" w:type="pct"/>
          </w:tcPr>
          <w:p w:rsidR="00CE63D3" w:rsidRPr="00E9389C" w:rsidRDefault="00F51226" w:rsidP="00CB233E">
            <w:pPr>
              <w:pStyle w:val="BodyText"/>
              <w:rPr>
                <w:rFonts w:asciiTheme="minorHAnsi" w:hAnsiTheme="minorHAnsi" w:cs="Arial"/>
                <w:b/>
              </w:rPr>
            </w:pPr>
            <w:r>
              <w:rPr>
                <w:rFonts w:asciiTheme="minorHAnsi" w:hAnsiTheme="minorHAnsi" w:cs="Arial"/>
                <w:b/>
              </w:rPr>
              <w:t>Embedded</w:t>
            </w:r>
            <w:r w:rsidRPr="00E9389C">
              <w:rPr>
                <w:rFonts w:asciiTheme="minorHAnsi" w:hAnsiTheme="minorHAnsi" w:cs="Arial"/>
                <w:b/>
              </w:rPr>
              <w:t xml:space="preserve"> </w:t>
            </w:r>
            <w:r w:rsidR="00CE63D3" w:rsidRPr="00E9389C">
              <w:rPr>
                <w:rFonts w:asciiTheme="minorHAnsi" w:hAnsiTheme="minorHAnsi" w:cs="Arial"/>
                <w:b/>
              </w:rPr>
              <w:t>trainee</w:t>
            </w:r>
            <w:r w:rsidR="00FA579E">
              <w:rPr>
                <w:rFonts w:asciiTheme="minorHAnsi" w:hAnsiTheme="minorHAnsi" w:cs="Arial"/>
                <w:b/>
              </w:rPr>
              <w:t xml:space="preserve"> cost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Provides the total costs associated with each trainee type receiving embedded T&amp;T activities in each month, at each site. Calculated by the consulting team using modelled embedded T&amp;T survey results and trainee profile data.</w:t>
            </w:r>
          </w:p>
        </w:tc>
      </w:tr>
      <w:tr w:rsidR="00CE63D3" w:rsidRPr="00E9389C" w:rsidTr="00A86FCF">
        <w:trPr>
          <w:cantSplit/>
        </w:trPr>
        <w:tc>
          <w:tcPr>
            <w:tcW w:w="1274" w:type="pct"/>
          </w:tcPr>
          <w:p w:rsidR="00CE63D3" w:rsidRPr="00E9389C" w:rsidRDefault="00F51226" w:rsidP="00CB233E">
            <w:pPr>
              <w:pStyle w:val="BodyText"/>
              <w:rPr>
                <w:rFonts w:asciiTheme="minorHAnsi" w:hAnsiTheme="minorHAnsi" w:cs="Arial"/>
                <w:b/>
              </w:rPr>
            </w:pPr>
            <w:r>
              <w:rPr>
                <w:rFonts w:asciiTheme="minorHAnsi" w:hAnsiTheme="minorHAnsi" w:cs="Arial"/>
                <w:b/>
              </w:rPr>
              <w:t>Embedded</w:t>
            </w:r>
            <w:r w:rsidRPr="00E9389C">
              <w:rPr>
                <w:rFonts w:asciiTheme="minorHAnsi" w:hAnsiTheme="minorHAnsi" w:cs="Arial"/>
                <w:b/>
              </w:rPr>
              <w:t xml:space="preserve"> </w:t>
            </w:r>
            <w:r w:rsidR="00CE63D3" w:rsidRPr="00E9389C">
              <w:rPr>
                <w:rFonts w:asciiTheme="minorHAnsi" w:hAnsiTheme="minorHAnsi" w:cs="Arial"/>
                <w:b/>
              </w:rPr>
              <w:t>trainer</w:t>
            </w:r>
            <w:r w:rsidR="00FA579E">
              <w:rPr>
                <w:rFonts w:asciiTheme="minorHAnsi" w:hAnsiTheme="minorHAnsi" w:cs="Arial"/>
                <w:b/>
              </w:rPr>
              <w:t xml:space="preserve"> cost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Provides the total costs associated with trainers delivering embedded T&amp;T activities to each trainee type in each month, at each site. Calculated by the consulting team using modelled embedded T&amp;T survey results and trainee profile data.</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Total embedded cost</w:t>
            </w:r>
          </w:p>
        </w:tc>
        <w:tc>
          <w:tcPr>
            <w:tcW w:w="3726" w:type="pct"/>
          </w:tcPr>
          <w:p w:rsidR="00CE63D3" w:rsidRPr="00E9389C" w:rsidRDefault="00F51226" w:rsidP="00CB233E">
            <w:pPr>
              <w:pStyle w:val="BodyText"/>
              <w:rPr>
                <w:rFonts w:asciiTheme="minorHAnsi" w:hAnsiTheme="minorHAnsi" w:cs="Arial"/>
              </w:rPr>
            </w:pPr>
            <w:r>
              <w:rPr>
                <w:rFonts w:asciiTheme="minorHAnsi" w:hAnsiTheme="minorHAnsi" w:cs="Arial"/>
              </w:rPr>
              <w:t>P</w:t>
            </w:r>
            <w:r w:rsidR="00CE63D3" w:rsidRPr="00E9389C">
              <w:rPr>
                <w:rFonts w:asciiTheme="minorHAnsi" w:hAnsiTheme="minorHAnsi" w:cs="Arial"/>
              </w:rPr>
              <w:t>rovides the total costs of embedded T&amp;T activities incurred for a given trainee type at each site, in each month. Represents the sum of the ‘Embedded trainee’ and ‘Embedded trainer’ fields.</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Pr>
                <w:rFonts w:asciiTheme="minorHAnsi" w:hAnsiTheme="minorHAnsi" w:cs="Arial"/>
                <w:b/>
              </w:rPr>
              <w:t>Overhead cost_embedded</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 xml:space="preserve">Provides the total overhead costs </w:t>
            </w:r>
            <w:r>
              <w:rPr>
                <w:rFonts w:asciiTheme="minorHAnsi" w:hAnsiTheme="minorHAnsi" w:cs="Arial"/>
              </w:rPr>
              <w:t xml:space="preserve">related to embedded T&amp;T </w:t>
            </w:r>
            <w:r w:rsidRPr="00E9389C">
              <w:rPr>
                <w:rFonts w:asciiTheme="minorHAnsi" w:hAnsiTheme="minorHAnsi" w:cs="Arial"/>
              </w:rPr>
              <w:t>that were allocated to a given trainee type in at each site, in each month.</w:t>
            </w:r>
          </w:p>
        </w:tc>
      </w:tr>
      <w:tr w:rsidR="00F13608" w:rsidRPr="00E9389C" w:rsidTr="00A86FCF">
        <w:trPr>
          <w:cantSplit/>
        </w:trPr>
        <w:tc>
          <w:tcPr>
            <w:tcW w:w="1274" w:type="pct"/>
          </w:tcPr>
          <w:p w:rsidR="00F13608" w:rsidRDefault="00F13608" w:rsidP="00CB233E">
            <w:pPr>
              <w:pStyle w:val="BodyText"/>
              <w:rPr>
                <w:rFonts w:asciiTheme="minorHAnsi" w:hAnsiTheme="minorHAnsi" w:cs="Arial"/>
                <w:b/>
              </w:rPr>
            </w:pPr>
            <w:r>
              <w:rPr>
                <w:rFonts w:asciiTheme="minorHAnsi" w:hAnsiTheme="minorHAnsi" w:cs="Arial"/>
                <w:b/>
              </w:rPr>
              <w:t>Total overhead cost</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Provides the total overhead costs that were allocated to a given trainee type in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cost</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Total T&amp;T cost for each trainee type in the month. Represents the sum of the ‘Total direct cost’, ‘Total indirect cost’, ‘Total embedded cost’ and ‘Overhead cost’ fields reported for each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direct cost per trainee FTE</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direct T&amp;T costs incurred per FTE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lastRenderedPageBreak/>
              <w:t>Total indirect cost per trainee FTE</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indirect T&amp;T costs incurred per FTE of a given trainee type, at each site in each month.</w:t>
            </w:r>
          </w:p>
        </w:tc>
      </w:tr>
      <w:tr w:rsidR="00AD32DB" w:rsidRPr="00E9389C" w:rsidTr="00A86FCF">
        <w:trPr>
          <w:cantSplit/>
        </w:trPr>
        <w:tc>
          <w:tcPr>
            <w:tcW w:w="1274" w:type="pct"/>
          </w:tcPr>
          <w:p w:rsidR="00AD32DB" w:rsidRDefault="00AD32DB" w:rsidP="00CB233E">
            <w:pPr>
              <w:pStyle w:val="BodyText"/>
              <w:rPr>
                <w:rFonts w:asciiTheme="minorHAnsi" w:hAnsiTheme="minorHAnsi" w:cs="Arial"/>
                <w:b/>
              </w:rPr>
            </w:pPr>
            <w:r>
              <w:rPr>
                <w:rFonts w:asciiTheme="minorHAnsi" w:hAnsiTheme="minorHAnsi" w:cs="Arial"/>
                <w:b/>
              </w:rPr>
              <w:t>Total direct + indirect cost per trainee FTE</w:t>
            </w:r>
          </w:p>
        </w:tc>
        <w:tc>
          <w:tcPr>
            <w:tcW w:w="3726" w:type="pct"/>
          </w:tcPr>
          <w:p w:rsidR="00AD32DB" w:rsidRPr="00E9389C" w:rsidRDefault="00AD32DB" w:rsidP="00CB233E">
            <w:pPr>
              <w:pStyle w:val="BodyText"/>
              <w:rPr>
                <w:rFonts w:asciiTheme="minorHAnsi" w:hAnsiTheme="minorHAnsi" w:cs="Arial"/>
              </w:rPr>
            </w:pPr>
            <w:r>
              <w:rPr>
                <w:rFonts w:asciiTheme="minorHAnsi" w:hAnsiTheme="minorHAnsi" w:cs="Arial"/>
              </w:rPr>
              <w:t xml:space="preserve">Provides the total costs associated with direct and indirect T&amp;T combined (including overheads), for </w:t>
            </w:r>
            <w:r w:rsidRPr="00E9389C">
              <w:rPr>
                <w:rFonts w:asciiTheme="minorHAnsi" w:hAnsiTheme="minorHAnsi" w:cs="Arial"/>
              </w:rPr>
              <w:t>to a given trainee type in each month, at each site</w:t>
            </w:r>
            <w:r>
              <w:rPr>
                <w:rFonts w:asciiTheme="minorHAnsi" w:hAnsiTheme="minorHAnsi" w:cs="Arial"/>
              </w:rPr>
              <w:t>.</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embedded cost per trainee FTE</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embedded T&amp;T costs incurred per FTE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overhead cost per trainee FTE</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overhead costs incurred per FTE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cost per trainee FTE</w:t>
            </w:r>
            <w:r>
              <w:rPr>
                <w:rFonts w:asciiTheme="minorHAnsi" w:hAnsiTheme="minorHAnsi" w:cs="Arial"/>
                <w:b/>
              </w:rPr>
              <w:t>_untrimmed</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T&amp;T costs incurred per FTE of a given trainee type, at each site in each month</w:t>
            </w:r>
            <w:r>
              <w:rPr>
                <w:rFonts w:asciiTheme="minorHAnsi" w:hAnsiTheme="minorHAnsi" w:cs="Arial"/>
              </w:rPr>
              <w:t xml:space="preserve"> – including all values</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cost per trainee FTE</w:t>
            </w:r>
            <w:r>
              <w:rPr>
                <w:rFonts w:asciiTheme="minorHAnsi" w:hAnsiTheme="minorHAnsi" w:cs="Arial"/>
                <w:b/>
              </w:rPr>
              <w:t>_trimmed_5pc</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T&amp;T costs incurred per FTE of a given trainee type, at each site in each month</w:t>
            </w:r>
            <w:r>
              <w:rPr>
                <w:rFonts w:asciiTheme="minorHAnsi" w:hAnsiTheme="minorHAnsi" w:cs="Arial"/>
              </w:rPr>
              <w:t xml:space="preserve"> – excluding values trimmed using the ‘top 5% of each trainee type’ method described in Section </w:t>
            </w:r>
            <w:r>
              <w:rPr>
                <w:rFonts w:asciiTheme="minorHAnsi" w:hAnsiTheme="minorHAnsi" w:cs="Arial"/>
              </w:rPr>
              <w:fldChar w:fldCharType="begin"/>
            </w:r>
            <w:r>
              <w:rPr>
                <w:rFonts w:asciiTheme="minorHAnsi" w:hAnsiTheme="minorHAnsi" w:cs="Arial"/>
              </w:rPr>
              <w:instrText xml:space="preserve"> REF _Ref448338763 \r \h </w:instrText>
            </w:r>
            <w:r>
              <w:rPr>
                <w:rFonts w:asciiTheme="minorHAnsi" w:hAnsiTheme="minorHAnsi" w:cs="Arial"/>
              </w:rPr>
            </w:r>
            <w:r>
              <w:rPr>
                <w:rFonts w:asciiTheme="minorHAnsi" w:hAnsiTheme="minorHAnsi" w:cs="Arial"/>
              </w:rPr>
              <w:fldChar w:fldCharType="separate"/>
            </w:r>
            <w:r w:rsidR="009A40F6">
              <w:rPr>
                <w:rFonts w:asciiTheme="minorHAnsi" w:hAnsiTheme="minorHAnsi" w:cs="Arial"/>
              </w:rPr>
              <w:t>6.4</w:t>
            </w:r>
            <w:r>
              <w:rPr>
                <w:rFonts w:asciiTheme="minorHAnsi" w:hAnsiTheme="minorHAnsi" w:cs="Arial"/>
              </w:rPr>
              <w:fldChar w:fldCharType="end"/>
            </w:r>
            <w:r>
              <w:rPr>
                <w:rFonts w:asciiTheme="minorHAnsi" w:hAnsiTheme="minorHAnsi" w:cs="Arial"/>
              </w:rPr>
              <w:t>.</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cost per trainee FTE</w:t>
            </w:r>
            <w:r>
              <w:rPr>
                <w:rFonts w:asciiTheme="minorHAnsi" w:hAnsiTheme="minorHAnsi" w:cs="Arial"/>
                <w:b/>
              </w:rPr>
              <w:t>_trimmed IQR method</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T&amp;T costs incurred per FTE of a given trainee type, at each site in each month</w:t>
            </w:r>
            <w:r>
              <w:rPr>
                <w:rFonts w:asciiTheme="minorHAnsi" w:hAnsiTheme="minorHAnsi" w:cs="Arial"/>
              </w:rPr>
              <w:t xml:space="preserve"> – excluding values trimmed using the ‘1.5 x IQR’ method described in Section </w:t>
            </w:r>
            <w:r>
              <w:rPr>
                <w:rFonts w:asciiTheme="minorHAnsi" w:hAnsiTheme="minorHAnsi" w:cs="Arial"/>
              </w:rPr>
              <w:fldChar w:fldCharType="begin"/>
            </w:r>
            <w:r>
              <w:rPr>
                <w:rFonts w:asciiTheme="minorHAnsi" w:hAnsiTheme="minorHAnsi" w:cs="Arial"/>
              </w:rPr>
              <w:instrText xml:space="preserve"> REF _Ref448338763 \r \h </w:instrText>
            </w:r>
            <w:r>
              <w:rPr>
                <w:rFonts w:asciiTheme="minorHAnsi" w:hAnsiTheme="minorHAnsi" w:cs="Arial"/>
              </w:rPr>
            </w:r>
            <w:r>
              <w:rPr>
                <w:rFonts w:asciiTheme="minorHAnsi" w:hAnsiTheme="minorHAnsi" w:cs="Arial"/>
              </w:rPr>
              <w:fldChar w:fldCharType="separate"/>
            </w:r>
            <w:r w:rsidR="009A40F6">
              <w:rPr>
                <w:rFonts w:asciiTheme="minorHAnsi" w:hAnsiTheme="minorHAnsi" w:cs="Arial"/>
              </w:rPr>
              <w:t>6.4</w:t>
            </w:r>
            <w:r>
              <w:rPr>
                <w:rFonts w:asciiTheme="minorHAnsi" w:hAnsiTheme="minorHAnsi" w:cs="Arial"/>
              </w:rPr>
              <w:fldChar w:fldCharType="end"/>
            </w:r>
            <w:r>
              <w:rPr>
                <w:rFonts w:asciiTheme="minorHAnsi" w:hAnsiTheme="minorHAnsi" w:cs="Arial"/>
              </w:rPr>
              <w:t>.</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direct cost per trainee headcount</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direct T&amp;T costs incurred per headcount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indirect cost per trainee headcount</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indirect T&amp;T costs incurred per headcount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embedded cost per trainee headcount</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embedded T&amp;T costs incurred per headcount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overhead cost per trainee headcount</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overhead costs incurred per headcount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Total cost per trainee headcount</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Describes the average total T&amp;T costs incurred per FTE of a given trainee type, at each site in each month.</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Pr>
                <w:rFonts w:asciiTheme="minorHAnsi" w:hAnsiTheme="minorHAnsi" w:cs="Arial"/>
                <w:b/>
              </w:rPr>
              <w:t>No Direct or Indirect cost_flag</w:t>
            </w:r>
          </w:p>
        </w:tc>
        <w:tc>
          <w:tcPr>
            <w:tcW w:w="3726" w:type="pct"/>
          </w:tcPr>
          <w:p w:rsidR="00F13608" w:rsidRPr="00E9389C" w:rsidRDefault="00F13608" w:rsidP="00CB233E">
            <w:pPr>
              <w:pStyle w:val="BodyText"/>
              <w:rPr>
                <w:rFonts w:asciiTheme="minorHAnsi" w:hAnsiTheme="minorHAnsi" w:cs="Arial"/>
              </w:rPr>
            </w:pPr>
            <w:r>
              <w:rPr>
                <w:rFonts w:asciiTheme="minorHAnsi" w:hAnsiTheme="minorHAnsi" w:cs="Arial"/>
              </w:rPr>
              <w:t xml:space="preserve">Flags where no direct or indirect costs were recorded for a given record, or where an out of scope trainee was reported. </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Exclude from analysis_flag</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Flags whether the record should be excluded from analysis as a result of the trainee type being out of scope, or zero costs being reported for the trainee. Value of ‘1’ indicates that the record should be excluded from analysis.</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sidRPr="00E9389C">
              <w:rPr>
                <w:rFonts w:asciiTheme="minorHAnsi" w:hAnsiTheme="minorHAnsi" w:cs="Arial"/>
                <w:b/>
              </w:rPr>
              <w:t>Modified_flag</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Flags whether the FTE or headcount for the record was modified by the consulting team as a result of reporting issues in the DRS. Value of ‘1’ indicates that the record was modified.</w:t>
            </w:r>
          </w:p>
        </w:tc>
      </w:tr>
      <w:tr w:rsidR="00F13608" w:rsidRPr="00E9389C" w:rsidTr="00A86FCF">
        <w:trPr>
          <w:cantSplit/>
        </w:trPr>
        <w:tc>
          <w:tcPr>
            <w:tcW w:w="1274" w:type="pct"/>
          </w:tcPr>
          <w:p w:rsidR="00F13608" w:rsidRPr="00E9389C" w:rsidRDefault="00F13608" w:rsidP="00CB233E">
            <w:pPr>
              <w:pStyle w:val="BodyText"/>
              <w:rPr>
                <w:rFonts w:asciiTheme="minorHAnsi" w:hAnsiTheme="minorHAnsi" w:cs="Arial"/>
                <w:b/>
              </w:rPr>
            </w:pPr>
            <w:r>
              <w:rPr>
                <w:rFonts w:asciiTheme="minorHAnsi" w:hAnsiTheme="minorHAnsi" w:cs="Arial"/>
                <w:b/>
              </w:rPr>
              <w:t>Modified_r</w:t>
            </w:r>
            <w:r w:rsidRPr="00E9389C">
              <w:rPr>
                <w:rFonts w:asciiTheme="minorHAnsi" w:hAnsiTheme="minorHAnsi" w:cs="Arial"/>
                <w:b/>
              </w:rPr>
              <w:t>eason code</w:t>
            </w:r>
          </w:p>
        </w:tc>
        <w:tc>
          <w:tcPr>
            <w:tcW w:w="3726" w:type="pct"/>
          </w:tcPr>
          <w:p w:rsidR="00F13608" w:rsidRPr="00E9389C" w:rsidRDefault="00F13608" w:rsidP="00CB233E">
            <w:pPr>
              <w:pStyle w:val="BodyText"/>
              <w:rPr>
                <w:rFonts w:asciiTheme="minorHAnsi" w:hAnsiTheme="minorHAnsi" w:cs="Arial"/>
              </w:rPr>
            </w:pPr>
            <w:r w:rsidRPr="00E9389C">
              <w:rPr>
                <w:rFonts w:asciiTheme="minorHAnsi" w:hAnsiTheme="minorHAnsi" w:cs="Arial"/>
              </w:rPr>
              <w:t xml:space="preserve">Where ‘Modified_flag’ equals ‘1’, the reason code field describes the method used to modify the data. Reason codes correspond to the six bullet points contained within Section </w:t>
            </w:r>
            <w:r w:rsidRPr="00E9389C">
              <w:rPr>
                <w:rFonts w:asciiTheme="minorHAnsi" w:hAnsiTheme="minorHAnsi" w:cs="Arial"/>
              </w:rPr>
              <w:fldChar w:fldCharType="begin"/>
            </w:r>
            <w:r w:rsidRPr="00E9389C">
              <w:rPr>
                <w:rFonts w:asciiTheme="minorHAnsi" w:hAnsiTheme="minorHAnsi" w:cs="Arial"/>
              </w:rPr>
              <w:instrText xml:space="preserve"> REF _Ref439668823 \w \h </w:instrText>
            </w:r>
            <w:r w:rsidRPr="00E9389C">
              <w:rPr>
                <w:rFonts w:asciiTheme="minorHAnsi" w:hAnsiTheme="minorHAnsi" w:cs="Arial"/>
              </w:rPr>
            </w:r>
            <w:r w:rsidRPr="00E9389C">
              <w:rPr>
                <w:rFonts w:asciiTheme="minorHAnsi" w:hAnsiTheme="minorHAnsi" w:cs="Arial"/>
              </w:rPr>
              <w:fldChar w:fldCharType="separate"/>
            </w:r>
            <w:r w:rsidR="009A40F6">
              <w:rPr>
                <w:rFonts w:asciiTheme="minorHAnsi" w:hAnsiTheme="minorHAnsi" w:cs="Arial"/>
              </w:rPr>
              <w:t>6.3</w:t>
            </w:r>
            <w:r w:rsidRPr="00E9389C">
              <w:rPr>
                <w:rFonts w:asciiTheme="minorHAnsi" w:hAnsiTheme="minorHAnsi" w:cs="Arial"/>
              </w:rPr>
              <w:fldChar w:fldCharType="end"/>
            </w:r>
            <w:r w:rsidRPr="00E9389C">
              <w:rPr>
                <w:rFonts w:asciiTheme="minorHAnsi" w:hAnsiTheme="minorHAnsi" w:cs="Arial"/>
              </w:rPr>
              <w:t xml:space="preserve"> – ‘</w:t>
            </w:r>
            <w:r w:rsidRPr="00E9389C">
              <w:rPr>
                <w:rFonts w:asciiTheme="minorHAnsi" w:hAnsiTheme="minorHAnsi" w:cs="Arial"/>
              </w:rPr>
              <w:fldChar w:fldCharType="begin"/>
            </w:r>
            <w:r w:rsidRPr="00E9389C">
              <w:rPr>
                <w:rFonts w:asciiTheme="minorHAnsi" w:hAnsiTheme="minorHAnsi" w:cs="Arial"/>
              </w:rPr>
              <w:instrText xml:space="preserve"> REF _Ref439668823 \h </w:instrText>
            </w:r>
            <w:r w:rsidRPr="00E9389C">
              <w:rPr>
                <w:rFonts w:asciiTheme="minorHAnsi" w:hAnsiTheme="minorHAnsi" w:cs="Arial"/>
              </w:rPr>
            </w:r>
            <w:r w:rsidRPr="00E9389C">
              <w:rPr>
                <w:rFonts w:asciiTheme="minorHAnsi" w:hAnsiTheme="minorHAnsi" w:cs="Arial"/>
              </w:rPr>
              <w:fldChar w:fldCharType="separate"/>
            </w:r>
            <w:r w:rsidR="009A40F6" w:rsidRPr="002E3E36">
              <w:t>Data exclusion and modification</w:t>
            </w:r>
            <w:r w:rsidRPr="00E9389C">
              <w:rPr>
                <w:rFonts w:asciiTheme="minorHAnsi" w:hAnsiTheme="minorHAnsi" w:cs="Arial"/>
              </w:rPr>
              <w:fldChar w:fldCharType="end"/>
            </w:r>
            <w:r w:rsidRPr="00E9389C">
              <w:rPr>
                <w:rFonts w:asciiTheme="minorHAnsi" w:hAnsiTheme="minorHAnsi" w:cs="Arial"/>
              </w:rPr>
              <w:t>’.</w:t>
            </w:r>
          </w:p>
        </w:tc>
      </w:tr>
    </w:tbl>
    <w:p w:rsidR="00CE63D3" w:rsidRPr="002E3E36" w:rsidRDefault="00CE63D3" w:rsidP="000A7CFD">
      <w:pPr>
        <w:pStyle w:val="AppendixHeading2"/>
      </w:pPr>
      <w:bookmarkStart w:id="433" w:name="_Toc454811681"/>
      <w:r w:rsidRPr="002E3E36">
        <w:t xml:space="preserve">Research </w:t>
      </w:r>
      <w:r w:rsidR="00761FE6">
        <w:t xml:space="preserve">costs </w:t>
      </w:r>
      <w:r w:rsidRPr="002E3E36">
        <w:t>data file</w:t>
      </w:r>
      <w:bookmarkEnd w:id="433"/>
    </w:p>
    <w:p w:rsidR="00CE63D3" w:rsidRPr="00E9389C" w:rsidRDefault="00CE63D3" w:rsidP="00CE63D3">
      <w:pPr>
        <w:pStyle w:val="Caption"/>
      </w:pPr>
      <w:bookmarkStart w:id="434" w:name="_Ref443990236"/>
      <w:r w:rsidRPr="00E9389C">
        <w:t xml:space="preserve">Table </w:t>
      </w:r>
      <w:fldSimple w:instr=" SEQ Table \* ARABIC ">
        <w:r w:rsidR="009A40F6">
          <w:rPr>
            <w:noProof/>
          </w:rPr>
          <w:t>15</w:t>
        </w:r>
      </w:fldSimple>
      <w:bookmarkEnd w:id="434"/>
      <w:r w:rsidRPr="00E9389C">
        <w:t>: Output fields included in the costed data file for research</w:t>
      </w:r>
    </w:p>
    <w:tbl>
      <w:tblPr>
        <w:tblStyle w:val="TableGrid"/>
        <w:tblW w:w="5000" w:type="pct"/>
        <w:tblLook w:val="04A0" w:firstRow="1" w:lastRow="0" w:firstColumn="1" w:lastColumn="0" w:noHBand="0" w:noVBand="1"/>
        <w:tblCaption w:val="Costed data file output fields for research"/>
        <w:tblDescription w:val="The table shows the output fields of the costed data file including name and description of each field for reseach."/>
      </w:tblPr>
      <w:tblGrid>
        <w:gridCol w:w="2655"/>
        <w:gridCol w:w="7766"/>
      </w:tblGrid>
      <w:tr w:rsidR="00CE63D3" w:rsidRPr="00E9389C" w:rsidTr="00A86FCF">
        <w:trPr>
          <w:cantSplit/>
          <w:tblHeader/>
        </w:trPr>
        <w:tc>
          <w:tcPr>
            <w:tcW w:w="1274" w:type="pct"/>
            <w:shd w:val="clear" w:color="auto" w:fill="45586E" w:themeFill="accent5"/>
          </w:tcPr>
          <w:p w:rsidR="00CE63D3" w:rsidRPr="00E9389C" w:rsidRDefault="00CE63D3" w:rsidP="00CB233E">
            <w:pPr>
              <w:pStyle w:val="BodyText"/>
              <w:rPr>
                <w:rFonts w:asciiTheme="minorHAnsi" w:hAnsiTheme="minorHAnsi" w:cs="Arial"/>
                <w:b/>
                <w:color w:val="FFFFFF" w:themeColor="background1"/>
              </w:rPr>
            </w:pPr>
            <w:r w:rsidRPr="00E9389C">
              <w:rPr>
                <w:rFonts w:asciiTheme="minorHAnsi" w:hAnsiTheme="minorHAnsi" w:cs="Arial"/>
                <w:b/>
                <w:color w:val="FFFFFF" w:themeColor="background1"/>
              </w:rPr>
              <w:t>Output Field</w:t>
            </w:r>
          </w:p>
        </w:tc>
        <w:tc>
          <w:tcPr>
            <w:tcW w:w="3726" w:type="pct"/>
            <w:shd w:val="clear" w:color="auto" w:fill="45586E" w:themeFill="accent5"/>
          </w:tcPr>
          <w:p w:rsidR="00CE63D3" w:rsidRPr="00E9389C" w:rsidRDefault="00CE63D3" w:rsidP="00CB233E">
            <w:pPr>
              <w:pStyle w:val="BodyText"/>
              <w:rPr>
                <w:rFonts w:asciiTheme="minorHAnsi" w:hAnsiTheme="minorHAnsi" w:cs="Arial"/>
                <w:b/>
                <w:color w:val="FFFFFF" w:themeColor="background1"/>
              </w:rPr>
            </w:pPr>
            <w:r w:rsidRPr="00E9389C">
              <w:rPr>
                <w:rFonts w:asciiTheme="minorHAnsi" w:hAnsiTheme="minorHAnsi" w:cs="Arial"/>
                <w:b/>
                <w:color w:val="FFFFFF" w:themeColor="background1"/>
              </w:rPr>
              <w:t>Comment</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Site ID</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site identifier used in the costing study DRS.</w:t>
            </w:r>
          </w:p>
        </w:tc>
      </w:tr>
      <w:tr w:rsidR="00CE63D3" w:rsidRPr="00E9389C" w:rsidTr="00A86FCF">
        <w:trPr>
          <w:cantSplit/>
        </w:trPr>
        <w:tc>
          <w:tcPr>
            <w:tcW w:w="1274" w:type="pct"/>
          </w:tcPr>
          <w:p w:rsidR="00CE63D3" w:rsidRPr="00E9389C" w:rsidDel="00B94E8A" w:rsidRDefault="00CE63D3" w:rsidP="00CB233E">
            <w:pPr>
              <w:pStyle w:val="BodyText"/>
              <w:rPr>
                <w:rFonts w:asciiTheme="minorHAnsi" w:hAnsiTheme="minorHAnsi" w:cs="Lucida Grande"/>
                <w:b/>
                <w:color w:val="000000"/>
              </w:rPr>
            </w:pPr>
            <w:r w:rsidRPr="00E9389C">
              <w:rPr>
                <w:rFonts w:asciiTheme="minorHAnsi" w:hAnsiTheme="minorHAnsi" w:cs="Lucida Grande"/>
                <w:b/>
                <w:color w:val="000000"/>
              </w:rPr>
              <w:t>Site name</w:t>
            </w:r>
          </w:p>
        </w:tc>
        <w:tc>
          <w:tcPr>
            <w:tcW w:w="3726" w:type="pct"/>
          </w:tcPr>
          <w:p w:rsidR="00CE63D3" w:rsidRPr="00E9389C" w:rsidDel="00B94E8A" w:rsidRDefault="00CE63D3" w:rsidP="00CB233E">
            <w:pPr>
              <w:pStyle w:val="BodyText"/>
              <w:rPr>
                <w:rFonts w:asciiTheme="minorHAnsi" w:hAnsiTheme="minorHAnsi" w:cs="Arial"/>
              </w:rPr>
            </w:pPr>
            <w:r w:rsidRPr="00E9389C">
              <w:rPr>
                <w:rFonts w:asciiTheme="minorHAnsi" w:hAnsiTheme="minorHAnsi" w:cs="Arial"/>
              </w:rPr>
              <w:t>The name of the hospital to which the site ID relates.</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Lucida Grande"/>
                <w:b/>
                <w:color w:val="000000"/>
              </w:rPr>
            </w:pPr>
            <w:r w:rsidRPr="00E9389C">
              <w:rPr>
                <w:rFonts w:asciiTheme="minorHAnsi" w:hAnsiTheme="minorHAnsi" w:cs="Lucida Grande"/>
                <w:b/>
                <w:color w:val="000000"/>
              </w:rPr>
              <w:lastRenderedPageBreak/>
              <w:t>Peer group</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new (</w:t>
            </w:r>
            <w:r w:rsidR="00761FE6" w:rsidRPr="00E9389C">
              <w:rPr>
                <w:rFonts w:asciiTheme="minorHAnsi" w:hAnsiTheme="minorHAnsi" w:cs="Arial"/>
              </w:rPr>
              <w:t>201</w:t>
            </w:r>
            <w:r w:rsidR="00761FE6">
              <w:rPr>
                <w:rFonts w:asciiTheme="minorHAnsi" w:hAnsiTheme="minorHAnsi" w:cs="Arial"/>
              </w:rPr>
              <w:t>4</w:t>
            </w:r>
            <w:r w:rsidRPr="00E9389C">
              <w:rPr>
                <w:rFonts w:asciiTheme="minorHAnsi" w:hAnsiTheme="minorHAnsi" w:cs="Arial"/>
              </w:rPr>
              <w:t>) hospital peer group classification.</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Lucida Grande"/>
                <w:b/>
                <w:color w:val="000000"/>
              </w:rPr>
            </w:pPr>
            <w:r w:rsidRPr="00E9389C">
              <w:rPr>
                <w:rFonts w:asciiTheme="minorHAnsi" w:hAnsiTheme="minorHAnsi" w:cs="Lucida Grande"/>
                <w:b/>
                <w:color w:val="000000"/>
              </w:rPr>
              <w:t>Geography</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The </w:t>
            </w:r>
            <w:r w:rsidR="000415F7">
              <w:rPr>
                <w:rFonts w:asciiTheme="minorHAnsi" w:hAnsiTheme="minorHAnsi" w:cs="Arial"/>
              </w:rPr>
              <w:t>ASGC</w:t>
            </w:r>
            <w:r w:rsidRPr="00E9389C">
              <w:rPr>
                <w:rFonts w:asciiTheme="minorHAnsi" w:hAnsiTheme="minorHAnsi" w:cs="Arial"/>
              </w:rPr>
              <w:t xml:space="preserve"> geographical classification for the site.</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Year</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calendar year in which the data was collected.</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Month</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calendar month in which data was collected.</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 xml:space="preserve">Research </w:t>
            </w:r>
            <w:r w:rsidR="004B548B">
              <w:rPr>
                <w:rFonts w:asciiTheme="minorHAnsi" w:hAnsiTheme="minorHAnsi" w:cs="Arial"/>
                <w:b/>
              </w:rPr>
              <w:t xml:space="preserve">funding </w:t>
            </w:r>
            <w:r w:rsidRPr="00E9389C">
              <w:rPr>
                <w:rFonts w:asciiTheme="minorHAnsi" w:hAnsiTheme="minorHAnsi" w:cs="Arial"/>
                <w:b/>
              </w:rPr>
              <w:t>type</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type of research product for which data was reported. Valid values correspond to each research input sheet in the DRS, and include ‘Research capability’</w:t>
            </w:r>
            <w:r w:rsidR="004B548B">
              <w:rPr>
                <w:rFonts w:asciiTheme="minorHAnsi" w:hAnsiTheme="minorHAnsi" w:cs="Arial"/>
              </w:rPr>
              <w:t xml:space="preserve"> or</w:t>
            </w:r>
            <w:r w:rsidRPr="00E9389C">
              <w:rPr>
                <w:rFonts w:asciiTheme="minorHAnsi" w:hAnsiTheme="minorHAnsi" w:cs="Arial"/>
              </w:rPr>
              <w:t xml:space="preserve"> ‘State</w:t>
            </w:r>
            <w:r w:rsidR="00DD0F69" w:rsidRPr="00E9389C">
              <w:rPr>
                <w:rFonts w:asciiTheme="minorHAnsi" w:hAnsiTheme="minorHAnsi" w:cs="Arial"/>
              </w:rPr>
              <w:t>/</w:t>
            </w:r>
            <w:r w:rsidR="00E93E7D">
              <w:rPr>
                <w:rFonts w:asciiTheme="minorHAnsi" w:hAnsiTheme="minorHAnsi" w:cs="Arial"/>
              </w:rPr>
              <w:t>T</w:t>
            </w:r>
            <w:r w:rsidRPr="00E9389C">
              <w:rPr>
                <w:rFonts w:asciiTheme="minorHAnsi" w:hAnsiTheme="minorHAnsi" w:cs="Arial"/>
              </w:rPr>
              <w:t>erritory-funded research’.</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Research description</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The type of research function (or activity) within each research </w:t>
            </w:r>
            <w:r w:rsidR="009C7F95">
              <w:rPr>
                <w:rFonts w:asciiTheme="minorHAnsi" w:hAnsiTheme="minorHAnsi" w:cs="Arial"/>
              </w:rPr>
              <w:t xml:space="preserve">funding </w:t>
            </w:r>
            <w:r w:rsidRPr="00E9389C">
              <w:rPr>
                <w:rFonts w:asciiTheme="minorHAnsi" w:hAnsiTheme="minorHAnsi" w:cs="Arial"/>
              </w:rPr>
              <w:t>type, as reported by the site in the DRS.</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Position title</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Description of the position title relevant to each listed research capability function.</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Headcount</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Describes the number of staff headcount for each position that was employed to deliver the relevant research capability function at each site, in each month.</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FTE</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Describes the number of full-time equivalent staff for each position that were employed to deliver the relevant research capability function at each site, in each month.</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Non-labour cost</w:t>
            </w:r>
            <w:r w:rsidR="00DD0F69" w:rsidRPr="00E9389C">
              <w:rPr>
                <w:rFonts w:asciiTheme="minorHAnsi" w:hAnsiTheme="minorHAnsi" w:cs="Arial"/>
                <w:b/>
              </w:rPr>
              <w:t>/</w:t>
            </w:r>
            <w:r w:rsidRPr="00E9389C">
              <w:rPr>
                <w:rFonts w:asciiTheme="minorHAnsi" w:hAnsiTheme="minorHAnsi" w:cs="Arial"/>
                <w:b/>
              </w:rPr>
              <w:t>revenue description</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The description of any non-labour cost or revenue items associated with research capability</w:t>
            </w:r>
            <w:r w:rsidR="00761FE6">
              <w:rPr>
                <w:rFonts w:asciiTheme="minorHAnsi" w:hAnsiTheme="minorHAnsi" w:cs="Arial"/>
              </w:rPr>
              <w:t xml:space="preserve"> or state and territory-funded research projects</w:t>
            </w:r>
            <w:r w:rsidRPr="00E9389C">
              <w:rPr>
                <w:rFonts w:asciiTheme="minorHAnsi" w:hAnsiTheme="minorHAnsi" w:cs="Arial"/>
              </w:rPr>
              <w:t>.</w:t>
            </w:r>
          </w:p>
        </w:tc>
      </w:tr>
      <w:tr w:rsidR="00CE63D3" w:rsidRPr="00E9389C" w:rsidTr="00A86FCF">
        <w:trPr>
          <w:cantSplit/>
        </w:trPr>
        <w:tc>
          <w:tcPr>
            <w:tcW w:w="1274" w:type="pct"/>
          </w:tcPr>
          <w:p w:rsidR="00CE63D3" w:rsidRPr="00E9389C" w:rsidRDefault="00761FE6" w:rsidP="00CB233E">
            <w:pPr>
              <w:pStyle w:val="BodyText"/>
              <w:rPr>
                <w:rFonts w:asciiTheme="minorHAnsi" w:hAnsiTheme="minorHAnsi" w:cs="Arial"/>
                <w:b/>
              </w:rPr>
            </w:pPr>
            <w:r>
              <w:rPr>
                <w:rFonts w:asciiTheme="minorHAnsi" w:hAnsiTheme="minorHAnsi" w:cs="Arial"/>
                <w:b/>
              </w:rPr>
              <w:t>Cost</w:t>
            </w:r>
          </w:p>
        </w:tc>
        <w:tc>
          <w:tcPr>
            <w:tcW w:w="3726" w:type="pct"/>
          </w:tcPr>
          <w:p w:rsidR="00761FE6" w:rsidRPr="00E9389C" w:rsidRDefault="00CE63D3" w:rsidP="00CB233E">
            <w:pPr>
              <w:pStyle w:val="BodyText"/>
              <w:rPr>
                <w:rFonts w:asciiTheme="minorHAnsi" w:hAnsiTheme="minorHAnsi" w:cs="Arial"/>
              </w:rPr>
            </w:pPr>
            <w:r w:rsidRPr="00E9389C">
              <w:rPr>
                <w:rFonts w:asciiTheme="minorHAnsi" w:hAnsiTheme="minorHAnsi" w:cs="Arial"/>
              </w:rPr>
              <w:t xml:space="preserve">Provides the </w:t>
            </w:r>
            <w:r w:rsidR="00761FE6">
              <w:rPr>
                <w:rFonts w:asciiTheme="minorHAnsi" w:hAnsiTheme="minorHAnsi" w:cs="Arial"/>
              </w:rPr>
              <w:t>cost that was incurred to support</w:t>
            </w:r>
            <w:r w:rsidRPr="00E9389C">
              <w:rPr>
                <w:rFonts w:asciiTheme="minorHAnsi" w:hAnsiTheme="minorHAnsi" w:cs="Arial"/>
              </w:rPr>
              <w:t xml:space="preserve"> each research </w:t>
            </w:r>
            <w:r w:rsidR="00761FE6">
              <w:rPr>
                <w:rFonts w:asciiTheme="minorHAnsi" w:hAnsiTheme="minorHAnsi" w:cs="Arial"/>
              </w:rPr>
              <w:t>capability function, or state and territory-funded research project in the period</w:t>
            </w:r>
            <w:r w:rsidRPr="00E9389C">
              <w:rPr>
                <w:rFonts w:asciiTheme="minorHAnsi" w:hAnsiTheme="minorHAnsi" w:cs="Arial"/>
              </w:rPr>
              <w:t>.</w:t>
            </w:r>
            <w:r w:rsidR="00761FE6">
              <w:rPr>
                <w:rFonts w:asciiTheme="minorHAnsi" w:hAnsiTheme="minorHAnsi" w:cs="Arial"/>
              </w:rPr>
              <w:t xml:space="preserve"> For research capability, the ‘Cost’ field includes both labour and non-labour costs.</w:t>
            </w:r>
          </w:p>
          <w:p w:rsidR="00CE63D3" w:rsidRPr="00E9389C" w:rsidRDefault="00CE63D3" w:rsidP="00CE63D3">
            <w:pPr>
              <w:pStyle w:val="BodyText"/>
              <w:rPr>
                <w:rFonts w:asciiTheme="minorHAnsi" w:hAnsiTheme="minorHAnsi" w:cs="Arial"/>
              </w:rPr>
            </w:pP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Cost per FTE</w:t>
            </w:r>
          </w:p>
        </w:tc>
        <w:tc>
          <w:tcPr>
            <w:tcW w:w="3726" w:type="pct"/>
          </w:tcPr>
          <w:p w:rsidR="00CE63D3" w:rsidRPr="00E9389C" w:rsidRDefault="00761FE6" w:rsidP="00CB233E">
            <w:pPr>
              <w:pStyle w:val="BodyText"/>
              <w:rPr>
                <w:rFonts w:asciiTheme="minorHAnsi" w:hAnsiTheme="minorHAnsi" w:cs="Arial"/>
              </w:rPr>
            </w:pPr>
            <w:r>
              <w:rPr>
                <w:rFonts w:asciiTheme="minorHAnsi" w:hAnsiTheme="minorHAnsi" w:cs="Arial"/>
              </w:rPr>
              <w:t>For research capability</w:t>
            </w:r>
            <w:r w:rsidR="00CE63D3" w:rsidRPr="00E9389C">
              <w:rPr>
                <w:rFonts w:asciiTheme="minorHAnsi" w:hAnsiTheme="minorHAnsi" w:cs="Arial"/>
              </w:rPr>
              <w:t>, the cost per FTE field provides the average cost per staff FTE that is employed to deliver the relevant research capability function.</w:t>
            </w:r>
          </w:p>
        </w:tc>
      </w:tr>
    </w:tbl>
    <w:p w:rsidR="00761FE6" w:rsidRDefault="00761FE6" w:rsidP="000A7CFD">
      <w:pPr>
        <w:pStyle w:val="AppendixHeading2"/>
      </w:pPr>
      <w:bookmarkStart w:id="435" w:name="_Toc454811682"/>
      <w:r>
        <w:t>Research activities data file</w:t>
      </w:r>
      <w:bookmarkEnd w:id="435"/>
    </w:p>
    <w:p w:rsidR="00CE63D3" w:rsidRPr="00E9389C" w:rsidRDefault="00CE63D3" w:rsidP="00CB233E">
      <w:pPr>
        <w:pStyle w:val="BodyText"/>
      </w:pPr>
      <w:r w:rsidRPr="00E9389C">
        <w:t>A second file of supporting data was also provided to describe the research activities and outputs that were produced at each site.</w:t>
      </w:r>
      <w:r w:rsidR="00DD0F69" w:rsidRPr="00E9389C">
        <w:t xml:space="preserve"> </w:t>
      </w:r>
    </w:p>
    <w:p w:rsidR="00CE63D3" w:rsidRPr="00E9389C" w:rsidRDefault="00CE63D3" w:rsidP="00CB233E">
      <w:pPr>
        <w:pStyle w:val="BodyText"/>
        <w:rPr>
          <w:rFonts w:asciiTheme="minorHAnsi" w:hAnsiTheme="minorHAnsi" w:cs="Arial"/>
        </w:rPr>
      </w:pPr>
      <w:r w:rsidRPr="00E9389C">
        <w:rPr>
          <w:rFonts w:asciiTheme="minorHAnsi" w:hAnsiTheme="minorHAnsi" w:cs="Arial"/>
        </w:rPr>
        <w:fldChar w:fldCharType="begin"/>
      </w:r>
      <w:r w:rsidRPr="00E9389C">
        <w:rPr>
          <w:rFonts w:asciiTheme="minorHAnsi" w:hAnsiTheme="minorHAnsi" w:cs="Arial"/>
        </w:rPr>
        <w:instrText xml:space="preserve"> REF _Ref442443563 \h  \* MERGEFORMAT </w:instrText>
      </w:r>
      <w:r w:rsidRPr="00E9389C">
        <w:rPr>
          <w:rFonts w:asciiTheme="minorHAnsi" w:hAnsiTheme="minorHAnsi" w:cs="Arial"/>
        </w:rPr>
      </w:r>
      <w:r w:rsidRPr="00E9389C">
        <w:rPr>
          <w:rFonts w:asciiTheme="minorHAnsi" w:hAnsiTheme="minorHAnsi" w:cs="Arial"/>
        </w:rPr>
        <w:fldChar w:fldCharType="separate"/>
      </w:r>
      <w:r w:rsidR="009A40F6" w:rsidRPr="009A40F6">
        <w:rPr>
          <w:rFonts w:asciiTheme="minorHAnsi" w:hAnsiTheme="minorHAnsi" w:cs="Arial"/>
        </w:rPr>
        <w:t>Table 16</w:t>
      </w:r>
      <w:r w:rsidRPr="00E9389C">
        <w:rPr>
          <w:rFonts w:asciiTheme="minorHAnsi" w:hAnsiTheme="minorHAnsi" w:cs="Arial"/>
        </w:rPr>
        <w:fldChar w:fldCharType="end"/>
      </w:r>
      <w:r w:rsidRPr="00E9389C">
        <w:rPr>
          <w:rFonts w:asciiTheme="minorHAnsi" w:hAnsiTheme="minorHAnsi" w:cs="Arial"/>
        </w:rPr>
        <w:t xml:space="preserve"> shows the fields that are included in the activity data file for research.</w:t>
      </w:r>
    </w:p>
    <w:p w:rsidR="00CE63D3" w:rsidRPr="00E9389C" w:rsidRDefault="00CE63D3" w:rsidP="00CE63D3">
      <w:pPr>
        <w:pStyle w:val="Caption"/>
      </w:pPr>
      <w:bookmarkStart w:id="436" w:name="_Ref442443563"/>
      <w:r w:rsidRPr="00E9389C">
        <w:t xml:space="preserve">Table </w:t>
      </w:r>
      <w:fldSimple w:instr=" SEQ Table \* ARABIC ">
        <w:r w:rsidR="009A40F6">
          <w:rPr>
            <w:noProof/>
          </w:rPr>
          <w:t>16</w:t>
        </w:r>
      </w:fldSimple>
      <w:bookmarkEnd w:id="436"/>
      <w:r w:rsidRPr="00E9389C">
        <w:t>: Output fields included in the activity data file for research</w:t>
      </w:r>
    </w:p>
    <w:tbl>
      <w:tblPr>
        <w:tblStyle w:val="TableGrid"/>
        <w:tblW w:w="5000" w:type="pct"/>
        <w:tblLook w:val="04A0" w:firstRow="1" w:lastRow="0" w:firstColumn="1" w:lastColumn="0" w:noHBand="0" w:noVBand="1"/>
        <w:tblCaption w:val="Costed data file output fields for research activity"/>
        <w:tblDescription w:val="The table shows the output fields of the costed data file including name and description of each field for reseach activity."/>
      </w:tblPr>
      <w:tblGrid>
        <w:gridCol w:w="2655"/>
        <w:gridCol w:w="7766"/>
      </w:tblGrid>
      <w:tr w:rsidR="00CE63D3" w:rsidRPr="00E9389C" w:rsidTr="00A86FCF">
        <w:trPr>
          <w:cantSplit/>
          <w:tblHeader/>
        </w:trPr>
        <w:tc>
          <w:tcPr>
            <w:tcW w:w="1274" w:type="pct"/>
            <w:shd w:val="clear" w:color="auto" w:fill="45586E" w:themeFill="accent5"/>
          </w:tcPr>
          <w:p w:rsidR="00CE63D3" w:rsidRPr="00E9389C" w:rsidRDefault="00CE63D3" w:rsidP="00CB233E">
            <w:pPr>
              <w:pStyle w:val="BodyText"/>
              <w:rPr>
                <w:rFonts w:asciiTheme="minorHAnsi" w:hAnsiTheme="minorHAnsi" w:cs="Arial"/>
                <w:b/>
                <w:color w:val="FFFFFF" w:themeColor="background1"/>
              </w:rPr>
            </w:pPr>
            <w:r w:rsidRPr="00E9389C">
              <w:rPr>
                <w:rFonts w:asciiTheme="minorHAnsi" w:hAnsiTheme="minorHAnsi" w:cs="Arial"/>
                <w:b/>
                <w:color w:val="FFFFFF" w:themeColor="background1"/>
              </w:rPr>
              <w:t>Output Field</w:t>
            </w:r>
          </w:p>
        </w:tc>
        <w:tc>
          <w:tcPr>
            <w:tcW w:w="3726" w:type="pct"/>
            <w:shd w:val="clear" w:color="auto" w:fill="45586E" w:themeFill="accent5"/>
          </w:tcPr>
          <w:p w:rsidR="00CE63D3" w:rsidRPr="00E9389C" w:rsidRDefault="00CE63D3" w:rsidP="00CB233E">
            <w:pPr>
              <w:pStyle w:val="BodyText"/>
              <w:rPr>
                <w:rFonts w:asciiTheme="minorHAnsi" w:hAnsiTheme="minorHAnsi" w:cs="Arial"/>
                <w:b/>
                <w:color w:val="FFFFFF" w:themeColor="background1"/>
              </w:rPr>
            </w:pPr>
            <w:r w:rsidRPr="00E9389C">
              <w:rPr>
                <w:rFonts w:asciiTheme="minorHAnsi" w:hAnsiTheme="minorHAnsi" w:cs="Arial"/>
                <w:b/>
                <w:color w:val="FFFFFF" w:themeColor="background1"/>
              </w:rPr>
              <w:t>Comment</w:t>
            </w:r>
          </w:p>
        </w:tc>
      </w:tr>
      <w:tr w:rsidR="00761FE6" w:rsidRPr="00E9389C" w:rsidTr="00A86FCF">
        <w:trPr>
          <w:cantSplit/>
        </w:trPr>
        <w:tc>
          <w:tcPr>
            <w:tcW w:w="1274" w:type="pct"/>
          </w:tcPr>
          <w:p w:rsidR="00761FE6" w:rsidRPr="00E9389C" w:rsidRDefault="00761FE6" w:rsidP="00CB233E">
            <w:pPr>
              <w:pStyle w:val="BodyText"/>
              <w:rPr>
                <w:rFonts w:asciiTheme="minorHAnsi" w:hAnsiTheme="minorHAnsi" w:cs="Arial"/>
                <w:b/>
              </w:rPr>
            </w:pPr>
            <w:r w:rsidRPr="00E9389C">
              <w:rPr>
                <w:rFonts w:asciiTheme="minorHAnsi" w:hAnsiTheme="minorHAnsi" w:cs="Arial"/>
                <w:b/>
              </w:rPr>
              <w:t>Site ID</w:t>
            </w:r>
          </w:p>
        </w:tc>
        <w:tc>
          <w:tcPr>
            <w:tcW w:w="3726" w:type="pct"/>
          </w:tcPr>
          <w:p w:rsidR="00761FE6" w:rsidRPr="00E9389C" w:rsidRDefault="00761FE6" w:rsidP="00CB233E">
            <w:pPr>
              <w:pStyle w:val="BodyText"/>
              <w:rPr>
                <w:rFonts w:asciiTheme="minorHAnsi" w:hAnsiTheme="minorHAnsi" w:cs="Arial"/>
              </w:rPr>
            </w:pPr>
            <w:r w:rsidRPr="00E9389C">
              <w:rPr>
                <w:rFonts w:asciiTheme="minorHAnsi" w:hAnsiTheme="minorHAnsi" w:cs="Arial"/>
              </w:rPr>
              <w:t>The site identifier used in the costing study DRS.</w:t>
            </w:r>
          </w:p>
        </w:tc>
      </w:tr>
      <w:tr w:rsidR="00761FE6" w:rsidRPr="00E9389C" w:rsidTr="00A86FCF">
        <w:trPr>
          <w:cantSplit/>
        </w:trPr>
        <w:tc>
          <w:tcPr>
            <w:tcW w:w="1274" w:type="pct"/>
          </w:tcPr>
          <w:p w:rsidR="00761FE6" w:rsidRPr="00E9389C" w:rsidDel="00B94E8A" w:rsidRDefault="00761FE6" w:rsidP="00CB233E">
            <w:pPr>
              <w:pStyle w:val="BodyText"/>
              <w:rPr>
                <w:rFonts w:asciiTheme="minorHAnsi" w:hAnsiTheme="minorHAnsi" w:cs="Lucida Grande"/>
                <w:b/>
                <w:color w:val="000000"/>
              </w:rPr>
            </w:pPr>
            <w:r w:rsidRPr="00E9389C">
              <w:rPr>
                <w:rFonts w:asciiTheme="minorHAnsi" w:hAnsiTheme="minorHAnsi" w:cs="Lucida Grande"/>
                <w:b/>
                <w:color w:val="000000"/>
              </w:rPr>
              <w:t>Site name</w:t>
            </w:r>
          </w:p>
        </w:tc>
        <w:tc>
          <w:tcPr>
            <w:tcW w:w="3726" w:type="pct"/>
          </w:tcPr>
          <w:p w:rsidR="00761FE6" w:rsidRPr="00E9389C" w:rsidDel="00B94E8A" w:rsidRDefault="00761FE6" w:rsidP="00CB233E">
            <w:pPr>
              <w:pStyle w:val="BodyText"/>
              <w:rPr>
                <w:rFonts w:asciiTheme="minorHAnsi" w:hAnsiTheme="minorHAnsi" w:cs="Arial"/>
              </w:rPr>
            </w:pPr>
            <w:r w:rsidRPr="00E9389C">
              <w:rPr>
                <w:rFonts w:asciiTheme="minorHAnsi" w:hAnsiTheme="minorHAnsi" w:cs="Arial"/>
              </w:rPr>
              <w:t>The name of the hospital to which the site ID relates.</w:t>
            </w:r>
          </w:p>
        </w:tc>
      </w:tr>
      <w:tr w:rsidR="00761FE6" w:rsidRPr="00E9389C" w:rsidTr="00A86FCF">
        <w:trPr>
          <w:cantSplit/>
        </w:trPr>
        <w:tc>
          <w:tcPr>
            <w:tcW w:w="1274" w:type="pct"/>
          </w:tcPr>
          <w:p w:rsidR="00761FE6" w:rsidRPr="00E9389C" w:rsidRDefault="00761FE6" w:rsidP="00CB233E">
            <w:pPr>
              <w:pStyle w:val="BodyText"/>
              <w:rPr>
                <w:rFonts w:asciiTheme="minorHAnsi" w:hAnsiTheme="minorHAnsi" w:cs="Lucida Grande"/>
                <w:b/>
                <w:color w:val="000000"/>
              </w:rPr>
            </w:pPr>
            <w:r w:rsidRPr="00E9389C">
              <w:rPr>
                <w:rFonts w:asciiTheme="minorHAnsi" w:hAnsiTheme="minorHAnsi" w:cs="Lucida Grande"/>
                <w:b/>
                <w:color w:val="000000"/>
              </w:rPr>
              <w:t>Peer group</w:t>
            </w:r>
          </w:p>
        </w:tc>
        <w:tc>
          <w:tcPr>
            <w:tcW w:w="3726" w:type="pct"/>
          </w:tcPr>
          <w:p w:rsidR="00761FE6" w:rsidRPr="00E9389C" w:rsidRDefault="00761FE6" w:rsidP="00CB233E">
            <w:pPr>
              <w:pStyle w:val="BodyText"/>
              <w:rPr>
                <w:rFonts w:asciiTheme="minorHAnsi" w:hAnsiTheme="minorHAnsi" w:cs="Arial"/>
              </w:rPr>
            </w:pPr>
            <w:r w:rsidRPr="00E9389C">
              <w:rPr>
                <w:rFonts w:asciiTheme="minorHAnsi" w:hAnsiTheme="minorHAnsi" w:cs="Arial"/>
              </w:rPr>
              <w:t>The new (201</w:t>
            </w:r>
            <w:r>
              <w:rPr>
                <w:rFonts w:asciiTheme="minorHAnsi" w:hAnsiTheme="minorHAnsi" w:cs="Arial"/>
              </w:rPr>
              <w:t>4</w:t>
            </w:r>
            <w:r w:rsidRPr="00E9389C">
              <w:rPr>
                <w:rFonts w:asciiTheme="minorHAnsi" w:hAnsiTheme="minorHAnsi" w:cs="Arial"/>
              </w:rPr>
              <w:t>) hospital peer group classification.</w:t>
            </w:r>
          </w:p>
        </w:tc>
      </w:tr>
      <w:tr w:rsidR="00761FE6" w:rsidRPr="00E9389C" w:rsidTr="00A86FCF">
        <w:trPr>
          <w:cantSplit/>
        </w:trPr>
        <w:tc>
          <w:tcPr>
            <w:tcW w:w="1274" w:type="pct"/>
          </w:tcPr>
          <w:p w:rsidR="00761FE6" w:rsidRPr="00E9389C" w:rsidRDefault="00761FE6" w:rsidP="00CB233E">
            <w:pPr>
              <w:pStyle w:val="BodyText"/>
              <w:rPr>
                <w:rFonts w:asciiTheme="minorHAnsi" w:hAnsiTheme="minorHAnsi" w:cs="Lucida Grande"/>
                <w:b/>
                <w:color w:val="000000"/>
              </w:rPr>
            </w:pPr>
            <w:r w:rsidRPr="00E9389C">
              <w:rPr>
                <w:rFonts w:asciiTheme="minorHAnsi" w:hAnsiTheme="minorHAnsi" w:cs="Lucida Grande"/>
                <w:b/>
                <w:color w:val="000000"/>
              </w:rPr>
              <w:t>Geography</w:t>
            </w:r>
          </w:p>
        </w:tc>
        <w:tc>
          <w:tcPr>
            <w:tcW w:w="3726" w:type="pct"/>
          </w:tcPr>
          <w:p w:rsidR="00761FE6" w:rsidRPr="00E9389C" w:rsidRDefault="00761FE6" w:rsidP="00CB233E">
            <w:pPr>
              <w:pStyle w:val="BodyText"/>
              <w:rPr>
                <w:rFonts w:asciiTheme="minorHAnsi" w:hAnsiTheme="minorHAnsi" w:cs="Arial"/>
              </w:rPr>
            </w:pPr>
            <w:r w:rsidRPr="00E9389C">
              <w:rPr>
                <w:rFonts w:asciiTheme="minorHAnsi" w:hAnsiTheme="minorHAnsi" w:cs="Arial"/>
              </w:rPr>
              <w:t xml:space="preserve">The </w:t>
            </w:r>
            <w:r>
              <w:rPr>
                <w:rFonts w:asciiTheme="minorHAnsi" w:hAnsiTheme="minorHAnsi" w:cs="Arial"/>
              </w:rPr>
              <w:t>ASGC</w:t>
            </w:r>
            <w:r w:rsidRPr="00E9389C">
              <w:rPr>
                <w:rFonts w:asciiTheme="minorHAnsi" w:hAnsiTheme="minorHAnsi" w:cs="Arial"/>
              </w:rPr>
              <w:t xml:space="preserve"> geographical classification for the site.</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Month</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 xml:space="preserve">The </w:t>
            </w:r>
            <w:r w:rsidR="00761FE6">
              <w:rPr>
                <w:rFonts w:asciiTheme="minorHAnsi" w:hAnsiTheme="minorHAnsi" w:cs="Arial"/>
              </w:rPr>
              <w:t xml:space="preserve">calendar </w:t>
            </w:r>
            <w:r w:rsidRPr="00E9389C">
              <w:rPr>
                <w:rFonts w:asciiTheme="minorHAnsi" w:hAnsiTheme="minorHAnsi" w:cs="Arial"/>
              </w:rPr>
              <w:t xml:space="preserve">month </w:t>
            </w:r>
            <w:r w:rsidR="00761FE6">
              <w:rPr>
                <w:rFonts w:asciiTheme="minorHAnsi" w:hAnsiTheme="minorHAnsi" w:cs="Arial"/>
              </w:rPr>
              <w:t>in which data was collected</w:t>
            </w:r>
            <w:r w:rsidRPr="00E9389C">
              <w:rPr>
                <w:rFonts w:asciiTheme="minorHAnsi" w:hAnsiTheme="minorHAnsi" w:cs="Arial"/>
              </w:rPr>
              <w:t>.</w:t>
            </w:r>
          </w:p>
        </w:tc>
      </w:tr>
      <w:tr w:rsidR="00E458C3" w:rsidRPr="00E9389C" w:rsidTr="00A86FCF">
        <w:trPr>
          <w:cantSplit/>
        </w:trPr>
        <w:tc>
          <w:tcPr>
            <w:tcW w:w="1274" w:type="pct"/>
          </w:tcPr>
          <w:p w:rsidR="00E458C3" w:rsidRPr="00E9389C" w:rsidRDefault="00E458C3" w:rsidP="00CB233E">
            <w:pPr>
              <w:pStyle w:val="BodyText"/>
              <w:rPr>
                <w:rFonts w:asciiTheme="minorHAnsi" w:hAnsiTheme="minorHAnsi" w:cs="Arial"/>
                <w:b/>
              </w:rPr>
            </w:pPr>
            <w:r w:rsidRPr="00E9389C">
              <w:rPr>
                <w:rFonts w:asciiTheme="minorHAnsi" w:hAnsiTheme="minorHAnsi" w:cs="Arial"/>
                <w:b/>
              </w:rPr>
              <w:t>Number of students studying for a research degree</w:t>
            </w:r>
          </w:p>
        </w:tc>
        <w:tc>
          <w:tcPr>
            <w:tcW w:w="3726" w:type="pct"/>
          </w:tcPr>
          <w:p w:rsidR="00E458C3" w:rsidRPr="00E9389C" w:rsidRDefault="00E458C3" w:rsidP="00CB233E">
            <w:pPr>
              <w:pStyle w:val="BodyText"/>
            </w:pPr>
            <w:r w:rsidRPr="00E9389C">
              <w:t>The number of students studying towards a higher-education degree by research, at Masters level or above, that are being supervised by an employee of the health service</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Number of peer-reviewed articles published</w:t>
            </w:r>
          </w:p>
        </w:tc>
        <w:tc>
          <w:tcPr>
            <w:tcW w:w="3726" w:type="pct"/>
          </w:tcPr>
          <w:p w:rsidR="00CE63D3" w:rsidRPr="00E9389C" w:rsidRDefault="00CE63D3" w:rsidP="00CB233E">
            <w:pPr>
              <w:pStyle w:val="BodyText"/>
            </w:pPr>
            <w:r w:rsidRPr="00E9389C">
              <w:t>Number of published peer-reviewed articles where the primary author is employed by the health service (excluding abstracts, conference proceedings and ‘in press’ articles)</w:t>
            </w:r>
            <w:r w:rsidR="00E458C3">
              <w:t>, for each type of research.</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lastRenderedPageBreak/>
              <w:t>Number of projects submitted to ethics committees</w:t>
            </w:r>
          </w:p>
        </w:tc>
        <w:tc>
          <w:tcPr>
            <w:tcW w:w="3726" w:type="pct"/>
          </w:tcPr>
          <w:p w:rsidR="00CE63D3" w:rsidRPr="00E9389C" w:rsidRDefault="00CE63D3" w:rsidP="00CB233E">
            <w:pPr>
              <w:pStyle w:val="BodyText"/>
            </w:pPr>
            <w:r w:rsidRPr="00E9389C">
              <w:t>Total number of research projects submitted to a health service Ethics Committee (excluding low-risk projects)</w:t>
            </w:r>
            <w:r w:rsidR="00E458C3">
              <w:t>, for each type of research.</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Number of projects approved by ethics committees</w:t>
            </w:r>
          </w:p>
        </w:tc>
        <w:tc>
          <w:tcPr>
            <w:tcW w:w="3726" w:type="pct"/>
          </w:tcPr>
          <w:p w:rsidR="00CE63D3" w:rsidRPr="00E9389C" w:rsidRDefault="00CE63D3" w:rsidP="00CB233E">
            <w:pPr>
              <w:pStyle w:val="BodyText"/>
            </w:pPr>
            <w:r w:rsidRPr="00E9389C">
              <w:t>Total number of research projects approved by a health service Ethics Committee (excluding low-risk projects)</w:t>
            </w:r>
            <w:r w:rsidR="00E458C3">
              <w:t>, for each type of research.</w:t>
            </w:r>
          </w:p>
        </w:tc>
      </w:tr>
      <w:tr w:rsidR="00CE63D3" w:rsidRPr="00E9389C" w:rsidTr="00A86FCF">
        <w:trPr>
          <w:cantSplit/>
        </w:trPr>
        <w:tc>
          <w:tcPr>
            <w:tcW w:w="1274" w:type="pct"/>
          </w:tcPr>
          <w:p w:rsidR="00CE63D3" w:rsidRPr="00E9389C" w:rsidRDefault="00CE63D3" w:rsidP="00CB233E">
            <w:pPr>
              <w:pStyle w:val="BodyText"/>
              <w:rPr>
                <w:rFonts w:asciiTheme="minorHAnsi" w:hAnsiTheme="minorHAnsi" w:cs="Arial"/>
                <w:b/>
              </w:rPr>
            </w:pPr>
            <w:r w:rsidRPr="00E9389C">
              <w:rPr>
                <w:rFonts w:asciiTheme="minorHAnsi" w:hAnsiTheme="minorHAnsi" w:cs="Arial"/>
                <w:b/>
              </w:rPr>
              <w:t>Number of research projects currently underway</w:t>
            </w:r>
            <w:r w:rsidR="009C7F95">
              <w:rPr>
                <w:rFonts w:asciiTheme="minorHAnsi" w:hAnsiTheme="minorHAnsi" w:cs="Arial"/>
                <w:b/>
              </w:rPr>
              <w:t xml:space="preserve"> – All research</w:t>
            </w:r>
          </w:p>
        </w:tc>
        <w:tc>
          <w:tcPr>
            <w:tcW w:w="3726" w:type="pct"/>
          </w:tcPr>
          <w:p w:rsidR="00CE63D3" w:rsidRPr="00E9389C" w:rsidRDefault="00CE63D3"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sidR="00E458C3">
              <w:t>, for each type of research.</w:t>
            </w:r>
            <w:r w:rsidRPr="00E9389C">
              <w:rPr>
                <w:rFonts w:asciiTheme="minorHAnsi" w:hAnsiTheme="minorHAnsi" w:cs="Arial"/>
              </w:rPr>
              <w:t xml:space="preserve"> that were funded by a source other than </w:t>
            </w:r>
            <w:r w:rsidR="00E93E7D">
              <w:rPr>
                <w:rFonts w:asciiTheme="minorHAnsi" w:hAnsiTheme="minorHAnsi" w:cs="Arial"/>
              </w:rPr>
              <w:t>State</w:t>
            </w:r>
            <w:r w:rsidRPr="00E9389C">
              <w:rPr>
                <w:rFonts w:asciiTheme="minorHAnsi" w:hAnsiTheme="minorHAnsi" w:cs="Arial"/>
              </w:rPr>
              <w:t xml:space="preserve"> or </w:t>
            </w:r>
            <w:r w:rsidR="00E93E7D">
              <w:rPr>
                <w:rFonts w:asciiTheme="minorHAnsi" w:hAnsiTheme="minorHAnsi" w:cs="Arial"/>
              </w:rPr>
              <w:t>Territory</w:t>
            </w:r>
            <w:r w:rsidRPr="00E9389C">
              <w:rPr>
                <w:rFonts w:asciiTheme="minorHAnsi" w:hAnsiTheme="minorHAnsi" w:cs="Arial"/>
              </w:rPr>
              <w:t xml:space="preserve"> monies</w:t>
            </w:r>
          </w:p>
        </w:tc>
      </w:tr>
      <w:tr w:rsidR="009C7F95" w:rsidRPr="00E9389C" w:rsidTr="00A86FCF">
        <w:trPr>
          <w:cantSplit/>
        </w:trPr>
        <w:tc>
          <w:tcPr>
            <w:tcW w:w="1274" w:type="pct"/>
          </w:tcPr>
          <w:p w:rsidR="009C7F95" w:rsidRPr="00E9389C" w:rsidRDefault="009C7F95" w:rsidP="00CB233E">
            <w:pPr>
              <w:pStyle w:val="BodyText"/>
              <w:rPr>
                <w:rFonts w:asciiTheme="minorHAnsi" w:hAnsiTheme="minorHAnsi" w:cs="Arial"/>
                <w:b/>
              </w:rPr>
            </w:pPr>
            <w:r w:rsidRPr="00E9389C">
              <w:rPr>
                <w:rFonts w:asciiTheme="minorHAnsi" w:hAnsiTheme="minorHAnsi" w:cs="Arial"/>
                <w:b/>
              </w:rPr>
              <w:t>Number of research projects currently underway</w:t>
            </w:r>
            <w:r>
              <w:rPr>
                <w:rFonts w:asciiTheme="minorHAnsi" w:hAnsiTheme="minorHAnsi" w:cs="Arial"/>
                <w:b/>
              </w:rPr>
              <w:t xml:space="preserve"> – Biosafety research</w:t>
            </w:r>
          </w:p>
        </w:tc>
        <w:tc>
          <w:tcPr>
            <w:tcW w:w="3726" w:type="pct"/>
          </w:tcPr>
          <w:p w:rsidR="009C7F95" w:rsidRPr="00E9389C" w:rsidRDefault="009C7F95"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Pr>
                <w:rFonts w:asciiTheme="minorHAnsi" w:hAnsiTheme="minorHAnsi" w:cs="Arial"/>
              </w:rPr>
              <w:t xml:space="preserve"> categorised as ‘Biosafety research’</w:t>
            </w:r>
            <w:r>
              <w:t>, for each type of research</w:t>
            </w:r>
            <w:r w:rsidRPr="00E9389C">
              <w:rPr>
                <w:rFonts w:asciiTheme="minorHAnsi" w:hAnsiTheme="minorHAnsi" w:cs="Arial"/>
              </w:rPr>
              <w:t xml:space="preserve"> that were funded by a source other than </w:t>
            </w:r>
            <w:r>
              <w:rPr>
                <w:rFonts w:asciiTheme="minorHAnsi" w:hAnsiTheme="minorHAnsi" w:cs="Arial"/>
              </w:rPr>
              <w:t>State</w:t>
            </w:r>
            <w:r w:rsidRPr="00E9389C">
              <w:rPr>
                <w:rFonts w:asciiTheme="minorHAnsi" w:hAnsiTheme="minorHAnsi" w:cs="Arial"/>
              </w:rPr>
              <w:t xml:space="preserve"> or </w:t>
            </w:r>
            <w:r>
              <w:rPr>
                <w:rFonts w:asciiTheme="minorHAnsi" w:hAnsiTheme="minorHAnsi" w:cs="Arial"/>
              </w:rPr>
              <w:t>Territory</w:t>
            </w:r>
            <w:r w:rsidRPr="00E9389C">
              <w:rPr>
                <w:rFonts w:asciiTheme="minorHAnsi" w:hAnsiTheme="minorHAnsi" w:cs="Arial"/>
              </w:rPr>
              <w:t xml:space="preserve"> monies</w:t>
            </w:r>
          </w:p>
        </w:tc>
      </w:tr>
      <w:tr w:rsidR="009C7F95" w:rsidRPr="00E9389C" w:rsidTr="00A86FCF">
        <w:trPr>
          <w:cantSplit/>
        </w:trPr>
        <w:tc>
          <w:tcPr>
            <w:tcW w:w="1274" w:type="pct"/>
          </w:tcPr>
          <w:p w:rsidR="009C7F95" w:rsidRPr="00E9389C" w:rsidRDefault="009C7F95" w:rsidP="00CB233E">
            <w:pPr>
              <w:pStyle w:val="BodyText"/>
              <w:rPr>
                <w:rFonts w:asciiTheme="minorHAnsi" w:hAnsiTheme="minorHAnsi" w:cs="Arial"/>
                <w:b/>
              </w:rPr>
            </w:pPr>
            <w:r w:rsidRPr="00E9389C">
              <w:rPr>
                <w:rFonts w:asciiTheme="minorHAnsi" w:hAnsiTheme="minorHAnsi" w:cs="Arial"/>
                <w:b/>
              </w:rPr>
              <w:t>Number of research projects currently underway</w:t>
            </w:r>
            <w:r>
              <w:rPr>
                <w:rFonts w:asciiTheme="minorHAnsi" w:hAnsiTheme="minorHAnsi" w:cs="Arial"/>
                <w:b/>
              </w:rPr>
              <w:t xml:space="preserve"> – Clinical research</w:t>
            </w:r>
          </w:p>
        </w:tc>
        <w:tc>
          <w:tcPr>
            <w:tcW w:w="3726" w:type="pct"/>
          </w:tcPr>
          <w:p w:rsidR="009C7F95" w:rsidRPr="00E9389C" w:rsidRDefault="009C7F95"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Pr>
                <w:rFonts w:asciiTheme="minorHAnsi" w:hAnsiTheme="minorHAnsi" w:cs="Arial"/>
              </w:rPr>
              <w:t xml:space="preserve"> categorised as ‘Clinical research’</w:t>
            </w:r>
            <w:r>
              <w:t>, for each type of research</w:t>
            </w:r>
            <w:r w:rsidRPr="00E9389C">
              <w:rPr>
                <w:rFonts w:asciiTheme="minorHAnsi" w:hAnsiTheme="minorHAnsi" w:cs="Arial"/>
              </w:rPr>
              <w:t xml:space="preserve"> that were funded by a source other than </w:t>
            </w:r>
            <w:r>
              <w:rPr>
                <w:rFonts w:asciiTheme="minorHAnsi" w:hAnsiTheme="minorHAnsi" w:cs="Arial"/>
              </w:rPr>
              <w:t>State</w:t>
            </w:r>
            <w:r w:rsidRPr="00E9389C">
              <w:rPr>
                <w:rFonts w:asciiTheme="minorHAnsi" w:hAnsiTheme="minorHAnsi" w:cs="Arial"/>
              </w:rPr>
              <w:t xml:space="preserve"> or </w:t>
            </w:r>
            <w:r>
              <w:rPr>
                <w:rFonts w:asciiTheme="minorHAnsi" w:hAnsiTheme="minorHAnsi" w:cs="Arial"/>
              </w:rPr>
              <w:t>Territory</w:t>
            </w:r>
            <w:r w:rsidRPr="00E9389C">
              <w:rPr>
                <w:rFonts w:asciiTheme="minorHAnsi" w:hAnsiTheme="minorHAnsi" w:cs="Arial"/>
              </w:rPr>
              <w:t xml:space="preserve"> monies</w:t>
            </w:r>
          </w:p>
        </w:tc>
      </w:tr>
      <w:tr w:rsidR="009C7F95" w:rsidRPr="00E9389C" w:rsidTr="00A86FCF">
        <w:trPr>
          <w:cantSplit/>
        </w:trPr>
        <w:tc>
          <w:tcPr>
            <w:tcW w:w="1274" w:type="pct"/>
          </w:tcPr>
          <w:p w:rsidR="009C7F95" w:rsidRPr="00E9389C" w:rsidRDefault="009C7F95" w:rsidP="00CB233E">
            <w:pPr>
              <w:pStyle w:val="BodyText"/>
              <w:rPr>
                <w:rFonts w:asciiTheme="minorHAnsi" w:hAnsiTheme="minorHAnsi" w:cs="Arial"/>
                <w:b/>
              </w:rPr>
            </w:pPr>
            <w:r w:rsidRPr="00E9389C">
              <w:rPr>
                <w:rFonts w:asciiTheme="minorHAnsi" w:hAnsiTheme="minorHAnsi" w:cs="Arial"/>
                <w:b/>
              </w:rPr>
              <w:t>Number of research projects currently underway</w:t>
            </w:r>
            <w:r>
              <w:rPr>
                <w:rFonts w:asciiTheme="minorHAnsi" w:hAnsiTheme="minorHAnsi" w:cs="Arial"/>
                <w:b/>
              </w:rPr>
              <w:t xml:space="preserve"> – Clinical trials</w:t>
            </w:r>
          </w:p>
        </w:tc>
        <w:tc>
          <w:tcPr>
            <w:tcW w:w="3726" w:type="pct"/>
          </w:tcPr>
          <w:p w:rsidR="009C7F95" w:rsidRPr="00E9389C" w:rsidRDefault="009C7F95"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Pr>
                <w:rFonts w:asciiTheme="minorHAnsi" w:hAnsiTheme="minorHAnsi" w:cs="Arial"/>
              </w:rPr>
              <w:t xml:space="preserve"> categorised as ‘Clinical trials’</w:t>
            </w:r>
            <w:r>
              <w:t>, for each type of research</w:t>
            </w:r>
            <w:r w:rsidRPr="00E9389C">
              <w:rPr>
                <w:rFonts w:asciiTheme="minorHAnsi" w:hAnsiTheme="minorHAnsi" w:cs="Arial"/>
              </w:rPr>
              <w:t xml:space="preserve"> that were funded by a source other than </w:t>
            </w:r>
            <w:r>
              <w:rPr>
                <w:rFonts w:asciiTheme="minorHAnsi" w:hAnsiTheme="minorHAnsi" w:cs="Arial"/>
              </w:rPr>
              <w:t>State</w:t>
            </w:r>
            <w:r w:rsidRPr="00E9389C">
              <w:rPr>
                <w:rFonts w:asciiTheme="minorHAnsi" w:hAnsiTheme="minorHAnsi" w:cs="Arial"/>
              </w:rPr>
              <w:t xml:space="preserve"> or </w:t>
            </w:r>
            <w:r>
              <w:rPr>
                <w:rFonts w:asciiTheme="minorHAnsi" w:hAnsiTheme="minorHAnsi" w:cs="Arial"/>
              </w:rPr>
              <w:t>Territory</w:t>
            </w:r>
            <w:r w:rsidRPr="00E9389C">
              <w:rPr>
                <w:rFonts w:asciiTheme="minorHAnsi" w:hAnsiTheme="minorHAnsi" w:cs="Arial"/>
              </w:rPr>
              <w:t xml:space="preserve"> monies</w:t>
            </w:r>
          </w:p>
        </w:tc>
      </w:tr>
      <w:tr w:rsidR="009C7F95" w:rsidRPr="00E9389C" w:rsidTr="00A86FCF">
        <w:trPr>
          <w:cantSplit/>
        </w:trPr>
        <w:tc>
          <w:tcPr>
            <w:tcW w:w="1274" w:type="pct"/>
          </w:tcPr>
          <w:p w:rsidR="009C7F95" w:rsidRPr="00E9389C" w:rsidRDefault="009C7F95" w:rsidP="00CB233E">
            <w:pPr>
              <w:pStyle w:val="BodyText"/>
              <w:rPr>
                <w:rFonts w:asciiTheme="minorHAnsi" w:hAnsiTheme="minorHAnsi" w:cs="Arial"/>
                <w:b/>
              </w:rPr>
            </w:pPr>
            <w:r w:rsidRPr="00E9389C">
              <w:rPr>
                <w:rFonts w:asciiTheme="minorHAnsi" w:hAnsiTheme="minorHAnsi" w:cs="Arial"/>
                <w:b/>
              </w:rPr>
              <w:t>Number of research projects currently underway</w:t>
            </w:r>
            <w:r>
              <w:rPr>
                <w:rFonts w:asciiTheme="minorHAnsi" w:hAnsiTheme="minorHAnsi" w:cs="Arial"/>
                <w:b/>
              </w:rPr>
              <w:t xml:space="preserve"> – Epidemiological research</w:t>
            </w:r>
          </w:p>
        </w:tc>
        <w:tc>
          <w:tcPr>
            <w:tcW w:w="3726" w:type="pct"/>
          </w:tcPr>
          <w:p w:rsidR="009C7F95" w:rsidRPr="00E9389C" w:rsidRDefault="009C7F95"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Pr>
                <w:rFonts w:asciiTheme="minorHAnsi" w:hAnsiTheme="minorHAnsi" w:cs="Arial"/>
              </w:rPr>
              <w:t xml:space="preserve"> categorised as ‘Epidemiological research’</w:t>
            </w:r>
            <w:r>
              <w:t>, for each type of research</w:t>
            </w:r>
            <w:r w:rsidRPr="00E9389C">
              <w:rPr>
                <w:rFonts w:asciiTheme="minorHAnsi" w:hAnsiTheme="minorHAnsi" w:cs="Arial"/>
              </w:rPr>
              <w:t xml:space="preserve"> that were funded by a source other than </w:t>
            </w:r>
            <w:r>
              <w:rPr>
                <w:rFonts w:asciiTheme="minorHAnsi" w:hAnsiTheme="minorHAnsi" w:cs="Arial"/>
              </w:rPr>
              <w:t>State</w:t>
            </w:r>
            <w:r w:rsidRPr="00E9389C">
              <w:rPr>
                <w:rFonts w:asciiTheme="minorHAnsi" w:hAnsiTheme="minorHAnsi" w:cs="Arial"/>
              </w:rPr>
              <w:t xml:space="preserve"> or </w:t>
            </w:r>
            <w:r>
              <w:rPr>
                <w:rFonts w:asciiTheme="minorHAnsi" w:hAnsiTheme="minorHAnsi" w:cs="Arial"/>
              </w:rPr>
              <w:t>Territory</w:t>
            </w:r>
            <w:r w:rsidRPr="00E9389C">
              <w:rPr>
                <w:rFonts w:asciiTheme="minorHAnsi" w:hAnsiTheme="minorHAnsi" w:cs="Arial"/>
              </w:rPr>
              <w:t xml:space="preserve"> monies</w:t>
            </w:r>
          </w:p>
        </w:tc>
      </w:tr>
      <w:tr w:rsidR="009C7F95" w:rsidRPr="00E9389C" w:rsidTr="00A86FCF">
        <w:trPr>
          <w:cantSplit/>
        </w:trPr>
        <w:tc>
          <w:tcPr>
            <w:tcW w:w="1274" w:type="pct"/>
          </w:tcPr>
          <w:p w:rsidR="009C7F95" w:rsidRPr="00E9389C" w:rsidRDefault="009C7F95" w:rsidP="00CB233E">
            <w:pPr>
              <w:pStyle w:val="BodyText"/>
              <w:rPr>
                <w:rFonts w:asciiTheme="minorHAnsi" w:hAnsiTheme="minorHAnsi" w:cs="Arial"/>
                <w:b/>
              </w:rPr>
            </w:pPr>
            <w:r w:rsidRPr="00E9389C">
              <w:rPr>
                <w:rFonts w:asciiTheme="minorHAnsi" w:hAnsiTheme="minorHAnsi" w:cs="Arial"/>
                <w:b/>
              </w:rPr>
              <w:t>Number of research projects currently underway</w:t>
            </w:r>
            <w:r>
              <w:rPr>
                <w:rFonts w:asciiTheme="minorHAnsi" w:hAnsiTheme="minorHAnsi" w:cs="Arial"/>
                <w:b/>
              </w:rPr>
              <w:t xml:space="preserve"> – Translational research</w:t>
            </w:r>
          </w:p>
        </w:tc>
        <w:tc>
          <w:tcPr>
            <w:tcW w:w="3726" w:type="pct"/>
          </w:tcPr>
          <w:p w:rsidR="009C7F95" w:rsidRPr="00E9389C" w:rsidRDefault="009C7F95"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Pr>
                <w:rFonts w:asciiTheme="minorHAnsi" w:hAnsiTheme="minorHAnsi" w:cs="Arial"/>
              </w:rPr>
              <w:t xml:space="preserve"> categorised as ‘Translational research’,</w:t>
            </w:r>
            <w:r w:rsidRPr="00E9389C">
              <w:rPr>
                <w:rFonts w:asciiTheme="minorHAnsi" w:hAnsiTheme="minorHAnsi" w:cs="Arial"/>
              </w:rPr>
              <w:t xml:space="preserve"> that were funded by a source other than </w:t>
            </w:r>
            <w:r>
              <w:rPr>
                <w:rFonts w:asciiTheme="minorHAnsi" w:hAnsiTheme="minorHAnsi" w:cs="Arial"/>
              </w:rPr>
              <w:t>State</w:t>
            </w:r>
            <w:r w:rsidRPr="00E9389C">
              <w:rPr>
                <w:rFonts w:asciiTheme="minorHAnsi" w:hAnsiTheme="minorHAnsi" w:cs="Arial"/>
              </w:rPr>
              <w:t xml:space="preserve"> or </w:t>
            </w:r>
            <w:r>
              <w:rPr>
                <w:rFonts w:asciiTheme="minorHAnsi" w:hAnsiTheme="minorHAnsi" w:cs="Arial"/>
              </w:rPr>
              <w:t>Territory</w:t>
            </w:r>
            <w:r w:rsidRPr="00E9389C">
              <w:rPr>
                <w:rFonts w:asciiTheme="minorHAnsi" w:hAnsiTheme="minorHAnsi" w:cs="Arial"/>
              </w:rPr>
              <w:t xml:space="preserve"> monies</w:t>
            </w:r>
          </w:p>
        </w:tc>
      </w:tr>
      <w:tr w:rsidR="009C7F95" w:rsidRPr="00E9389C" w:rsidTr="00A86FCF">
        <w:trPr>
          <w:cantSplit/>
        </w:trPr>
        <w:tc>
          <w:tcPr>
            <w:tcW w:w="1274" w:type="pct"/>
          </w:tcPr>
          <w:p w:rsidR="009C7F95" w:rsidRPr="00E9389C" w:rsidRDefault="009C7F95" w:rsidP="00CB233E">
            <w:pPr>
              <w:pStyle w:val="BodyText"/>
              <w:rPr>
                <w:rFonts w:asciiTheme="minorHAnsi" w:hAnsiTheme="minorHAnsi" w:cs="Arial"/>
                <w:b/>
              </w:rPr>
            </w:pPr>
            <w:r w:rsidRPr="00E9389C">
              <w:rPr>
                <w:rFonts w:asciiTheme="minorHAnsi" w:hAnsiTheme="minorHAnsi" w:cs="Arial"/>
                <w:b/>
              </w:rPr>
              <w:t>Number of research projects currently underway</w:t>
            </w:r>
            <w:r>
              <w:rPr>
                <w:rFonts w:asciiTheme="minorHAnsi" w:hAnsiTheme="minorHAnsi" w:cs="Arial"/>
                <w:b/>
              </w:rPr>
              <w:t xml:space="preserve"> – Other research</w:t>
            </w:r>
          </w:p>
        </w:tc>
        <w:tc>
          <w:tcPr>
            <w:tcW w:w="3726" w:type="pct"/>
          </w:tcPr>
          <w:p w:rsidR="009C7F95" w:rsidRPr="00E9389C" w:rsidRDefault="009C7F95"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Pr>
                <w:rFonts w:asciiTheme="minorHAnsi" w:hAnsiTheme="minorHAnsi" w:cs="Arial"/>
              </w:rPr>
              <w:t xml:space="preserve"> categorised as ‘Other research’,</w:t>
            </w:r>
            <w:r w:rsidRPr="00E9389C">
              <w:rPr>
                <w:rFonts w:asciiTheme="minorHAnsi" w:hAnsiTheme="minorHAnsi" w:cs="Arial"/>
              </w:rPr>
              <w:t xml:space="preserve"> that were funded by a source other than </w:t>
            </w:r>
            <w:r>
              <w:rPr>
                <w:rFonts w:asciiTheme="minorHAnsi" w:hAnsiTheme="minorHAnsi" w:cs="Arial"/>
              </w:rPr>
              <w:t>State</w:t>
            </w:r>
            <w:r w:rsidRPr="00E9389C">
              <w:rPr>
                <w:rFonts w:asciiTheme="minorHAnsi" w:hAnsiTheme="minorHAnsi" w:cs="Arial"/>
              </w:rPr>
              <w:t xml:space="preserve"> or </w:t>
            </w:r>
            <w:r>
              <w:rPr>
                <w:rFonts w:asciiTheme="minorHAnsi" w:hAnsiTheme="minorHAnsi" w:cs="Arial"/>
              </w:rPr>
              <w:t>Territory</w:t>
            </w:r>
            <w:r w:rsidRPr="00E9389C">
              <w:rPr>
                <w:rFonts w:asciiTheme="minorHAnsi" w:hAnsiTheme="minorHAnsi" w:cs="Arial"/>
              </w:rPr>
              <w:t xml:space="preserve"> monies</w:t>
            </w:r>
          </w:p>
        </w:tc>
      </w:tr>
      <w:tr w:rsidR="009C7F95" w:rsidRPr="00E9389C" w:rsidTr="00A86FCF">
        <w:trPr>
          <w:cantSplit/>
        </w:trPr>
        <w:tc>
          <w:tcPr>
            <w:tcW w:w="1274" w:type="pct"/>
          </w:tcPr>
          <w:p w:rsidR="009C7F95" w:rsidRPr="00E9389C" w:rsidRDefault="009C7F95" w:rsidP="00CB233E">
            <w:pPr>
              <w:pStyle w:val="BodyText"/>
              <w:rPr>
                <w:rFonts w:asciiTheme="minorHAnsi" w:hAnsiTheme="minorHAnsi" w:cs="Arial"/>
                <w:b/>
              </w:rPr>
            </w:pPr>
            <w:r w:rsidRPr="00E9389C">
              <w:rPr>
                <w:rFonts w:asciiTheme="minorHAnsi" w:hAnsiTheme="minorHAnsi" w:cs="Arial"/>
                <w:b/>
              </w:rPr>
              <w:t>Number of research projects currently underway</w:t>
            </w:r>
            <w:r>
              <w:rPr>
                <w:rFonts w:asciiTheme="minorHAnsi" w:hAnsiTheme="minorHAnsi" w:cs="Arial"/>
                <w:b/>
              </w:rPr>
              <w:t xml:space="preserve"> – Total</w:t>
            </w:r>
          </w:p>
        </w:tc>
        <w:tc>
          <w:tcPr>
            <w:tcW w:w="3726" w:type="pct"/>
          </w:tcPr>
          <w:p w:rsidR="009C7F95" w:rsidRPr="00E9389C" w:rsidRDefault="009C7F95" w:rsidP="00CB233E">
            <w:pPr>
              <w:pStyle w:val="BodyText"/>
              <w:rPr>
                <w:rFonts w:asciiTheme="minorHAnsi" w:hAnsiTheme="minorHAnsi" w:cs="Arial"/>
              </w:rPr>
            </w:pPr>
            <w:r w:rsidRPr="00E9389C">
              <w:rPr>
                <w:rFonts w:asciiTheme="minorHAnsi" w:hAnsiTheme="minorHAnsi" w:cs="Arial"/>
              </w:rPr>
              <w:t>Total number of research projects currently underway at the site</w:t>
            </w:r>
            <w:r>
              <w:rPr>
                <w:rFonts w:asciiTheme="minorHAnsi" w:hAnsiTheme="minorHAnsi" w:cs="Arial"/>
              </w:rPr>
              <w:t xml:space="preserve"> for all project types combined,</w:t>
            </w:r>
            <w:r w:rsidRPr="00E9389C">
              <w:rPr>
                <w:rFonts w:asciiTheme="minorHAnsi" w:hAnsiTheme="minorHAnsi" w:cs="Arial"/>
              </w:rPr>
              <w:t xml:space="preserve"> that were funded by a source other than </w:t>
            </w:r>
            <w:r>
              <w:rPr>
                <w:rFonts w:asciiTheme="minorHAnsi" w:hAnsiTheme="minorHAnsi" w:cs="Arial"/>
              </w:rPr>
              <w:t>State</w:t>
            </w:r>
            <w:r w:rsidRPr="00E9389C">
              <w:rPr>
                <w:rFonts w:asciiTheme="minorHAnsi" w:hAnsiTheme="minorHAnsi" w:cs="Arial"/>
              </w:rPr>
              <w:t xml:space="preserve"> or </w:t>
            </w:r>
            <w:r>
              <w:rPr>
                <w:rFonts w:asciiTheme="minorHAnsi" w:hAnsiTheme="minorHAnsi" w:cs="Arial"/>
              </w:rPr>
              <w:t>Territory</w:t>
            </w:r>
            <w:r w:rsidRPr="00E9389C">
              <w:rPr>
                <w:rFonts w:asciiTheme="minorHAnsi" w:hAnsiTheme="minorHAnsi" w:cs="Arial"/>
              </w:rPr>
              <w:t xml:space="preserve"> monies</w:t>
            </w:r>
          </w:p>
        </w:tc>
      </w:tr>
    </w:tbl>
    <w:p w:rsidR="00CE63D3" w:rsidRPr="002E3E36" w:rsidRDefault="00CE63D3" w:rsidP="00CE63D3"/>
    <w:p w:rsidR="00170E92" w:rsidRPr="000415F7" w:rsidRDefault="00793EA6" w:rsidP="000A7CFD">
      <w:pPr>
        <w:pStyle w:val="AppendixHeading1"/>
      </w:pPr>
      <w:bookmarkStart w:id="437" w:name="_Toc454811683"/>
      <w:r>
        <w:lastRenderedPageBreak/>
        <w:t xml:space="preserve">: </w:t>
      </w:r>
      <w:r w:rsidR="00170E92" w:rsidRPr="000415F7">
        <w:t>Average cost per FTE by trainee type</w:t>
      </w:r>
      <w:bookmarkEnd w:id="437"/>
    </w:p>
    <w:tbl>
      <w:tblPr>
        <w:tblW w:w="4980" w:type="pct"/>
        <w:tblLayout w:type="fixed"/>
        <w:tblLook w:val="04A0" w:firstRow="1" w:lastRow="0" w:firstColumn="1" w:lastColumn="0" w:noHBand="0" w:noVBand="1"/>
        <w:tblCaption w:val="Average cost per full time equivalent by trainee type"/>
        <w:tblDescription w:val="The table shows average cost per full time equivalent for each Medicine, Dentistry, Nursing, Midwifery and Allied Health trainee type by geography and hospital peer group. "/>
      </w:tblPr>
      <w:tblGrid>
        <w:gridCol w:w="3101"/>
        <w:gridCol w:w="801"/>
        <w:gridCol w:w="840"/>
        <w:gridCol w:w="840"/>
        <w:gridCol w:w="1005"/>
        <w:gridCol w:w="948"/>
        <w:gridCol w:w="948"/>
        <w:gridCol w:w="948"/>
        <w:gridCol w:w="948"/>
      </w:tblGrid>
      <w:tr w:rsidR="00356A36" w:rsidRPr="00E9389C" w:rsidTr="002212EA">
        <w:trPr>
          <w:trHeight w:val="525"/>
          <w:tblHeader/>
        </w:trPr>
        <w:tc>
          <w:tcPr>
            <w:tcW w:w="3033" w:type="dxa"/>
            <w:tcBorders>
              <w:left w:val="single" w:sz="8" w:space="0" w:color="auto"/>
              <w:bottom w:val="single" w:sz="8" w:space="0" w:color="auto"/>
              <w:right w:val="single" w:sz="8" w:space="0" w:color="auto"/>
            </w:tcBorders>
            <w:shd w:val="clear" w:color="000000" w:fill="45586E"/>
            <w:vAlign w:val="center"/>
            <w:hideMark/>
          </w:tcPr>
          <w:p w:rsidR="00356A36" w:rsidRPr="00E9389C" w:rsidRDefault="00356A36" w:rsidP="00356A36">
            <w:pPr>
              <w:spacing w:after="0"/>
              <w:rPr>
                <w:b/>
                <w:bCs/>
                <w:color w:val="FFFFFF"/>
                <w:sz w:val="20"/>
                <w:szCs w:val="20"/>
              </w:rPr>
            </w:pPr>
            <w:r w:rsidRPr="00E9389C">
              <w:rPr>
                <w:b/>
                <w:bCs/>
                <w:color w:val="FFFFFF"/>
                <w:sz w:val="20"/>
                <w:szCs w:val="20"/>
              </w:rPr>
              <w:t>Profession/Phase/Trainee type</w:t>
            </w:r>
          </w:p>
        </w:tc>
        <w:tc>
          <w:tcPr>
            <w:tcW w:w="783" w:type="dxa"/>
            <w:tcBorders>
              <w:left w:val="single" w:sz="8" w:space="0" w:color="auto"/>
              <w:bottom w:val="single" w:sz="8" w:space="0" w:color="auto"/>
              <w:right w:val="single" w:sz="4" w:space="0" w:color="auto"/>
            </w:tcBorders>
            <w:shd w:val="clear" w:color="000000" w:fill="45586E"/>
            <w:vAlign w:val="center"/>
          </w:tcPr>
          <w:p w:rsidR="00356A36" w:rsidRDefault="00356A36" w:rsidP="00356A36">
            <w:pPr>
              <w:spacing w:after="0"/>
              <w:jc w:val="center"/>
              <w:rPr>
                <w:b/>
                <w:bCs/>
                <w:color w:val="FFFFFF"/>
                <w:sz w:val="20"/>
                <w:szCs w:val="20"/>
              </w:rPr>
            </w:pPr>
            <w:r>
              <w:rPr>
                <w:b/>
                <w:bCs/>
                <w:color w:val="FFFFFF"/>
                <w:sz w:val="20"/>
                <w:szCs w:val="20"/>
              </w:rPr>
              <w:t>All</w:t>
            </w:r>
          </w:p>
          <w:p w:rsidR="00356A36" w:rsidRPr="00E9389C" w:rsidRDefault="00356A36" w:rsidP="00356A36">
            <w:pPr>
              <w:spacing w:after="0"/>
              <w:jc w:val="center"/>
              <w:rPr>
                <w:b/>
                <w:bCs/>
                <w:color w:val="FFFFFF"/>
                <w:sz w:val="20"/>
                <w:szCs w:val="20"/>
              </w:rPr>
            </w:pPr>
            <w:r>
              <w:rPr>
                <w:b/>
                <w:bCs/>
                <w:color w:val="FFFFFF"/>
                <w:sz w:val="20"/>
                <w:szCs w:val="20"/>
              </w:rPr>
              <w:t>(Incl emb)</w:t>
            </w:r>
          </w:p>
        </w:tc>
        <w:tc>
          <w:tcPr>
            <w:tcW w:w="821" w:type="dxa"/>
            <w:tcBorders>
              <w:top w:val="nil"/>
              <w:left w:val="single" w:sz="4" w:space="0" w:color="auto"/>
              <w:bottom w:val="single" w:sz="8" w:space="0" w:color="auto"/>
              <w:right w:val="single" w:sz="8" w:space="0" w:color="auto"/>
            </w:tcBorders>
            <w:shd w:val="clear" w:color="000000" w:fill="45586E"/>
            <w:vAlign w:val="center"/>
            <w:hideMark/>
          </w:tcPr>
          <w:p w:rsidR="00356A36" w:rsidRPr="00E9389C" w:rsidRDefault="00356A36" w:rsidP="00356A36">
            <w:pPr>
              <w:spacing w:after="0"/>
              <w:jc w:val="center"/>
              <w:rPr>
                <w:b/>
                <w:bCs/>
                <w:color w:val="FFFFFF"/>
                <w:sz w:val="20"/>
                <w:szCs w:val="20"/>
              </w:rPr>
            </w:pPr>
            <w:r w:rsidRPr="00E9389C">
              <w:rPr>
                <w:b/>
                <w:bCs/>
                <w:color w:val="FFFFFF"/>
                <w:sz w:val="20"/>
                <w:szCs w:val="20"/>
              </w:rPr>
              <w:t>Metro</w:t>
            </w:r>
          </w:p>
        </w:tc>
        <w:tc>
          <w:tcPr>
            <w:tcW w:w="821" w:type="dxa"/>
            <w:tcBorders>
              <w:top w:val="nil"/>
              <w:left w:val="nil"/>
              <w:bottom w:val="single" w:sz="8" w:space="0" w:color="auto"/>
              <w:right w:val="single" w:sz="8" w:space="0" w:color="auto"/>
            </w:tcBorders>
            <w:shd w:val="clear" w:color="000000" w:fill="45586E"/>
            <w:vAlign w:val="center"/>
            <w:hideMark/>
          </w:tcPr>
          <w:p w:rsidR="00356A36" w:rsidRPr="00E9389C" w:rsidRDefault="00356A36" w:rsidP="00356A36">
            <w:pPr>
              <w:spacing w:after="0"/>
              <w:jc w:val="center"/>
              <w:rPr>
                <w:b/>
                <w:bCs/>
                <w:color w:val="FFFFFF"/>
                <w:sz w:val="20"/>
                <w:szCs w:val="20"/>
              </w:rPr>
            </w:pPr>
            <w:r w:rsidRPr="00E9389C">
              <w:rPr>
                <w:b/>
                <w:bCs/>
                <w:color w:val="FFFFFF"/>
                <w:sz w:val="20"/>
                <w:szCs w:val="20"/>
              </w:rPr>
              <w:t>Non-Metro</w:t>
            </w:r>
          </w:p>
        </w:tc>
        <w:tc>
          <w:tcPr>
            <w:tcW w:w="983" w:type="dxa"/>
            <w:tcBorders>
              <w:top w:val="nil"/>
              <w:left w:val="nil"/>
              <w:bottom w:val="single" w:sz="8" w:space="0" w:color="auto"/>
              <w:right w:val="single" w:sz="8" w:space="0" w:color="auto"/>
            </w:tcBorders>
            <w:shd w:val="clear" w:color="000000" w:fill="45586E"/>
            <w:vAlign w:val="center"/>
            <w:hideMark/>
          </w:tcPr>
          <w:p w:rsidR="00356A36" w:rsidRPr="00E9389C" w:rsidRDefault="00356A36" w:rsidP="00356A36">
            <w:pPr>
              <w:spacing w:after="0"/>
              <w:jc w:val="center"/>
              <w:rPr>
                <w:b/>
                <w:bCs/>
                <w:color w:val="FFFFFF"/>
                <w:sz w:val="20"/>
                <w:szCs w:val="20"/>
              </w:rPr>
            </w:pPr>
            <w:r w:rsidRPr="00E9389C">
              <w:rPr>
                <w:b/>
                <w:bCs/>
                <w:color w:val="FFFFFF"/>
                <w:sz w:val="20"/>
                <w:szCs w:val="20"/>
              </w:rPr>
              <w:t>Principal referral</w:t>
            </w:r>
          </w:p>
        </w:tc>
        <w:tc>
          <w:tcPr>
            <w:tcW w:w="927" w:type="dxa"/>
            <w:tcBorders>
              <w:top w:val="nil"/>
              <w:left w:val="nil"/>
              <w:bottom w:val="single" w:sz="8" w:space="0" w:color="auto"/>
              <w:right w:val="single" w:sz="8" w:space="0" w:color="auto"/>
            </w:tcBorders>
            <w:shd w:val="clear" w:color="000000" w:fill="45586E"/>
            <w:vAlign w:val="center"/>
            <w:hideMark/>
          </w:tcPr>
          <w:p w:rsidR="00356A36" w:rsidRPr="00E9389C" w:rsidRDefault="00356A36" w:rsidP="00356A36">
            <w:pPr>
              <w:spacing w:after="0"/>
              <w:jc w:val="center"/>
              <w:rPr>
                <w:b/>
                <w:bCs/>
                <w:color w:val="FFFFFF"/>
                <w:sz w:val="20"/>
                <w:szCs w:val="20"/>
              </w:rPr>
            </w:pPr>
            <w:r w:rsidRPr="00E9389C">
              <w:rPr>
                <w:b/>
                <w:bCs/>
                <w:color w:val="FFFFFF"/>
                <w:sz w:val="20"/>
                <w:szCs w:val="20"/>
              </w:rPr>
              <w:t>Public acute A</w:t>
            </w:r>
          </w:p>
        </w:tc>
        <w:tc>
          <w:tcPr>
            <w:tcW w:w="927" w:type="dxa"/>
            <w:tcBorders>
              <w:top w:val="nil"/>
              <w:left w:val="nil"/>
              <w:bottom w:val="single" w:sz="8" w:space="0" w:color="auto"/>
              <w:right w:val="single" w:sz="8" w:space="0" w:color="auto"/>
            </w:tcBorders>
            <w:shd w:val="clear" w:color="000000" w:fill="45586E"/>
            <w:vAlign w:val="center"/>
            <w:hideMark/>
          </w:tcPr>
          <w:p w:rsidR="00356A36" w:rsidRPr="00E9389C" w:rsidRDefault="00356A36" w:rsidP="00356A36">
            <w:pPr>
              <w:spacing w:after="0"/>
              <w:jc w:val="center"/>
              <w:rPr>
                <w:b/>
                <w:bCs/>
                <w:color w:val="FFFFFF"/>
                <w:sz w:val="20"/>
                <w:szCs w:val="20"/>
              </w:rPr>
            </w:pPr>
            <w:r w:rsidRPr="00E9389C">
              <w:rPr>
                <w:b/>
                <w:bCs/>
                <w:color w:val="FFFFFF"/>
                <w:sz w:val="20"/>
                <w:szCs w:val="20"/>
              </w:rPr>
              <w:t>Public acute B</w:t>
            </w:r>
          </w:p>
        </w:tc>
        <w:tc>
          <w:tcPr>
            <w:tcW w:w="927" w:type="dxa"/>
            <w:tcBorders>
              <w:top w:val="nil"/>
              <w:left w:val="nil"/>
              <w:bottom w:val="single" w:sz="8" w:space="0" w:color="auto"/>
              <w:right w:val="single" w:sz="4" w:space="0" w:color="auto"/>
            </w:tcBorders>
            <w:shd w:val="clear" w:color="000000" w:fill="45586E"/>
            <w:vAlign w:val="center"/>
            <w:hideMark/>
          </w:tcPr>
          <w:p w:rsidR="00356A36" w:rsidRPr="00E9389C" w:rsidRDefault="00356A36" w:rsidP="00356A36">
            <w:pPr>
              <w:spacing w:after="0"/>
              <w:jc w:val="center"/>
              <w:rPr>
                <w:b/>
                <w:bCs/>
                <w:color w:val="FFFFFF"/>
                <w:sz w:val="20"/>
                <w:szCs w:val="20"/>
              </w:rPr>
            </w:pPr>
            <w:r w:rsidRPr="00E9389C">
              <w:rPr>
                <w:b/>
                <w:bCs/>
                <w:color w:val="FFFFFF"/>
                <w:sz w:val="20"/>
                <w:szCs w:val="20"/>
              </w:rPr>
              <w:t>Public acute C</w:t>
            </w:r>
          </w:p>
        </w:tc>
        <w:tc>
          <w:tcPr>
            <w:tcW w:w="927" w:type="dxa"/>
            <w:tcBorders>
              <w:top w:val="single" w:sz="4" w:space="0" w:color="auto"/>
              <w:left w:val="single" w:sz="4" w:space="0" w:color="auto"/>
              <w:bottom w:val="single" w:sz="4" w:space="0" w:color="auto"/>
              <w:right w:val="single" w:sz="4" w:space="0" w:color="auto"/>
            </w:tcBorders>
            <w:shd w:val="clear" w:color="000000" w:fill="45586E"/>
            <w:vAlign w:val="center"/>
          </w:tcPr>
          <w:p w:rsidR="00356A36" w:rsidRDefault="00356A36" w:rsidP="00356A36">
            <w:pPr>
              <w:spacing w:after="0"/>
              <w:jc w:val="center"/>
              <w:rPr>
                <w:b/>
                <w:bCs/>
                <w:color w:val="FFFFFF"/>
                <w:sz w:val="20"/>
                <w:szCs w:val="20"/>
              </w:rPr>
            </w:pPr>
            <w:r>
              <w:rPr>
                <w:b/>
                <w:bCs/>
                <w:color w:val="FFFFFF"/>
                <w:sz w:val="20"/>
                <w:szCs w:val="20"/>
              </w:rPr>
              <w:t>All</w:t>
            </w:r>
          </w:p>
          <w:p w:rsidR="00356A36" w:rsidRPr="00E9389C" w:rsidRDefault="00356A36" w:rsidP="00356A36">
            <w:pPr>
              <w:spacing w:after="0"/>
              <w:jc w:val="center"/>
              <w:rPr>
                <w:b/>
                <w:bCs/>
                <w:color w:val="FFFFFF"/>
                <w:sz w:val="20"/>
                <w:szCs w:val="20"/>
              </w:rPr>
            </w:pPr>
            <w:r>
              <w:rPr>
                <w:b/>
                <w:bCs/>
                <w:color w:val="FFFFFF"/>
                <w:sz w:val="20"/>
                <w:szCs w:val="20"/>
              </w:rPr>
              <w:t>(Excl emb)</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A6A6A6"/>
            <w:vAlign w:val="center"/>
            <w:hideMark/>
          </w:tcPr>
          <w:p w:rsidR="00D03C2C" w:rsidRPr="00E9389C" w:rsidRDefault="00D03C2C" w:rsidP="00D03C2C">
            <w:pPr>
              <w:spacing w:after="0"/>
              <w:rPr>
                <w:b/>
                <w:bCs/>
                <w:color w:val="000000"/>
                <w:sz w:val="20"/>
                <w:szCs w:val="20"/>
              </w:rPr>
            </w:pPr>
            <w:r w:rsidRPr="00E9389C">
              <w:rPr>
                <w:b/>
                <w:bCs/>
                <w:color w:val="000000"/>
                <w:sz w:val="20"/>
                <w:szCs w:val="20"/>
              </w:rPr>
              <w:t>All professions</w:t>
            </w:r>
          </w:p>
        </w:tc>
        <w:tc>
          <w:tcPr>
            <w:tcW w:w="783" w:type="dxa"/>
            <w:tcBorders>
              <w:top w:val="nil"/>
              <w:left w:val="nil"/>
              <w:bottom w:val="single" w:sz="8" w:space="0" w:color="auto"/>
              <w:right w:val="single" w:sz="4"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$4,040</w:t>
            </w:r>
          </w:p>
        </w:tc>
        <w:tc>
          <w:tcPr>
            <w:tcW w:w="821" w:type="dxa"/>
            <w:tcBorders>
              <w:top w:val="nil"/>
              <w:left w:val="single" w:sz="4" w:space="0" w:color="auto"/>
              <w:bottom w:val="single" w:sz="8" w:space="0" w:color="auto"/>
              <w:right w:val="single" w:sz="8"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$4,084</w:t>
            </w:r>
          </w:p>
        </w:tc>
        <w:tc>
          <w:tcPr>
            <w:tcW w:w="821" w:type="dxa"/>
            <w:tcBorders>
              <w:top w:val="nil"/>
              <w:left w:val="nil"/>
              <w:bottom w:val="single" w:sz="8" w:space="0" w:color="auto"/>
              <w:right w:val="single" w:sz="8"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$3,782</w:t>
            </w:r>
          </w:p>
        </w:tc>
        <w:tc>
          <w:tcPr>
            <w:tcW w:w="983" w:type="dxa"/>
            <w:tcBorders>
              <w:top w:val="nil"/>
              <w:left w:val="nil"/>
              <w:bottom w:val="single" w:sz="8" w:space="0" w:color="auto"/>
              <w:right w:val="single" w:sz="8"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$4,196</w:t>
            </w:r>
          </w:p>
        </w:tc>
        <w:tc>
          <w:tcPr>
            <w:tcW w:w="927" w:type="dxa"/>
            <w:tcBorders>
              <w:top w:val="nil"/>
              <w:left w:val="nil"/>
              <w:bottom w:val="single" w:sz="8" w:space="0" w:color="auto"/>
              <w:right w:val="single" w:sz="8"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$3,691</w:t>
            </w:r>
          </w:p>
        </w:tc>
        <w:tc>
          <w:tcPr>
            <w:tcW w:w="927" w:type="dxa"/>
            <w:tcBorders>
              <w:top w:val="nil"/>
              <w:left w:val="nil"/>
              <w:bottom w:val="single" w:sz="8" w:space="0" w:color="auto"/>
              <w:right w:val="single" w:sz="8"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$4,094</w:t>
            </w:r>
          </w:p>
        </w:tc>
        <w:tc>
          <w:tcPr>
            <w:tcW w:w="927" w:type="dxa"/>
            <w:tcBorders>
              <w:top w:val="nil"/>
              <w:left w:val="nil"/>
              <w:bottom w:val="single" w:sz="8" w:space="0" w:color="auto"/>
              <w:right w:val="single" w:sz="4"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$3,457</w:t>
            </w:r>
          </w:p>
        </w:tc>
        <w:tc>
          <w:tcPr>
            <w:tcW w:w="927" w:type="dxa"/>
            <w:tcBorders>
              <w:top w:val="single" w:sz="4" w:space="0" w:color="auto"/>
              <w:left w:val="single" w:sz="4" w:space="0" w:color="auto"/>
              <w:bottom w:val="single" w:sz="4" w:space="0" w:color="auto"/>
              <w:right w:val="single" w:sz="4" w:space="0" w:color="auto"/>
            </w:tcBorders>
            <w:shd w:val="clear" w:color="000000" w:fill="A6A6A6"/>
            <w:vAlign w:val="center"/>
          </w:tcPr>
          <w:p w:rsidR="00D03C2C" w:rsidRPr="006B638F" w:rsidRDefault="00D03C2C" w:rsidP="00D03C2C">
            <w:pPr>
              <w:spacing w:after="0"/>
              <w:jc w:val="center"/>
              <w:rPr>
                <w:b/>
                <w:color w:val="000000"/>
                <w:sz w:val="20"/>
                <w:szCs w:val="20"/>
              </w:rPr>
            </w:pPr>
            <w:r>
              <w:rPr>
                <w:b/>
                <w:bCs/>
                <w:color w:val="000000"/>
                <w:sz w:val="20"/>
                <w:szCs w:val="20"/>
              </w:rPr>
              <w:t>$400</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BFBFBF"/>
            <w:noWrap/>
            <w:vAlign w:val="bottom"/>
            <w:hideMark/>
          </w:tcPr>
          <w:p w:rsidR="00D03C2C" w:rsidRPr="00E9389C" w:rsidRDefault="00D03C2C" w:rsidP="00D03C2C">
            <w:pPr>
              <w:spacing w:after="0"/>
              <w:rPr>
                <w:b/>
                <w:bCs/>
                <w:color w:val="000000"/>
                <w:sz w:val="20"/>
                <w:szCs w:val="20"/>
              </w:rPr>
            </w:pPr>
            <w:r w:rsidRPr="00E9389C">
              <w:rPr>
                <w:b/>
                <w:bCs/>
                <w:color w:val="000000"/>
                <w:sz w:val="20"/>
                <w:szCs w:val="20"/>
              </w:rPr>
              <w:t>Medicine</w:t>
            </w:r>
          </w:p>
        </w:tc>
        <w:tc>
          <w:tcPr>
            <w:tcW w:w="783"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$4,376</w:t>
            </w:r>
          </w:p>
        </w:tc>
        <w:tc>
          <w:tcPr>
            <w:tcW w:w="821" w:type="dxa"/>
            <w:tcBorders>
              <w:top w:val="nil"/>
              <w:left w:val="single" w:sz="4" w:space="0" w:color="auto"/>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$4,434</w:t>
            </w:r>
          </w:p>
        </w:tc>
        <w:tc>
          <w:tcPr>
            <w:tcW w:w="821"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$4,049</w:t>
            </w:r>
          </w:p>
        </w:tc>
        <w:tc>
          <w:tcPr>
            <w:tcW w:w="983"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$4,518</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$4,061</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$3,994</w:t>
            </w:r>
          </w:p>
        </w:tc>
        <w:tc>
          <w:tcPr>
            <w:tcW w:w="927"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$3,614</w:t>
            </w:r>
          </w:p>
        </w:tc>
        <w:tc>
          <w:tcPr>
            <w:tcW w:w="927" w:type="dxa"/>
            <w:tcBorders>
              <w:top w:val="single" w:sz="4" w:space="0" w:color="auto"/>
              <w:left w:val="single" w:sz="4" w:space="0" w:color="auto"/>
              <w:bottom w:val="single" w:sz="4"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$391</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Pre-entry/student</w:t>
            </w:r>
          </w:p>
        </w:tc>
        <w:tc>
          <w:tcPr>
            <w:tcW w:w="783" w:type="dxa"/>
            <w:tcBorders>
              <w:top w:val="nil"/>
              <w:left w:val="nil"/>
              <w:bottom w:val="single" w:sz="8" w:space="0" w:color="auto"/>
              <w:right w:val="single" w:sz="4"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$2,073</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$2,078</w:t>
            </w:r>
          </w:p>
        </w:tc>
        <w:tc>
          <w:tcPr>
            <w:tcW w:w="821" w:type="dxa"/>
            <w:tcBorders>
              <w:top w:val="nil"/>
              <w:left w:val="nil"/>
              <w:bottom w:val="single" w:sz="8" w:space="0" w:color="auto"/>
              <w:right w:val="single" w:sz="8"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$2,054</w:t>
            </w:r>
          </w:p>
        </w:tc>
        <w:tc>
          <w:tcPr>
            <w:tcW w:w="983" w:type="dxa"/>
            <w:tcBorders>
              <w:top w:val="nil"/>
              <w:left w:val="nil"/>
              <w:bottom w:val="single" w:sz="8" w:space="0" w:color="auto"/>
              <w:right w:val="single" w:sz="8"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$2,058</w:t>
            </w:r>
          </w:p>
        </w:tc>
        <w:tc>
          <w:tcPr>
            <w:tcW w:w="927" w:type="dxa"/>
            <w:tcBorders>
              <w:top w:val="nil"/>
              <w:left w:val="nil"/>
              <w:bottom w:val="single" w:sz="8" w:space="0" w:color="auto"/>
              <w:right w:val="single" w:sz="8"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$2,054</w:t>
            </w:r>
          </w:p>
        </w:tc>
        <w:tc>
          <w:tcPr>
            <w:tcW w:w="927" w:type="dxa"/>
            <w:tcBorders>
              <w:top w:val="nil"/>
              <w:left w:val="nil"/>
              <w:bottom w:val="single" w:sz="8" w:space="0" w:color="auto"/>
              <w:right w:val="single" w:sz="8"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$3,101</w:t>
            </w:r>
          </w:p>
        </w:tc>
        <w:tc>
          <w:tcPr>
            <w:tcW w:w="927" w:type="dxa"/>
            <w:tcBorders>
              <w:top w:val="nil"/>
              <w:left w:val="nil"/>
              <w:bottom w:val="single" w:sz="8" w:space="0" w:color="auto"/>
              <w:right w:val="single" w:sz="4"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$2,506</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E9389C" w:rsidRDefault="00D03C2C" w:rsidP="00D03C2C">
            <w:pPr>
              <w:spacing w:after="0"/>
              <w:jc w:val="center"/>
              <w:rPr>
                <w:color w:val="000000"/>
                <w:sz w:val="20"/>
                <w:szCs w:val="20"/>
              </w:rPr>
            </w:pPr>
            <w:r>
              <w:rPr>
                <w:b/>
                <w:bCs/>
                <w:color w:val="000000"/>
                <w:sz w:val="20"/>
                <w:szCs w:val="20"/>
              </w:rPr>
              <w:t>$223</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Undergraduate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$1,995</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$1,993</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$2,001</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$2,023</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$1,946</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$2,238</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$2,471</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$164</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Postgraduate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$2,604</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$2,546</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$3,550</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$2,269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$3,042</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$3,639</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$3,235</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$624</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Early graduate/pre-vocational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$3,630</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$3,601</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$3,741</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$3,597</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$3,673</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$3,802</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$4,836</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$366</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PGY 1</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$3,929</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$3,909</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$4,019</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$3,873</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$4,051</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$4,180</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$5,004</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$426</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PGY 2</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$4,000</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$3,941</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$4,259</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$3,958</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$4,049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$4,102</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$5,079</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$316</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PGY 3+</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$2,679</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$2,570</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$2,981</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$2,539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$2,861</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$3,076</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$3,441</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$332</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Advanced/vocational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$5,842</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$5,773</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$6,648</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$5,787</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$6,065</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$5,039</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$471</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Basic Trainee Registrar</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$5,751</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$5,686</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$6,772</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$5,678</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$6,001</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$6,167</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$391</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Advanced Trainee Registrar</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$6,092</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$6,006</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$6,741</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$6,047</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$6,274</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$6,776</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$654</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International medical professionals in training</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$4,659</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$5,056</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$3,668</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$5,122</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$2,855</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$3,793</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$590</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BFBFBF"/>
            <w:noWrap/>
            <w:vAlign w:val="bottom"/>
            <w:hideMark/>
          </w:tcPr>
          <w:p w:rsidR="00D03C2C" w:rsidRPr="00E9389C" w:rsidRDefault="00D03C2C" w:rsidP="00D03C2C">
            <w:pPr>
              <w:spacing w:after="0"/>
              <w:rPr>
                <w:b/>
                <w:bCs/>
                <w:color w:val="000000"/>
                <w:sz w:val="20"/>
                <w:szCs w:val="20"/>
              </w:rPr>
            </w:pPr>
            <w:r w:rsidRPr="00E9389C">
              <w:rPr>
                <w:b/>
                <w:bCs/>
                <w:color w:val="000000"/>
                <w:sz w:val="20"/>
                <w:szCs w:val="20"/>
              </w:rPr>
              <w:t>Dentistry</w:t>
            </w:r>
          </w:p>
        </w:tc>
        <w:tc>
          <w:tcPr>
            <w:tcW w:w="783"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$1,224</w:t>
            </w:r>
          </w:p>
        </w:tc>
        <w:tc>
          <w:tcPr>
            <w:tcW w:w="821" w:type="dxa"/>
            <w:tcBorders>
              <w:top w:val="nil"/>
              <w:left w:val="single" w:sz="4" w:space="0" w:color="auto"/>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$1,695</w:t>
            </w:r>
          </w:p>
        </w:tc>
        <w:tc>
          <w:tcPr>
            <w:tcW w:w="821"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$1,139</w:t>
            </w:r>
          </w:p>
        </w:tc>
        <w:tc>
          <w:tcPr>
            <w:tcW w:w="983"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$1,695</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$1,139</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$108</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Pre-entry/student</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$1,024</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$960</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$1,035</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$960</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$1,035</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$42</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Undergraduate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$1,036</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$955</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$1,050</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$955</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$1,050</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$37</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Postgraduate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$881</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$1,187</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$869</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$1,187</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$869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$1,125</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Early graduate/pre-vocational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$2,481</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$2,481</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$2,481</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$39</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PGY 1</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$2,481</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$2,481</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$2,510</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$39</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Advanced/vocational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$5,708</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$5,708</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$5,708</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$2,836</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Advanced Trainee Registrar</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$5,708</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$5,708</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$5,708</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$2,836</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BFBFBF"/>
            <w:noWrap/>
            <w:vAlign w:val="bottom"/>
            <w:hideMark/>
          </w:tcPr>
          <w:p w:rsidR="00D03C2C" w:rsidRPr="00E9389C" w:rsidRDefault="00D03C2C" w:rsidP="00D03C2C">
            <w:pPr>
              <w:spacing w:after="0"/>
              <w:rPr>
                <w:b/>
                <w:bCs/>
                <w:color w:val="000000"/>
                <w:sz w:val="20"/>
                <w:szCs w:val="20"/>
              </w:rPr>
            </w:pPr>
            <w:r>
              <w:rPr>
                <w:b/>
                <w:bCs/>
                <w:color w:val="000000"/>
                <w:sz w:val="20"/>
                <w:szCs w:val="20"/>
              </w:rPr>
              <w:t>Nursing</w:t>
            </w:r>
          </w:p>
        </w:tc>
        <w:tc>
          <w:tcPr>
            <w:tcW w:w="783"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$3,745</w:t>
            </w:r>
          </w:p>
        </w:tc>
        <w:tc>
          <w:tcPr>
            <w:tcW w:w="821" w:type="dxa"/>
            <w:tcBorders>
              <w:top w:val="nil"/>
              <w:left w:val="single" w:sz="4" w:space="0" w:color="auto"/>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$3,704</w:t>
            </w:r>
          </w:p>
        </w:tc>
        <w:tc>
          <w:tcPr>
            <w:tcW w:w="821"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$4,153</w:t>
            </w:r>
          </w:p>
        </w:tc>
        <w:tc>
          <w:tcPr>
            <w:tcW w:w="983"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$3,864</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$3,422</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$4,723</w:t>
            </w:r>
          </w:p>
        </w:tc>
        <w:tc>
          <w:tcPr>
            <w:tcW w:w="927"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$3,366</w:t>
            </w:r>
          </w:p>
        </w:tc>
        <w:tc>
          <w:tcPr>
            <w:tcW w:w="927" w:type="dxa"/>
            <w:tcBorders>
              <w:top w:val="single" w:sz="4" w:space="0" w:color="auto"/>
              <w:left w:val="single" w:sz="4" w:space="0" w:color="auto"/>
              <w:bottom w:val="single" w:sz="4"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$438</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Pre-entry/student</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$2,318</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$2,325</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$2,242</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$2,441</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$1,987</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$2,789</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$2,771</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$240</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Undergraduate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$2,327</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$2,335</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$2,221</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$2,449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$2,008</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$2,593</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$2,136</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$242</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Postgraduate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$2,130</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$1,985</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$2,426</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$2,133</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$1,523</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$3,875</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$3,514</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$175</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Early graduate/pre-vocational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$5,251</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$5,216</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$5,508</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$5,429</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$4,823</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$5,591</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$5,712</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$517</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left="309" w:firstLineChars="45" w:firstLine="90"/>
              <w:rPr>
                <w:color w:val="000000"/>
                <w:sz w:val="20"/>
                <w:szCs w:val="20"/>
              </w:rPr>
            </w:pPr>
            <w:r w:rsidRPr="00E9389C">
              <w:rPr>
                <w:color w:val="000000"/>
                <w:sz w:val="20"/>
                <w:szCs w:val="20"/>
              </w:rPr>
              <w:t xml:space="preserve">Graduate Assistant in </w:t>
            </w:r>
            <w:r>
              <w:rPr>
                <w:color w:val="000000"/>
                <w:sz w:val="20"/>
                <w:szCs w:val="20"/>
              </w:rPr>
              <w:t>Nursing</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$5,655</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$5,654</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$5,669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$4,997</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$65</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Graduate Enrolled Nurse</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$5,057</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$4,997</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$4,936</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$5,274</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$4,641</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$5,432</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$350</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left="309" w:firstLineChars="45" w:firstLine="90"/>
              <w:rPr>
                <w:color w:val="000000"/>
                <w:sz w:val="20"/>
                <w:szCs w:val="20"/>
              </w:rPr>
            </w:pPr>
            <w:r w:rsidRPr="00E9389C">
              <w:rPr>
                <w:color w:val="000000"/>
                <w:sz w:val="20"/>
                <w:szCs w:val="20"/>
              </w:rPr>
              <w:t>Graduate Registered Nurse</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$5,338</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$5,142</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$5,532</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$5,373</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$4,844</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$5,599</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$5,712</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$620</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Advanced/vocational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$3,739</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$3,739</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$3,861</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$3,802</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$3,186</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$3,861</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$1,377</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Nurse Practitioner Candidate</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$2,246</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$2,246</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$2,246</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$898</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left="309" w:firstLineChars="45" w:firstLine="90"/>
              <w:rPr>
                <w:color w:val="000000"/>
                <w:sz w:val="20"/>
                <w:szCs w:val="20"/>
              </w:rPr>
            </w:pPr>
            <w:r w:rsidRPr="00E9389C">
              <w:rPr>
                <w:color w:val="000000"/>
                <w:sz w:val="20"/>
                <w:szCs w:val="20"/>
              </w:rPr>
              <w:t>Specialist/advanced scope of practice trainee</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$3,761</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$3,761</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$3,861</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$3,802</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$3,346</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$3,861</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$1,384</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BFBFBF"/>
            <w:noWrap/>
            <w:vAlign w:val="bottom"/>
            <w:hideMark/>
          </w:tcPr>
          <w:p w:rsidR="00D03C2C" w:rsidRPr="00E9389C" w:rsidRDefault="00D03C2C" w:rsidP="00D03C2C">
            <w:pPr>
              <w:spacing w:after="0"/>
              <w:rPr>
                <w:b/>
                <w:bCs/>
                <w:color w:val="000000"/>
                <w:sz w:val="20"/>
                <w:szCs w:val="20"/>
              </w:rPr>
            </w:pPr>
            <w:r w:rsidRPr="00E9389C">
              <w:rPr>
                <w:b/>
                <w:bCs/>
                <w:color w:val="000000"/>
                <w:sz w:val="20"/>
                <w:szCs w:val="20"/>
              </w:rPr>
              <w:t>Midwifery</w:t>
            </w:r>
          </w:p>
        </w:tc>
        <w:tc>
          <w:tcPr>
            <w:tcW w:w="783"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$2,871</w:t>
            </w:r>
          </w:p>
        </w:tc>
        <w:tc>
          <w:tcPr>
            <w:tcW w:w="821" w:type="dxa"/>
            <w:tcBorders>
              <w:top w:val="nil"/>
              <w:left w:val="single" w:sz="4" w:space="0" w:color="auto"/>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$2,796</w:t>
            </w:r>
          </w:p>
        </w:tc>
        <w:tc>
          <w:tcPr>
            <w:tcW w:w="821"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$3,367</w:t>
            </w:r>
          </w:p>
        </w:tc>
        <w:tc>
          <w:tcPr>
            <w:tcW w:w="983"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$2,639</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$3,050</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$237</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Pre-entry/student</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$2,359</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$2,383</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$1,671</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$2,587</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$1,931</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$140</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Undergraduate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$2,385</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$2,383</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$2,658</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$2,587</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$1,909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$128</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Postgraduate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$2,114</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$1,425</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$1,425</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$469</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Early graduate/pre-vocational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$3,593</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$3,566</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$3,659</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$3,593</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$403</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Graduate Registered Midwife</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$3,593</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$3,566</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$3,659</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$3,593</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$454</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lastRenderedPageBreak/>
              <w:t>Advanced/vocational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$2,995</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$2,995</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$2,995</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$114</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left="309" w:firstLineChars="45" w:firstLine="90"/>
              <w:rPr>
                <w:color w:val="000000"/>
                <w:sz w:val="20"/>
                <w:szCs w:val="20"/>
              </w:rPr>
            </w:pPr>
            <w:r w:rsidRPr="00E9389C">
              <w:rPr>
                <w:color w:val="000000"/>
                <w:sz w:val="20"/>
                <w:szCs w:val="20"/>
              </w:rPr>
              <w:t>Specialist/advanced scope of practice trainee</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$2,995</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$2,995</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$2,995</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$765</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BFBFBF"/>
            <w:noWrap/>
            <w:vAlign w:val="bottom"/>
            <w:hideMark/>
          </w:tcPr>
          <w:p w:rsidR="00D03C2C" w:rsidRPr="00E9389C" w:rsidRDefault="00D03C2C" w:rsidP="00D03C2C">
            <w:pPr>
              <w:spacing w:after="0"/>
              <w:rPr>
                <w:b/>
                <w:bCs/>
                <w:color w:val="000000"/>
                <w:sz w:val="20"/>
                <w:szCs w:val="20"/>
              </w:rPr>
            </w:pPr>
            <w:r w:rsidRPr="00E9389C">
              <w:rPr>
                <w:b/>
                <w:bCs/>
                <w:color w:val="000000"/>
                <w:sz w:val="20"/>
                <w:szCs w:val="20"/>
              </w:rPr>
              <w:t>Allied Health</w:t>
            </w:r>
          </w:p>
        </w:tc>
        <w:tc>
          <w:tcPr>
            <w:tcW w:w="783"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$2,667</w:t>
            </w:r>
          </w:p>
        </w:tc>
        <w:tc>
          <w:tcPr>
            <w:tcW w:w="821" w:type="dxa"/>
            <w:tcBorders>
              <w:top w:val="nil"/>
              <w:left w:val="single" w:sz="4" w:space="0" w:color="auto"/>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$2,670</w:t>
            </w:r>
          </w:p>
        </w:tc>
        <w:tc>
          <w:tcPr>
            <w:tcW w:w="821"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$2,657</w:t>
            </w:r>
          </w:p>
        </w:tc>
        <w:tc>
          <w:tcPr>
            <w:tcW w:w="983"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$2,709</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$2,597</w:t>
            </w:r>
          </w:p>
        </w:tc>
        <w:tc>
          <w:tcPr>
            <w:tcW w:w="927" w:type="dxa"/>
            <w:tcBorders>
              <w:top w:val="nil"/>
              <w:left w:val="nil"/>
              <w:bottom w:val="single" w:sz="8" w:space="0" w:color="auto"/>
              <w:right w:val="single" w:sz="8"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$3,000</w:t>
            </w:r>
          </w:p>
        </w:tc>
        <w:tc>
          <w:tcPr>
            <w:tcW w:w="927" w:type="dxa"/>
            <w:tcBorders>
              <w:top w:val="nil"/>
              <w:left w:val="nil"/>
              <w:bottom w:val="single" w:sz="8"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$2,690</w:t>
            </w:r>
          </w:p>
        </w:tc>
        <w:tc>
          <w:tcPr>
            <w:tcW w:w="927" w:type="dxa"/>
            <w:tcBorders>
              <w:top w:val="single" w:sz="4" w:space="0" w:color="auto"/>
              <w:left w:val="single" w:sz="4" w:space="0" w:color="auto"/>
              <w:bottom w:val="single" w:sz="4" w:space="0" w:color="auto"/>
              <w:right w:val="single" w:sz="4" w:space="0" w:color="auto"/>
            </w:tcBorders>
            <w:shd w:val="clear" w:color="000000" w:fill="BFBFBF"/>
            <w:vAlign w:val="center"/>
          </w:tcPr>
          <w:p w:rsidR="00D03C2C" w:rsidRPr="006B638F" w:rsidRDefault="00D03C2C" w:rsidP="00D03C2C">
            <w:pPr>
              <w:spacing w:after="0"/>
              <w:jc w:val="center"/>
              <w:rPr>
                <w:b/>
                <w:color w:val="000000"/>
                <w:sz w:val="20"/>
                <w:szCs w:val="20"/>
              </w:rPr>
            </w:pPr>
            <w:r>
              <w:rPr>
                <w:b/>
                <w:bCs/>
                <w:color w:val="000000"/>
                <w:sz w:val="20"/>
                <w:szCs w:val="20"/>
              </w:rPr>
              <w:t>$371</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Pre-entry/student</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$2,939</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$2,906</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$3,139</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$2,908</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$3,009</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$3,008</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$2,690</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$317</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Undergraduate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$2,936</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$2,897</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$3,196</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$2,891</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$3,032</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$3,008</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$2,690</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Pr="00E9389C" w:rsidRDefault="00D03C2C" w:rsidP="00D03C2C">
            <w:pPr>
              <w:spacing w:after="0"/>
              <w:jc w:val="center"/>
              <w:rPr>
                <w:color w:val="000000"/>
                <w:sz w:val="20"/>
                <w:szCs w:val="20"/>
              </w:rPr>
            </w:pPr>
            <w:r>
              <w:rPr>
                <w:color w:val="000000"/>
                <w:sz w:val="20"/>
                <w:szCs w:val="20"/>
              </w:rPr>
              <w:t>$292</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Postgraduate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$2,978</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$3,026</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$2,829</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$3,070</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$2,715</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$571</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Research student</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$2,821</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$2,821</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#DIV/0!</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$2,821</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$362</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Early graduate/pre-vocational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$2,639</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$2,981</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$2,706</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$3,120</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$2,629</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$2,997</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$537</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left="309" w:firstLineChars="45" w:firstLine="90"/>
              <w:rPr>
                <w:color w:val="000000"/>
                <w:sz w:val="20"/>
                <w:szCs w:val="20"/>
              </w:rPr>
            </w:pPr>
            <w:r w:rsidRPr="00E9389C">
              <w:rPr>
                <w:color w:val="000000"/>
                <w:sz w:val="20"/>
                <w:szCs w:val="20"/>
              </w:rPr>
              <w:t xml:space="preserve">Graduate </w:t>
            </w:r>
            <w:r>
              <w:rPr>
                <w:color w:val="000000"/>
                <w:sz w:val="20"/>
                <w:szCs w:val="20"/>
              </w:rPr>
              <w:t>Allied Health</w:t>
            </w:r>
            <w:r w:rsidRPr="00E9389C">
              <w:rPr>
                <w:color w:val="000000"/>
                <w:sz w:val="20"/>
                <w:szCs w:val="20"/>
              </w:rPr>
              <w:t xml:space="preserve"> professionals</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$2,713</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$2,987</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$2,688</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$2,868</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$2,590</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$3,018</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$563</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left="309" w:firstLineChars="45" w:firstLine="90"/>
              <w:rPr>
                <w:color w:val="000000"/>
                <w:sz w:val="20"/>
                <w:szCs w:val="20"/>
              </w:rPr>
            </w:pPr>
            <w:r w:rsidRPr="00E9389C">
              <w:rPr>
                <w:color w:val="000000"/>
                <w:sz w:val="20"/>
                <w:szCs w:val="20"/>
              </w:rPr>
              <w:t xml:space="preserve">Graduate assistant in </w:t>
            </w:r>
            <w:r>
              <w:rPr>
                <w:color w:val="000000"/>
                <w:sz w:val="20"/>
                <w:szCs w:val="20"/>
              </w:rPr>
              <w:t>Allied Health</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$2,411</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$2,564</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$2,758</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$2,411</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$176</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Medical radiation science intern</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$2,874</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$2,914</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$3,213</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$2,870</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$2,878</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$633</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Pharmacy intern</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$2,306</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$3,144</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$2,749</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$2,139</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$2,537</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$2,872</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$419</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firstLineChars="200" w:firstLine="400"/>
              <w:rPr>
                <w:color w:val="000000"/>
                <w:sz w:val="20"/>
                <w:szCs w:val="20"/>
              </w:rPr>
            </w:pPr>
            <w:r w:rsidRPr="00E9389C">
              <w:rPr>
                <w:color w:val="000000"/>
                <w:sz w:val="20"/>
                <w:szCs w:val="20"/>
              </w:rPr>
              <w:t>Psychology intern</w:t>
            </w:r>
          </w:p>
        </w:tc>
        <w:tc>
          <w:tcPr>
            <w:tcW w:w="783" w:type="dxa"/>
            <w:tcBorders>
              <w:top w:val="nil"/>
              <w:left w:val="nil"/>
              <w:bottom w:val="single" w:sz="8" w:space="0" w:color="auto"/>
              <w:right w:val="single" w:sz="4" w:space="0" w:color="auto"/>
            </w:tcBorders>
            <w:shd w:val="clear" w:color="auto" w:fill="auto"/>
            <w:vAlign w:val="center"/>
          </w:tcPr>
          <w:p w:rsidR="00D03C2C" w:rsidRPr="00E9389C" w:rsidRDefault="00D03C2C" w:rsidP="00D03C2C">
            <w:pPr>
              <w:spacing w:after="0"/>
              <w:jc w:val="center"/>
              <w:rPr>
                <w:color w:val="000000"/>
                <w:sz w:val="20"/>
                <w:szCs w:val="20"/>
              </w:rPr>
            </w:pPr>
            <w:r>
              <w:rPr>
                <w:color w:val="000000"/>
                <w:sz w:val="20"/>
                <w:szCs w:val="20"/>
              </w:rPr>
              <w:t>$2,614</w:t>
            </w:r>
          </w:p>
        </w:tc>
        <w:tc>
          <w:tcPr>
            <w:tcW w:w="821" w:type="dxa"/>
            <w:tcBorders>
              <w:top w:val="nil"/>
              <w:left w:val="single" w:sz="4" w:space="0" w:color="auto"/>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$2,701</w:t>
            </w:r>
          </w:p>
        </w:tc>
        <w:tc>
          <w:tcPr>
            <w:tcW w:w="821"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$2,473</w:t>
            </w:r>
          </w:p>
        </w:tc>
        <w:tc>
          <w:tcPr>
            <w:tcW w:w="983"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$2,787</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$2,380</w:t>
            </w:r>
          </w:p>
        </w:tc>
        <w:tc>
          <w:tcPr>
            <w:tcW w:w="927" w:type="dxa"/>
            <w:tcBorders>
              <w:top w:val="nil"/>
              <w:left w:val="nil"/>
              <w:bottom w:val="single" w:sz="8" w:space="0" w:color="auto"/>
              <w:right w:val="single" w:sz="8"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$729</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000000" w:fill="D9D9D9"/>
            <w:noWrap/>
            <w:vAlign w:val="bottom"/>
            <w:hideMark/>
          </w:tcPr>
          <w:p w:rsidR="00D03C2C" w:rsidRPr="00E9389C" w:rsidRDefault="00D03C2C" w:rsidP="00D03C2C">
            <w:pPr>
              <w:spacing w:after="0"/>
              <w:ind w:firstLineChars="100" w:firstLine="201"/>
              <w:rPr>
                <w:b/>
                <w:bCs/>
                <w:color w:val="000000"/>
                <w:sz w:val="20"/>
                <w:szCs w:val="20"/>
              </w:rPr>
            </w:pPr>
            <w:r w:rsidRPr="00E9389C">
              <w:rPr>
                <w:b/>
                <w:bCs/>
                <w:color w:val="000000"/>
                <w:sz w:val="20"/>
                <w:szCs w:val="20"/>
              </w:rPr>
              <w:t>Advanced/vocational</w:t>
            </w:r>
          </w:p>
        </w:tc>
        <w:tc>
          <w:tcPr>
            <w:tcW w:w="783"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$3,239</w:t>
            </w:r>
          </w:p>
        </w:tc>
        <w:tc>
          <w:tcPr>
            <w:tcW w:w="821" w:type="dxa"/>
            <w:tcBorders>
              <w:top w:val="nil"/>
              <w:left w:val="single" w:sz="4" w:space="0" w:color="auto"/>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$3,609</w:t>
            </w:r>
          </w:p>
        </w:tc>
        <w:tc>
          <w:tcPr>
            <w:tcW w:w="821"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83"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$3,635</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$2,834</w:t>
            </w:r>
          </w:p>
        </w:tc>
        <w:tc>
          <w:tcPr>
            <w:tcW w:w="927" w:type="dxa"/>
            <w:tcBorders>
              <w:top w:val="nil"/>
              <w:left w:val="nil"/>
              <w:bottom w:val="single" w:sz="8" w:space="0" w:color="auto"/>
              <w:right w:val="single" w:sz="8"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nil"/>
              <w:left w:val="nil"/>
              <w:bottom w:val="single" w:sz="8"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shd w:val="clear" w:color="000000" w:fill="D9D9D9"/>
            <w:vAlign w:val="center"/>
          </w:tcPr>
          <w:p w:rsidR="00D03C2C" w:rsidRPr="006B638F" w:rsidRDefault="00D03C2C" w:rsidP="00D03C2C">
            <w:pPr>
              <w:spacing w:after="0"/>
              <w:jc w:val="center"/>
              <w:rPr>
                <w:b/>
                <w:color w:val="000000"/>
                <w:sz w:val="20"/>
                <w:szCs w:val="20"/>
              </w:rPr>
            </w:pPr>
            <w:r>
              <w:rPr>
                <w:b/>
                <w:bCs/>
                <w:color w:val="000000"/>
                <w:sz w:val="20"/>
                <w:szCs w:val="20"/>
              </w:rPr>
              <w:t>$291</w:t>
            </w:r>
          </w:p>
        </w:tc>
      </w:tr>
      <w:tr w:rsidR="00D03C2C" w:rsidRPr="00E9389C" w:rsidTr="00091712">
        <w:trPr>
          <w:trHeight w:val="315"/>
        </w:trPr>
        <w:tc>
          <w:tcPr>
            <w:tcW w:w="3033" w:type="dxa"/>
            <w:tcBorders>
              <w:top w:val="nil"/>
              <w:left w:val="single" w:sz="8" w:space="0" w:color="auto"/>
              <w:bottom w:val="single" w:sz="8" w:space="0" w:color="auto"/>
              <w:right w:val="single" w:sz="8" w:space="0" w:color="auto"/>
            </w:tcBorders>
            <w:shd w:val="clear" w:color="auto" w:fill="auto"/>
            <w:noWrap/>
            <w:vAlign w:val="bottom"/>
            <w:hideMark/>
          </w:tcPr>
          <w:p w:rsidR="00D03C2C" w:rsidRPr="00E9389C" w:rsidRDefault="00D03C2C" w:rsidP="00D03C2C">
            <w:pPr>
              <w:spacing w:after="0"/>
              <w:ind w:left="309" w:firstLineChars="45" w:firstLine="90"/>
              <w:rPr>
                <w:color w:val="000000"/>
                <w:sz w:val="20"/>
                <w:szCs w:val="20"/>
              </w:rPr>
            </w:pPr>
            <w:r w:rsidRPr="00E9389C">
              <w:rPr>
                <w:color w:val="000000"/>
                <w:sz w:val="20"/>
                <w:szCs w:val="20"/>
              </w:rPr>
              <w:t>Specialist/advanced scope of practice trainee</w:t>
            </w:r>
          </w:p>
        </w:tc>
        <w:tc>
          <w:tcPr>
            <w:tcW w:w="783" w:type="dxa"/>
            <w:tcBorders>
              <w:top w:val="nil"/>
              <w:left w:val="nil"/>
              <w:bottom w:val="single" w:sz="8" w:space="0" w:color="auto"/>
              <w:right w:val="single" w:sz="4" w:space="0" w:color="auto"/>
            </w:tcBorders>
            <w:shd w:val="clear" w:color="auto" w:fill="auto"/>
            <w:vAlign w:val="center"/>
            <w:hideMark/>
          </w:tcPr>
          <w:p w:rsidR="00D03C2C" w:rsidRPr="00E9389C" w:rsidRDefault="00D03C2C" w:rsidP="00D03C2C">
            <w:pPr>
              <w:spacing w:after="0"/>
              <w:jc w:val="center"/>
              <w:rPr>
                <w:color w:val="000000"/>
                <w:sz w:val="20"/>
                <w:szCs w:val="20"/>
              </w:rPr>
            </w:pPr>
            <w:r>
              <w:rPr>
                <w:color w:val="000000"/>
                <w:sz w:val="20"/>
                <w:szCs w:val="20"/>
              </w:rPr>
              <w:t>$3,239</w:t>
            </w:r>
          </w:p>
        </w:tc>
        <w:tc>
          <w:tcPr>
            <w:tcW w:w="821" w:type="dxa"/>
            <w:tcBorders>
              <w:top w:val="nil"/>
              <w:left w:val="single" w:sz="4" w:space="0" w:color="auto"/>
              <w:bottom w:val="single" w:sz="8" w:space="0" w:color="auto"/>
              <w:right w:val="single" w:sz="8" w:space="0" w:color="auto"/>
            </w:tcBorders>
            <w:shd w:val="clear" w:color="auto" w:fill="auto"/>
            <w:noWrap/>
            <w:vAlign w:val="center"/>
            <w:hideMark/>
          </w:tcPr>
          <w:p w:rsidR="00D03C2C" w:rsidRPr="00E9389C" w:rsidRDefault="00D03C2C" w:rsidP="00D03C2C">
            <w:pPr>
              <w:spacing w:after="0"/>
              <w:jc w:val="center"/>
              <w:rPr>
                <w:color w:val="000000"/>
                <w:sz w:val="20"/>
                <w:szCs w:val="20"/>
              </w:rPr>
            </w:pPr>
            <w:r>
              <w:rPr>
                <w:color w:val="000000"/>
                <w:sz w:val="20"/>
                <w:szCs w:val="20"/>
              </w:rPr>
              <w:t>$3,609</w:t>
            </w:r>
          </w:p>
        </w:tc>
        <w:tc>
          <w:tcPr>
            <w:tcW w:w="821" w:type="dxa"/>
            <w:tcBorders>
              <w:top w:val="nil"/>
              <w:left w:val="nil"/>
              <w:bottom w:val="single" w:sz="8" w:space="0" w:color="auto"/>
              <w:right w:val="single" w:sz="8" w:space="0" w:color="auto"/>
            </w:tcBorders>
            <w:shd w:val="clear" w:color="auto" w:fill="auto"/>
            <w:noWrap/>
            <w:vAlign w:val="center"/>
            <w:hideMark/>
          </w:tcPr>
          <w:p w:rsidR="00D03C2C" w:rsidRPr="00E9389C" w:rsidRDefault="00D03C2C" w:rsidP="00D03C2C">
            <w:pPr>
              <w:spacing w:after="0"/>
              <w:jc w:val="center"/>
              <w:rPr>
                <w:color w:val="000000"/>
                <w:sz w:val="20"/>
                <w:szCs w:val="20"/>
              </w:rPr>
            </w:pPr>
            <w:r>
              <w:rPr>
                <w:color w:val="000000"/>
                <w:sz w:val="20"/>
                <w:szCs w:val="20"/>
              </w:rPr>
              <w:t>NR</w:t>
            </w:r>
          </w:p>
        </w:tc>
        <w:tc>
          <w:tcPr>
            <w:tcW w:w="983" w:type="dxa"/>
            <w:tcBorders>
              <w:top w:val="nil"/>
              <w:left w:val="nil"/>
              <w:bottom w:val="single" w:sz="8" w:space="0" w:color="auto"/>
              <w:right w:val="single" w:sz="8" w:space="0" w:color="auto"/>
            </w:tcBorders>
            <w:shd w:val="clear" w:color="auto" w:fill="auto"/>
            <w:noWrap/>
            <w:vAlign w:val="center"/>
            <w:hideMark/>
          </w:tcPr>
          <w:p w:rsidR="00D03C2C" w:rsidRPr="00E9389C" w:rsidRDefault="00D03C2C" w:rsidP="00D03C2C">
            <w:pPr>
              <w:spacing w:after="0"/>
              <w:jc w:val="center"/>
              <w:rPr>
                <w:color w:val="000000"/>
                <w:sz w:val="20"/>
                <w:szCs w:val="20"/>
              </w:rPr>
            </w:pPr>
            <w:r>
              <w:rPr>
                <w:color w:val="000000"/>
                <w:sz w:val="20"/>
                <w:szCs w:val="20"/>
              </w:rPr>
              <w:t>$3,254</w:t>
            </w:r>
          </w:p>
        </w:tc>
        <w:tc>
          <w:tcPr>
            <w:tcW w:w="927" w:type="dxa"/>
            <w:tcBorders>
              <w:top w:val="nil"/>
              <w:left w:val="nil"/>
              <w:bottom w:val="single" w:sz="8" w:space="0" w:color="auto"/>
              <w:right w:val="single" w:sz="8" w:space="0" w:color="auto"/>
            </w:tcBorders>
            <w:shd w:val="clear" w:color="auto" w:fill="auto"/>
            <w:noWrap/>
            <w:vAlign w:val="center"/>
            <w:hideMark/>
          </w:tcPr>
          <w:p w:rsidR="00D03C2C" w:rsidRPr="00E9389C" w:rsidRDefault="00D03C2C" w:rsidP="00D03C2C">
            <w:pPr>
              <w:spacing w:after="0"/>
              <w:jc w:val="center"/>
              <w:rPr>
                <w:color w:val="000000"/>
                <w:sz w:val="20"/>
                <w:szCs w:val="20"/>
              </w:rPr>
            </w:pPr>
            <w:r>
              <w:rPr>
                <w:color w:val="000000"/>
                <w:sz w:val="20"/>
                <w:szCs w:val="20"/>
              </w:rPr>
              <w:t>$2,834</w:t>
            </w:r>
          </w:p>
        </w:tc>
        <w:tc>
          <w:tcPr>
            <w:tcW w:w="927" w:type="dxa"/>
            <w:tcBorders>
              <w:top w:val="nil"/>
              <w:left w:val="nil"/>
              <w:bottom w:val="single" w:sz="8" w:space="0" w:color="auto"/>
              <w:right w:val="single" w:sz="8" w:space="0" w:color="auto"/>
            </w:tcBorders>
            <w:shd w:val="clear" w:color="auto" w:fill="auto"/>
            <w:noWrap/>
            <w:vAlign w:val="center"/>
            <w:hideMark/>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nil"/>
              <w:left w:val="nil"/>
              <w:bottom w:val="single" w:sz="8" w:space="0" w:color="auto"/>
              <w:right w:val="single" w:sz="4" w:space="0" w:color="auto"/>
            </w:tcBorders>
            <w:shd w:val="clear" w:color="auto" w:fill="auto"/>
            <w:noWrap/>
            <w:vAlign w:val="center"/>
            <w:hideMark/>
          </w:tcPr>
          <w:p w:rsidR="00D03C2C" w:rsidRPr="00E9389C" w:rsidRDefault="00D03C2C" w:rsidP="00D03C2C">
            <w:pPr>
              <w:spacing w:after="0"/>
              <w:jc w:val="center"/>
              <w:rPr>
                <w:color w:val="000000"/>
                <w:sz w:val="20"/>
                <w:szCs w:val="20"/>
              </w:rPr>
            </w:pPr>
            <w:r>
              <w:rPr>
                <w:color w:val="000000"/>
                <w:sz w:val="20"/>
                <w:szCs w:val="20"/>
              </w:rPr>
              <w:t>NR</w:t>
            </w:r>
          </w:p>
        </w:tc>
        <w:tc>
          <w:tcPr>
            <w:tcW w:w="927" w:type="dxa"/>
            <w:tcBorders>
              <w:top w:val="single" w:sz="4" w:space="0" w:color="auto"/>
              <w:left w:val="single" w:sz="4" w:space="0" w:color="auto"/>
              <w:bottom w:val="single" w:sz="4" w:space="0" w:color="auto"/>
              <w:right w:val="single" w:sz="4" w:space="0" w:color="auto"/>
            </w:tcBorders>
            <w:vAlign w:val="center"/>
          </w:tcPr>
          <w:p w:rsidR="00D03C2C" w:rsidRDefault="00D03C2C" w:rsidP="00D03C2C">
            <w:pPr>
              <w:spacing w:after="0"/>
              <w:jc w:val="center"/>
              <w:rPr>
                <w:color w:val="000000"/>
                <w:sz w:val="20"/>
                <w:szCs w:val="20"/>
              </w:rPr>
            </w:pPr>
            <w:r>
              <w:rPr>
                <w:color w:val="000000"/>
                <w:sz w:val="20"/>
                <w:szCs w:val="20"/>
              </w:rPr>
              <w:t>$291</w:t>
            </w:r>
          </w:p>
        </w:tc>
      </w:tr>
    </w:tbl>
    <w:p w:rsidR="003E4396" w:rsidRPr="000A7CFD" w:rsidRDefault="00E458C3" w:rsidP="000A7CFD">
      <w:pPr>
        <w:rPr>
          <w:sz w:val="18"/>
        </w:rPr>
      </w:pPr>
      <w:r w:rsidRPr="00E458C3">
        <w:rPr>
          <w:sz w:val="18"/>
        </w:rPr>
        <w:t>Note: ‘NR’ = Not reported in site DRS data submissions</w:t>
      </w:r>
      <w:r w:rsidR="003E4396">
        <w:br w:type="page"/>
      </w:r>
    </w:p>
    <w:p w:rsidR="007D3B6B" w:rsidRDefault="003E4396" w:rsidP="000A7CFD">
      <w:pPr>
        <w:pStyle w:val="AppendixHeading1"/>
      </w:pPr>
      <w:bookmarkStart w:id="438" w:name="_Toc454811684"/>
      <w:r>
        <w:lastRenderedPageBreak/>
        <w:t xml:space="preserve">: </w:t>
      </w:r>
      <w:r w:rsidR="007D3B6B">
        <w:t>Average cost per FTE by T&amp;T activity type</w:t>
      </w:r>
      <w:bookmarkEnd w:id="438"/>
    </w:p>
    <w:p w:rsidR="007D3B6B" w:rsidRDefault="00D738E5" w:rsidP="00D738E5">
      <w:pPr>
        <w:spacing w:before="120"/>
      </w:pPr>
      <w:r>
        <w:t xml:space="preserve">Section </w:t>
      </w:r>
      <w:r>
        <w:fldChar w:fldCharType="begin"/>
      </w:r>
      <w:r>
        <w:instrText xml:space="preserve"> REF _Ref449514945 \r \h </w:instrText>
      </w:r>
      <w:r>
        <w:fldChar w:fldCharType="separate"/>
      </w:r>
      <w:r w:rsidR="009A40F6">
        <w:t>6.5</w:t>
      </w:r>
      <w:r>
        <w:fldChar w:fldCharType="end"/>
      </w:r>
      <w:r>
        <w:t xml:space="preserve"> highlighted the large influence of embedded T&amp;T in overall costs per trainee FTE. </w:t>
      </w:r>
      <w:r>
        <w:fldChar w:fldCharType="begin"/>
      </w:r>
      <w:r>
        <w:instrText xml:space="preserve"> REF _Ref443990236 \h </w:instrText>
      </w:r>
      <w:r>
        <w:fldChar w:fldCharType="separate"/>
      </w:r>
      <w:r w:rsidR="009A40F6" w:rsidRPr="00E9389C">
        <w:t xml:space="preserve">Table </w:t>
      </w:r>
      <w:r w:rsidR="009A40F6">
        <w:rPr>
          <w:noProof/>
        </w:rPr>
        <w:t>15</w:t>
      </w:r>
      <w:r>
        <w:fldChar w:fldCharType="end"/>
      </w:r>
      <w:r>
        <w:t xml:space="preserve"> to </w:t>
      </w:r>
      <w:r>
        <w:fldChar w:fldCharType="begin"/>
      </w:r>
      <w:r>
        <w:instrText xml:space="preserve"> REF _Ref449515039 \h </w:instrText>
      </w:r>
      <w:r>
        <w:fldChar w:fldCharType="separate"/>
      </w:r>
      <w:r w:rsidR="009A40F6">
        <w:t xml:space="preserve">Table </w:t>
      </w:r>
      <w:r w:rsidR="009A40F6">
        <w:rPr>
          <w:noProof/>
        </w:rPr>
        <w:t>21</w:t>
      </w:r>
      <w:r>
        <w:fldChar w:fldCharType="end"/>
      </w:r>
      <w:r>
        <w:t xml:space="preserve"> show the breakdown of average costs per FTE for direct T&amp;T, indirect T&amp;T embedded T&amp;T and overheads, for each trainee type within each profession.</w:t>
      </w:r>
    </w:p>
    <w:p w:rsidR="00215E23" w:rsidRDefault="00215E23" w:rsidP="00DB022D">
      <w:pPr>
        <w:pStyle w:val="Caption"/>
      </w:pPr>
      <w:r>
        <w:t xml:space="preserve">Table </w:t>
      </w:r>
      <w:fldSimple w:instr=" SEQ Table \* ARABIC ">
        <w:r w:rsidR="009A40F6">
          <w:rPr>
            <w:noProof/>
          </w:rPr>
          <w:t>17</w:t>
        </w:r>
      </w:fldSimple>
      <w:r>
        <w:t>: Breakdown of average costs per FTE for medicine trainees, by T&amp;T activity type</w:t>
      </w:r>
    </w:p>
    <w:tbl>
      <w:tblPr>
        <w:tblW w:w="9020" w:type="dxa"/>
        <w:tblInd w:w="-10" w:type="dxa"/>
        <w:tblLook w:val="04A0" w:firstRow="1" w:lastRow="0" w:firstColumn="1" w:lastColumn="0" w:noHBand="0" w:noVBand="1"/>
        <w:tblCaption w:val="Average cost per full time equivalent for Medicine trainees"/>
        <w:tblDescription w:val="The table shows the breakdown of average cost per full time equivalent for Medicine trainees by direct, indirect, and embedded teaching and training. It also shows overheads and total cost."/>
      </w:tblPr>
      <w:tblGrid>
        <w:gridCol w:w="2800"/>
        <w:gridCol w:w="1260"/>
        <w:gridCol w:w="1220"/>
        <w:gridCol w:w="1260"/>
        <w:gridCol w:w="1220"/>
        <w:gridCol w:w="1260"/>
      </w:tblGrid>
      <w:tr w:rsidR="007D3B6B" w:rsidRPr="007D3B6B" w:rsidTr="00D738E5">
        <w:trPr>
          <w:trHeight w:val="525"/>
          <w:tblHeader/>
        </w:trPr>
        <w:tc>
          <w:tcPr>
            <w:tcW w:w="2800" w:type="dxa"/>
            <w:tcBorders>
              <w:top w:val="single" w:sz="8" w:space="0" w:color="auto"/>
              <w:left w:val="single" w:sz="8" w:space="0" w:color="auto"/>
              <w:bottom w:val="single" w:sz="8" w:space="0" w:color="auto"/>
              <w:right w:val="single" w:sz="8" w:space="0" w:color="auto"/>
            </w:tcBorders>
            <w:shd w:val="clear" w:color="000000" w:fill="45586E"/>
            <w:vAlign w:val="center"/>
            <w:hideMark/>
          </w:tcPr>
          <w:p w:rsidR="007D3B6B" w:rsidRPr="007D3B6B" w:rsidRDefault="007D3B6B" w:rsidP="007D3B6B">
            <w:pPr>
              <w:spacing w:after="0"/>
              <w:rPr>
                <w:b/>
                <w:bCs/>
                <w:color w:val="FFFFFF"/>
                <w:sz w:val="20"/>
                <w:szCs w:val="20"/>
              </w:rPr>
            </w:pPr>
            <w:r w:rsidRPr="007D3B6B">
              <w:rPr>
                <w:b/>
                <w:bCs/>
                <w:color w:val="FFFFFF"/>
                <w:sz w:val="20"/>
                <w:szCs w:val="20"/>
              </w:rPr>
              <w:t>Profession/Phase/Trainee type</w:t>
            </w:r>
          </w:p>
        </w:tc>
        <w:tc>
          <w:tcPr>
            <w:tcW w:w="126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Direct T&amp;T</w:t>
            </w:r>
          </w:p>
        </w:tc>
        <w:tc>
          <w:tcPr>
            <w:tcW w:w="122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Indirect T&amp;T</w:t>
            </w:r>
          </w:p>
        </w:tc>
        <w:tc>
          <w:tcPr>
            <w:tcW w:w="126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Embedded T&amp;T</w:t>
            </w:r>
          </w:p>
        </w:tc>
        <w:tc>
          <w:tcPr>
            <w:tcW w:w="122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Overheads</w:t>
            </w:r>
          </w:p>
        </w:tc>
        <w:tc>
          <w:tcPr>
            <w:tcW w:w="126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Total</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000000" w:fill="BFBFBF"/>
            <w:vAlign w:val="center"/>
            <w:hideMark/>
          </w:tcPr>
          <w:p w:rsidR="00D03C2C" w:rsidRPr="007D3B6B" w:rsidRDefault="00D03C2C" w:rsidP="00D03C2C">
            <w:pPr>
              <w:spacing w:after="0"/>
              <w:rPr>
                <w:b/>
                <w:bCs/>
                <w:color w:val="000000"/>
                <w:sz w:val="20"/>
                <w:szCs w:val="20"/>
              </w:rPr>
            </w:pPr>
            <w:r w:rsidRPr="007D3B6B">
              <w:rPr>
                <w:b/>
                <w:bCs/>
                <w:color w:val="000000"/>
                <w:sz w:val="20"/>
                <w:szCs w:val="20"/>
              </w:rPr>
              <w:t>Medicine</w:t>
            </w:r>
          </w:p>
        </w:tc>
        <w:tc>
          <w:tcPr>
            <w:tcW w:w="126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$276</w:t>
            </w:r>
          </w:p>
        </w:tc>
        <w:tc>
          <w:tcPr>
            <w:tcW w:w="122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$114</w:t>
            </w:r>
          </w:p>
        </w:tc>
        <w:tc>
          <w:tcPr>
            <w:tcW w:w="126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$3,798</w:t>
            </w:r>
          </w:p>
        </w:tc>
        <w:tc>
          <w:tcPr>
            <w:tcW w:w="122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$188</w:t>
            </w:r>
          </w:p>
        </w:tc>
        <w:tc>
          <w:tcPr>
            <w:tcW w:w="126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$4,376</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left="176" w:firstLineChars="12" w:firstLine="24"/>
              <w:rPr>
                <w:b/>
                <w:bCs/>
                <w:color w:val="000000"/>
                <w:sz w:val="20"/>
                <w:szCs w:val="20"/>
              </w:rPr>
            </w:pPr>
            <w:r w:rsidRPr="007D3B6B">
              <w:rPr>
                <w:b/>
                <w:bCs/>
                <w:color w:val="000000"/>
                <w:sz w:val="20"/>
                <w:szCs w:val="20"/>
              </w:rPr>
              <w:t>Pre-entry / student</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$122</w:t>
            </w:r>
          </w:p>
        </w:tc>
        <w:tc>
          <w:tcPr>
            <w:tcW w:w="122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$100</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$1,474</w:t>
            </w:r>
          </w:p>
        </w:tc>
        <w:tc>
          <w:tcPr>
            <w:tcW w:w="122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$377</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$2,073</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Undergraduate student</w:t>
            </w:r>
          </w:p>
        </w:tc>
        <w:tc>
          <w:tcPr>
            <w:tcW w:w="1260" w:type="dxa"/>
            <w:tcBorders>
              <w:top w:val="nil"/>
              <w:left w:val="nil"/>
              <w:bottom w:val="single" w:sz="8" w:space="0" w:color="auto"/>
              <w:right w:val="single" w:sz="8" w:space="0" w:color="auto"/>
            </w:tcBorders>
            <w:shd w:val="clear" w:color="auto" w:fill="auto"/>
            <w:vAlign w:val="center"/>
            <w:hideMark/>
          </w:tcPr>
          <w:p w:rsidR="00D03C2C" w:rsidRPr="007D3B6B" w:rsidRDefault="00D03C2C" w:rsidP="00D03C2C">
            <w:pPr>
              <w:spacing w:after="0"/>
              <w:jc w:val="center"/>
              <w:rPr>
                <w:color w:val="000000"/>
                <w:sz w:val="20"/>
                <w:szCs w:val="20"/>
              </w:rPr>
            </w:pPr>
            <w:r>
              <w:rPr>
                <w:color w:val="000000"/>
                <w:sz w:val="20"/>
                <w:szCs w:val="20"/>
              </w:rPr>
              <w:t>$84</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$79</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$1,482</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$349</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$1,995</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Postgraduate student</w:t>
            </w:r>
          </w:p>
        </w:tc>
        <w:tc>
          <w:tcPr>
            <w:tcW w:w="1260" w:type="dxa"/>
            <w:tcBorders>
              <w:top w:val="nil"/>
              <w:left w:val="nil"/>
              <w:bottom w:val="single" w:sz="8" w:space="0" w:color="auto"/>
              <w:right w:val="single" w:sz="8" w:space="0" w:color="auto"/>
            </w:tcBorders>
            <w:shd w:val="clear" w:color="auto" w:fill="auto"/>
            <w:vAlign w:val="center"/>
            <w:hideMark/>
          </w:tcPr>
          <w:p w:rsidR="00D03C2C" w:rsidRPr="007D3B6B" w:rsidRDefault="00D03C2C" w:rsidP="00D03C2C">
            <w:pPr>
              <w:spacing w:after="0"/>
              <w:jc w:val="center"/>
              <w:rPr>
                <w:color w:val="000000"/>
                <w:sz w:val="20"/>
                <w:szCs w:val="20"/>
              </w:rPr>
            </w:pPr>
            <w:r>
              <w:rPr>
                <w:color w:val="000000"/>
                <w:sz w:val="20"/>
                <w:szCs w:val="20"/>
              </w:rPr>
              <w:t>$381</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$243</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$1,415</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$565</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$2,604</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left="176" w:firstLineChars="12" w:firstLine="24"/>
              <w:rPr>
                <w:b/>
                <w:bCs/>
                <w:color w:val="000000"/>
                <w:sz w:val="20"/>
                <w:szCs w:val="20"/>
              </w:rPr>
            </w:pPr>
            <w:r w:rsidRPr="007D3B6B">
              <w:rPr>
                <w:b/>
                <w:bCs/>
                <w:color w:val="000000"/>
                <w:sz w:val="20"/>
                <w:szCs w:val="20"/>
              </w:rPr>
              <w:t>Early graduate / pre-vocational</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$242</w:t>
            </w:r>
          </w:p>
        </w:tc>
        <w:tc>
          <w:tcPr>
            <w:tcW w:w="122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$100</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$3,084</w:t>
            </w:r>
          </w:p>
        </w:tc>
        <w:tc>
          <w:tcPr>
            <w:tcW w:w="122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$180</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$3,606</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PGY 1</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$316</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$110</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$3,281</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$222</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$3,929</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PGY 2</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$180</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$136</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$3,511</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$172</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$4,000</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PGY 3+</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$201</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$131</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$2,225</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$122</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$2,679</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left="176" w:firstLineChars="12" w:firstLine="24"/>
              <w:rPr>
                <w:b/>
                <w:bCs/>
                <w:color w:val="000000"/>
                <w:sz w:val="20"/>
                <w:szCs w:val="20"/>
              </w:rPr>
            </w:pPr>
            <w:r w:rsidRPr="007D3B6B">
              <w:rPr>
                <w:b/>
                <w:bCs/>
                <w:color w:val="000000"/>
                <w:sz w:val="20"/>
                <w:szCs w:val="20"/>
              </w:rPr>
              <w:t>Advanced / vocational</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$360</w:t>
            </w:r>
          </w:p>
        </w:tc>
        <w:tc>
          <w:tcPr>
            <w:tcW w:w="122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$111</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$5,241</w:t>
            </w:r>
          </w:p>
        </w:tc>
        <w:tc>
          <w:tcPr>
            <w:tcW w:w="122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$130</w:t>
            </w:r>
          </w:p>
        </w:tc>
        <w:tc>
          <w:tcPr>
            <w:tcW w:w="126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$5,842</w:t>
            </w:r>
          </w:p>
        </w:tc>
      </w:tr>
      <w:tr w:rsidR="00D03C2C" w:rsidRPr="007D3B6B" w:rsidTr="007D3B6B">
        <w:trPr>
          <w:trHeight w:val="52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Basic Trainee Registrar</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$305</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$86</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$5,228</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$133</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$5,751</w:t>
            </w:r>
          </w:p>
        </w:tc>
      </w:tr>
      <w:tr w:rsidR="00D03C2C" w:rsidRPr="007D3B6B" w:rsidTr="007D3B6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Advanced Trainee Registrar</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$487</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$167</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$5,320</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$117</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$6,092</w:t>
            </w:r>
          </w:p>
        </w:tc>
      </w:tr>
      <w:tr w:rsidR="00D03C2C" w:rsidRPr="007D3B6B" w:rsidTr="007D3B6B">
        <w:trPr>
          <w:trHeight w:val="525"/>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International medical professionals in training</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$388</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$203</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$3,792</w:t>
            </w:r>
          </w:p>
        </w:tc>
        <w:tc>
          <w:tcPr>
            <w:tcW w:w="122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$276</w:t>
            </w:r>
          </w:p>
        </w:tc>
        <w:tc>
          <w:tcPr>
            <w:tcW w:w="126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$4,659</w:t>
            </w:r>
          </w:p>
        </w:tc>
      </w:tr>
    </w:tbl>
    <w:p w:rsidR="00215E23" w:rsidRDefault="00215E23" w:rsidP="00DB022D">
      <w:pPr>
        <w:pStyle w:val="Caption"/>
      </w:pPr>
      <w:r>
        <w:t xml:space="preserve">Table </w:t>
      </w:r>
      <w:fldSimple w:instr=" SEQ Table \* ARABIC ">
        <w:r w:rsidR="009A40F6">
          <w:rPr>
            <w:noProof/>
          </w:rPr>
          <w:t>18</w:t>
        </w:r>
      </w:fldSimple>
      <w:r>
        <w:t xml:space="preserve">: </w:t>
      </w:r>
      <w:r w:rsidRPr="00873A19">
        <w:t xml:space="preserve">Breakdown of average costs per FTE for </w:t>
      </w:r>
      <w:r>
        <w:t xml:space="preserve">dentistry </w:t>
      </w:r>
      <w:r w:rsidRPr="00873A19">
        <w:t>trainees, by T&amp;T activity type</w:t>
      </w:r>
    </w:p>
    <w:tbl>
      <w:tblPr>
        <w:tblW w:w="8920" w:type="dxa"/>
        <w:tblInd w:w="-10" w:type="dxa"/>
        <w:tblLook w:val="04A0" w:firstRow="1" w:lastRow="0" w:firstColumn="1" w:lastColumn="0" w:noHBand="0" w:noVBand="1"/>
        <w:tblCaption w:val="Average cost per full time equivalent for Dentistry trainees"/>
        <w:tblDescription w:val="The table shows the breakdown of average cost per full time equivalent for Dentistry trainees by direct, indirect, and embedded teaching and training. It also shows overheads and total cost."/>
      </w:tblPr>
      <w:tblGrid>
        <w:gridCol w:w="2920"/>
        <w:gridCol w:w="1200"/>
        <w:gridCol w:w="1200"/>
        <w:gridCol w:w="1200"/>
        <w:gridCol w:w="1200"/>
        <w:gridCol w:w="1200"/>
      </w:tblGrid>
      <w:tr w:rsidR="007D3B6B" w:rsidRPr="007D3B6B" w:rsidTr="00D738E5">
        <w:trPr>
          <w:trHeight w:val="525"/>
          <w:tblHeader/>
        </w:trPr>
        <w:tc>
          <w:tcPr>
            <w:tcW w:w="2920" w:type="dxa"/>
            <w:tcBorders>
              <w:top w:val="single" w:sz="8" w:space="0" w:color="auto"/>
              <w:left w:val="single" w:sz="8" w:space="0" w:color="auto"/>
              <w:bottom w:val="single" w:sz="8" w:space="0" w:color="auto"/>
              <w:right w:val="single" w:sz="8" w:space="0" w:color="auto"/>
            </w:tcBorders>
            <w:shd w:val="clear" w:color="000000" w:fill="45586E"/>
            <w:vAlign w:val="center"/>
            <w:hideMark/>
          </w:tcPr>
          <w:p w:rsidR="007D3B6B" w:rsidRPr="007D3B6B" w:rsidRDefault="007D3B6B" w:rsidP="007D3B6B">
            <w:pPr>
              <w:spacing w:after="0"/>
              <w:rPr>
                <w:b/>
                <w:bCs/>
                <w:color w:val="FFFFFF"/>
                <w:sz w:val="20"/>
                <w:szCs w:val="20"/>
              </w:rPr>
            </w:pPr>
            <w:r w:rsidRPr="007D3B6B">
              <w:rPr>
                <w:b/>
                <w:bCs/>
                <w:color w:val="FFFFFF"/>
                <w:sz w:val="20"/>
                <w:szCs w:val="20"/>
              </w:rPr>
              <w:t>Profession/Phase/Trainee type</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Indirect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Embedded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Overheads</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Total</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000000" w:fill="BFBFBF"/>
            <w:noWrap/>
            <w:vAlign w:val="center"/>
            <w:hideMark/>
          </w:tcPr>
          <w:p w:rsidR="00D03C2C" w:rsidRPr="007D3B6B" w:rsidRDefault="00D03C2C" w:rsidP="00D03C2C">
            <w:pPr>
              <w:spacing w:after="0"/>
              <w:rPr>
                <w:b/>
                <w:bCs/>
                <w:color w:val="000000"/>
                <w:sz w:val="20"/>
                <w:szCs w:val="20"/>
              </w:rPr>
            </w:pPr>
            <w:r w:rsidRPr="007D3B6B">
              <w:rPr>
                <w:b/>
                <w:bCs/>
                <w:color w:val="000000"/>
                <w:sz w:val="20"/>
                <w:szCs w:val="20"/>
              </w:rPr>
              <w:t>Dentistry</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$66</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$43</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$898</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$218</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$1,224</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000000" w:fill="D9D9D9"/>
            <w:noWrap/>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Pre-entry / student</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$0</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$42</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$778</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$205</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$1,024</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Undergraduate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$779</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$349</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$1,165</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Postgraduate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$99</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$764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$565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$1,431</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000000" w:fill="D9D9D9"/>
            <w:noWrap/>
            <w:vAlign w:val="center"/>
            <w:hideMark/>
          </w:tcPr>
          <w:p w:rsidR="00D03C2C" w:rsidRPr="007D3B6B" w:rsidRDefault="00D03C2C" w:rsidP="00D03C2C">
            <w:pPr>
              <w:spacing w:after="0"/>
              <w:ind w:left="179" w:firstLineChars="10" w:firstLine="20"/>
              <w:rPr>
                <w:b/>
                <w:bCs/>
                <w:color w:val="000000"/>
                <w:sz w:val="20"/>
                <w:szCs w:val="20"/>
              </w:rPr>
            </w:pPr>
            <w:r w:rsidRPr="007D3B6B">
              <w:rPr>
                <w:b/>
                <w:bCs/>
                <w:color w:val="000000"/>
                <w:sz w:val="20"/>
                <w:szCs w:val="20"/>
              </w:rPr>
              <w:t>Early graduate / pre-vocational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$39</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$2,173</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$269</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$2,481</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PGY 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$39</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$2,173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$2,434</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000000" w:fill="D9D9D9"/>
            <w:noWrap/>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Advanced / 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$2,747</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$88</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$2,280</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$593</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$5,708</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Advanced Trainee Registrar</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$2,747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$88</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$2,280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$117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$5,233</w:t>
            </w:r>
          </w:p>
        </w:tc>
      </w:tr>
    </w:tbl>
    <w:p w:rsidR="00215E23" w:rsidRDefault="00215E23" w:rsidP="00D738E5">
      <w:pPr>
        <w:pStyle w:val="Caption"/>
      </w:pPr>
      <w:r>
        <w:t xml:space="preserve">Table </w:t>
      </w:r>
      <w:fldSimple w:instr=" SEQ Table \* ARABIC ">
        <w:r w:rsidR="009A40F6">
          <w:rPr>
            <w:noProof/>
          </w:rPr>
          <w:t>19</w:t>
        </w:r>
      </w:fldSimple>
      <w:r>
        <w:t xml:space="preserve">: </w:t>
      </w:r>
      <w:r w:rsidRPr="00914B02">
        <w:t xml:space="preserve">Breakdown of average costs per FTE for </w:t>
      </w:r>
      <w:r>
        <w:t xml:space="preserve">nursing </w:t>
      </w:r>
      <w:r w:rsidRPr="00914B02">
        <w:t>trainees, by T&amp;T activity type</w:t>
      </w:r>
    </w:p>
    <w:tbl>
      <w:tblPr>
        <w:tblW w:w="8920" w:type="dxa"/>
        <w:tblInd w:w="-10" w:type="dxa"/>
        <w:tblLook w:val="04A0" w:firstRow="1" w:lastRow="0" w:firstColumn="1" w:lastColumn="0" w:noHBand="0" w:noVBand="1"/>
        <w:tblCaption w:val="Average cost per full time equivalent by Nursing trainees"/>
        <w:tblDescription w:val="The table shows the breakdown of average cost per full time equivalent for Nursing trainees by direct, indirect, and embedded teaching and training. It also shows overheads and total cost."/>
      </w:tblPr>
      <w:tblGrid>
        <w:gridCol w:w="2622"/>
        <w:gridCol w:w="1200"/>
        <w:gridCol w:w="1200"/>
        <w:gridCol w:w="1200"/>
        <w:gridCol w:w="1200"/>
        <w:gridCol w:w="1498"/>
      </w:tblGrid>
      <w:tr w:rsidR="007D3B6B" w:rsidRPr="007D3B6B" w:rsidTr="001D0019">
        <w:trPr>
          <w:trHeight w:val="525"/>
          <w:tblHeader/>
        </w:trPr>
        <w:tc>
          <w:tcPr>
            <w:tcW w:w="2622" w:type="dxa"/>
            <w:tcBorders>
              <w:top w:val="single" w:sz="8" w:space="0" w:color="auto"/>
              <w:left w:val="single" w:sz="8" w:space="0" w:color="auto"/>
              <w:bottom w:val="single" w:sz="8" w:space="0" w:color="auto"/>
              <w:right w:val="single" w:sz="8" w:space="0" w:color="auto"/>
            </w:tcBorders>
            <w:shd w:val="clear" w:color="000000" w:fill="45586E"/>
            <w:vAlign w:val="center"/>
            <w:hideMark/>
          </w:tcPr>
          <w:p w:rsidR="007D3B6B" w:rsidRPr="007D3B6B" w:rsidRDefault="007D3B6B" w:rsidP="007D3B6B">
            <w:pPr>
              <w:spacing w:after="0"/>
              <w:rPr>
                <w:b/>
                <w:bCs/>
                <w:color w:val="FFFFFF"/>
                <w:sz w:val="20"/>
                <w:szCs w:val="20"/>
              </w:rPr>
            </w:pPr>
            <w:r w:rsidRPr="007D3B6B">
              <w:rPr>
                <w:b/>
                <w:bCs/>
                <w:color w:val="FFFFFF"/>
                <w:sz w:val="20"/>
                <w:szCs w:val="20"/>
              </w:rPr>
              <w:t>Profession/Phase/Trainee type</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Indirect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Embedded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Overheads</w:t>
            </w:r>
          </w:p>
        </w:tc>
        <w:tc>
          <w:tcPr>
            <w:tcW w:w="1498"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Total</w:t>
            </w:r>
          </w:p>
        </w:tc>
      </w:tr>
      <w:tr w:rsidR="00D03C2C" w:rsidRPr="007D3B6B" w:rsidTr="001D0019">
        <w:trPr>
          <w:trHeight w:val="315"/>
        </w:trPr>
        <w:tc>
          <w:tcPr>
            <w:tcW w:w="2622" w:type="dxa"/>
            <w:tcBorders>
              <w:top w:val="nil"/>
              <w:left w:val="single" w:sz="8" w:space="0" w:color="auto"/>
              <w:bottom w:val="single" w:sz="8" w:space="0" w:color="auto"/>
              <w:right w:val="single" w:sz="8" w:space="0" w:color="auto"/>
            </w:tcBorders>
            <w:shd w:val="clear" w:color="000000" w:fill="BFBFBF"/>
            <w:vAlign w:val="center"/>
            <w:hideMark/>
          </w:tcPr>
          <w:p w:rsidR="00D03C2C" w:rsidRPr="007D3B6B" w:rsidRDefault="00D03C2C" w:rsidP="00D03C2C">
            <w:pPr>
              <w:spacing w:after="0"/>
              <w:rPr>
                <w:b/>
                <w:bCs/>
                <w:color w:val="000000"/>
                <w:sz w:val="20"/>
                <w:szCs w:val="20"/>
              </w:rPr>
            </w:pPr>
            <w:r w:rsidRPr="007D3B6B">
              <w:rPr>
                <w:b/>
                <w:bCs/>
                <w:color w:val="000000"/>
                <w:sz w:val="20"/>
                <w:szCs w:val="20"/>
              </w:rPr>
              <w:t>Nursing</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$254</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$185</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$2,937</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$370</w:t>
            </w:r>
          </w:p>
        </w:tc>
        <w:tc>
          <w:tcPr>
            <w:tcW w:w="1498"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$3,745</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Pre-entry / student</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$71</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$169</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$1,739</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$340</w:t>
            </w:r>
          </w:p>
        </w:tc>
        <w:tc>
          <w:tcPr>
            <w:tcW w:w="1498"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$2,318</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Undergraduate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$72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$170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$1,740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$345</w:t>
            </w:r>
          </w:p>
        </w:tc>
        <w:tc>
          <w:tcPr>
            <w:tcW w:w="1498"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$2,327</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Postgraduate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$39</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$136</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$1,695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$219</w:t>
            </w:r>
          </w:p>
        </w:tc>
        <w:tc>
          <w:tcPr>
            <w:tcW w:w="1498"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$2,090</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left="176" w:firstLineChars="12" w:firstLine="24"/>
              <w:rPr>
                <w:b/>
                <w:bCs/>
                <w:color w:val="000000"/>
                <w:sz w:val="20"/>
                <w:szCs w:val="20"/>
              </w:rPr>
            </w:pPr>
            <w:r w:rsidRPr="007D3B6B">
              <w:rPr>
                <w:b/>
                <w:bCs/>
                <w:color w:val="000000"/>
                <w:sz w:val="20"/>
                <w:szCs w:val="20"/>
              </w:rPr>
              <w:t>Early graduate / pre-vocational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$311</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$206</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$4,349</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$384</w:t>
            </w:r>
          </w:p>
        </w:tc>
        <w:tc>
          <w:tcPr>
            <w:tcW w:w="1498"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$5,251</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Graduate Assistant in Nursing / Midwifery</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$64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$5,395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$194</w:t>
            </w:r>
          </w:p>
        </w:tc>
        <w:tc>
          <w:tcPr>
            <w:tcW w:w="1498"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$5,654</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Graduate Enrolled Nurse</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$177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$173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$4,273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$370</w:t>
            </w:r>
          </w:p>
        </w:tc>
        <w:tc>
          <w:tcPr>
            <w:tcW w:w="1498"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$4,993</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Graduate Registered Nurse / Midwife</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$384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$236</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$4,157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$422</w:t>
            </w:r>
          </w:p>
        </w:tc>
        <w:tc>
          <w:tcPr>
            <w:tcW w:w="1498"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$5,199</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Advanced / 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$1,225</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$153</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$1,843</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$518</w:t>
            </w:r>
          </w:p>
        </w:tc>
        <w:tc>
          <w:tcPr>
            <w:tcW w:w="1498"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$3,739</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Nurse Practitioner Candidate</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$898</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$669</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$678</w:t>
            </w:r>
          </w:p>
        </w:tc>
        <w:tc>
          <w:tcPr>
            <w:tcW w:w="1498"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$2,246</w:t>
            </w:r>
          </w:p>
        </w:tc>
      </w:tr>
      <w:tr w:rsidR="00D03C2C" w:rsidRPr="007D3B6B" w:rsidTr="001D0019">
        <w:trPr>
          <w:trHeight w:val="284"/>
        </w:trPr>
        <w:tc>
          <w:tcPr>
            <w:tcW w:w="2622"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Specialist / advanced scope of practice trainee</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$1,243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$141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$1,861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$516</w:t>
            </w:r>
          </w:p>
        </w:tc>
        <w:tc>
          <w:tcPr>
            <w:tcW w:w="1498"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$3,761</w:t>
            </w:r>
          </w:p>
        </w:tc>
      </w:tr>
    </w:tbl>
    <w:p w:rsidR="00215E23" w:rsidRDefault="00215E23" w:rsidP="00D738E5">
      <w:pPr>
        <w:pStyle w:val="Caption"/>
      </w:pPr>
      <w:r>
        <w:t xml:space="preserve">Table </w:t>
      </w:r>
      <w:fldSimple w:instr=" SEQ Table \* ARABIC ">
        <w:r w:rsidR="009A40F6">
          <w:rPr>
            <w:noProof/>
          </w:rPr>
          <w:t>20</w:t>
        </w:r>
      </w:fldSimple>
      <w:r>
        <w:t xml:space="preserve">: </w:t>
      </w:r>
      <w:r w:rsidRPr="003859CC">
        <w:t xml:space="preserve">Breakdown of average costs per FTE for </w:t>
      </w:r>
      <w:r>
        <w:t xml:space="preserve">midwifery </w:t>
      </w:r>
      <w:r w:rsidRPr="003859CC">
        <w:t>trainees, by T&amp;T activity type</w:t>
      </w:r>
    </w:p>
    <w:tbl>
      <w:tblPr>
        <w:tblW w:w="8920" w:type="dxa"/>
        <w:tblInd w:w="-10" w:type="dxa"/>
        <w:tblLook w:val="04A0" w:firstRow="1" w:lastRow="0" w:firstColumn="1" w:lastColumn="0" w:noHBand="0" w:noVBand="1"/>
        <w:tblCaption w:val="Average cost per full time equivalent by Midwifery trainees"/>
        <w:tblDescription w:val="The table shows the breakdown of average cost per full time equivalent for Midwifery trainees by direct, indirect, and embedded teaching and training. It also shows overheads and total cost."/>
      </w:tblPr>
      <w:tblGrid>
        <w:gridCol w:w="2920"/>
        <w:gridCol w:w="1200"/>
        <w:gridCol w:w="1200"/>
        <w:gridCol w:w="1200"/>
        <w:gridCol w:w="1200"/>
        <w:gridCol w:w="1200"/>
      </w:tblGrid>
      <w:tr w:rsidR="007D3B6B" w:rsidRPr="007D3B6B" w:rsidTr="00D738E5">
        <w:trPr>
          <w:trHeight w:val="525"/>
          <w:tblHeader/>
        </w:trPr>
        <w:tc>
          <w:tcPr>
            <w:tcW w:w="2920" w:type="dxa"/>
            <w:tcBorders>
              <w:top w:val="single" w:sz="8" w:space="0" w:color="auto"/>
              <w:left w:val="single" w:sz="8" w:space="0" w:color="auto"/>
              <w:bottom w:val="single" w:sz="8" w:space="0" w:color="auto"/>
              <w:right w:val="single" w:sz="8" w:space="0" w:color="auto"/>
            </w:tcBorders>
            <w:shd w:val="clear" w:color="000000" w:fill="45586E"/>
            <w:vAlign w:val="center"/>
            <w:hideMark/>
          </w:tcPr>
          <w:p w:rsidR="007D3B6B" w:rsidRPr="007D3B6B" w:rsidRDefault="007D3B6B" w:rsidP="007D3B6B">
            <w:pPr>
              <w:spacing w:after="0"/>
              <w:rPr>
                <w:b/>
                <w:bCs/>
                <w:color w:val="FFFFFF"/>
                <w:sz w:val="20"/>
                <w:szCs w:val="20"/>
              </w:rPr>
            </w:pPr>
            <w:r w:rsidRPr="007D3B6B">
              <w:rPr>
                <w:b/>
                <w:bCs/>
                <w:color w:val="FFFFFF"/>
                <w:sz w:val="20"/>
                <w:szCs w:val="20"/>
              </w:rPr>
              <w:t>Profession/Phase/Trainee type</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Indirect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Embedded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Overheads</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Total</w:t>
            </w:r>
          </w:p>
        </w:tc>
      </w:tr>
      <w:tr w:rsidR="00D03C2C" w:rsidRPr="007D3B6B" w:rsidTr="007D3B6B">
        <w:trPr>
          <w:trHeight w:val="315"/>
        </w:trPr>
        <w:tc>
          <w:tcPr>
            <w:tcW w:w="2920" w:type="dxa"/>
            <w:tcBorders>
              <w:top w:val="nil"/>
              <w:left w:val="single" w:sz="8" w:space="0" w:color="auto"/>
              <w:bottom w:val="single" w:sz="8" w:space="0" w:color="auto"/>
              <w:right w:val="single" w:sz="8" w:space="0" w:color="auto"/>
            </w:tcBorders>
            <w:shd w:val="clear" w:color="000000" w:fill="BFBFBF"/>
            <w:vAlign w:val="center"/>
            <w:hideMark/>
          </w:tcPr>
          <w:p w:rsidR="00D03C2C" w:rsidRPr="007D3B6B" w:rsidRDefault="00D03C2C" w:rsidP="00D03C2C">
            <w:pPr>
              <w:spacing w:after="0"/>
              <w:rPr>
                <w:b/>
                <w:bCs/>
                <w:color w:val="000000"/>
                <w:sz w:val="20"/>
                <w:szCs w:val="20"/>
              </w:rPr>
            </w:pPr>
            <w:r w:rsidRPr="007D3B6B">
              <w:rPr>
                <w:b/>
                <w:bCs/>
                <w:color w:val="000000"/>
                <w:sz w:val="20"/>
                <w:szCs w:val="20"/>
              </w:rPr>
              <w:t>Midwifery</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$44</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$193</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$2,248</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$385</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$2,871</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Pre-entry / student</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$0</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$135</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$1,818</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$405</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$2,359</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Undergraduate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$130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$1,840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$415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$2,385</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Postgraduate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$293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$1,051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$81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$1,425</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left="176" w:firstLineChars="12" w:firstLine="24"/>
              <w:rPr>
                <w:b/>
                <w:bCs/>
                <w:color w:val="000000"/>
                <w:sz w:val="20"/>
                <w:szCs w:val="20"/>
              </w:rPr>
            </w:pPr>
            <w:r w:rsidRPr="007D3B6B">
              <w:rPr>
                <w:b/>
                <w:bCs/>
                <w:color w:val="000000"/>
                <w:sz w:val="20"/>
                <w:szCs w:val="20"/>
              </w:rPr>
              <w:t>Early graduate / pre-vocational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$115</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$288</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$2,803</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$387</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$3,593</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Graduate Registered Nurse / Midwife</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$115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$288</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$2,803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$387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$3,593</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Advanced / 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$114</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$2,711</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$170</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$2,995</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Specialist / advanced scope of practice trainee</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$114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$2,711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$170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$2,995</w:t>
            </w:r>
          </w:p>
        </w:tc>
      </w:tr>
    </w:tbl>
    <w:p w:rsidR="00215E23" w:rsidRDefault="00215E23" w:rsidP="00D738E5">
      <w:pPr>
        <w:pStyle w:val="Caption"/>
      </w:pPr>
      <w:bookmarkStart w:id="439" w:name="_Ref449515039"/>
      <w:r>
        <w:t xml:space="preserve">Table </w:t>
      </w:r>
      <w:fldSimple w:instr=" SEQ Table \* ARABIC ">
        <w:r w:rsidR="009A40F6">
          <w:rPr>
            <w:noProof/>
          </w:rPr>
          <w:t>21</w:t>
        </w:r>
      </w:fldSimple>
      <w:bookmarkEnd w:id="439"/>
      <w:r>
        <w:t xml:space="preserve">: </w:t>
      </w:r>
      <w:r w:rsidRPr="006254E4">
        <w:t xml:space="preserve">Breakdown of average costs per FTE for </w:t>
      </w:r>
      <w:r>
        <w:t>allied health</w:t>
      </w:r>
      <w:r w:rsidRPr="006254E4">
        <w:t xml:space="preserve"> trainees, by T&amp;T activity type</w:t>
      </w:r>
    </w:p>
    <w:tbl>
      <w:tblPr>
        <w:tblW w:w="8920" w:type="dxa"/>
        <w:tblInd w:w="-10" w:type="dxa"/>
        <w:tblLook w:val="04A0" w:firstRow="1" w:lastRow="0" w:firstColumn="1" w:lastColumn="0" w:noHBand="0" w:noVBand="1"/>
        <w:tblCaption w:val="Average cost per full time equivalent by Allied Health trainees"/>
        <w:tblDescription w:val="The table shows the breakdown of average cost per full time equivalent for Allied Health trainees by direct, indirect, and embedded teaching and training. It also shows overheads and total cost."/>
      </w:tblPr>
      <w:tblGrid>
        <w:gridCol w:w="2920"/>
        <w:gridCol w:w="1200"/>
        <w:gridCol w:w="1200"/>
        <w:gridCol w:w="1200"/>
        <w:gridCol w:w="1200"/>
        <w:gridCol w:w="1200"/>
      </w:tblGrid>
      <w:tr w:rsidR="007D3B6B" w:rsidRPr="007D3B6B" w:rsidTr="00D738E5">
        <w:trPr>
          <w:trHeight w:val="525"/>
          <w:tblHeader/>
        </w:trPr>
        <w:tc>
          <w:tcPr>
            <w:tcW w:w="2920" w:type="dxa"/>
            <w:tcBorders>
              <w:top w:val="single" w:sz="8" w:space="0" w:color="auto"/>
              <w:left w:val="single" w:sz="8" w:space="0" w:color="auto"/>
              <w:bottom w:val="single" w:sz="8" w:space="0" w:color="auto"/>
              <w:right w:val="single" w:sz="8" w:space="0" w:color="auto"/>
            </w:tcBorders>
            <w:shd w:val="clear" w:color="000000" w:fill="45586E"/>
            <w:vAlign w:val="center"/>
            <w:hideMark/>
          </w:tcPr>
          <w:p w:rsidR="007D3B6B" w:rsidRPr="007D3B6B" w:rsidRDefault="007D3B6B" w:rsidP="007D3B6B">
            <w:pPr>
              <w:spacing w:after="0"/>
              <w:rPr>
                <w:b/>
                <w:bCs/>
                <w:color w:val="FFFFFF"/>
                <w:sz w:val="20"/>
                <w:szCs w:val="20"/>
              </w:rPr>
            </w:pPr>
            <w:r w:rsidRPr="007D3B6B">
              <w:rPr>
                <w:b/>
                <w:bCs/>
                <w:color w:val="FFFFFF"/>
                <w:sz w:val="20"/>
                <w:szCs w:val="20"/>
              </w:rPr>
              <w:t>Profession/Phase/Trainee type</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Indirect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Embedded T&amp;T</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Overheads</w:t>
            </w:r>
          </w:p>
        </w:tc>
        <w:tc>
          <w:tcPr>
            <w:tcW w:w="1200" w:type="dxa"/>
            <w:tcBorders>
              <w:top w:val="single" w:sz="8" w:space="0" w:color="auto"/>
              <w:left w:val="nil"/>
              <w:bottom w:val="single" w:sz="8" w:space="0" w:color="auto"/>
              <w:right w:val="single" w:sz="8" w:space="0" w:color="auto"/>
            </w:tcBorders>
            <w:shd w:val="clear" w:color="000000" w:fill="45586E"/>
            <w:vAlign w:val="center"/>
            <w:hideMark/>
          </w:tcPr>
          <w:p w:rsidR="007D3B6B" w:rsidRPr="007D3B6B" w:rsidRDefault="007D3B6B" w:rsidP="007D3B6B">
            <w:pPr>
              <w:spacing w:after="0"/>
              <w:jc w:val="center"/>
              <w:rPr>
                <w:b/>
                <w:bCs/>
                <w:color w:val="FFFFFF"/>
                <w:sz w:val="20"/>
                <w:szCs w:val="20"/>
              </w:rPr>
            </w:pPr>
            <w:r w:rsidRPr="007D3B6B">
              <w:rPr>
                <w:b/>
                <w:bCs/>
                <w:color w:val="FFFFFF"/>
                <w:sz w:val="20"/>
                <w:szCs w:val="20"/>
              </w:rPr>
              <w:t>Total</w:t>
            </w:r>
          </w:p>
        </w:tc>
      </w:tr>
      <w:tr w:rsidR="00D03C2C" w:rsidRPr="007D3B6B" w:rsidTr="00D738E5">
        <w:trPr>
          <w:trHeight w:val="315"/>
        </w:trPr>
        <w:tc>
          <w:tcPr>
            <w:tcW w:w="2920" w:type="dxa"/>
            <w:tcBorders>
              <w:top w:val="nil"/>
              <w:left w:val="single" w:sz="8" w:space="0" w:color="auto"/>
              <w:bottom w:val="single" w:sz="8" w:space="0" w:color="auto"/>
              <w:right w:val="single" w:sz="8" w:space="0" w:color="auto"/>
            </w:tcBorders>
            <w:shd w:val="clear" w:color="000000" w:fill="BFBFBF"/>
            <w:vAlign w:val="center"/>
            <w:hideMark/>
          </w:tcPr>
          <w:p w:rsidR="00D03C2C" w:rsidRPr="007D3B6B" w:rsidRDefault="00D03C2C" w:rsidP="00D03C2C">
            <w:pPr>
              <w:spacing w:after="0"/>
              <w:rPr>
                <w:b/>
                <w:bCs/>
                <w:color w:val="000000"/>
                <w:sz w:val="20"/>
                <w:szCs w:val="20"/>
              </w:rPr>
            </w:pPr>
            <w:r w:rsidRPr="007D3B6B">
              <w:rPr>
                <w:b/>
                <w:bCs/>
                <w:color w:val="000000"/>
                <w:sz w:val="20"/>
                <w:szCs w:val="20"/>
              </w:rPr>
              <w:t>Allied Health</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$171</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$200</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$1,984</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$312</w:t>
            </w:r>
          </w:p>
        </w:tc>
        <w:tc>
          <w:tcPr>
            <w:tcW w:w="1200" w:type="dxa"/>
            <w:tcBorders>
              <w:top w:val="nil"/>
              <w:left w:val="nil"/>
              <w:bottom w:val="single" w:sz="8" w:space="0" w:color="auto"/>
              <w:right w:val="single" w:sz="8" w:space="0" w:color="auto"/>
            </w:tcBorders>
            <w:shd w:val="clear" w:color="000000" w:fill="BFBFBF"/>
            <w:vAlign w:val="center"/>
            <w:hideMark/>
          </w:tcPr>
          <w:p w:rsidR="00D03C2C" w:rsidRPr="007D3B6B" w:rsidRDefault="00D03C2C" w:rsidP="00D03C2C">
            <w:pPr>
              <w:spacing w:after="0"/>
              <w:jc w:val="center"/>
              <w:rPr>
                <w:b/>
                <w:bCs/>
                <w:color w:val="000000"/>
                <w:sz w:val="20"/>
                <w:szCs w:val="20"/>
              </w:rPr>
            </w:pPr>
            <w:r>
              <w:rPr>
                <w:b/>
                <w:bCs/>
                <w:color w:val="000000"/>
                <w:sz w:val="20"/>
                <w:szCs w:val="20"/>
              </w:rPr>
              <w:t>$2,667</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Pre-entry / student</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$110</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$207</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$2,207</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$415</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$2,939</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Undergraduate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$90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$202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$2,232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$411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$2,936</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Postgraduate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$325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$247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$1,944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$462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$2,978</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Research student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$362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$2,155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$304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$2,821</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left="176" w:firstLineChars="12" w:firstLine="24"/>
              <w:rPr>
                <w:b/>
                <w:bCs/>
                <w:color w:val="000000"/>
                <w:sz w:val="20"/>
                <w:szCs w:val="20"/>
              </w:rPr>
            </w:pPr>
            <w:r w:rsidRPr="007D3B6B">
              <w:rPr>
                <w:b/>
                <w:bCs/>
                <w:color w:val="000000"/>
                <w:sz w:val="20"/>
                <w:szCs w:val="20"/>
              </w:rPr>
              <w:t>Early graduate / pre-vocational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$337</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$200</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$1,956</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$146</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$2,639</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Graduate Allied Health professionals</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$357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$206</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$2,017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$134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$2,713</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Graduate assistant in Allied Health</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$164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$2,210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$26</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$2,411</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Medical radiation science intern</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$436</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$197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$2,030</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$211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$2,874</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Pharmacy intern</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$225</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$194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$1,664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$223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$2,306</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firstLineChars="200" w:firstLine="400"/>
              <w:rPr>
                <w:color w:val="000000"/>
                <w:sz w:val="20"/>
                <w:szCs w:val="20"/>
              </w:rPr>
            </w:pPr>
            <w:r w:rsidRPr="007D3B6B">
              <w:rPr>
                <w:color w:val="000000"/>
                <w:sz w:val="20"/>
                <w:szCs w:val="20"/>
              </w:rPr>
              <w:t>Psychology intern</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$433</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$296</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$1,784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$101</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$2,614</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000000" w:fill="D9D9D9"/>
            <w:vAlign w:val="center"/>
            <w:hideMark/>
          </w:tcPr>
          <w:p w:rsidR="00D03C2C" w:rsidRPr="007D3B6B" w:rsidRDefault="00D03C2C" w:rsidP="00D03C2C">
            <w:pPr>
              <w:spacing w:after="0"/>
              <w:ind w:firstLineChars="100" w:firstLine="201"/>
              <w:rPr>
                <w:b/>
                <w:bCs/>
                <w:color w:val="000000"/>
                <w:sz w:val="20"/>
                <w:szCs w:val="20"/>
              </w:rPr>
            </w:pPr>
            <w:r w:rsidRPr="007D3B6B">
              <w:rPr>
                <w:b/>
                <w:bCs/>
                <w:color w:val="000000"/>
                <w:sz w:val="20"/>
                <w:szCs w:val="20"/>
              </w:rPr>
              <w:t>Advanced / vocational</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$147</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$144</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$2,682</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color w:val="000000"/>
                <w:sz w:val="20"/>
                <w:szCs w:val="20"/>
              </w:rPr>
            </w:pPr>
            <w:r>
              <w:rPr>
                <w:color w:val="000000"/>
                <w:sz w:val="20"/>
                <w:szCs w:val="20"/>
              </w:rPr>
              <w:t>$266</w:t>
            </w:r>
          </w:p>
        </w:tc>
        <w:tc>
          <w:tcPr>
            <w:tcW w:w="1200" w:type="dxa"/>
            <w:tcBorders>
              <w:top w:val="nil"/>
              <w:left w:val="nil"/>
              <w:bottom w:val="single" w:sz="8" w:space="0" w:color="auto"/>
              <w:right w:val="single" w:sz="8" w:space="0" w:color="auto"/>
            </w:tcBorders>
            <w:shd w:val="clear" w:color="000000" w:fill="D9D9D9"/>
            <w:vAlign w:val="center"/>
            <w:hideMark/>
          </w:tcPr>
          <w:p w:rsidR="00D03C2C" w:rsidRPr="007D3B6B" w:rsidRDefault="00D03C2C" w:rsidP="00D03C2C">
            <w:pPr>
              <w:spacing w:after="0"/>
              <w:jc w:val="center"/>
              <w:rPr>
                <w:b/>
                <w:bCs/>
                <w:color w:val="000000"/>
                <w:sz w:val="20"/>
                <w:szCs w:val="20"/>
              </w:rPr>
            </w:pPr>
            <w:r>
              <w:rPr>
                <w:b/>
                <w:bCs/>
                <w:color w:val="000000"/>
                <w:sz w:val="20"/>
                <w:szCs w:val="20"/>
              </w:rPr>
              <w:t>$3,239</w:t>
            </w:r>
          </w:p>
        </w:tc>
      </w:tr>
      <w:tr w:rsidR="00D03C2C" w:rsidRPr="007D3B6B" w:rsidTr="00D738E5">
        <w:trPr>
          <w:trHeight w:val="284"/>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D03C2C" w:rsidRPr="007D3B6B" w:rsidRDefault="00D03C2C" w:rsidP="00D03C2C">
            <w:pPr>
              <w:spacing w:after="0"/>
              <w:ind w:left="318" w:firstLineChars="41" w:firstLine="82"/>
              <w:rPr>
                <w:color w:val="000000"/>
                <w:sz w:val="20"/>
                <w:szCs w:val="20"/>
              </w:rPr>
            </w:pPr>
            <w:r w:rsidRPr="007D3B6B">
              <w:rPr>
                <w:color w:val="000000"/>
                <w:sz w:val="20"/>
                <w:szCs w:val="20"/>
              </w:rPr>
              <w:t>Specialist / advanced scope of practice trainee</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$147</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$144</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$2,682</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color w:val="000000"/>
                <w:sz w:val="20"/>
                <w:szCs w:val="20"/>
              </w:rPr>
            </w:pPr>
            <w:r>
              <w:rPr>
                <w:color w:val="000000"/>
                <w:sz w:val="20"/>
                <w:szCs w:val="20"/>
              </w:rPr>
              <w:t>$266</w:t>
            </w:r>
          </w:p>
        </w:tc>
        <w:tc>
          <w:tcPr>
            <w:tcW w:w="1200" w:type="dxa"/>
            <w:tcBorders>
              <w:top w:val="nil"/>
              <w:left w:val="nil"/>
              <w:bottom w:val="single" w:sz="8" w:space="0" w:color="auto"/>
              <w:right w:val="single" w:sz="8" w:space="0" w:color="auto"/>
            </w:tcBorders>
            <w:shd w:val="clear" w:color="auto" w:fill="auto"/>
            <w:noWrap/>
            <w:vAlign w:val="center"/>
            <w:hideMark/>
          </w:tcPr>
          <w:p w:rsidR="00D03C2C" w:rsidRPr="007D3B6B" w:rsidRDefault="00D03C2C" w:rsidP="00D03C2C">
            <w:pPr>
              <w:spacing w:after="0"/>
              <w:jc w:val="center"/>
              <w:rPr>
                <w:b/>
                <w:bCs/>
                <w:color w:val="000000"/>
                <w:sz w:val="20"/>
                <w:szCs w:val="20"/>
              </w:rPr>
            </w:pPr>
            <w:r>
              <w:rPr>
                <w:b/>
                <w:bCs/>
                <w:color w:val="000000"/>
                <w:sz w:val="20"/>
                <w:szCs w:val="20"/>
              </w:rPr>
              <w:t>$3,239</w:t>
            </w:r>
          </w:p>
        </w:tc>
      </w:tr>
    </w:tbl>
    <w:p w:rsidR="007D3B6B" w:rsidRDefault="007D3B6B">
      <w:pPr>
        <w:spacing w:after="240"/>
        <w:ind w:firstLine="567"/>
        <w:rPr>
          <w:rFonts w:eastAsiaTheme="majorEastAsia" w:cs="Arial"/>
          <w:color w:val="45586E" w:themeColor="accent5"/>
          <w:kern w:val="32"/>
          <w:sz w:val="36"/>
          <w:szCs w:val="32"/>
        </w:rPr>
      </w:pPr>
      <w:r>
        <w:rPr>
          <w:b/>
        </w:rPr>
        <w:br w:type="page"/>
      </w:r>
    </w:p>
    <w:p w:rsidR="003E4396" w:rsidRPr="003E4396" w:rsidRDefault="007D3B6B" w:rsidP="000A7CFD">
      <w:pPr>
        <w:pStyle w:val="AppendixHeading1"/>
      </w:pPr>
      <w:bookmarkStart w:id="440" w:name="_Toc454811685"/>
      <w:r>
        <w:t>:</w:t>
      </w:r>
      <w:r w:rsidR="003E4396">
        <w:t>Average cost per FTE for medical specialties</w:t>
      </w:r>
      <w:bookmarkEnd w:id="440"/>
    </w:p>
    <w:p w:rsidR="003E4396" w:rsidRDefault="000B51FD" w:rsidP="00CB233E">
      <w:pPr>
        <w:pStyle w:val="BodyText"/>
      </w:pPr>
      <w:r>
        <w:fldChar w:fldCharType="begin"/>
      </w:r>
      <w:r>
        <w:instrText xml:space="preserve"> REF _Ref447011050 \h </w:instrText>
      </w:r>
      <w:r>
        <w:fldChar w:fldCharType="separate"/>
      </w:r>
      <w:r w:rsidR="009A40F6" w:rsidRPr="003E4396">
        <w:t xml:space="preserve">Table </w:t>
      </w:r>
      <w:r w:rsidR="009A40F6">
        <w:rPr>
          <w:noProof/>
        </w:rPr>
        <w:t>22</w:t>
      </w:r>
      <w:r>
        <w:fldChar w:fldCharType="end"/>
      </w:r>
      <w:r>
        <w:t xml:space="preserve"> </w:t>
      </w:r>
      <w:r w:rsidR="003E4396" w:rsidRPr="002E3E36">
        <w:t xml:space="preserve">presents total monthly costs per FTE for all medical specialties for which data was received, by type of advanced/vocational trainee. Shading in each column indicates where the highest and lowest costs per FTE were reported for each </w:t>
      </w:r>
      <w:r w:rsidR="00EA3884">
        <w:t>cost</w:t>
      </w:r>
      <w:r w:rsidR="003E4396" w:rsidRPr="002E3E36">
        <w:t xml:space="preserve"> type</w:t>
      </w:r>
      <w:r w:rsidR="00EA3884">
        <w:t xml:space="preserve"> (direct, indirect or embedded T&amp;T and overheads)</w:t>
      </w:r>
      <w:r w:rsidR="003E4396" w:rsidRPr="002E3E36">
        <w:t>.</w:t>
      </w:r>
    </w:p>
    <w:p w:rsidR="003E4396" w:rsidRDefault="003E4396" w:rsidP="00CB233E">
      <w:pPr>
        <w:pStyle w:val="BodyText"/>
      </w:pPr>
      <w:r>
        <w:t xml:space="preserve">When interpreting this table, the issues discussed in Section </w:t>
      </w:r>
      <w:r>
        <w:fldChar w:fldCharType="begin"/>
      </w:r>
      <w:r>
        <w:instrText xml:space="preserve"> REF _Ref446585135 \r \h  \* MERGEFORMAT </w:instrText>
      </w:r>
      <w:r>
        <w:fldChar w:fldCharType="separate"/>
      </w:r>
      <w:r w:rsidR="009A40F6">
        <w:t>7.1.1</w:t>
      </w:r>
      <w:r>
        <w:fldChar w:fldCharType="end"/>
      </w:r>
      <w:r>
        <w:t xml:space="preserve"> should be borne in mind – particularly the large influence of embedded T&amp;T in overall T&amp;T costs, along with the process that was used to model embedded T&amp;T, whereby survey results were aggregated to a higher level where a sufficient survey response size was not obtained at the specialty level. </w:t>
      </w:r>
    </w:p>
    <w:p w:rsidR="00F93CEA" w:rsidRDefault="00F93CEA" w:rsidP="00CB233E">
      <w:pPr>
        <w:pStyle w:val="BodyText"/>
      </w:pPr>
      <w:r>
        <w:fldChar w:fldCharType="begin"/>
      </w:r>
      <w:r>
        <w:instrText xml:space="preserve"> REF _Ref447011050 \h </w:instrText>
      </w:r>
      <w:r>
        <w:fldChar w:fldCharType="separate"/>
      </w:r>
      <w:r w:rsidR="009A40F6" w:rsidRPr="003E4396">
        <w:t xml:space="preserve">Table </w:t>
      </w:r>
      <w:r w:rsidR="009A40F6">
        <w:rPr>
          <w:noProof/>
        </w:rPr>
        <w:t>22</w:t>
      </w:r>
      <w:r>
        <w:fldChar w:fldCharType="end"/>
      </w:r>
      <w:r>
        <w:t xml:space="preserve"> shows that embedded T&amp;T costs accounted for a majority of overall costs for each specialty, and that the quantum of embedded T&amp;T costs (and therefore overall costs) was generally quite uniform except for a few specialties. The uniformity in total T&amp;T costs across specialties is likely to reflect the aggregation of survey data and application of the same (or similar) survey assumptions across different specialties. </w:t>
      </w:r>
    </w:p>
    <w:p w:rsidR="003E4396" w:rsidRDefault="003E4396" w:rsidP="003E4396">
      <w:pPr>
        <w:pStyle w:val="Caption"/>
      </w:pPr>
      <w:bookmarkStart w:id="441" w:name="_Ref447011050"/>
      <w:r w:rsidRPr="003E4396">
        <w:t xml:space="preserve">Table </w:t>
      </w:r>
      <w:fldSimple w:instr=" SEQ Table \* ARABIC ">
        <w:r w:rsidR="009A40F6">
          <w:rPr>
            <w:noProof/>
          </w:rPr>
          <w:t>22</w:t>
        </w:r>
      </w:fldSimple>
      <w:bookmarkEnd w:id="441"/>
      <w:r w:rsidRPr="003E4396">
        <w:t>: Average monthly cost per FTE for vocational Medicine trainees, by specialty</w:t>
      </w:r>
    </w:p>
    <w:tbl>
      <w:tblPr>
        <w:tblW w:w="10055" w:type="dxa"/>
        <w:tblInd w:w="118" w:type="dxa"/>
        <w:tblLook w:val="04A0" w:firstRow="1" w:lastRow="0" w:firstColumn="1" w:lastColumn="0" w:noHBand="0" w:noVBand="1"/>
        <w:tblCaption w:val="Average monthly cost per full time equivalent for Medicine trainees by specialty"/>
        <w:tblDescription w:val="The table shows average cost per full time equivalent for vocational Medicine trainees by specialty and by direct, indirect, and embedded teaching and training. It also shows overheads and total cost."/>
      </w:tblPr>
      <w:tblGrid>
        <w:gridCol w:w="2684"/>
        <w:gridCol w:w="1417"/>
        <w:gridCol w:w="1418"/>
        <w:gridCol w:w="1559"/>
        <w:gridCol w:w="1417"/>
        <w:gridCol w:w="1560"/>
      </w:tblGrid>
      <w:tr w:rsidR="00F77D27" w:rsidRPr="00F77D27" w:rsidTr="00A86FCF">
        <w:trPr>
          <w:cantSplit/>
          <w:trHeight w:val="300"/>
          <w:tblHeader/>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F77D27" w:rsidRPr="00F77D27" w:rsidRDefault="00F77D27" w:rsidP="00F77D27">
            <w:pPr>
              <w:spacing w:after="0"/>
              <w:rPr>
                <w:b/>
                <w:bCs/>
                <w:color w:val="FFFFFF"/>
                <w:sz w:val="20"/>
                <w:szCs w:val="20"/>
              </w:rPr>
            </w:pPr>
            <w:r w:rsidRPr="00F77D27">
              <w:rPr>
                <w:b/>
                <w:bCs/>
                <w:color w:val="FFFFFF"/>
                <w:sz w:val="20"/>
                <w:szCs w:val="20"/>
              </w:rPr>
              <w:t>Specialty</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F77D27" w:rsidRPr="00F77D27" w:rsidRDefault="00F77D27" w:rsidP="00F77D27">
            <w:pPr>
              <w:spacing w:after="0"/>
              <w:jc w:val="center"/>
              <w:rPr>
                <w:b/>
                <w:bCs/>
                <w:color w:val="FFFFFF"/>
                <w:sz w:val="20"/>
                <w:szCs w:val="20"/>
              </w:rPr>
            </w:pPr>
            <w:r w:rsidRPr="00F77D27">
              <w:rPr>
                <w:b/>
                <w:bCs/>
                <w:color w:val="FFFFFF"/>
                <w:sz w:val="20"/>
                <w:szCs w:val="20"/>
              </w:rPr>
              <w:t>Direct cost per FTE</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F77D27" w:rsidRPr="00F77D27" w:rsidRDefault="00F77D27" w:rsidP="00F77D27">
            <w:pPr>
              <w:spacing w:after="0"/>
              <w:jc w:val="center"/>
              <w:rPr>
                <w:b/>
                <w:bCs/>
                <w:color w:val="FFFFFF"/>
                <w:sz w:val="20"/>
                <w:szCs w:val="20"/>
              </w:rPr>
            </w:pPr>
            <w:r w:rsidRPr="00F77D27">
              <w:rPr>
                <w:b/>
                <w:bCs/>
                <w:color w:val="FFFFFF"/>
                <w:sz w:val="20"/>
                <w:szCs w:val="20"/>
              </w:rPr>
              <w:t>Indirect cost per FTE</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F77D27" w:rsidRPr="00F77D27" w:rsidRDefault="00F77D27" w:rsidP="00F77D27">
            <w:pPr>
              <w:spacing w:after="0"/>
              <w:jc w:val="center"/>
              <w:rPr>
                <w:b/>
                <w:bCs/>
                <w:color w:val="FFFFFF"/>
                <w:sz w:val="20"/>
                <w:szCs w:val="20"/>
              </w:rPr>
            </w:pPr>
            <w:r w:rsidRPr="00F77D27">
              <w:rPr>
                <w:b/>
                <w:bCs/>
                <w:color w:val="FFFFFF"/>
                <w:sz w:val="20"/>
                <w:szCs w:val="20"/>
              </w:rPr>
              <w:t>Embedded cost per FTE</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F77D27" w:rsidRPr="00F77D27" w:rsidRDefault="00F77D27" w:rsidP="00F77D27">
            <w:pPr>
              <w:spacing w:after="0"/>
              <w:jc w:val="center"/>
              <w:rPr>
                <w:b/>
                <w:bCs/>
                <w:color w:val="FFFFFF"/>
                <w:sz w:val="20"/>
                <w:szCs w:val="20"/>
              </w:rPr>
            </w:pPr>
            <w:r w:rsidRPr="00F77D27">
              <w:rPr>
                <w:b/>
                <w:bCs/>
                <w:color w:val="FFFFFF"/>
                <w:sz w:val="20"/>
                <w:szCs w:val="20"/>
              </w:rPr>
              <w:t>Overhead cost per FTE</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F77D27" w:rsidRPr="00F77D27" w:rsidRDefault="00F77D27" w:rsidP="00F77D27">
            <w:pPr>
              <w:spacing w:after="0"/>
              <w:jc w:val="center"/>
              <w:rPr>
                <w:b/>
                <w:bCs/>
                <w:color w:val="FFFFFF"/>
                <w:sz w:val="20"/>
                <w:szCs w:val="20"/>
              </w:rPr>
            </w:pPr>
            <w:r w:rsidRPr="00F77D27">
              <w:rPr>
                <w:b/>
                <w:bCs/>
                <w:color w:val="FFFFFF"/>
                <w:sz w:val="20"/>
                <w:szCs w:val="20"/>
              </w:rPr>
              <w:t>Average cost per FTE</w:t>
            </w:r>
          </w:p>
        </w:tc>
      </w:tr>
      <w:tr w:rsidR="00F77D27" w:rsidRPr="00F77D27" w:rsidTr="00A86FCF">
        <w:trPr>
          <w:cantSplit/>
          <w:trHeight w:val="315"/>
          <w:tblHeader/>
        </w:trPr>
        <w:tc>
          <w:tcPr>
            <w:tcW w:w="2684" w:type="dxa"/>
            <w:vMerge/>
            <w:tcBorders>
              <w:top w:val="single" w:sz="8" w:space="0" w:color="auto"/>
              <w:left w:val="single" w:sz="8" w:space="0" w:color="auto"/>
              <w:bottom w:val="single" w:sz="8" w:space="0" w:color="000000"/>
              <w:right w:val="single" w:sz="8" w:space="0" w:color="auto"/>
            </w:tcBorders>
            <w:vAlign w:val="center"/>
            <w:hideMark/>
          </w:tcPr>
          <w:p w:rsidR="00F77D27" w:rsidRPr="00F77D27" w:rsidRDefault="00F77D27" w:rsidP="00F77D27">
            <w:pPr>
              <w:spacing w:after="0"/>
              <w:rPr>
                <w:b/>
                <w:bCs/>
                <w:color w:val="FFFFFF"/>
                <w:sz w:val="20"/>
                <w:szCs w:val="2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77D27" w:rsidRPr="00F77D27" w:rsidRDefault="00F77D27" w:rsidP="00F77D27">
            <w:pPr>
              <w:spacing w:after="0"/>
              <w:rPr>
                <w:b/>
                <w:bCs/>
                <w:color w:val="FFFFFF"/>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F77D27" w:rsidRPr="00F77D27" w:rsidRDefault="00F77D27" w:rsidP="00F77D27">
            <w:pPr>
              <w:spacing w:after="0"/>
              <w:rPr>
                <w:b/>
                <w:bCs/>
                <w:color w:val="FFFFFF"/>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F77D27" w:rsidRPr="00F77D27" w:rsidRDefault="00F77D27" w:rsidP="00F77D27">
            <w:pPr>
              <w:spacing w:after="0"/>
              <w:rPr>
                <w:b/>
                <w:bCs/>
                <w:color w:val="FFFFFF"/>
                <w:sz w:val="20"/>
                <w:szCs w:val="2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77D27" w:rsidRPr="00F77D27" w:rsidRDefault="00F77D27" w:rsidP="00F77D27">
            <w:pPr>
              <w:spacing w:after="0"/>
              <w:rPr>
                <w:b/>
                <w:bCs/>
                <w:color w:val="FFFFFF"/>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F77D27" w:rsidRPr="00F77D27" w:rsidRDefault="00F77D27" w:rsidP="00F77D27">
            <w:pPr>
              <w:spacing w:after="0"/>
              <w:rPr>
                <w:b/>
                <w:bCs/>
                <w:color w:val="FFFFFF"/>
                <w:sz w:val="20"/>
                <w:szCs w:val="20"/>
              </w:rPr>
            </w:pP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808080"/>
            <w:vAlign w:val="center"/>
            <w:hideMark/>
          </w:tcPr>
          <w:p w:rsidR="00D03C2C" w:rsidRPr="00F77D27" w:rsidRDefault="00D03C2C" w:rsidP="00D03C2C">
            <w:pPr>
              <w:spacing w:after="0"/>
              <w:rPr>
                <w:b/>
                <w:bCs/>
                <w:color w:val="000000"/>
                <w:sz w:val="20"/>
                <w:szCs w:val="20"/>
              </w:rPr>
            </w:pPr>
            <w:r w:rsidRPr="00F77D27">
              <w:rPr>
                <w:b/>
                <w:bCs/>
                <w:color w:val="000000"/>
                <w:sz w:val="20"/>
                <w:szCs w:val="20"/>
              </w:rPr>
              <w:t>All advanced / vocational trainees</w:t>
            </w:r>
          </w:p>
        </w:tc>
        <w:tc>
          <w:tcPr>
            <w:tcW w:w="1417" w:type="dxa"/>
            <w:tcBorders>
              <w:top w:val="nil"/>
              <w:left w:val="nil"/>
              <w:bottom w:val="single" w:sz="8" w:space="0" w:color="auto"/>
              <w:right w:val="single" w:sz="8" w:space="0" w:color="auto"/>
            </w:tcBorders>
            <w:shd w:val="clear" w:color="000000" w:fill="8080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$360</w:t>
            </w:r>
          </w:p>
        </w:tc>
        <w:tc>
          <w:tcPr>
            <w:tcW w:w="1418" w:type="dxa"/>
            <w:tcBorders>
              <w:top w:val="nil"/>
              <w:left w:val="nil"/>
              <w:bottom w:val="single" w:sz="8" w:space="0" w:color="auto"/>
              <w:right w:val="single" w:sz="8" w:space="0" w:color="auto"/>
            </w:tcBorders>
            <w:shd w:val="clear" w:color="000000" w:fill="8080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$111</w:t>
            </w:r>
          </w:p>
        </w:tc>
        <w:tc>
          <w:tcPr>
            <w:tcW w:w="1559" w:type="dxa"/>
            <w:tcBorders>
              <w:top w:val="nil"/>
              <w:left w:val="nil"/>
              <w:bottom w:val="single" w:sz="8" w:space="0" w:color="auto"/>
              <w:right w:val="single" w:sz="8" w:space="0" w:color="auto"/>
            </w:tcBorders>
            <w:shd w:val="clear" w:color="000000" w:fill="8080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$5,241</w:t>
            </w:r>
          </w:p>
        </w:tc>
        <w:tc>
          <w:tcPr>
            <w:tcW w:w="1417" w:type="dxa"/>
            <w:tcBorders>
              <w:top w:val="nil"/>
              <w:left w:val="nil"/>
              <w:bottom w:val="single" w:sz="8" w:space="0" w:color="auto"/>
              <w:right w:val="single" w:sz="8" w:space="0" w:color="auto"/>
            </w:tcBorders>
            <w:shd w:val="clear" w:color="000000" w:fill="8080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$130</w:t>
            </w:r>
          </w:p>
        </w:tc>
        <w:tc>
          <w:tcPr>
            <w:tcW w:w="1560" w:type="dxa"/>
            <w:tcBorders>
              <w:top w:val="nil"/>
              <w:left w:val="nil"/>
              <w:bottom w:val="single" w:sz="8" w:space="0" w:color="auto"/>
              <w:right w:val="single" w:sz="8" w:space="0" w:color="auto"/>
            </w:tcBorders>
            <w:shd w:val="clear" w:color="000000" w:fill="8080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$5,842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A6A6A6"/>
            <w:vAlign w:val="center"/>
            <w:hideMark/>
          </w:tcPr>
          <w:p w:rsidR="00D03C2C" w:rsidRPr="00F77D27" w:rsidRDefault="00D03C2C" w:rsidP="00D03C2C">
            <w:pPr>
              <w:spacing w:after="0"/>
              <w:rPr>
                <w:b/>
                <w:bCs/>
                <w:color w:val="000000"/>
                <w:sz w:val="20"/>
                <w:szCs w:val="20"/>
              </w:rPr>
            </w:pPr>
            <w:r w:rsidRPr="00F77D27">
              <w:rPr>
                <w:b/>
                <w:bCs/>
                <w:color w:val="000000"/>
                <w:sz w:val="20"/>
                <w:szCs w:val="20"/>
              </w:rPr>
              <w:t>Procedural</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$383</w:t>
            </w:r>
          </w:p>
        </w:tc>
        <w:tc>
          <w:tcPr>
            <w:tcW w:w="1418"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$131</w:t>
            </w:r>
          </w:p>
        </w:tc>
        <w:tc>
          <w:tcPr>
            <w:tcW w:w="1559"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$5,230</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$144</w:t>
            </w:r>
          </w:p>
        </w:tc>
        <w:tc>
          <w:tcPr>
            <w:tcW w:w="1560"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$5,888</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Anaesthesia</w:t>
            </w:r>
          </w:p>
        </w:tc>
        <w:tc>
          <w:tcPr>
            <w:tcW w:w="1417" w:type="dxa"/>
            <w:tcBorders>
              <w:top w:val="nil"/>
              <w:left w:val="nil"/>
              <w:bottom w:val="single" w:sz="8" w:space="0" w:color="auto"/>
              <w:right w:val="single" w:sz="8" w:space="0" w:color="auto"/>
            </w:tcBorders>
            <w:shd w:val="clear" w:color="000000" w:fill="FFE082"/>
            <w:vAlign w:val="center"/>
            <w:hideMark/>
          </w:tcPr>
          <w:p w:rsidR="00D03C2C" w:rsidRPr="00F77D27" w:rsidRDefault="00D03C2C" w:rsidP="00D03C2C">
            <w:pPr>
              <w:spacing w:after="0"/>
              <w:jc w:val="center"/>
              <w:rPr>
                <w:color w:val="000000"/>
                <w:sz w:val="20"/>
                <w:szCs w:val="20"/>
              </w:rPr>
            </w:pPr>
            <w:r>
              <w:rPr>
                <w:color w:val="000000"/>
                <w:sz w:val="20"/>
                <w:szCs w:val="20"/>
              </w:rPr>
              <w:t>$526</w:t>
            </w:r>
          </w:p>
        </w:tc>
        <w:tc>
          <w:tcPr>
            <w:tcW w:w="1418" w:type="dxa"/>
            <w:tcBorders>
              <w:top w:val="nil"/>
              <w:left w:val="nil"/>
              <w:bottom w:val="single" w:sz="8" w:space="0" w:color="auto"/>
              <w:right w:val="single" w:sz="8" w:space="0" w:color="auto"/>
            </w:tcBorders>
            <w:shd w:val="clear" w:color="000000" w:fill="FFE483"/>
            <w:noWrap/>
            <w:vAlign w:val="center"/>
            <w:hideMark/>
          </w:tcPr>
          <w:p w:rsidR="00D03C2C" w:rsidRPr="00F77D27" w:rsidRDefault="00D03C2C" w:rsidP="00D03C2C">
            <w:pPr>
              <w:spacing w:after="0"/>
              <w:jc w:val="center"/>
              <w:rPr>
                <w:color w:val="000000"/>
                <w:sz w:val="20"/>
                <w:szCs w:val="20"/>
              </w:rPr>
            </w:pPr>
            <w:r>
              <w:rPr>
                <w:color w:val="000000"/>
                <w:sz w:val="20"/>
                <w:szCs w:val="20"/>
              </w:rPr>
              <w:t>$128</w:t>
            </w:r>
          </w:p>
        </w:tc>
        <w:tc>
          <w:tcPr>
            <w:tcW w:w="1559" w:type="dxa"/>
            <w:tcBorders>
              <w:top w:val="nil"/>
              <w:left w:val="nil"/>
              <w:bottom w:val="single" w:sz="8" w:space="0" w:color="auto"/>
              <w:right w:val="single" w:sz="8" w:space="0" w:color="auto"/>
            </w:tcBorders>
            <w:shd w:val="clear" w:color="000000" w:fill="FED881"/>
            <w:noWrap/>
            <w:vAlign w:val="center"/>
            <w:hideMark/>
          </w:tcPr>
          <w:p w:rsidR="00D03C2C" w:rsidRPr="00F77D27" w:rsidRDefault="00D03C2C" w:rsidP="00D03C2C">
            <w:pPr>
              <w:spacing w:after="0"/>
              <w:jc w:val="center"/>
              <w:rPr>
                <w:color w:val="000000"/>
                <w:sz w:val="20"/>
                <w:szCs w:val="20"/>
              </w:rPr>
            </w:pPr>
            <w:r>
              <w:rPr>
                <w:color w:val="000000"/>
                <w:sz w:val="20"/>
                <w:szCs w:val="20"/>
              </w:rPr>
              <w:t>$4,883</w:t>
            </w:r>
          </w:p>
        </w:tc>
        <w:tc>
          <w:tcPr>
            <w:tcW w:w="1417" w:type="dxa"/>
            <w:tcBorders>
              <w:top w:val="nil"/>
              <w:left w:val="nil"/>
              <w:bottom w:val="single" w:sz="8" w:space="0" w:color="auto"/>
              <w:right w:val="single" w:sz="8" w:space="0" w:color="auto"/>
            </w:tcBorders>
            <w:shd w:val="clear" w:color="000000" w:fill="F7E883"/>
            <w:noWrap/>
            <w:vAlign w:val="center"/>
            <w:hideMark/>
          </w:tcPr>
          <w:p w:rsidR="00D03C2C" w:rsidRPr="00F77D27" w:rsidRDefault="00D03C2C" w:rsidP="00D03C2C">
            <w:pPr>
              <w:spacing w:after="0"/>
              <w:jc w:val="center"/>
              <w:rPr>
                <w:color w:val="000000"/>
                <w:sz w:val="20"/>
                <w:szCs w:val="20"/>
              </w:rPr>
            </w:pPr>
            <w:r>
              <w:rPr>
                <w:color w:val="000000"/>
                <w:sz w:val="20"/>
                <w:szCs w:val="20"/>
              </w:rPr>
              <w:t>$175</w:t>
            </w:r>
          </w:p>
        </w:tc>
        <w:tc>
          <w:tcPr>
            <w:tcW w:w="1560" w:type="dxa"/>
            <w:tcBorders>
              <w:top w:val="nil"/>
              <w:left w:val="nil"/>
              <w:bottom w:val="single" w:sz="8" w:space="0" w:color="auto"/>
              <w:right w:val="single" w:sz="8" w:space="0" w:color="auto"/>
            </w:tcBorders>
            <w:shd w:val="clear" w:color="000000" w:fill="FFDA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$5,713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Emergency Medicine</w:t>
            </w:r>
          </w:p>
        </w:tc>
        <w:tc>
          <w:tcPr>
            <w:tcW w:w="1417" w:type="dxa"/>
            <w:tcBorders>
              <w:top w:val="nil"/>
              <w:left w:val="nil"/>
              <w:bottom w:val="single" w:sz="8" w:space="0" w:color="auto"/>
              <w:right w:val="single" w:sz="8" w:space="0" w:color="auto"/>
            </w:tcBorders>
            <w:shd w:val="clear" w:color="000000" w:fill="FFE684"/>
            <w:noWrap/>
            <w:vAlign w:val="center"/>
            <w:hideMark/>
          </w:tcPr>
          <w:p w:rsidR="00D03C2C" w:rsidRPr="00F77D27" w:rsidRDefault="00D03C2C" w:rsidP="00D03C2C">
            <w:pPr>
              <w:spacing w:after="0"/>
              <w:jc w:val="center"/>
              <w:rPr>
                <w:color w:val="000000"/>
                <w:sz w:val="20"/>
                <w:szCs w:val="20"/>
              </w:rPr>
            </w:pPr>
            <w:r>
              <w:rPr>
                <w:color w:val="000000"/>
                <w:sz w:val="20"/>
                <w:szCs w:val="20"/>
              </w:rPr>
              <w:t>$381</w:t>
            </w:r>
          </w:p>
        </w:tc>
        <w:tc>
          <w:tcPr>
            <w:tcW w:w="1418" w:type="dxa"/>
            <w:tcBorders>
              <w:top w:val="nil"/>
              <w:left w:val="nil"/>
              <w:bottom w:val="single" w:sz="8" w:space="0" w:color="auto"/>
              <w:right w:val="single" w:sz="8" w:space="0" w:color="auto"/>
            </w:tcBorders>
            <w:shd w:val="clear" w:color="000000" w:fill="FED07F"/>
            <w:noWrap/>
            <w:vAlign w:val="center"/>
            <w:hideMark/>
          </w:tcPr>
          <w:p w:rsidR="00D03C2C" w:rsidRPr="00F77D27" w:rsidRDefault="00D03C2C" w:rsidP="00D03C2C">
            <w:pPr>
              <w:spacing w:after="0"/>
              <w:jc w:val="center"/>
              <w:rPr>
                <w:color w:val="000000"/>
                <w:sz w:val="20"/>
                <w:szCs w:val="20"/>
              </w:rPr>
            </w:pPr>
            <w:r>
              <w:rPr>
                <w:color w:val="000000"/>
                <w:sz w:val="20"/>
                <w:szCs w:val="20"/>
              </w:rPr>
              <w:t>$160</w:t>
            </w:r>
          </w:p>
        </w:tc>
        <w:tc>
          <w:tcPr>
            <w:tcW w:w="1559" w:type="dxa"/>
            <w:tcBorders>
              <w:top w:val="nil"/>
              <w:left w:val="nil"/>
              <w:bottom w:val="single" w:sz="8" w:space="0" w:color="auto"/>
              <w:right w:val="single" w:sz="8" w:space="0" w:color="auto"/>
            </w:tcBorders>
            <w:shd w:val="clear" w:color="000000" w:fill="F5E883"/>
            <w:noWrap/>
            <w:vAlign w:val="center"/>
            <w:hideMark/>
          </w:tcPr>
          <w:p w:rsidR="00D03C2C" w:rsidRPr="00F77D27" w:rsidRDefault="00D03C2C" w:rsidP="00D03C2C">
            <w:pPr>
              <w:spacing w:after="0"/>
              <w:jc w:val="center"/>
              <w:rPr>
                <w:color w:val="000000"/>
                <w:sz w:val="20"/>
                <w:szCs w:val="20"/>
              </w:rPr>
            </w:pPr>
            <w:r>
              <w:rPr>
                <w:color w:val="000000"/>
                <w:sz w:val="20"/>
                <w:szCs w:val="20"/>
              </w:rPr>
              <w:t>$4,005</w:t>
            </w:r>
          </w:p>
        </w:tc>
        <w:tc>
          <w:tcPr>
            <w:tcW w:w="1417" w:type="dxa"/>
            <w:tcBorders>
              <w:top w:val="nil"/>
              <w:left w:val="nil"/>
              <w:bottom w:val="single" w:sz="8" w:space="0" w:color="auto"/>
              <w:right w:val="single" w:sz="8" w:space="0" w:color="auto"/>
            </w:tcBorders>
            <w:shd w:val="clear" w:color="000000" w:fill="FFE383"/>
            <w:noWrap/>
            <w:vAlign w:val="center"/>
            <w:hideMark/>
          </w:tcPr>
          <w:p w:rsidR="00D03C2C" w:rsidRPr="00F77D27" w:rsidRDefault="00D03C2C" w:rsidP="00D03C2C">
            <w:pPr>
              <w:spacing w:after="0"/>
              <w:jc w:val="center"/>
              <w:rPr>
                <w:color w:val="000000"/>
                <w:sz w:val="20"/>
                <w:szCs w:val="20"/>
              </w:rPr>
            </w:pPr>
            <w:r>
              <w:rPr>
                <w:color w:val="000000"/>
                <w:sz w:val="20"/>
                <w:szCs w:val="20"/>
              </w:rPr>
              <w:t>$201</w:t>
            </w:r>
          </w:p>
        </w:tc>
        <w:tc>
          <w:tcPr>
            <w:tcW w:w="1560" w:type="dxa"/>
            <w:tcBorders>
              <w:top w:val="nil"/>
              <w:left w:val="nil"/>
              <w:bottom w:val="single" w:sz="8" w:space="0" w:color="auto"/>
              <w:right w:val="single" w:sz="8" w:space="0" w:color="auto"/>
            </w:tcBorders>
            <w:shd w:val="clear" w:color="000000" w:fill="F6E8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$4,747</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Obstetrics and Gynaecology</w:t>
            </w:r>
          </w:p>
        </w:tc>
        <w:tc>
          <w:tcPr>
            <w:tcW w:w="1417" w:type="dxa"/>
            <w:tcBorders>
              <w:top w:val="nil"/>
              <w:left w:val="nil"/>
              <w:bottom w:val="single" w:sz="8" w:space="0" w:color="auto"/>
              <w:right w:val="single" w:sz="8" w:space="0" w:color="auto"/>
            </w:tcBorders>
            <w:shd w:val="clear" w:color="000000" w:fill="FFE583"/>
            <w:noWrap/>
            <w:vAlign w:val="center"/>
            <w:hideMark/>
          </w:tcPr>
          <w:p w:rsidR="00D03C2C" w:rsidRPr="00F77D27" w:rsidRDefault="00D03C2C" w:rsidP="00D03C2C">
            <w:pPr>
              <w:spacing w:after="0"/>
              <w:jc w:val="center"/>
              <w:rPr>
                <w:color w:val="000000"/>
                <w:sz w:val="20"/>
                <w:szCs w:val="20"/>
              </w:rPr>
            </w:pPr>
            <w:r>
              <w:rPr>
                <w:color w:val="000000"/>
                <w:sz w:val="20"/>
                <w:szCs w:val="20"/>
              </w:rPr>
              <w:t>$351</w:t>
            </w:r>
          </w:p>
        </w:tc>
        <w:tc>
          <w:tcPr>
            <w:tcW w:w="1418" w:type="dxa"/>
            <w:tcBorders>
              <w:top w:val="nil"/>
              <w:left w:val="nil"/>
              <w:bottom w:val="single" w:sz="8" w:space="0" w:color="auto"/>
              <w:right w:val="single" w:sz="8" w:space="0" w:color="auto"/>
            </w:tcBorders>
            <w:shd w:val="clear" w:color="000000" w:fill="F2E783"/>
            <w:noWrap/>
            <w:vAlign w:val="center"/>
            <w:hideMark/>
          </w:tcPr>
          <w:p w:rsidR="00D03C2C" w:rsidRPr="00F77D27" w:rsidRDefault="00D03C2C" w:rsidP="00D03C2C">
            <w:pPr>
              <w:spacing w:after="0"/>
              <w:jc w:val="center"/>
              <w:rPr>
                <w:color w:val="000000"/>
                <w:sz w:val="20"/>
                <w:szCs w:val="20"/>
              </w:rPr>
            </w:pPr>
            <w:r>
              <w:rPr>
                <w:color w:val="000000"/>
                <w:sz w:val="20"/>
                <w:szCs w:val="20"/>
              </w:rPr>
              <w:t>$108</w:t>
            </w:r>
          </w:p>
        </w:tc>
        <w:tc>
          <w:tcPr>
            <w:tcW w:w="1559" w:type="dxa"/>
            <w:tcBorders>
              <w:top w:val="nil"/>
              <w:left w:val="nil"/>
              <w:bottom w:val="single" w:sz="8" w:space="0" w:color="auto"/>
              <w:right w:val="single" w:sz="8" w:space="0" w:color="auto"/>
            </w:tcBorders>
            <w:shd w:val="clear" w:color="000000" w:fill="C6DA80"/>
            <w:noWrap/>
            <w:vAlign w:val="center"/>
            <w:hideMark/>
          </w:tcPr>
          <w:p w:rsidR="00D03C2C" w:rsidRPr="00F77D27" w:rsidRDefault="00D03C2C" w:rsidP="00D03C2C">
            <w:pPr>
              <w:spacing w:after="0"/>
              <w:jc w:val="center"/>
              <w:rPr>
                <w:color w:val="000000"/>
                <w:sz w:val="20"/>
                <w:szCs w:val="20"/>
              </w:rPr>
            </w:pPr>
            <w:r>
              <w:rPr>
                <w:color w:val="000000"/>
                <w:sz w:val="20"/>
                <w:szCs w:val="20"/>
              </w:rPr>
              <w:t>$3,598</w:t>
            </w:r>
          </w:p>
        </w:tc>
        <w:tc>
          <w:tcPr>
            <w:tcW w:w="1417" w:type="dxa"/>
            <w:tcBorders>
              <w:top w:val="nil"/>
              <w:left w:val="nil"/>
              <w:bottom w:val="single" w:sz="8" w:space="0" w:color="auto"/>
              <w:right w:val="single" w:sz="8" w:space="0" w:color="auto"/>
            </w:tcBorders>
            <w:shd w:val="clear" w:color="000000" w:fill="FFDE82"/>
            <w:noWrap/>
            <w:vAlign w:val="center"/>
            <w:hideMark/>
          </w:tcPr>
          <w:p w:rsidR="00D03C2C" w:rsidRPr="00F77D27" w:rsidRDefault="00D03C2C" w:rsidP="00D03C2C">
            <w:pPr>
              <w:spacing w:after="0"/>
              <w:jc w:val="center"/>
              <w:rPr>
                <w:color w:val="000000"/>
                <w:sz w:val="20"/>
                <w:szCs w:val="20"/>
              </w:rPr>
            </w:pPr>
            <w:r>
              <w:rPr>
                <w:color w:val="000000"/>
                <w:sz w:val="20"/>
                <w:szCs w:val="20"/>
              </w:rPr>
              <w:t>$217</w:t>
            </w:r>
          </w:p>
        </w:tc>
        <w:tc>
          <w:tcPr>
            <w:tcW w:w="1560" w:type="dxa"/>
            <w:tcBorders>
              <w:top w:val="nil"/>
              <w:left w:val="nil"/>
              <w:bottom w:val="single" w:sz="8" w:space="0" w:color="auto"/>
              <w:right w:val="single" w:sz="8" w:space="0" w:color="auto"/>
            </w:tcBorders>
            <w:shd w:val="clear" w:color="000000" w:fill="CCDC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$4,274</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Ophthalmology</w:t>
            </w:r>
          </w:p>
        </w:tc>
        <w:tc>
          <w:tcPr>
            <w:tcW w:w="1417" w:type="dxa"/>
            <w:tcBorders>
              <w:top w:val="nil"/>
              <w:left w:val="nil"/>
              <w:bottom w:val="single" w:sz="8" w:space="0" w:color="auto"/>
              <w:right w:val="single" w:sz="8" w:space="0" w:color="auto"/>
            </w:tcBorders>
            <w:shd w:val="clear" w:color="000000" w:fill="CADB80"/>
            <w:noWrap/>
            <w:vAlign w:val="center"/>
            <w:hideMark/>
          </w:tcPr>
          <w:p w:rsidR="00D03C2C" w:rsidRPr="00F77D27" w:rsidRDefault="00D03C2C" w:rsidP="00D03C2C">
            <w:pPr>
              <w:spacing w:after="0"/>
              <w:jc w:val="center"/>
              <w:rPr>
                <w:color w:val="000000"/>
                <w:sz w:val="20"/>
                <w:szCs w:val="20"/>
              </w:rPr>
            </w:pPr>
            <w:r>
              <w:rPr>
                <w:color w:val="000000"/>
                <w:sz w:val="20"/>
                <w:szCs w:val="20"/>
              </w:rPr>
              <w:t>$222</w:t>
            </w:r>
          </w:p>
        </w:tc>
        <w:tc>
          <w:tcPr>
            <w:tcW w:w="1418" w:type="dxa"/>
            <w:tcBorders>
              <w:top w:val="nil"/>
              <w:left w:val="nil"/>
              <w:bottom w:val="single" w:sz="8" w:space="0" w:color="auto"/>
              <w:right w:val="single" w:sz="8" w:space="0" w:color="auto"/>
            </w:tcBorders>
            <w:shd w:val="clear" w:color="000000" w:fill="FEC97E"/>
            <w:noWrap/>
            <w:vAlign w:val="center"/>
            <w:hideMark/>
          </w:tcPr>
          <w:p w:rsidR="00D03C2C" w:rsidRPr="00F77D27" w:rsidRDefault="00D03C2C" w:rsidP="00D03C2C">
            <w:pPr>
              <w:spacing w:after="0"/>
              <w:jc w:val="center"/>
              <w:rPr>
                <w:color w:val="000000"/>
                <w:sz w:val="20"/>
                <w:szCs w:val="20"/>
              </w:rPr>
            </w:pPr>
            <w:r>
              <w:rPr>
                <w:color w:val="000000"/>
                <w:sz w:val="20"/>
                <w:szCs w:val="20"/>
              </w:rPr>
              <w:t>$175</w:t>
            </w:r>
          </w:p>
        </w:tc>
        <w:tc>
          <w:tcPr>
            <w:tcW w:w="1559" w:type="dxa"/>
            <w:tcBorders>
              <w:top w:val="nil"/>
              <w:left w:val="nil"/>
              <w:bottom w:val="single" w:sz="8" w:space="0" w:color="auto"/>
              <w:right w:val="single" w:sz="8" w:space="0" w:color="auto"/>
            </w:tcBorders>
            <w:shd w:val="clear" w:color="000000" w:fill="FED280"/>
            <w:noWrap/>
            <w:vAlign w:val="center"/>
            <w:hideMark/>
          </w:tcPr>
          <w:p w:rsidR="00D03C2C" w:rsidRPr="00F77D27" w:rsidRDefault="00D03C2C" w:rsidP="00D03C2C">
            <w:pPr>
              <w:spacing w:after="0"/>
              <w:jc w:val="center"/>
              <w:rPr>
                <w:color w:val="000000"/>
                <w:sz w:val="20"/>
                <w:szCs w:val="20"/>
              </w:rPr>
            </w:pPr>
            <w:r>
              <w:rPr>
                <w:color w:val="000000"/>
                <w:sz w:val="20"/>
                <w:szCs w:val="20"/>
              </w:rPr>
              <w:t>$5,062</w:t>
            </w:r>
          </w:p>
        </w:tc>
        <w:tc>
          <w:tcPr>
            <w:tcW w:w="1417" w:type="dxa"/>
            <w:tcBorders>
              <w:top w:val="nil"/>
              <w:left w:val="nil"/>
              <w:bottom w:val="single" w:sz="8" w:space="0" w:color="auto"/>
              <w:right w:val="single" w:sz="8" w:space="0" w:color="auto"/>
            </w:tcBorders>
            <w:shd w:val="clear" w:color="000000" w:fill="E9E482"/>
            <w:noWrap/>
            <w:vAlign w:val="center"/>
            <w:hideMark/>
          </w:tcPr>
          <w:p w:rsidR="00D03C2C" w:rsidRPr="00F77D27" w:rsidRDefault="00D03C2C" w:rsidP="00D03C2C">
            <w:pPr>
              <w:spacing w:after="0"/>
              <w:jc w:val="center"/>
              <w:rPr>
                <w:color w:val="000000"/>
                <w:sz w:val="20"/>
                <w:szCs w:val="20"/>
              </w:rPr>
            </w:pPr>
            <w:r>
              <w:rPr>
                <w:color w:val="000000"/>
                <w:sz w:val="20"/>
                <w:szCs w:val="20"/>
              </w:rPr>
              <w:t>$154</w:t>
            </w:r>
          </w:p>
        </w:tc>
        <w:tc>
          <w:tcPr>
            <w:tcW w:w="1560" w:type="dxa"/>
            <w:tcBorders>
              <w:top w:val="nil"/>
              <w:left w:val="nil"/>
              <w:bottom w:val="single" w:sz="8" w:space="0" w:color="auto"/>
              <w:right w:val="single" w:sz="8" w:space="0" w:color="auto"/>
            </w:tcBorders>
            <w:shd w:val="clear" w:color="000000" w:fill="FFDB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$5,613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D9D9D9"/>
            <w:vAlign w:val="center"/>
            <w:hideMark/>
          </w:tcPr>
          <w:p w:rsidR="00D03C2C" w:rsidRPr="00F77D27" w:rsidRDefault="00D03C2C" w:rsidP="00D03C2C">
            <w:pPr>
              <w:spacing w:after="0"/>
              <w:rPr>
                <w:b/>
                <w:bCs/>
                <w:color w:val="000000"/>
                <w:sz w:val="20"/>
                <w:szCs w:val="20"/>
              </w:rPr>
            </w:pPr>
            <w:r w:rsidRPr="00F77D27">
              <w:rPr>
                <w:b/>
                <w:bCs/>
                <w:color w:val="000000"/>
                <w:sz w:val="20"/>
                <w:szCs w:val="20"/>
              </w:rPr>
              <w:t>All surgery</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$235</w:t>
            </w:r>
          </w:p>
        </w:tc>
        <w:tc>
          <w:tcPr>
            <w:tcW w:w="1418"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$144</w:t>
            </w:r>
          </w:p>
        </w:tc>
        <w:tc>
          <w:tcPr>
            <w:tcW w:w="1559"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$5,071</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$138</w:t>
            </w:r>
          </w:p>
        </w:tc>
        <w:tc>
          <w:tcPr>
            <w:tcW w:w="1560" w:type="dxa"/>
            <w:tcBorders>
              <w:top w:val="nil"/>
              <w:left w:val="nil"/>
              <w:bottom w:val="single" w:sz="8" w:space="0" w:color="auto"/>
              <w:right w:val="single" w:sz="8" w:space="0" w:color="auto"/>
            </w:tcBorders>
            <w:shd w:val="clear" w:color="auto" w:fill="A6A6A6" w:themeFill="background1" w:themeFillShade="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$5,588</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w:t>
            </w:r>
          </w:p>
        </w:tc>
        <w:tc>
          <w:tcPr>
            <w:tcW w:w="1417" w:type="dxa"/>
            <w:tcBorders>
              <w:top w:val="nil"/>
              <w:left w:val="nil"/>
              <w:bottom w:val="single" w:sz="8" w:space="0" w:color="auto"/>
              <w:right w:val="single" w:sz="8" w:space="0" w:color="auto"/>
            </w:tcBorders>
            <w:shd w:val="clear" w:color="000000" w:fill="E0E282"/>
            <w:noWrap/>
            <w:vAlign w:val="center"/>
            <w:hideMark/>
          </w:tcPr>
          <w:p w:rsidR="00D03C2C" w:rsidRPr="00F77D27" w:rsidRDefault="00D03C2C" w:rsidP="00D03C2C">
            <w:pPr>
              <w:spacing w:after="0"/>
              <w:jc w:val="center"/>
              <w:rPr>
                <w:color w:val="000000"/>
                <w:sz w:val="20"/>
                <w:szCs w:val="20"/>
              </w:rPr>
            </w:pPr>
            <w:r>
              <w:rPr>
                <w:color w:val="000000"/>
                <w:sz w:val="20"/>
                <w:szCs w:val="20"/>
              </w:rPr>
              <w:t>$254</w:t>
            </w:r>
          </w:p>
        </w:tc>
        <w:tc>
          <w:tcPr>
            <w:tcW w:w="1418" w:type="dxa"/>
            <w:tcBorders>
              <w:top w:val="nil"/>
              <w:left w:val="nil"/>
              <w:bottom w:val="single" w:sz="8" w:space="0" w:color="auto"/>
              <w:right w:val="single" w:sz="8" w:space="0" w:color="auto"/>
            </w:tcBorders>
            <w:shd w:val="clear" w:color="000000" w:fill="FFDE82"/>
            <w:noWrap/>
            <w:vAlign w:val="center"/>
            <w:hideMark/>
          </w:tcPr>
          <w:p w:rsidR="00D03C2C" w:rsidRPr="00F77D27" w:rsidRDefault="00D03C2C" w:rsidP="00D03C2C">
            <w:pPr>
              <w:spacing w:after="0"/>
              <w:jc w:val="center"/>
              <w:rPr>
                <w:color w:val="000000"/>
                <w:sz w:val="20"/>
                <w:szCs w:val="20"/>
              </w:rPr>
            </w:pPr>
            <w:r>
              <w:rPr>
                <w:color w:val="000000"/>
                <w:sz w:val="20"/>
                <w:szCs w:val="20"/>
              </w:rPr>
              <w:t>$141</w:t>
            </w:r>
          </w:p>
        </w:tc>
        <w:tc>
          <w:tcPr>
            <w:tcW w:w="1559" w:type="dxa"/>
            <w:tcBorders>
              <w:top w:val="nil"/>
              <w:left w:val="nil"/>
              <w:bottom w:val="single" w:sz="8" w:space="0" w:color="auto"/>
              <w:right w:val="single" w:sz="8" w:space="0" w:color="auto"/>
            </w:tcBorders>
            <w:shd w:val="clear" w:color="000000" w:fill="C5DA80"/>
            <w:noWrap/>
            <w:vAlign w:val="center"/>
            <w:hideMark/>
          </w:tcPr>
          <w:p w:rsidR="00D03C2C" w:rsidRPr="00F77D27" w:rsidRDefault="00D03C2C" w:rsidP="00D03C2C">
            <w:pPr>
              <w:spacing w:after="0"/>
              <w:jc w:val="center"/>
              <w:rPr>
                <w:color w:val="000000"/>
                <w:sz w:val="20"/>
                <w:szCs w:val="20"/>
              </w:rPr>
            </w:pPr>
            <w:r>
              <w:rPr>
                <w:color w:val="000000"/>
                <w:sz w:val="20"/>
                <w:szCs w:val="20"/>
              </w:rPr>
              <w:t>$3,614</w:t>
            </w:r>
          </w:p>
        </w:tc>
        <w:tc>
          <w:tcPr>
            <w:tcW w:w="1417" w:type="dxa"/>
            <w:tcBorders>
              <w:top w:val="nil"/>
              <w:left w:val="nil"/>
              <w:bottom w:val="single" w:sz="8" w:space="0" w:color="auto"/>
              <w:right w:val="single" w:sz="8" w:space="0" w:color="auto"/>
            </w:tcBorders>
            <w:shd w:val="clear" w:color="000000" w:fill="EAE582"/>
            <w:noWrap/>
            <w:vAlign w:val="center"/>
            <w:hideMark/>
          </w:tcPr>
          <w:p w:rsidR="00D03C2C" w:rsidRPr="00F77D27" w:rsidRDefault="00D03C2C" w:rsidP="00D03C2C">
            <w:pPr>
              <w:spacing w:after="0"/>
              <w:jc w:val="center"/>
              <w:rPr>
                <w:color w:val="000000"/>
                <w:sz w:val="20"/>
                <w:szCs w:val="20"/>
              </w:rPr>
            </w:pPr>
            <w:r>
              <w:rPr>
                <w:color w:val="000000"/>
                <w:sz w:val="20"/>
                <w:szCs w:val="20"/>
              </w:rPr>
              <w:t>$166</w:t>
            </w:r>
          </w:p>
        </w:tc>
        <w:tc>
          <w:tcPr>
            <w:tcW w:w="1560" w:type="dxa"/>
            <w:tcBorders>
              <w:top w:val="nil"/>
              <w:left w:val="nil"/>
              <w:bottom w:val="single" w:sz="8" w:space="0" w:color="auto"/>
              <w:right w:val="single" w:sz="8" w:space="0" w:color="auto"/>
            </w:tcBorders>
            <w:shd w:val="clear" w:color="000000" w:fill="BBD7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$4,175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Cardio-thoracic surgery</w:t>
            </w:r>
          </w:p>
        </w:tc>
        <w:tc>
          <w:tcPr>
            <w:tcW w:w="1417" w:type="dxa"/>
            <w:tcBorders>
              <w:top w:val="nil"/>
              <w:left w:val="nil"/>
              <w:bottom w:val="single" w:sz="8" w:space="0" w:color="auto"/>
              <w:right w:val="single" w:sz="8" w:space="0" w:color="auto"/>
            </w:tcBorders>
            <w:shd w:val="clear" w:color="000000" w:fill="81C67C"/>
            <w:noWrap/>
            <w:vAlign w:val="center"/>
            <w:hideMark/>
          </w:tcPr>
          <w:p w:rsidR="00D03C2C" w:rsidRPr="00F77D27" w:rsidRDefault="00D03C2C" w:rsidP="00D03C2C">
            <w:pPr>
              <w:spacing w:after="0"/>
              <w:jc w:val="center"/>
              <w:rPr>
                <w:color w:val="000000"/>
                <w:sz w:val="20"/>
                <w:szCs w:val="20"/>
              </w:rPr>
            </w:pPr>
            <w:r>
              <w:rPr>
                <w:color w:val="000000"/>
                <w:sz w:val="20"/>
                <w:szCs w:val="20"/>
              </w:rPr>
              <w:t>$70</w:t>
            </w:r>
          </w:p>
        </w:tc>
        <w:tc>
          <w:tcPr>
            <w:tcW w:w="1418" w:type="dxa"/>
            <w:tcBorders>
              <w:top w:val="nil"/>
              <w:left w:val="nil"/>
              <w:bottom w:val="single" w:sz="8" w:space="0" w:color="auto"/>
              <w:right w:val="single" w:sz="8" w:space="0" w:color="auto"/>
            </w:tcBorders>
            <w:shd w:val="clear" w:color="000000" w:fill="71C27B"/>
            <w:noWrap/>
            <w:vAlign w:val="center"/>
            <w:hideMark/>
          </w:tcPr>
          <w:p w:rsidR="00D03C2C" w:rsidRPr="00F77D27" w:rsidRDefault="00D03C2C" w:rsidP="00D03C2C">
            <w:pPr>
              <w:spacing w:after="0"/>
              <w:jc w:val="center"/>
              <w:rPr>
                <w:color w:val="000000"/>
                <w:sz w:val="20"/>
                <w:szCs w:val="20"/>
              </w:rPr>
            </w:pPr>
            <w:r>
              <w:rPr>
                <w:color w:val="000000"/>
                <w:sz w:val="20"/>
                <w:szCs w:val="20"/>
              </w:rPr>
              <w:t>$21</w:t>
            </w:r>
          </w:p>
        </w:tc>
        <w:tc>
          <w:tcPr>
            <w:tcW w:w="1559" w:type="dxa"/>
            <w:tcBorders>
              <w:top w:val="nil"/>
              <w:left w:val="nil"/>
              <w:bottom w:val="single" w:sz="8" w:space="0" w:color="auto"/>
              <w:right w:val="single" w:sz="8" w:space="0" w:color="auto"/>
            </w:tcBorders>
            <w:shd w:val="clear" w:color="000000" w:fill="FED17F"/>
            <w:noWrap/>
            <w:vAlign w:val="center"/>
            <w:hideMark/>
          </w:tcPr>
          <w:p w:rsidR="00D03C2C" w:rsidRPr="00F77D27" w:rsidRDefault="00D03C2C" w:rsidP="00D03C2C">
            <w:pPr>
              <w:spacing w:after="0"/>
              <w:jc w:val="center"/>
              <w:rPr>
                <w:color w:val="000000"/>
                <w:sz w:val="20"/>
                <w:szCs w:val="20"/>
              </w:rPr>
            </w:pPr>
            <w:r>
              <w:rPr>
                <w:color w:val="000000"/>
                <w:sz w:val="20"/>
                <w:szCs w:val="20"/>
              </w:rPr>
              <w:t>$5,120</w:t>
            </w:r>
          </w:p>
        </w:tc>
        <w:tc>
          <w:tcPr>
            <w:tcW w:w="1417" w:type="dxa"/>
            <w:tcBorders>
              <w:top w:val="nil"/>
              <w:left w:val="nil"/>
              <w:bottom w:val="single" w:sz="8" w:space="0" w:color="auto"/>
              <w:right w:val="single" w:sz="8" w:space="0" w:color="auto"/>
            </w:tcBorders>
            <w:shd w:val="clear" w:color="000000" w:fill="82C77C"/>
            <w:noWrap/>
            <w:vAlign w:val="center"/>
            <w:hideMark/>
          </w:tcPr>
          <w:p w:rsidR="00D03C2C" w:rsidRPr="00F77D27" w:rsidRDefault="00D03C2C" w:rsidP="00D03C2C">
            <w:pPr>
              <w:spacing w:after="0"/>
              <w:jc w:val="center"/>
              <w:rPr>
                <w:color w:val="000000"/>
                <w:sz w:val="20"/>
                <w:szCs w:val="20"/>
              </w:rPr>
            </w:pPr>
            <w:r>
              <w:rPr>
                <w:color w:val="000000"/>
                <w:sz w:val="20"/>
                <w:szCs w:val="20"/>
              </w:rPr>
              <w:t>$55</w:t>
            </w:r>
          </w:p>
        </w:tc>
        <w:tc>
          <w:tcPr>
            <w:tcW w:w="1560" w:type="dxa"/>
            <w:tcBorders>
              <w:top w:val="nil"/>
              <w:left w:val="nil"/>
              <w:bottom w:val="single" w:sz="8" w:space="0" w:color="auto"/>
              <w:right w:val="single" w:sz="8" w:space="0" w:color="auto"/>
            </w:tcBorders>
            <w:shd w:val="clear" w:color="000000" w:fill="FFE4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$5,265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General</w:t>
            </w:r>
          </w:p>
        </w:tc>
        <w:tc>
          <w:tcPr>
            <w:tcW w:w="1417" w:type="dxa"/>
            <w:tcBorders>
              <w:top w:val="nil"/>
              <w:left w:val="nil"/>
              <w:bottom w:val="single" w:sz="8" w:space="0" w:color="auto"/>
              <w:right w:val="single" w:sz="8" w:space="0" w:color="auto"/>
            </w:tcBorders>
            <w:shd w:val="clear" w:color="000000" w:fill="EDE683"/>
            <w:noWrap/>
            <w:vAlign w:val="center"/>
            <w:hideMark/>
          </w:tcPr>
          <w:p w:rsidR="00D03C2C" w:rsidRPr="00F77D27" w:rsidRDefault="00D03C2C" w:rsidP="00D03C2C">
            <w:pPr>
              <w:spacing w:after="0"/>
              <w:jc w:val="center"/>
              <w:rPr>
                <w:color w:val="000000"/>
                <w:sz w:val="20"/>
                <w:szCs w:val="20"/>
              </w:rPr>
            </w:pPr>
            <w:r>
              <w:rPr>
                <w:color w:val="000000"/>
                <w:sz w:val="20"/>
                <w:szCs w:val="20"/>
              </w:rPr>
              <w:t>$261</w:t>
            </w:r>
          </w:p>
        </w:tc>
        <w:tc>
          <w:tcPr>
            <w:tcW w:w="1418" w:type="dxa"/>
            <w:tcBorders>
              <w:top w:val="nil"/>
              <w:left w:val="nil"/>
              <w:bottom w:val="single" w:sz="8" w:space="0" w:color="auto"/>
              <w:right w:val="single" w:sz="8" w:space="0" w:color="auto"/>
            </w:tcBorders>
            <w:shd w:val="clear" w:color="000000" w:fill="FECC7E"/>
            <w:noWrap/>
            <w:vAlign w:val="center"/>
            <w:hideMark/>
          </w:tcPr>
          <w:p w:rsidR="00D03C2C" w:rsidRPr="00F77D27" w:rsidRDefault="00D03C2C" w:rsidP="00D03C2C">
            <w:pPr>
              <w:spacing w:after="0"/>
              <w:jc w:val="center"/>
              <w:rPr>
                <w:color w:val="000000"/>
                <w:sz w:val="20"/>
                <w:szCs w:val="20"/>
              </w:rPr>
            </w:pPr>
            <w:r>
              <w:rPr>
                <w:color w:val="000000"/>
                <w:sz w:val="20"/>
                <w:szCs w:val="20"/>
              </w:rPr>
              <w:t>$168</w:t>
            </w:r>
          </w:p>
        </w:tc>
        <w:tc>
          <w:tcPr>
            <w:tcW w:w="1559" w:type="dxa"/>
            <w:tcBorders>
              <w:top w:val="nil"/>
              <w:left w:val="nil"/>
              <w:bottom w:val="single" w:sz="8" w:space="0" w:color="auto"/>
              <w:right w:val="single" w:sz="8" w:space="0" w:color="auto"/>
            </w:tcBorders>
            <w:shd w:val="clear" w:color="000000" w:fill="D1DD81"/>
            <w:noWrap/>
            <w:vAlign w:val="center"/>
            <w:hideMark/>
          </w:tcPr>
          <w:p w:rsidR="00D03C2C" w:rsidRPr="00F77D27" w:rsidRDefault="00D03C2C" w:rsidP="00D03C2C">
            <w:pPr>
              <w:spacing w:after="0"/>
              <w:jc w:val="center"/>
              <w:rPr>
                <w:color w:val="000000"/>
                <w:sz w:val="20"/>
                <w:szCs w:val="20"/>
              </w:rPr>
            </w:pPr>
            <w:r>
              <w:rPr>
                <w:color w:val="000000"/>
                <w:sz w:val="20"/>
                <w:szCs w:val="20"/>
              </w:rPr>
              <w:t>$3,620</w:t>
            </w:r>
          </w:p>
        </w:tc>
        <w:tc>
          <w:tcPr>
            <w:tcW w:w="1417" w:type="dxa"/>
            <w:tcBorders>
              <w:top w:val="nil"/>
              <w:left w:val="nil"/>
              <w:bottom w:val="single" w:sz="8" w:space="0" w:color="auto"/>
              <w:right w:val="single" w:sz="8" w:space="0" w:color="auto"/>
            </w:tcBorders>
            <w:shd w:val="clear" w:color="000000" w:fill="FECF7F"/>
            <w:noWrap/>
            <w:vAlign w:val="center"/>
            <w:hideMark/>
          </w:tcPr>
          <w:p w:rsidR="00D03C2C" w:rsidRPr="00F77D27" w:rsidRDefault="00D03C2C" w:rsidP="00D03C2C">
            <w:pPr>
              <w:spacing w:after="0"/>
              <w:jc w:val="center"/>
              <w:rPr>
                <w:color w:val="000000"/>
                <w:sz w:val="20"/>
                <w:szCs w:val="20"/>
              </w:rPr>
            </w:pPr>
            <w:r>
              <w:rPr>
                <w:color w:val="000000"/>
                <w:sz w:val="20"/>
                <w:szCs w:val="20"/>
              </w:rPr>
              <w:t>$247</w:t>
            </w:r>
          </w:p>
        </w:tc>
        <w:tc>
          <w:tcPr>
            <w:tcW w:w="1560" w:type="dxa"/>
            <w:tcBorders>
              <w:top w:val="nil"/>
              <w:left w:val="nil"/>
              <w:bottom w:val="single" w:sz="8" w:space="0" w:color="auto"/>
              <w:right w:val="single" w:sz="8" w:space="0" w:color="auto"/>
            </w:tcBorders>
            <w:shd w:val="clear" w:color="000000" w:fill="D2DE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$4,296</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Neurosurgery</w:t>
            </w:r>
          </w:p>
        </w:tc>
        <w:tc>
          <w:tcPr>
            <w:tcW w:w="1417" w:type="dxa"/>
            <w:tcBorders>
              <w:top w:val="nil"/>
              <w:left w:val="nil"/>
              <w:bottom w:val="single" w:sz="8" w:space="0" w:color="auto"/>
              <w:right w:val="single" w:sz="8" w:space="0" w:color="auto"/>
            </w:tcBorders>
            <w:shd w:val="clear" w:color="000000" w:fill="FFE583"/>
            <w:noWrap/>
            <w:vAlign w:val="center"/>
            <w:hideMark/>
          </w:tcPr>
          <w:p w:rsidR="00D03C2C" w:rsidRPr="00F77D27" w:rsidRDefault="00D03C2C" w:rsidP="00D03C2C">
            <w:pPr>
              <w:spacing w:after="0"/>
              <w:jc w:val="center"/>
              <w:rPr>
                <w:color w:val="000000"/>
                <w:sz w:val="20"/>
                <w:szCs w:val="20"/>
              </w:rPr>
            </w:pPr>
            <w:r>
              <w:rPr>
                <w:color w:val="000000"/>
                <w:sz w:val="20"/>
                <w:szCs w:val="20"/>
              </w:rPr>
              <w:t>$422</w:t>
            </w:r>
          </w:p>
        </w:tc>
        <w:tc>
          <w:tcPr>
            <w:tcW w:w="1418" w:type="dxa"/>
            <w:tcBorders>
              <w:top w:val="nil"/>
              <w:left w:val="nil"/>
              <w:bottom w:val="single" w:sz="8" w:space="0" w:color="auto"/>
              <w:right w:val="single" w:sz="8" w:space="0" w:color="auto"/>
            </w:tcBorders>
            <w:shd w:val="clear" w:color="000000" w:fill="FFE583"/>
            <w:noWrap/>
            <w:vAlign w:val="center"/>
            <w:hideMark/>
          </w:tcPr>
          <w:p w:rsidR="00D03C2C" w:rsidRPr="00F77D27" w:rsidRDefault="00D03C2C" w:rsidP="00D03C2C">
            <w:pPr>
              <w:spacing w:after="0"/>
              <w:jc w:val="center"/>
              <w:rPr>
                <w:color w:val="000000"/>
                <w:sz w:val="20"/>
                <w:szCs w:val="20"/>
              </w:rPr>
            </w:pPr>
            <w:r>
              <w:rPr>
                <w:color w:val="000000"/>
                <w:sz w:val="20"/>
                <w:szCs w:val="20"/>
              </w:rPr>
              <w:t>$127</w:t>
            </w:r>
          </w:p>
        </w:tc>
        <w:tc>
          <w:tcPr>
            <w:tcW w:w="1559"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color w:val="000000"/>
                <w:sz w:val="20"/>
                <w:szCs w:val="20"/>
              </w:rPr>
            </w:pPr>
            <w:r>
              <w:rPr>
                <w:color w:val="000000"/>
                <w:sz w:val="20"/>
                <w:szCs w:val="20"/>
              </w:rPr>
              <w:t>$4,152</w:t>
            </w:r>
          </w:p>
        </w:tc>
        <w:tc>
          <w:tcPr>
            <w:tcW w:w="1417" w:type="dxa"/>
            <w:tcBorders>
              <w:top w:val="nil"/>
              <w:left w:val="nil"/>
              <w:bottom w:val="single" w:sz="8" w:space="0" w:color="auto"/>
              <w:right w:val="single" w:sz="8" w:space="0" w:color="auto"/>
            </w:tcBorders>
            <w:shd w:val="clear" w:color="000000" w:fill="FFE183"/>
            <w:noWrap/>
            <w:vAlign w:val="center"/>
            <w:hideMark/>
          </w:tcPr>
          <w:p w:rsidR="00D03C2C" w:rsidRPr="00F77D27" w:rsidRDefault="00D03C2C" w:rsidP="00D03C2C">
            <w:pPr>
              <w:spacing w:after="0"/>
              <w:jc w:val="center"/>
              <w:rPr>
                <w:color w:val="000000"/>
                <w:sz w:val="20"/>
                <w:szCs w:val="20"/>
              </w:rPr>
            </w:pPr>
            <w:r>
              <w:rPr>
                <w:color w:val="000000"/>
                <w:sz w:val="20"/>
                <w:szCs w:val="20"/>
              </w:rPr>
              <w:t>$204</w:t>
            </w:r>
          </w:p>
        </w:tc>
        <w:tc>
          <w:tcPr>
            <w:tcW w:w="1560" w:type="dxa"/>
            <w:tcBorders>
              <w:top w:val="nil"/>
              <w:left w:val="nil"/>
              <w:bottom w:val="single" w:sz="8" w:space="0" w:color="auto"/>
              <w:right w:val="single" w:sz="8" w:space="0" w:color="auto"/>
            </w:tcBorders>
            <w:shd w:val="clear" w:color="000000" w:fill="FDEA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$4,905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Oral and maxillofacial surgery</w:t>
            </w:r>
          </w:p>
        </w:tc>
        <w:tc>
          <w:tcPr>
            <w:tcW w:w="1417" w:type="dxa"/>
            <w:tcBorders>
              <w:top w:val="nil"/>
              <w:left w:val="nil"/>
              <w:bottom w:val="single" w:sz="8" w:space="0" w:color="auto"/>
              <w:right w:val="single" w:sz="8" w:space="0" w:color="auto"/>
            </w:tcBorders>
            <w:shd w:val="clear" w:color="000000" w:fill="ECE582"/>
            <w:noWrap/>
            <w:vAlign w:val="center"/>
            <w:hideMark/>
          </w:tcPr>
          <w:p w:rsidR="00D03C2C" w:rsidRPr="00F77D27" w:rsidRDefault="00D03C2C" w:rsidP="00D03C2C">
            <w:pPr>
              <w:spacing w:after="0"/>
              <w:jc w:val="center"/>
              <w:rPr>
                <w:color w:val="000000"/>
                <w:sz w:val="20"/>
                <w:szCs w:val="20"/>
              </w:rPr>
            </w:pPr>
            <w:r>
              <w:rPr>
                <w:color w:val="000000"/>
                <w:sz w:val="20"/>
                <w:szCs w:val="20"/>
              </w:rPr>
              <w:t>$257</w:t>
            </w:r>
          </w:p>
        </w:tc>
        <w:tc>
          <w:tcPr>
            <w:tcW w:w="1418" w:type="dxa"/>
            <w:tcBorders>
              <w:top w:val="nil"/>
              <w:left w:val="nil"/>
              <w:bottom w:val="single" w:sz="8" w:space="0" w:color="auto"/>
              <w:right w:val="single" w:sz="8" w:space="0" w:color="auto"/>
            </w:tcBorders>
            <w:shd w:val="clear" w:color="000000" w:fill="D2DE81"/>
            <w:noWrap/>
            <w:vAlign w:val="center"/>
            <w:hideMark/>
          </w:tcPr>
          <w:p w:rsidR="00D03C2C" w:rsidRPr="00F77D27" w:rsidRDefault="00D03C2C" w:rsidP="00D03C2C">
            <w:pPr>
              <w:spacing w:after="0"/>
              <w:jc w:val="center"/>
              <w:rPr>
                <w:color w:val="000000"/>
                <w:sz w:val="20"/>
                <w:szCs w:val="20"/>
              </w:rPr>
            </w:pPr>
            <w:r>
              <w:rPr>
                <w:color w:val="000000"/>
                <w:sz w:val="20"/>
                <w:szCs w:val="20"/>
              </w:rPr>
              <w:t>$76</w:t>
            </w:r>
          </w:p>
        </w:tc>
        <w:tc>
          <w:tcPr>
            <w:tcW w:w="1559" w:type="dxa"/>
            <w:tcBorders>
              <w:top w:val="nil"/>
              <w:left w:val="nil"/>
              <w:bottom w:val="single" w:sz="8" w:space="0" w:color="auto"/>
              <w:right w:val="single" w:sz="8" w:space="0" w:color="auto"/>
            </w:tcBorders>
            <w:shd w:val="clear" w:color="000000" w:fill="FECD7F"/>
            <w:noWrap/>
            <w:vAlign w:val="center"/>
            <w:hideMark/>
          </w:tcPr>
          <w:p w:rsidR="00D03C2C" w:rsidRPr="00F77D27" w:rsidRDefault="00D03C2C" w:rsidP="00D03C2C">
            <w:pPr>
              <w:spacing w:after="0"/>
              <w:jc w:val="center"/>
              <w:rPr>
                <w:color w:val="000000"/>
                <w:sz w:val="20"/>
                <w:szCs w:val="20"/>
              </w:rPr>
            </w:pPr>
            <w:r>
              <w:rPr>
                <w:color w:val="000000"/>
                <w:sz w:val="20"/>
                <w:szCs w:val="20"/>
              </w:rPr>
              <w:t>$5,118</w:t>
            </w:r>
          </w:p>
        </w:tc>
        <w:tc>
          <w:tcPr>
            <w:tcW w:w="1417" w:type="dxa"/>
            <w:tcBorders>
              <w:top w:val="nil"/>
              <w:left w:val="nil"/>
              <w:bottom w:val="single" w:sz="8" w:space="0" w:color="auto"/>
              <w:right w:val="single" w:sz="8" w:space="0" w:color="auto"/>
            </w:tcBorders>
            <w:shd w:val="clear" w:color="000000" w:fill="F3E783"/>
            <w:noWrap/>
            <w:vAlign w:val="center"/>
            <w:hideMark/>
          </w:tcPr>
          <w:p w:rsidR="00D03C2C" w:rsidRPr="00F77D27" w:rsidRDefault="00D03C2C" w:rsidP="00D03C2C">
            <w:pPr>
              <w:spacing w:after="0"/>
              <w:jc w:val="center"/>
              <w:rPr>
                <w:color w:val="000000"/>
                <w:sz w:val="20"/>
                <w:szCs w:val="20"/>
              </w:rPr>
            </w:pPr>
            <w:r>
              <w:rPr>
                <w:color w:val="000000"/>
                <w:sz w:val="20"/>
                <w:szCs w:val="20"/>
              </w:rPr>
              <w:t>$174</w:t>
            </w:r>
          </w:p>
        </w:tc>
        <w:tc>
          <w:tcPr>
            <w:tcW w:w="1560" w:type="dxa"/>
            <w:tcBorders>
              <w:top w:val="nil"/>
              <w:left w:val="nil"/>
              <w:bottom w:val="single" w:sz="8" w:space="0" w:color="auto"/>
              <w:right w:val="single" w:sz="8" w:space="0" w:color="auto"/>
            </w:tcBorders>
            <w:shd w:val="clear" w:color="000000" w:fill="FED7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$5,625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Orthopaedic surgery</w:t>
            </w:r>
          </w:p>
        </w:tc>
        <w:tc>
          <w:tcPr>
            <w:tcW w:w="1417" w:type="dxa"/>
            <w:tcBorders>
              <w:top w:val="nil"/>
              <w:left w:val="nil"/>
              <w:bottom w:val="single" w:sz="8" w:space="0" w:color="auto"/>
              <w:right w:val="single" w:sz="8" w:space="0" w:color="auto"/>
            </w:tcBorders>
            <w:shd w:val="clear" w:color="000000" w:fill="FAE983"/>
            <w:noWrap/>
            <w:vAlign w:val="center"/>
            <w:hideMark/>
          </w:tcPr>
          <w:p w:rsidR="00D03C2C" w:rsidRPr="00F77D27" w:rsidRDefault="00D03C2C" w:rsidP="00D03C2C">
            <w:pPr>
              <w:spacing w:after="0"/>
              <w:jc w:val="center"/>
              <w:rPr>
                <w:color w:val="000000"/>
                <w:sz w:val="20"/>
                <w:szCs w:val="20"/>
              </w:rPr>
            </w:pPr>
            <w:r>
              <w:rPr>
                <w:color w:val="000000"/>
                <w:sz w:val="20"/>
                <w:szCs w:val="20"/>
              </w:rPr>
              <w:t>$235</w:t>
            </w:r>
          </w:p>
        </w:tc>
        <w:tc>
          <w:tcPr>
            <w:tcW w:w="1418"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color w:val="000000"/>
                <w:sz w:val="20"/>
                <w:szCs w:val="20"/>
              </w:rPr>
            </w:pPr>
            <w:r>
              <w:rPr>
                <w:color w:val="000000"/>
                <w:sz w:val="20"/>
                <w:szCs w:val="20"/>
              </w:rPr>
              <w:t>$117</w:t>
            </w:r>
          </w:p>
        </w:tc>
        <w:tc>
          <w:tcPr>
            <w:tcW w:w="1559" w:type="dxa"/>
            <w:tcBorders>
              <w:top w:val="nil"/>
              <w:left w:val="nil"/>
              <w:bottom w:val="single" w:sz="8" w:space="0" w:color="auto"/>
              <w:right w:val="single" w:sz="8" w:space="0" w:color="auto"/>
            </w:tcBorders>
            <w:shd w:val="clear" w:color="000000" w:fill="EEE683"/>
            <w:noWrap/>
            <w:vAlign w:val="center"/>
            <w:hideMark/>
          </w:tcPr>
          <w:p w:rsidR="00D03C2C" w:rsidRPr="00F77D27" w:rsidRDefault="00D03C2C" w:rsidP="00D03C2C">
            <w:pPr>
              <w:spacing w:after="0"/>
              <w:jc w:val="center"/>
              <w:rPr>
                <w:color w:val="000000"/>
                <w:sz w:val="20"/>
                <w:szCs w:val="20"/>
              </w:rPr>
            </w:pPr>
            <w:r>
              <w:rPr>
                <w:color w:val="000000"/>
                <w:sz w:val="20"/>
                <w:szCs w:val="20"/>
              </w:rPr>
              <w:t>$3,779</w:t>
            </w:r>
          </w:p>
        </w:tc>
        <w:tc>
          <w:tcPr>
            <w:tcW w:w="1417" w:type="dxa"/>
            <w:tcBorders>
              <w:top w:val="nil"/>
              <w:left w:val="nil"/>
              <w:bottom w:val="single" w:sz="8" w:space="0" w:color="auto"/>
              <w:right w:val="single" w:sz="8" w:space="0" w:color="auto"/>
            </w:tcBorders>
            <w:shd w:val="clear" w:color="000000" w:fill="FFE483"/>
            <w:noWrap/>
            <w:vAlign w:val="center"/>
            <w:hideMark/>
          </w:tcPr>
          <w:p w:rsidR="00D03C2C" w:rsidRPr="00F77D27" w:rsidRDefault="00D03C2C" w:rsidP="00D03C2C">
            <w:pPr>
              <w:spacing w:after="0"/>
              <w:jc w:val="center"/>
              <w:rPr>
                <w:color w:val="000000"/>
                <w:sz w:val="20"/>
                <w:szCs w:val="20"/>
              </w:rPr>
            </w:pPr>
            <w:r>
              <w:rPr>
                <w:color w:val="000000"/>
                <w:sz w:val="20"/>
                <w:szCs w:val="20"/>
              </w:rPr>
              <w:t>$199</w:t>
            </w:r>
          </w:p>
        </w:tc>
        <w:tc>
          <w:tcPr>
            <w:tcW w:w="1560" w:type="dxa"/>
            <w:tcBorders>
              <w:top w:val="nil"/>
              <w:left w:val="nil"/>
              <w:bottom w:val="single" w:sz="8" w:space="0" w:color="auto"/>
              <w:right w:val="single" w:sz="8" w:space="0" w:color="auto"/>
            </w:tcBorders>
            <w:shd w:val="clear" w:color="000000" w:fill="E3E382"/>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$4,330</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Otolaryngology</w:t>
            </w:r>
          </w:p>
        </w:tc>
        <w:tc>
          <w:tcPr>
            <w:tcW w:w="1417" w:type="dxa"/>
            <w:tcBorders>
              <w:top w:val="nil"/>
              <w:left w:val="nil"/>
              <w:bottom w:val="single" w:sz="8" w:space="0" w:color="auto"/>
              <w:right w:val="single" w:sz="8" w:space="0" w:color="auto"/>
            </w:tcBorders>
            <w:shd w:val="clear" w:color="000000" w:fill="FECB7E"/>
            <w:noWrap/>
            <w:vAlign w:val="center"/>
            <w:hideMark/>
          </w:tcPr>
          <w:p w:rsidR="00D03C2C" w:rsidRPr="00F77D27" w:rsidRDefault="00D03C2C" w:rsidP="00D03C2C">
            <w:pPr>
              <w:spacing w:after="0"/>
              <w:jc w:val="center"/>
              <w:rPr>
                <w:color w:val="000000"/>
                <w:sz w:val="20"/>
                <w:szCs w:val="20"/>
              </w:rPr>
            </w:pPr>
            <w:r>
              <w:rPr>
                <w:color w:val="000000"/>
                <w:sz w:val="20"/>
                <w:szCs w:val="20"/>
              </w:rPr>
              <w:t>$842</w:t>
            </w:r>
          </w:p>
        </w:tc>
        <w:tc>
          <w:tcPr>
            <w:tcW w:w="1418" w:type="dxa"/>
            <w:tcBorders>
              <w:top w:val="nil"/>
              <w:left w:val="nil"/>
              <w:bottom w:val="single" w:sz="8" w:space="0" w:color="auto"/>
              <w:right w:val="single" w:sz="8" w:space="0" w:color="auto"/>
            </w:tcBorders>
            <w:shd w:val="clear" w:color="000000" w:fill="FDBF7C"/>
            <w:noWrap/>
            <w:vAlign w:val="center"/>
            <w:hideMark/>
          </w:tcPr>
          <w:p w:rsidR="00D03C2C" w:rsidRPr="00F77D27" w:rsidRDefault="00D03C2C" w:rsidP="00D03C2C">
            <w:pPr>
              <w:spacing w:after="0"/>
              <w:jc w:val="center"/>
              <w:rPr>
                <w:color w:val="000000"/>
                <w:sz w:val="20"/>
                <w:szCs w:val="20"/>
              </w:rPr>
            </w:pPr>
            <w:r>
              <w:rPr>
                <w:color w:val="000000"/>
                <w:sz w:val="20"/>
                <w:szCs w:val="20"/>
              </w:rPr>
              <w:t>$190</w:t>
            </w:r>
          </w:p>
        </w:tc>
        <w:tc>
          <w:tcPr>
            <w:tcW w:w="1559" w:type="dxa"/>
            <w:tcBorders>
              <w:top w:val="nil"/>
              <w:left w:val="nil"/>
              <w:bottom w:val="single" w:sz="8" w:space="0" w:color="auto"/>
              <w:right w:val="single" w:sz="8" w:space="0" w:color="auto"/>
            </w:tcBorders>
            <w:shd w:val="clear" w:color="000000" w:fill="D4DE81"/>
            <w:noWrap/>
            <w:vAlign w:val="center"/>
            <w:hideMark/>
          </w:tcPr>
          <w:p w:rsidR="00D03C2C" w:rsidRPr="00F77D27" w:rsidRDefault="00D03C2C" w:rsidP="00D03C2C">
            <w:pPr>
              <w:spacing w:after="0"/>
              <w:jc w:val="center"/>
              <w:rPr>
                <w:color w:val="000000"/>
                <w:sz w:val="20"/>
                <w:szCs w:val="20"/>
              </w:rPr>
            </w:pPr>
            <w:r>
              <w:rPr>
                <w:color w:val="000000"/>
                <w:sz w:val="20"/>
                <w:szCs w:val="20"/>
              </w:rPr>
              <w:t>$3,746</w:t>
            </w:r>
          </w:p>
        </w:tc>
        <w:tc>
          <w:tcPr>
            <w:tcW w:w="1417" w:type="dxa"/>
            <w:tcBorders>
              <w:top w:val="nil"/>
              <w:left w:val="nil"/>
              <w:bottom w:val="single" w:sz="8" w:space="0" w:color="auto"/>
              <w:right w:val="single" w:sz="8" w:space="0" w:color="auto"/>
            </w:tcBorders>
            <w:shd w:val="clear" w:color="000000" w:fill="FCA777"/>
            <w:noWrap/>
            <w:vAlign w:val="center"/>
            <w:hideMark/>
          </w:tcPr>
          <w:p w:rsidR="00D03C2C" w:rsidRPr="00F77D27" w:rsidRDefault="00D03C2C" w:rsidP="00D03C2C">
            <w:pPr>
              <w:spacing w:after="0"/>
              <w:jc w:val="center"/>
              <w:rPr>
                <w:color w:val="000000"/>
                <w:sz w:val="20"/>
                <w:szCs w:val="20"/>
              </w:rPr>
            </w:pPr>
            <w:r>
              <w:rPr>
                <w:color w:val="000000"/>
                <w:sz w:val="20"/>
                <w:szCs w:val="20"/>
              </w:rPr>
              <w:t>$328</w:t>
            </w:r>
          </w:p>
        </w:tc>
        <w:tc>
          <w:tcPr>
            <w:tcW w:w="1560" w:type="dxa"/>
            <w:tcBorders>
              <w:top w:val="nil"/>
              <w:left w:val="nil"/>
              <w:bottom w:val="single" w:sz="8" w:space="0" w:color="auto"/>
              <w:right w:val="single" w:sz="8" w:space="0" w:color="auto"/>
            </w:tcBorders>
            <w:shd w:val="clear" w:color="000000" w:fill="FFE784"/>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$5,107</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Paediatric surgery</w:t>
            </w:r>
          </w:p>
        </w:tc>
        <w:tc>
          <w:tcPr>
            <w:tcW w:w="1417"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w:t>
            </w:r>
          </w:p>
        </w:tc>
        <w:tc>
          <w:tcPr>
            <w:tcW w:w="1418" w:type="dxa"/>
            <w:tcBorders>
              <w:top w:val="nil"/>
              <w:left w:val="nil"/>
              <w:bottom w:val="single" w:sz="8" w:space="0" w:color="auto"/>
              <w:right w:val="single" w:sz="8" w:space="0" w:color="auto"/>
            </w:tcBorders>
            <w:shd w:val="clear" w:color="000000" w:fill="7FC67C"/>
            <w:noWrap/>
            <w:vAlign w:val="center"/>
            <w:hideMark/>
          </w:tcPr>
          <w:p w:rsidR="00D03C2C" w:rsidRPr="00F77D27" w:rsidRDefault="00D03C2C" w:rsidP="00D03C2C">
            <w:pPr>
              <w:spacing w:after="0"/>
              <w:jc w:val="center"/>
              <w:rPr>
                <w:color w:val="000000"/>
                <w:sz w:val="20"/>
                <w:szCs w:val="20"/>
              </w:rPr>
            </w:pPr>
            <w:r>
              <w:rPr>
                <w:color w:val="000000"/>
                <w:sz w:val="20"/>
                <w:szCs w:val="20"/>
              </w:rPr>
              <w:t>$30</w:t>
            </w:r>
          </w:p>
        </w:tc>
        <w:tc>
          <w:tcPr>
            <w:tcW w:w="1559" w:type="dxa"/>
            <w:tcBorders>
              <w:top w:val="nil"/>
              <w:left w:val="nil"/>
              <w:bottom w:val="single" w:sz="8" w:space="0" w:color="auto"/>
              <w:right w:val="single" w:sz="8" w:space="0" w:color="auto"/>
            </w:tcBorders>
            <w:shd w:val="clear" w:color="000000" w:fill="FED380"/>
            <w:noWrap/>
            <w:vAlign w:val="center"/>
            <w:hideMark/>
          </w:tcPr>
          <w:p w:rsidR="00D03C2C" w:rsidRPr="00F77D27" w:rsidRDefault="00D03C2C" w:rsidP="00D03C2C">
            <w:pPr>
              <w:spacing w:after="0"/>
              <w:jc w:val="center"/>
              <w:rPr>
                <w:color w:val="000000"/>
                <w:sz w:val="20"/>
                <w:szCs w:val="20"/>
              </w:rPr>
            </w:pPr>
            <w:r>
              <w:rPr>
                <w:color w:val="000000"/>
                <w:sz w:val="20"/>
                <w:szCs w:val="20"/>
              </w:rPr>
              <w:t>$5,048</w:t>
            </w:r>
          </w:p>
        </w:tc>
        <w:tc>
          <w:tcPr>
            <w:tcW w:w="1417" w:type="dxa"/>
            <w:tcBorders>
              <w:top w:val="nil"/>
              <w:left w:val="nil"/>
              <w:bottom w:val="single" w:sz="8" w:space="0" w:color="auto"/>
              <w:right w:val="single" w:sz="8" w:space="0" w:color="auto"/>
            </w:tcBorders>
            <w:shd w:val="clear" w:color="000000" w:fill="C6DA80"/>
            <w:noWrap/>
            <w:vAlign w:val="center"/>
            <w:hideMark/>
          </w:tcPr>
          <w:p w:rsidR="00D03C2C" w:rsidRPr="00F77D27" w:rsidRDefault="00D03C2C" w:rsidP="00D03C2C">
            <w:pPr>
              <w:spacing w:after="0"/>
              <w:jc w:val="center"/>
              <w:rPr>
                <w:color w:val="000000"/>
                <w:sz w:val="20"/>
                <w:szCs w:val="20"/>
              </w:rPr>
            </w:pPr>
            <w:r>
              <w:rPr>
                <w:color w:val="000000"/>
                <w:sz w:val="20"/>
                <w:szCs w:val="20"/>
              </w:rPr>
              <w:t>$125</w:t>
            </w:r>
          </w:p>
        </w:tc>
        <w:tc>
          <w:tcPr>
            <w:tcW w:w="1560" w:type="dxa"/>
            <w:tcBorders>
              <w:top w:val="nil"/>
              <w:left w:val="nil"/>
              <w:bottom w:val="single" w:sz="8" w:space="0" w:color="auto"/>
              <w:right w:val="single" w:sz="8" w:space="0" w:color="auto"/>
            </w:tcBorders>
            <w:shd w:val="clear" w:color="000000" w:fill="FFE6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$5,203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Plastic surgery</w:t>
            </w:r>
          </w:p>
        </w:tc>
        <w:tc>
          <w:tcPr>
            <w:tcW w:w="1417" w:type="dxa"/>
            <w:tcBorders>
              <w:top w:val="nil"/>
              <w:left w:val="nil"/>
              <w:bottom w:val="single" w:sz="8" w:space="0" w:color="auto"/>
              <w:right w:val="single" w:sz="8" w:space="0" w:color="auto"/>
            </w:tcBorders>
            <w:shd w:val="clear" w:color="000000" w:fill="FCB279"/>
            <w:noWrap/>
            <w:vAlign w:val="center"/>
            <w:hideMark/>
          </w:tcPr>
          <w:p w:rsidR="00D03C2C" w:rsidRPr="00F77D27" w:rsidRDefault="00D03C2C" w:rsidP="00D03C2C">
            <w:pPr>
              <w:spacing w:after="0"/>
              <w:jc w:val="center"/>
              <w:rPr>
                <w:color w:val="000000"/>
                <w:sz w:val="20"/>
                <w:szCs w:val="20"/>
              </w:rPr>
            </w:pPr>
            <w:r>
              <w:rPr>
                <w:color w:val="000000"/>
                <w:sz w:val="20"/>
                <w:szCs w:val="20"/>
              </w:rPr>
              <w:t>$110</w:t>
            </w:r>
          </w:p>
        </w:tc>
        <w:tc>
          <w:tcPr>
            <w:tcW w:w="1418" w:type="dxa"/>
            <w:tcBorders>
              <w:top w:val="nil"/>
              <w:left w:val="nil"/>
              <w:bottom w:val="single" w:sz="8" w:space="0" w:color="auto"/>
              <w:right w:val="single" w:sz="8" w:space="0" w:color="auto"/>
            </w:tcBorders>
            <w:shd w:val="clear" w:color="000000" w:fill="FECE7F"/>
            <w:noWrap/>
            <w:vAlign w:val="center"/>
            <w:hideMark/>
          </w:tcPr>
          <w:p w:rsidR="00D03C2C" w:rsidRPr="00F77D27" w:rsidRDefault="00D03C2C" w:rsidP="00D03C2C">
            <w:pPr>
              <w:spacing w:after="0"/>
              <w:jc w:val="center"/>
              <w:rPr>
                <w:color w:val="000000"/>
                <w:sz w:val="20"/>
                <w:szCs w:val="20"/>
              </w:rPr>
            </w:pPr>
            <w:r>
              <w:rPr>
                <w:color w:val="000000"/>
                <w:sz w:val="20"/>
                <w:szCs w:val="20"/>
              </w:rPr>
              <w:t>$182</w:t>
            </w:r>
          </w:p>
        </w:tc>
        <w:tc>
          <w:tcPr>
            <w:tcW w:w="1559" w:type="dxa"/>
            <w:tcBorders>
              <w:top w:val="nil"/>
              <w:left w:val="nil"/>
              <w:bottom w:val="single" w:sz="8" w:space="0" w:color="auto"/>
              <w:right w:val="single" w:sz="8" w:space="0" w:color="auto"/>
            </w:tcBorders>
            <w:shd w:val="clear" w:color="000000" w:fill="FFDB81"/>
            <w:noWrap/>
            <w:vAlign w:val="center"/>
            <w:hideMark/>
          </w:tcPr>
          <w:p w:rsidR="00D03C2C" w:rsidRPr="00F77D27" w:rsidRDefault="00D03C2C" w:rsidP="00D03C2C">
            <w:pPr>
              <w:spacing w:after="0"/>
              <w:jc w:val="center"/>
              <w:rPr>
                <w:color w:val="000000"/>
                <w:sz w:val="20"/>
                <w:szCs w:val="20"/>
              </w:rPr>
            </w:pPr>
            <w:r>
              <w:rPr>
                <w:color w:val="000000"/>
                <w:sz w:val="20"/>
                <w:szCs w:val="20"/>
              </w:rPr>
              <w:t>$4,128</w:t>
            </w:r>
          </w:p>
        </w:tc>
        <w:tc>
          <w:tcPr>
            <w:tcW w:w="1417" w:type="dxa"/>
            <w:tcBorders>
              <w:top w:val="nil"/>
              <w:left w:val="nil"/>
              <w:bottom w:val="single" w:sz="8" w:space="0" w:color="auto"/>
              <w:right w:val="single" w:sz="8" w:space="0" w:color="auto"/>
            </w:tcBorders>
            <w:shd w:val="clear" w:color="000000" w:fill="F2E783"/>
            <w:noWrap/>
            <w:vAlign w:val="center"/>
            <w:hideMark/>
          </w:tcPr>
          <w:p w:rsidR="00D03C2C" w:rsidRPr="00F77D27" w:rsidRDefault="00D03C2C" w:rsidP="00D03C2C">
            <w:pPr>
              <w:spacing w:after="0"/>
              <w:jc w:val="center"/>
              <w:rPr>
                <w:color w:val="000000"/>
                <w:sz w:val="20"/>
                <w:szCs w:val="20"/>
              </w:rPr>
            </w:pPr>
            <w:r>
              <w:rPr>
                <w:color w:val="000000"/>
                <w:sz w:val="20"/>
                <w:szCs w:val="20"/>
              </w:rPr>
              <w:t>$172</w:t>
            </w:r>
          </w:p>
        </w:tc>
        <w:tc>
          <w:tcPr>
            <w:tcW w:w="1560" w:type="dxa"/>
            <w:tcBorders>
              <w:top w:val="nil"/>
              <w:left w:val="nil"/>
              <w:bottom w:val="single" w:sz="8" w:space="0" w:color="auto"/>
              <w:right w:val="single" w:sz="8" w:space="0" w:color="auto"/>
            </w:tcBorders>
            <w:shd w:val="clear" w:color="000000" w:fill="FECC7E"/>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$4,592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Urology</w:t>
            </w:r>
          </w:p>
        </w:tc>
        <w:tc>
          <w:tcPr>
            <w:tcW w:w="1417" w:type="dxa"/>
            <w:tcBorders>
              <w:top w:val="nil"/>
              <w:left w:val="nil"/>
              <w:bottom w:val="single" w:sz="8" w:space="0" w:color="auto"/>
              <w:right w:val="single" w:sz="8" w:space="0" w:color="auto"/>
            </w:tcBorders>
            <w:shd w:val="clear" w:color="000000" w:fill="9BCE7E"/>
            <w:noWrap/>
            <w:vAlign w:val="center"/>
            <w:hideMark/>
          </w:tcPr>
          <w:p w:rsidR="00D03C2C" w:rsidRPr="00F77D27" w:rsidRDefault="00D03C2C" w:rsidP="00D03C2C">
            <w:pPr>
              <w:spacing w:after="0"/>
              <w:jc w:val="center"/>
              <w:rPr>
                <w:color w:val="000000"/>
                <w:sz w:val="20"/>
                <w:szCs w:val="20"/>
              </w:rPr>
            </w:pPr>
            <w:r>
              <w:rPr>
                <w:color w:val="000000"/>
                <w:sz w:val="20"/>
                <w:szCs w:val="20"/>
              </w:rPr>
              <w:t>$64</w:t>
            </w:r>
          </w:p>
        </w:tc>
        <w:tc>
          <w:tcPr>
            <w:tcW w:w="1418" w:type="dxa"/>
            <w:tcBorders>
              <w:top w:val="nil"/>
              <w:left w:val="nil"/>
              <w:bottom w:val="single" w:sz="8" w:space="0" w:color="auto"/>
              <w:right w:val="single" w:sz="8" w:space="0" w:color="auto"/>
            </w:tcBorders>
            <w:shd w:val="clear" w:color="000000" w:fill="FED17F"/>
            <w:noWrap/>
            <w:vAlign w:val="center"/>
            <w:hideMark/>
          </w:tcPr>
          <w:p w:rsidR="00D03C2C" w:rsidRPr="00F77D27" w:rsidRDefault="00D03C2C" w:rsidP="00D03C2C">
            <w:pPr>
              <w:spacing w:after="0"/>
              <w:jc w:val="center"/>
              <w:rPr>
                <w:color w:val="000000"/>
                <w:sz w:val="20"/>
                <w:szCs w:val="20"/>
              </w:rPr>
            </w:pPr>
            <w:r>
              <w:rPr>
                <w:color w:val="000000"/>
                <w:sz w:val="20"/>
                <w:szCs w:val="20"/>
              </w:rPr>
              <w:t>$164</w:t>
            </w:r>
          </w:p>
        </w:tc>
        <w:tc>
          <w:tcPr>
            <w:tcW w:w="1559" w:type="dxa"/>
            <w:tcBorders>
              <w:top w:val="nil"/>
              <w:left w:val="nil"/>
              <w:bottom w:val="single" w:sz="8" w:space="0" w:color="auto"/>
              <w:right w:val="single" w:sz="8" w:space="0" w:color="auto"/>
            </w:tcBorders>
            <w:shd w:val="clear" w:color="000000" w:fill="FFE884"/>
            <w:noWrap/>
            <w:vAlign w:val="center"/>
            <w:hideMark/>
          </w:tcPr>
          <w:p w:rsidR="00D03C2C" w:rsidRPr="00F77D27" w:rsidRDefault="00D03C2C" w:rsidP="00D03C2C">
            <w:pPr>
              <w:spacing w:after="0"/>
              <w:jc w:val="center"/>
              <w:rPr>
                <w:color w:val="000000"/>
                <w:sz w:val="20"/>
                <w:szCs w:val="20"/>
              </w:rPr>
            </w:pPr>
            <w:r>
              <w:rPr>
                <w:color w:val="000000"/>
                <w:sz w:val="20"/>
                <w:szCs w:val="20"/>
              </w:rPr>
              <w:t>$4,155</w:t>
            </w:r>
          </w:p>
        </w:tc>
        <w:tc>
          <w:tcPr>
            <w:tcW w:w="1417" w:type="dxa"/>
            <w:tcBorders>
              <w:top w:val="nil"/>
              <w:left w:val="nil"/>
              <w:bottom w:val="single" w:sz="8" w:space="0" w:color="auto"/>
              <w:right w:val="single" w:sz="8" w:space="0" w:color="auto"/>
            </w:tcBorders>
            <w:shd w:val="clear" w:color="000000" w:fill="FED881"/>
            <w:noWrap/>
            <w:vAlign w:val="center"/>
            <w:hideMark/>
          </w:tcPr>
          <w:p w:rsidR="00D03C2C" w:rsidRPr="00F77D27" w:rsidRDefault="00D03C2C" w:rsidP="00D03C2C">
            <w:pPr>
              <w:spacing w:after="0"/>
              <w:jc w:val="center"/>
              <w:rPr>
                <w:color w:val="000000"/>
                <w:sz w:val="20"/>
                <w:szCs w:val="20"/>
              </w:rPr>
            </w:pPr>
            <w:r>
              <w:rPr>
                <w:color w:val="000000"/>
                <w:sz w:val="20"/>
                <w:szCs w:val="20"/>
              </w:rPr>
              <w:t>$218</w:t>
            </w:r>
          </w:p>
        </w:tc>
        <w:tc>
          <w:tcPr>
            <w:tcW w:w="1560" w:type="dxa"/>
            <w:tcBorders>
              <w:top w:val="nil"/>
              <w:left w:val="nil"/>
              <w:bottom w:val="single" w:sz="8" w:space="0" w:color="auto"/>
              <w:right w:val="single" w:sz="8" w:space="0" w:color="auto"/>
            </w:tcBorders>
            <w:shd w:val="clear" w:color="000000" w:fill="F1E7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$4,601</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Surgery - Vascular surgery</w:t>
            </w:r>
          </w:p>
        </w:tc>
        <w:tc>
          <w:tcPr>
            <w:tcW w:w="1417" w:type="dxa"/>
            <w:tcBorders>
              <w:top w:val="nil"/>
              <w:left w:val="nil"/>
              <w:bottom w:val="single" w:sz="8" w:space="0" w:color="auto"/>
              <w:right w:val="single" w:sz="8" w:space="0" w:color="auto"/>
            </w:tcBorders>
            <w:shd w:val="clear" w:color="000000" w:fill="C4DA80"/>
            <w:noWrap/>
            <w:vAlign w:val="center"/>
            <w:hideMark/>
          </w:tcPr>
          <w:p w:rsidR="00D03C2C" w:rsidRPr="00F77D27" w:rsidRDefault="00D03C2C" w:rsidP="00D03C2C">
            <w:pPr>
              <w:spacing w:after="0"/>
              <w:jc w:val="center"/>
              <w:rPr>
                <w:color w:val="000000"/>
                <w:sz w:val="20"/>
                <w:szCs w:val="20"/>
              </w:rPr>
            </w:pPr>
            <w:r>
              <w:rPr>
                <w:color w:val="000000"/>
                <w:sz w:val="20"/>
                <w:szCs w:val="20"/>
              </w:rPr>
              <w:t>$212</w:t>
            </w:r>
          </w:p>
        </w:tc>
        <w:tc>
          <w:tcPr>
            <w:tcW w:w="1418" w:type="dxa"/>
            <w:tcBorders>
              <w:top w:val="nil"/>
              <w:left w:val="nil"/>
              <w:bottom w:val="single" w:sz="8" w:space="0" w:color="auto"/>
              <w:right w:val="single" w:sz="8" w:space="0" w:color="auto"/>
            </w:tcBorders>
            <w:shd w:val="clear" w:color="000000" w:fill="FCAC78"/>
            <w:noWrap/>
            <w:vAlign w:val="center"/>
            <w:hideMark/>
          </w:tcPr>
          <w:p w:rsidR="00D03C2C" w:rsidRPr="00F77D27" w:rsidRDefault="00D03C2C" w:rsidP="00D03C2C">
            <w:pPr>
              <w:spacing w:after="0"/>
              <w:jc w:val="center"/>
              <w:rPr>
                <w:color w:val="000000"/>
                <w:sz w:val="20"/>
                <w:szCs w:val="20"/>
              </w:rPr>
            </w:pPr>
            <w:r>
              <w:rPr>
                <w:color w:val="000000"/>
                <w:sz w:val="20"/>
                <w:szCs w:val="20"/>
              </w:rPr>
              <w:t>$221</w:t>
            </w:r>
          </w:p>
        </w:tc>
        <w:tc>
          <w:tcPr>
            <w:tcW w:w="1559" w:type="dxa"/>
            <w:tcBorders>
              <w:top w:val="nil"/>
              <w:left w:val="nil"/>
              <w:bottom w:val="single" w:sz="8" w:space="0" w:color="auto"/>
              <w:right w:val="single" w:sz="8" w:space="0" w:color="auto"/>
            </w:tcBorders>
            <w:shd w:val="clear" w:color="000000" w:fill="D6DF81"/>
            <w:noWrap/>
            <w:vAlign w:val="center"/>
            <w:hideMark/>
          </w:tcPr>
          <w:p w:rsidR="00D03C2C" w:rsidRPr="00F77D27" w:rsidRDefault="00D03C2C" w:rsidP="00D03C2C">
            <w:pPr>
              <w:spacing w:after="0"/>
              <w:jc w:val="center"/>
              <w:rPr>
                <w:color w:val="000000"/>
                <w:sz w:val="20"/>
                <w:szCs w:val="20"/>
              </w:rPr>
            </w:pPr>
            <w:r>
              <w:rPr>
                <w:color w:val="000000"/>
                <w:sz w:val="20"/>
                <w:szCs w:val="20"/>
              </w:rPr>
              <w:t>$3,711</w:t>
            </w:r>
          </w:p>
        </w:tc>
        <w:tc>
          <w:tcPr>
            <w:tcW w:w="1417" w:type="dxa"/>
            <w:tcBorders>
              <w:top w:val="nil"/>
              <w:left w:val="nil"/>
              <w:bottom w:val="single" w:sz="8" w:space="0" w:color="auto"/>
              <w:right w:val="single" w:sz="8" w:space="0" w:color="auto"/>
            </w:tcBorders>
            <w:shd w:val="clear" w:color="000000" w:fill="FED580"/>
            <w:noWrap/>
            <w:vAlign w:val="center"/>
            <w:hideMark/>
          </w:tcPr>
          <w:p w:rsidR="00D03C2C" w:rsidRPr="00F77D27" w:rsidRDefault="00D03C2C" w:rsidP="00D03C2C">
            <w:pPr>
              <w:spacing w:after="0"/>
              <w:jc w:val="center"/>
              <w:rPr>
                <w:color w:val="000000"/>
                <w:sz w:val="20"/>
                <w:szCs w:val="20"/>
              </w:rPr>
            </w:pPr>
            <w:r>
              <w:rPr>
                <w:color w:val="000000"/>
                <w:sz w:val="20"/>
                <w:szCs w:val="20"/>
              </w:rPr>
              <w:t>$235</w:t>
            </w:r>
          </w:p>
        </w:tc>
        <w:tc>
          <w:tcPr>
            <w:tcW w:w="1560" w:type="dxa"/>
            <w:tcBorders>
              <w:top w:val="nil"/>
              <w:left w:val="nil"/>
              <w:bottom w:val="single" w:sz="8" w:space="0" w:color="auto"/>
              <w:right w:val="single" w:sz="8" w:space="0" w:color="auto"/>
            </w:tcBorders>
            <w:shd w:val="clear" w:color="000000" w:fill="D1DD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$4,379</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A6A6A6"/>
            <w:vAlign w:val="center"/>
            <w:hideMark/>
          </w:tcPr>
          <w:p w:rsidR="00D03C2C" w:rsidRPr="00F77D27" w:rsidRDefault="00D03C2C" w:rsidP="00D03C2C">
            <w:pPr>
              <w:spacing w:after="0"/>
              <w:rPr>
                <w:b/>
                <w:bCs/>
                <w:color w:val="000000"/>
                <w:sz w:val="20"/>
                <w:szCs w:val="20"/>
              </w:rPr>
            </w:pPr>
            <w:r w:rsidRPr="00F77D27">
              <w:rPr>
                <w:b/>
                <w:bCs/>
                <w:color w:val="000000"/>
                <w:sz w:val="20"/>
                <w:szCs w:val="20"/>
              </w:rPr>
              <w:t>Non-procedural</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$384</w:t>
            </w:r>
          </w:p>
        </w:tc>
        <w:tc>
          <w:tcPr>
            <w:tcW w:w="1418"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$92</w:t>
            </w:r>
          </w:p>
        </w:tc>
        <w:tc>
          <w:tcPr>
            <w:tcW w:w="1559"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$5,219</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$128</w:t>
            </w:r>
          </w:p>
        </w:tc>
        <w:tc>
          <w:tcPr>
            <w:tcW w:w="1560"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$5,823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Dermatology</w:t>
            </w:r>
          </w:p>
        </w:tc>
        <w:tc>
          <w:tcPr>
            <w:tcW w:w="1417" w:type="dxa"/>
            <w:tcBorders>
              <w:top w:val="nil"/>
              <w:left w:val="nil"/>
              <w:bottom w:val="single" w:sz="8" w:space="0" w:color="auto"/>
              <w:right w:val="single" w:sz="8" w:space="0" w:color="auto"/>
            </w:tcBorders>
            <w:shd w:val="clear" w:color="000000" w:fill="FFE683"/>
            <w:noWrap/>
            <w:vAlign w:val="center"/>
            <w:hideMark/>
          </w:tcPr>
          <w:p w:rsidR="00D03C2C" w:rsidRPr="00F77D27" w:rsidRDefault="00D03C2C" w:rsidP="00D03C2C">
            <w:pPr>
              <w:spacing w:after="0"/>
              <w:jc w:val="center"/>
              <w:rPr>
                <w:color w:val="000000"/>
                <w:sz w:val="20"/>
                <w:szCs w:val="20"/>
              </w:rPr>
            </w:pPr>
            <w:r>
              <w:rPr>
                <w:color w:val="000000"/>
                <w:sz w:val="20"/>
                <w:szCs w:val="20"/>
              </w:rPr>
              <w:t>$205</w:t>
            </w:r>
          </w:p>
        </w:tc>
        <w:tc>
          <w:tcPr>
            <w:tcW w:w="1418" w:type="dxa"/>
            <w:tcBorders>
              <w:top w:val="nil"/>
              <w:left w:val="nil"/>
              <w:bottom w:val="single" w:sz="8" w:space="0" w:color="auto"/>
              <w:right w:val="single" w:sz="8" w:space="0" w:color="auto"/>
            </w:tcBorders>
            <w:shd w:val="clear" w:color="000000" w:fill="FED17F"/>
            <w:noWrap/>
            <w:vAlign w:val="center"/>
            <w:hideMark/>
          </w:tcPr>
          <w:p w:rsidR="00D03C2C" w:rsidRPr="00F77D27" w:rsidRDefault="00D03C2C" w:rsidP="00D03C2C">
            <w:pPr>
              <w:spacing w:after="0"/>
              <w:jc w:val="center"/>
              <w:rPr>
                <w:color w:val="000000"/>
                <w:sz w:val="20"/>
                <w:szCs w:val="20"/>
              </w:rPr>
            </w:pPr>
            <w:r>
              <w:rPr>
                <w:color w:val="000000"/>
                <w:sz w:val="20"/>
                <w:szCs w:val="20"/>
              </w:rPr>
              <w:t>$159</w:t>
            </w:r>
          </w:p>
        </w:tc>
        <w:tc>
          <w:tcPr>
            <w:tcW w:w="1559" w:type="dxa"/>
            <w:tcBorders>
              <w:top w:val="nil"/>
              <w:left w:val="nil"/>
              <w:bottom w:val="single" w:sz="8" w:space="0" w:color="auto"/>
              <w:right w:val="single" w:sz="8" w:space="0" w:color="auto"/>
            </w:tcBorders>
            <w:shd w:val="clear" w:color="000000" w:fill="FFDD82"/>
            <w:noWrap/>
            <w:vAlign w:val="center"/>
            <w:hideMark/>
          </w:tcPr>
          <w:p w:rsidR="00D03C2C" w:rsidRPr="00F77D27" w:rsidRDefault="00D03C2C" w:rsidP="00D03C2C">
            <w:pPr>
              <w:spacing w:after="0"/>
              <w:jc w:val="center"/>
              <w:rPr>
                <w:color w:val="000000"/>
                <w:sz w:val="20"/>
                <w:szCs w:val="20"/>
              </w:rPr>
            </w:pPr>
            <w:r>
              <w:rPr>
                <w:color w:val="000000"/>
                <w:sz w:val="20"/>
                <w:szCs w:val="20"/>
              </w:rPr>
              <w:t>$4,351</w:t>
            </w:r>
          </w:p>
        </w:tc>
        <w:tc>
          <w:tcPr>
            <w:tcW w:w="1417" w:type="dxa"/>
            <w:tcBorders>
              <w:top w:val="nil"/>
              <w:left w:val="nil"/>
              <w:bottom w:val="single" w:sz="8" w:space="0" w:color="auto"/>
              <w:right w:val="single" w:sz="8" w:space="0" w:color="auto"/>
            </w:tcBorders>
            <w:shd w:val="clear" w:color="000000" w:fill="FFEA84"/>
            <w:noWrap/>
            <w:vAlign w:val="center"/>
            <w:hideMark/>
          </w:tcPr>
          <w:p w:rsidR="00D03C2C" w:rsidRPr="00F77D27" w:rsidRDefault="00D03C2C" w:rsidP="00D03C2C">
            <w:pPr>
              <w:spacing w:after="0"/>
              <w:jc w:val="center"/>
              <w:rPr>
                <w:color w:val="000000"/>
                <w:sz w:val="20"/>
                <w:szCs w:val="20"/>
              </w:rPr>
            </w:pPr>
            <w:r>
              <w:rPr>
                <w:color w:val="000000"/>
                <w:sz w:val="20"/>
                <w:szCs w:val="20"/>
              </w:rPr>
              <w:t>$189</w:t>
            </w:r>
          </w:p>
        </w:tc>
        <w:tc>
          <w:tcPr>
            <w:tcW w:w="1560" w:type="dxa"/>
            <w:tcBorders>
              <w:top w:val="nil"/>
              <w:left w:val="nil"/>
              <w:bottom w:val="single" w:sz="8" w:space="0" w:color="auto"/>
              <w:right w:val="single" w:sz="8" w:space="0" w:color="auto"/>
            </w:tcBorders>
            <w:shd w:val="clear" w:color="000000" w:fill="FFDF82"/>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$4,904</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General Practice</w:t>
            </w:r>
          </w:p>
        </w:tc>
        <w:tc>
          <w:tcPr>
            <w:tcW w:w="1417" w:type="dxa"/>
            <w:tcBorders>
              <w:top w:val="nil"/>
              <w:left w:val="nil"/>
              <w:bottom w:val="single" w:sz="8" w:space="0" w:color="auto"/>
              <w:right w:val="single" w:sz="8" w:space="0" w:color="auto"/>
            </w:tcBorders>
            <w:shd w:val="clear" w:color="000000" w:fill="DBE081"/>
            <w:noWrap/>
            <w:vAlign w:val="center"/>
            <w:hideMark/>
          </w:tcPr>
          <w:p w:rsidR="00D03C2C" w:rsidRPr="00F77D27" w:rsidRDefault="00D03C2C" w:rsidP="00D03C2C">
            <w:pPr>
              <w:spacing w:after="0"/>
              <w:jc w:val="center"/>
              <w:rPr>
                <w:color w:val="000000"/>
                <w:sz w:val="20"/>
                <w:szCs w:val="20"/>
              </w:rPr>
            </w:pPr>
            <w:r>
              <w:rPr>
                <w:color w:val="000000"/>
                <w:sz w:val="20"/>
                <w:szCs w:val="20"/>
              </w:rPr>
              <w:t>$278</w:t>
            </w:r>
          </w:p>
        </w:tc>
        <w:tc>
          <w:tcPr>
            <w:tcW w:w="1418" w:type="dxa"/>
            <w:tcBorders>
              <w:top w:val="nil"/>
              <w:left w:val="nil"/>
              <w:bottom w:val="single" w:sz="8" w:space="0" w:color="auto"/>
              <w:right w:val="single" w:sz="8" w:space="0" w:color="auto"/>
            </w:tcBorders>
            <w:shd w:val="clear" w:color="000000" w:fill="FFDE82"/>
            <w:noWrap/>
            <w:vAlign w:val="center"/>
            <w:hideMark/>
          </w:tcPr>
          <w:p w:rsidR="00D03C2C" w:rsidRPr="00F77D27" w:rsidRDefault="00D03C2C" w:rsidP="00D03C2C">
            <w:pPr>
              <w:spacing w:after="0"/>
              <w:jc w:val="center"/>
              <w:rPr>
                <w:color w:val="000000"/>
                <w:sz w:val="20"/>
                <w:szCs w:val="20"/>
              </w:rPr>
            </w:pPr>
            <w:r>
              <w:rPr>
                <w:color w:val="000000"/>
                <w:sz w:val="20"/>
                <w:szCs w:val="20"/>
              </w:rPr>
              <w:t>$137</w:t>
            </w:r>
          </w:p>
        </w:tc>
        <w:tc>
          <w:tcPr>
            <w:tcW w:w="1559" w:type="dxa"/>
            <w:tcBorders>
              <w:top w:val="nil"/>
              <w:left w:val="nil"/>
              <w:bottom w:val="single" w:sz="8" w:space="0" w:color="auto"/>
              <w:right w:val="single" w:sz="8" w:space="0" w:color="auto"/>
            </w:tcBorders>
            <w:shd w:val="clear" w:color="000000" w:fill="C3D980"/>
            <w:noWrap/>
            <w:vAlign w:val="center"/>
            <w:hideMark/>
          </w:tcPr>
          <w:p w:rsidR="00D03C2C" w:rsidRPr="00F77D27" w:rsidRDefault="00D03C2C" w:rsidP="00D03C2C">
            <w:pPr>
              <w:spacing w:after="0"/>
              <w:jc w:val="center"/>
              <w:rPr>
                <w:color w:val="000000"/>
                <w:sz w:val="20"/>
                <w:szCs w:val="20"/>
              </w:rPr>
            </w:pPr>
            <w:r>
              <w:rPr>
                <w:color w:val="000000"/>
                <w:sz w:val="20"/>
                <w:szCs w:val="20"/>
              </w:rPr>
              <w:t>$3,571</w:t>
            </w:r>
          </w:p>
        </w:tc>
        <w:tc>
          <w:tcPr>
            <w:tcW w:w="1417" w:type="dxa"/>
            <w:tcBorders>
              <w:top w:val="nil"/>
              <w:left w:val="nil"/>
              <w:bottom w:val="single" w:sz="8" w:space="0" w:color="auto"/>
              <w:right w:val="single" w:sz="8" w:space="0" w:color="auto"/>
            </w:tcBorders>
            <w:shd w:val="clear" w:color="000000" w:fill="FDC27D"/>
            <w:noWrap/>
            <w:vAlign w:val="center"/>
            <w:hideMark/>
          </w:tcPr>
          <w:p w:rsidR="00D03C2C" w:rsidRPr="00F77D27" w:rsidRDefault="00D03C2C" w:rsidP="00D03C2C">
            <w:pPr>
              <w:spacing w:after="0"/>
              <w:jc w:val="center"/>
              <w:rPr>
                <w:color w:val="000000"/>
                <w:sz w:val="20"/>
                <w:szCs w:val="20"/>
              </w:rPr>
            </w:pPr>
            <w:r>
              <w:rPr>
                <w:color w:val="000000"/>
                <w:sz w:val="20"/>
                <w:szCs w:val="20"/>
              </w:rPr>
              <w:t>$279</w:t>
            </w:r>
          </w:p>
        </w:tc>
        <w:tc>
          <w:tcPr>
            <w:tcW w:w="1560" w:type="dxa"/>
            <w:tcBorders>
              <w:top w:val="nil"/>
              <w:left w:val="nil"/>
              <w:bottom w:val="single" w:sz="8" w:space="0" w:color="auto"/>
              <w:right w:val="single" w:sz="8" w:space="0" w:color="auto"/>
            </w:tcBorders>
            <w:shd w:val="clear" w:color="000000" w:fill="C2D9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$4,265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Intensive Care Medicine</w:t>
            </w:r>
          </w:p>
        </w:tc>
        <w:tc>
          <w:tcPr>
            <w:tcW w:w="1417"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color w:val="000000"/>
                <w:sz w:val="20"/>
                <w:szCs w:val="20"/>
              </w:rPr>
            </w:pPr>
            <w:r>
              <w:rPr>
                <w:color w:val="000000"/>
                <w:sz w:val="20"/>
                <w:szCs w:val="20"/>
              </w:rPr>
              <w:t>$317</w:t>
            </w:r>
          </w:p>
        </w:tc>
        <w:tc>
          <w:tcPr>
            <w:tcW w:w="1418" w:type="dxa"/>
            <w:tcBorders>
              <w:top w:val="nil"/>
              <w:left w:val="nil"/>
              <w:bottom w:val="single" w:sz="8" w:space="0" w:color="auto"/>
              <w:right w:val="single" w:sz="8" w:space="0" w:color="auto"/>
            </w:tcBorders>
            <w:shd w:val="clear" w:color="000000" w:fill="F5E883"/>
            <w:noWrap/>
            <w:vAlign w:val="center"/>
            <w:hideMark/>
          </w:tcPr>
          <w:p w:rsidR="00D03C2C" w:rsidRPr="00F77D27" w:rsidRDefault="00D03C2C" w:rsidP="00D03C2C">
            <w:pPr>
              <w:spacing w:after="0"/>
              <w:jc w:val="center"/>
              <w:rPr>
                <w:color w:val="000000"/>
                <w:sz w:val="20"/>
                <w:szCs w:val="20"/>
              </w:rPr>
            </w:pPr>
            <w:r>
              <w:rPr>
                <w:color w:val="000000"/>
                <w:sz w:val="20"/>
                <w:szCs w:val="20"/>
              </w:rPr>
              <w:t>$110</w:t>
            </w:r>
          </w:p>
        </w:tc>
        <w:tc>
          <w:tcPr>
            <w:tcW w:w="1559" w:type="dxa"/>
            <w:tcBorders>
              <w:top w:val="nil"/>
              <w:left w:val="nil"/>
              <w:bottom w:val="single" w:sz="8" w:space="0" w:color="auto"/>
              <w:right w:val="single" w:sz="8" w:space="0" w:color="auto"/>
            </w:tcBorders>
            <w:shd w:val="clear" w:color="000000" w:fill="FFDB81"/>
            <w:noWrap/>
            <w:vAlign w:val="center"/>
            <w:hideMark/>
          </w:tcPr>
          <w:p w:rsidR="00D03C2C" w:rsidRPr="00F77D27" w:rsidRDefault="00D03C2C" w:rsidP="00D03C2C">
            <w:pPr>
              <w:spacing w:after="0"/>
              <w:jc w:val="center"/>
              <w:rPr>
                <w:color w:val="000000"/>
                <w:sz w:val="20"/>
                <w:szCs w:val="20"/>
              </w:rPr>
            </w:pPr>
            <w:r>
              <w:rPr>
                <w:color w:val="000000"/>
                <w:sz w:val="20"/>
                <w:szCs w:val="20"/>
              </w:rPr>
              <w:t>$4,718</w:t>
            </w:r>
          </w:p>
        </w:tc>
        <w:tc>
          <w:tcPr>
            <w:tcW w:w="1417" w:type="dxa"/>
            <w:tcBorders>
              <w:top w:val="nil"/>
              <w:left w:val="nil"/>
              <w:bottom w:val="single" w:sz="8" w:space="0" w:color="auto"/>
              <w:right w:val="single" w:sz="8" w:space="0" w:color="auto"/>
            </w:tcBorders>
            <w:shd w:val="clear" w:color="000000" w:fill="F0E683"/>
            <w:noWrap/>
            <w:vAlign w:val="center"/>
            <w:hideMark/>
          </w:tcPr>
          <w:p w:rsidR="00D03C2C" w:rsidRPr="00F77D27" w:rsidRDefault="00D03C2C" w:rsidP="00D03C2C">
            <w:pPr>
              <w:spacing w:after="0"/>
              <w:jc w:val="center"/>
              <w:rPr>
                <w:color w:val="000000"/>
                <w:sz w:val="20"/>
                <w:szCs w:val="20"/>
              </w:rPr>
            </w:pPr>
            <w:r>
              <w:rPr>
                <w:color w:val="000000"/>
                <w:sz w:val="20"/>
                <w:szCs w:val="20"/>
              </w:rPr>
              <w:t>$168</w:t>
            </w:r>
          </w:p>
        </w:tc>
        <w:tc>
          <w:tcPr>
            <w:tcW w:w="1560" w:type="dxa"/>
            <w:tcBorders>
              <w:top w:val="nil"/>
              <w:left w:val="nil"/>
              <w:bottom w:val="single" w:sz="8" w:space="0" w:color="auto"/>
              <w:right w:val="single" w:sz="8" w:space="0" w:color="auto"/>
            </w:tcBorders>
            <w:shd w:val="clear" w:color="000000" w:fill="FFE1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$5,312</w:t>
            </w:r>
          </w:p>
        </w:tc>
      </w:tr>
      <w:tr w:rsidR="00D03C2C" w:rsidRPr="00F77D27" w:rsidTr="00A86FCF">
        <w:trPr>
          <w:cantSplit/>
          <w:trHeight w:val="52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Intensive Care Medicine - Paediatric intensive care medicine</w:t>
            </w:r>
          </w:p>
        </w:tc>
        <w:tc>
          <w:tcPr>
            <w:tcW w:w="1417" w:type="dxa"/>
            <w:tcBorders>
              <w:top w:val="nil"/>
              <w:left w:val="nil"/>
              <w:bottom w:val="single" w:sz="8" w:space="0" w:color="auto"/>
              <w:right w:val="single" w:sz="8" w:space="0" w:color="auto"/>
            </w:tcBorders>
            <w:shd w:val="clear" w:color="000000" w:fill="FED981"/>
            <w:noWrap/>
            <w:vAlign w:val="center"/>
            <w:hideMark/>
          </w:tcPr>
          <w:p w:rsidR="00D03C2C" w:rsidRPr="00F77D27" w:rsidRDefault="00D03C2C" w:rsidP="00D03C2C">
            <w:pPr>
              <w:spacing w:after="0"/>
              <w:jc w:val="center"/>
              <w:rPr>
                <w:color w:val="000000"/>
                <w:sz w:val="20"/>
                <w:szCs w:val="20"/>
              </w:rPr>
            </w:pPr>
            <w:r>
              <w:rPr>
                <w:color w:val="000000"/>
                <w:sz w:val="20"/>
                <w:szCs w:val="20"/>
              </w:rPr>
              <w:t>$646</w:t>
            </w:r>
          </w:p>
        </w:tc>
        <w:tc>
          <w:tcPr>
            <w:tcW w:w="1418" w:type="dxa"/>
            <w:tcBorders>
              <w:top w:val="nil"/>
              <w:left w:val="nil"/>
              <w:bottom w:val="single" w:sz="8" w:space="0" w:color="auto"/>
              <w:right w:val="single" w:sz="8" w:space="0" w:color="auto"/>
            </w:tcBorders>
            <w:shd w:val="clear" w:color="000000" w:fill="9FCF7E"/>
            <w:noWrap/>
            <w:vAlign w:val="center"/>
            <w:hideMark/>
          </w:tcPr>
          <w:p w:rsidR="00D03C2C" w:rsidRPr="00F77D27" w:rsidRDefault="00D03C2C" w:rsidP="00D03C2C">
            <w:pPr>
              <w:spacing w:after="0"/>
              <w:jc w:val="center"/>
              <w:rPr>
                <w:color w:val="000000"/>
                <w:sz w:val="20"/>
                <w:szCs w:val="20"/>
              </w:rPr>
            </w:pPr>
            <w:r>
              <w:rPr>
                <w:color w:val="000000"/>
                <w:sz w:val="20"/>
                <w:szCs w:val="20"/>
              </w:rPr>
              <w:t>$52</w:t>
            </w:r>
          </w:p>
        </w:tc>
        <w:tc>
          <w:tcPr>
            <w:tcW w:w="1559" w:type="dxa"/>
            <w:tcBorders>
              <w:top w:val="nil"/>
              <w:left w:val="nil"/>
              <w:bottom w:val="single" w:sz="8" w:space="0" w:color="auto"/>
              <w:right w:val="single" w:sz="8" w:space="0" w:color="auto"/>
            </w:tcBorders>
            <w:shd w:val="clear" w:color="000000" w:fill="D3DE81"/>
            <w:noWrap/>
            <w:vAlign w:val="center"/>
            <w:hideMark/>
          </w:tcPr>
          <w:p w:rsidR="00D03C2C" w:rsidRPr="00F77D27" w:rsidRDefault="00D03C2C" w:rsidP="00D03C2C">
            <w:pPr>
              <w:spacing w:after="0"/>
              <w:jc w:val="center"/>
              <w:rPr>
                <w:color w:val="000000"/>
                <w:sz w:val="20"/>
                <w:szCs w:val="20"/>
              </w:rPr>
            </w:pPr>
            <w:r>
              <w:rPr>
                <w:color w:val="000000"/>
                <w:sz w:val="20"/>
                <w:szCs w:val="20"/>
              </w:rPr>
              <w:t>$3,723</w:t>
            </w:r>
          </w:p>
        </w:tc>
        <w:tc>
          <w:tcPr>
            <w:tcW w:w="1417" w:type="dxa"/>
            <w:tcBorders>
              <w:top w:val="nil"/>
              <w:left w:val="nil"/>
              <w:bottom w:val="single" w:sz="8" w:space="0" w:color="auto"/>
              <w:right w:val="single" w:sz="8" w:space="0" w:color="auto"/>
            </w:tcBorders>
            <w:shd w:val="clear" w:color="000000" w:fill="CADB80"/>
            <w:noWrap/>
            <w:vAlign w:val="center"/>
            <w:hideMark/>
          </w:tcPr>
          <w:p w:rsidR="00D03C2C" w:rsidRPr="00F77D27" w:rsidRDefault="00D03C2C" w:rsidP="00D03C2C">
            <w:pPr>
              <w:spacing w:after="0"/>
              <w:jc w:val="center"/>
              <w:rPr>
                <w:color w:val="000000"/>
                <w:sz w:val="20"/>
                <w:szCs w:val="20"/>
              </w:rPr>
            </w:pPr>
            <w:r>
              <w:rPr>
                <w:color w:val="000000"/>
                <w:sz w:val="20"/>
                <w:szCs w:val="20"/>
              </w:rPr>
              <w:t>$129</w:t>
            </w:r>
          </w:p>
        </w:tc>
        <w:tc>
          <w:tcPr>
            <w:tcW w:w="1560" w:type="dxa"/>
            <w:tcBorders>
              <w:top w:val="nil"/>
              <w:left w:val="nil"/>
              <w:bottom w:val="single" w:sz="8" w:space="0" w:color="auto"/>
              <w:right w:val="single" w:sz="8" w:space="0" w:color="auto"/>
            </w:tcBorders>
            <w:shd w:val="clear" w:color="000000" w:fill="DBE0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$4,549</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Medical Administration</w:t>
            </w:r>
          </w:p>
        </w:tc>
        <w:tc>
          <w:tcPr>
            <w:tcW w:w="1417" w:type="dxa"/>
            <w:tcBorders>
              <w:top w:val="nil"/>
              <w:left w:val="nil"/>
              <w:bottom w:val="single" w:sz="8" w:space="0" w:color="auto"/>
              <w:right w:val="single" w:sz="8" w:space="0" w:color="auto"/>
            </w:tcBorders>
            <w:shd w:val="clear" w:color="000000" w:fill="F2E783"/>
            <w:noWrap/>
            <w:vAlign w:val="center"/>
            <w:hideMark/>
          </w:tcPr>
          <w:p w:rsidR="00D03C2C" w:rsidRPr="00F77D27" w:rsidRDefault="00D03C2C" w:rsidP="00D03C2C">
            <w:pPr>
              <w:spacing w:after="0"/>
              <w:jc w:val="center"/>
              <w:rPr>
                <w:color w:val="000000"/>
                <w:sz w:val="20"/>
                <w:szCs w:val="20"/>
              </w:rPr>
            </w:pPr>
            <w:r>
              <w:rPr>
                <w:color w:val="000000"/>
                <w:sz w:val="20"/>
                <w:szCs w:val="20"/>
              </w:rPr>
              <w:t>$332</w:t>
            </w:r>
          </w:p>
        </w:tc>
        <w:tc>
          <w:tcPr>
            <w:tcW w:w="1418"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$11</w:t>
            </w:r>
          </w:p>
        </w:tc>
        <w:tc>
          <w:tcPr>
            <w:tcW w:w="1559" w:type="dxa"/>
            <w:tcBorders>
              <w:top w:val="nil"/>
              <w:left w:val="nil"/>
              <w:bottom w:val="single" w:sz="8" w:space="0" w:color="auto"/>
              <w:right w:val="single" w:sz="8" w:space="0" w:color="auto"/>
            </w:tcBorders>
            <w:shd w:val="clear" w:color="000000" w:fill="B4D57F"/>
            <w:noWrap/>
            <w:vAlign w:val="center"/>
            <w:hideMark/>
          </w:tcPr>
          <w:p w:rsidR="00D03C2C" w:rsidRPr="00F77D27" w:rsidRDefault="00D03C2C" w:rsidP="00D03C2C">
            <w:pPr>
              <w:spacing w:after="0"/>
              <w:jc w:val="center"/>
              <w:rPr>
                <w:color w:val="000000"/>
                <w:sz w:val="20"/>
                <w:szCs w:val="20"/>
              </w:rPr>
            </w:pPr>
            <w:r>
              <w:rPr>
                <w:color w:val="000000"/>
                <w:sz w:val="20"/>
                <w:szCs w:val="20"/>
              </w:rPr>
              <w:t>$3,430</w:t>
            </w:r>
          </w:p>
        </w:tc>
        <w:tc>
          <w:tcPr>
            <w:tcW w:w="1417" w:type="dxa"/>
            <w:tcBorders>
              <w:top w:val="nil"/>
              <w:left w:val="nil"/>
              <w:bottom w:val="single" w:sz="8" w:space="0" w:color="auto"/>
              <w:right w:val="single" w:sz="8" w:space="0" w:color="auto"/>
            </w:tcBorders>
            <w:shd w:val="clear" w:color="000000" w:fill="6FC17B"/>
            <w:noWrap/>
            <w:vAlign w:val="center"/>
            <w:hideMark/>
          </w:tcPr>
          <w:p w:rsidR="00D03C2C" w:rsidRPr="00F77D27" w:rsidRDefault="00D03C2C" w:rsidP="00D03C2C">
            <w:pPr>
              <w:spacing w:after="0"/>
              <w:jc w:val="center"/>
              <w:rPr>
                <w:color w:val="000000"/>
                <w:sz w:val="20"/>
                <w:szCs w:val="20"/>
              </w:rPr>
            </w:pPr>
            <w:r>
              <w:rPr>
                <w:color w:val="000000"/>
                <w:sz w:val="20"/>
                <w:szCs w:val="20"/>
              </w:rPr>
              <w:t>$35</w:t>
            </w:r>
          </w:p>
        </w:tc>
        <w:tc>
          <w:tcPr>
            <w:tcW w:w="1560" w:type="dxa"/>
            <w:tcBorders>
              <w:top w:val="nil"/>
              <w:left w:val="nil"/>
              <w:bottom w:val="single" w:sz="8" w:space="0" w:color="auto"/>
              <w:right w:val="single" w:sz="8" w:space="0" w:color="auto"/>
            </w:tcBorders>
            <w:shd w:val="clear" w:color="000000" w:fill="99CD7E"/>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$3,808</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Palliative medicine</w:t>
            </w:r>
          </w:p>
        </w:tc>
        <w:tc>
          <w:tcPr>
            <w:tcW w:w="1417" w:type="dxa"/>
            <w:tcBorders>
              <w:top w:val="nil"/>
              <w:left w:val="nil"/>
              <w:bottom w:val="single" w:sz="8" w:space="0" w:color="auto"/>
              <w:right w:val="single" w:sz="8" w:space="0" w:color="auto"/>
            </w:tcBorders>
            <w:shd w:val="clear" w:color="000000" w:fill="FCA577"/>
            <w:noWrap/>
            <w:vAlign w:val="center"/>
            <w:hideMark/>
          </w:tcPr>
          <w:p w:rsidR="00D03C2C" w:rsidRPr="00F77D27" w:rsidRDefault="00D03C2C" w:rsidP="00D03C2C">
            <w:pPr>
              <w:spacing w:after="0"/>
              <w:jc w:val="center"/>
              <w:rPr>
                <w:color w:val="000000"/>
                <w:sz w:val="20"/>
                <w:szCs w:val="20"/>
              </w:rPr>
            </w:pPr>
            <w:r>
              <w:rPr>
                <w:color w:val="000000"/>
                <w:sz w:val="20"/>
                <w:szCs w:val="20"/>
              </w:rPr>
              <w:t>$1,318</w:t>
            </w:r>
          </w:p>
        </w:tc>
        <w:tc>
          <w:tcPr>
            <w:tcW w:w="1418" w:type="dxa"/>
            <w:tcBorders>
              <w:top w:val="nil"/>
              <w:left w:val="nil"/>
              <w:bottom w:val="single" w:sz="8" w:space="0" w:color="auto"/>
              <w:right w:val="single" w:sz="8" w:space="0" w:color="auto"/>
            </w:tcBorders>
            <w:shd w:val="clear" w:color="000000" w:fill="FCA477"/>
            <w:noWrap/>
            <w:vAlign w:val="center"/>
            <w:hideMark/>
          </w:tcPr>
          <w:p w:rsidR="00D03C2C" w:rsidRPr="00F77D27" w:rsidRDefault="00D03C2C" w:rsidP="00D03C2C">
            <w:pPr>
              <w:spacing w:after="0"/>
              <w:jc w:val="center"/>
              <w:rPr>
                <w:color w:val="000000"/>
                <w:sz w:val="20"/>
                <w:szCs w:val="20"/>
              </w:rPr>
            </w:pPr>
            <w:r>
              <w:rPr>
                <w:color w:val="000000"/>
                <w:sz w:val="20"/>
                <w:szCs w:val="20"/>
              </w:rPr>
              <w:t>$227</w:t>
            </w:r>
          </w:p>
        </w:tc>
        <w:tc>
          <w:tcPr>
            <w:tcW w:w="1559" w:type="dxa"/>
            <w:tcBorders>
              <w:top w:val="nil"/>
              <w:left w:val="nil"/>
              <w:bottom w:val="single" w:sz="8" w:space="0" w:color="auto"/>
              <w:right w:val="single" w:sz="8" w:space="0" w:color="auto"/>
            </w:tcBorders>
            <w:shd w:val="clear" w:color="000000" w:fill="FED680"/>
            <w:noWrap/>
            <w:vAlign w:val="center"/>
            <w:hideMark/>
          </w:tcPr>
          <w:p w:rsidR="00D03C2C" w:rsidRPr="00F77D27" w:rsidRDefault="00D03C2C" w:rsidP="00D03C2C">
            <w:pPr>
              <w:spacing w:after="0"/>
              <w:jc w:val="center"/>
              <w:rPr>
                <w:color w:val="000000"/>
                <w:sz w:val="20"/>
                <w:szCs w:val="20"/>
              </w:rPr>
            </w:pPr>
            <w:r>
              <w:rPr>
                <w:color w:val="000000"/>
                <w:sz w:val="20"/>
                <w:szCs w:val="20"/>
              </w:rPr>
              <w:t>$4,850</w:t>
            </w:r>
          </w:p>
        </w:tc>
        <w:tc>
          <w:tcPr>
            <w:tcW w:w="1417" w:type="dxa"/>
            <w:tcBorders>
              <w:top w:val="nil"/>
              <w:left w:val="nil"/>
              <w:bottom w:val="single" w:sz="8" w:space="0" w:color="auto"/>
              <w:right w:val="single" w:sz="8" w:space="0" w:color="auto"/>
            </w:tcBorders>
            <w:shd w:val="clear" w:color="000000" w:fill="FDC37D"/>
            <w:noWrap/>
            <w:vAlign w:val="center"/>
            <w:hideMark/>
          </w:tcPr>
          <w:p w:rsidR="00D03C2C" w:rsidRPr="00F77D27" w:rsidRDefault="00D03C2C" w:rsidP="00D03C2C">
            <w:pPr>
              <w:spacing w:after="0"/>
              <w:jc w:val="center"/>
              <w:rPr>
                <w:color w:val="000000"/>
                <w:sz w:val="20"/>
                <w:szCs w:val="20"/>
              </w:rPr>
            </w:pPr>
            <w:r>
              <w:rPr>
                <w:color w:val="000000"/>
                <w:sz w:val="20"/>
                <w:szCs w:val="20"/>
              </w:rPr>
              <w:t>$280</w:t>
            </w:r>
          </w:p>
        </w:tc>
        <w:tc>
          <w:tcPr>
            <w:tcW w:w="1560" w:type="dxa"/>
            <w:tcBorders>
              <w:top w:val="nil"/>
              <w:left w:val="nil"/>
              <w:bottom w:val="single" w:sz="8" w:space="0" w:color="auto"/>
              <w:right w:val="single" w:sz="8" w:space="0" w:color="auto"/>
            </w:tcBorders>
            <w:shd w:val="clear" w:color="000000" w:fill="FDC07C"/>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$6,675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Psychiatry</w:t>
            </w:r>
          </w:p>
        </w:tc>
        <w:tc>
          <w:tcPr>
            <w:tcW w:w="1417" w:type="dxa"/>
            <w:tcBorders>
              <w:top w:val="nil"/>
              <w:left w:val="nil"/>
              <w:bottom w:val="single" w:sz="8" w:space="0" w:color="auto"/>
              <w:right w:val="single" w:sz="8" w:space="0" w:color="auto"/>
            </w:tcBorders>
            <w:shd w:val="clear" w:color="000000" w:fill="FDBE7C"/>
            <w:noWrap/>
            <w:vAlign w:val="center"/>
            <w:hideMark/>
          </w:tcPr>
          <w:p w:rsidR="00D03C2C" w:rsidRPr="00F77D27" w:rsidRDefault="00D03C2C" w:rsidP="00D03C2C">
            <w:pPr>
              <w:spacing w:after="0"/>
              <w:jc w:val="center"/>
              <w:rPr>
                <w:color w:val="000000"/>
                <w:sz w:val="20"/>
                <w:szCs w:val="20"/>
              </w:rPr>
            </w:pPr>
            <w:r>
              <w:rPr>
                <w:color w:val="000000"/>
                <w:sz w:val="20"/>
                <w:szCs w:val="20"/>
              </w:rPr>
              <w:t>$529</w:t>
            </w:r>
          </w:p>
        </w:tc>
        <w:tc>
          <w:tcPr>
            <w:tcW w:w="1418" w:type="dxa"/>
            <w:tcBorders>
              <w:top w:val="nil"/>
              <w:left w:val="nil"/>
              <w:bottom w:val="single" w:sz="8" w:space="0" w:color="auto"/>
              <w:right w:val="single" w:sz="8" w:space="0" w:color="auto"/>
            </w:tcBorders>
            <w:shd w:val="clear" w:color="000000" w:fill="FECD7F"/>
            <w:noWrap/>
            <w:vAlign w:val="center"/>
            <w:hideMark/>
          </w:tcPr>
          <w:p w:rsidR="00D03C2C" w:rsidRPr="00F77D27" w:rsidRDefault="00D03C2C" w:rsidP="00D03C2C">
            <w:pPr>
              <w:spacing w:after="0"/>
              <w:jc w:val="center"/>
              <w:rPr>
                <w:color w:val="000000"/>
                <w:sz w:val="20"/>
                <w:szCs w:val="20"/>
              </w:rPr>
            </w:pPr>
            <w:r>
              <w:rPr>
                <w:color w:val="000000"/>
                <w:sz w:val="20"/>
                <w:szCs w:val="20"/>
              </w:rPr>
              <w:t>$167</w:t>
            </w:r>
          </w:p>
        </w:tc>
        <w:tc>
          <w:tcPr>
            <w:tcW w:w="1559" w:type="dxa"/>
            <w:tcBorders>
              <w:top w:val="nil"/>
              <w:left w:val="nil"/>
              <w:bottom w:val="single" w:sz="8" w:space="0" w:color="auto"/>
              <w:right w:val="single" w:sz="8" w:space="0" w:color="auto"/>
            </w:tcBorders>
            <w:shd w:val="clear" w:color="000000" w:fill="CCDC81"/>
            <w:noWrap/>
            <w:vAlign w:val="center"/>
            <w:hideMark/>
          </w:tcPr>
          <w:p w:rsidR="00D03C2C" w:rsidRPr="00F77D27" w:rsidRDefault="00D03C2C" w:rsidP="00D03C2C">
            <w:pPr>
              <w:spacing w:after="0"/>
              <w:jc w:val="center"/>
              <w:rPr>
                <w:color w:val="000000"/>
                <w:sz w:val="20"/>
                <w:szCs w:val="20"/>
              </w:rPr>
            </w:pPr>
            <w:r>
              <w:rPr>
                <w:color w:val="000000"/>
                <w:sz w:val="20"/>
                <w:szCs w:val="20"/>
              </w:rPr>
              <w:t>$3,575</w:t>
            </w:r>
          </w:p>
        </w:tc>
        <w:tc>
          <w:tcPr>
            <w:tcW w:w="1417" w:type="dxa"/>
            <w:tcBorders>
              <w:top w:val="nil"/>
              <w:left w:val="nil"/>
              <w:bottom w:val="single" w:sz="8" w:space="0" w:color="auto"/>
              <w:right w:val="single" w:sz="8" w:space="0" w:color="auto"/>
            </w:tcBorders>
            <w:shd w:val="clear" w:color="000000" w:fill="FFE683"/>
            <w:noWrap/>
            <w:vAlign w:val="center"/>
            <w:hideMark/>
          </w:tcPr>
          <w:p w:rsidR="00D03C2C" w:rsidRPr="00F77D27" w:rsidRDefault="00D03C2C" w:rsidP="00D03C2C">
            <w:pPr>
              <w:spacing w:after="0"/>
              <w:jc w:val="center"/>
              <w:rPr>
                <w:color w:val="000000"/>
                <w:sz w:val="20"/>
                <w:szCs w:val="20"/>
              </w:rPr>
            </w:pPr>
            <w:r>
              <w:rPr>
                <w:color w:val="000000"/>
                <w:sz w:val="20"/>
                <w:szCs w:val="20"/>
              </w:rPr>
              <w:t>$204</w:t>
            </w:r>
          </w:p>
        </w:tc>
        <w:tc>
          <w:tcPr>
            <w:tcW w:w="1560" w:type="dxa"/>
            <w:tcBorders>
              <w:top w:val="nil"/>
              <w:left w:val="nil"/>
              <w:bottom w:val="single" w:sz="8" w:space="0" w:color="auto"/>
              <w:right w:val="single" w:sz="8" w:space="0" w:color="auto"/>
            </w:tcBorders>
            <w:shd w:val="clear" w:color="000000" w:fill="FFE984"/>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$4,476</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Public health medicine</w:t>
            </w:r>
          </w:p>
        </w:tc>
        <w:tc>
          <w:tcPr>
            <w:tcW w:w="1417"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w:t>
            </w:r>
          </w:p>
        </w:tc>
        <w:tc>
          <w:tcPr>
            <w:tcW w:w="1418" w:type="dxa"/>
            <w:tcBorders>
              <w:top w:val="nil"/>
              <w:left w:val="nil"/>
              <w:bottom w:val="single" w:sz="8" w:space="0" w:color="auto"/>
              <w:right w:val="single" w:sz="8" w:space="0" w:color="auto"/>
            </w:tcBorders>
            <w:shd w:val="clear" w:color="000000" w:fill="F8696B"/>
            <w:noWrap/>
            <w:vAlign w:val="center"/>
            <w:hideMark/>
          </w:tcPr>
          <w:p w:rsidR="00D03C2C" w:rsidRPr="00F77D27" w:rsidRDefault="00D03C2C" w:rsidP="00D03C2C">
            <w:pPr>
              <w:spacing w:after="0"/>
              <w:jc w:val="center"/>
              <w:rPr>
                <w:color w:val="000000"/>
                <w:sz w:val="20"/>
                <w:szCs w:val="20"/>
              </w:rPr>
            </w:pPr>
            <w:r>
              <w:rPr>
                <w:color w:val="000000"/>
                <w:sz w:val="20"/>
                <w:szCs w:val="20"/>
              </w:rPr>
              <w:t>$326</w:t>
            </w:r>
          </w:p>
        </w:tc>
        <w:tc>
          <w:tcPr>
            <w:tcW w:w="1559" w:type="dxa"/>
            <w:tcBorders>
              <w:top w:val="nil"/>
              <w:left w:val="nil"/>
              <w:bottom w:val="single" w:sz="8" w:space="0" w:color="auto"/>
              <w:right w:val="single" w:sz="8" w:space="0" w:color="auto"/>
            </w:tcBorders>
            <w:shd w:val="clear" w:color="000000" w:fill="FECB7E"/>
            <w:noWrap/>
            <w:vAlign w:val="center"/>
            <w:hideMark/>
          </w:tcPr>
          <w:p w:rsidR="00D03C2C" w:rsidRPr="00F77D27" w:rsidRDefault="00D03C2C" w:rsidP="00D03C2C">
            <w:pPr>
              <w:spacing w:after="0"/>
              <w:jc w:val="center"/>
              <w:rPr>
                <w:color w:val="000000"/>
                <w:sz w:val="20"/>
                <w:szCs w:val="20"/>
              </w:rPr>
            </w:pPr>
            <w:r>
              <w:rPr>
                <w:color w:val="000000"/>
                <w:sz w:val="20"/>
                <w:szCs w:val="20"/>
              </w:rPr>
              <w:t>$5,354</w:t>
            </w:r>
          </w:p>
        </w:tc>
        <w:tc>
          <w:tcPr>
            <w:tcW w:w="1417" w:type="dxa"/>
            <w:tcBorders>
              <w:top w:val="nil"/>
              <w:left w:val="nil"/>
              <w:bottom w:val="single" w:sz="8" w:space="0" w:color="auto"/>
              <w:right w:val="single" w:sz="8" w:space="0" w:color="auto"/>
            </w:tcBorders>
            <w:shd w:val="clear" w:color="000000" w:fill="7EC67C"/>
            <w:noWrap/>
            <w:vAlign w:val="center"/>
            <w:hideMark/>
          </w:tcPr>
          <w:p w:rsidR="00D03C2C" w:rsidRPr="00F77D27" w:rsidRDefault="00D03C2C" w:rsidP="00D03C2C">
            <w:pPr>
              <w:spacing w:after="0"/>
              <w:jc w:val="center"/>
              <w:rPr>
                <w:color w:val="000000"/>
                <w:sz w:val="20"/>
                <w:szCs w:val="20"/>
              </w:rPr>
            </w:pPr>
            <w:r>
              <w:rPr>
                <w:color w:val="000000"/>
                <w:sz w:val="20"/>
                <w:szCs w:val="20"/>
              </w:rPr>
              <w:t>$51</w:t>
            </w:r>
          </w:p>
        </w:tc>
        <w:tc>
          <w:tcPr>
            <w:tcW w:w="1560" w:type="dxa"/>
            <w:tcBorders>
              <w:top w:val="nil"/>
              <w:left w:val="nil"/>
              <w:bottom w:val="single" w:sz="8" w:space="0" w:color="auto"/>
              <w:right w:val="single" w:sz="8" w:space="0" w:color="auto"/>
            </w:tcBorders>
            <w:shd w:val="clear" w:color="000000" w:fill="FFDA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$5,730</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Rehabilitation Medicine</w:t>
            </w:r>
          </w:p>
        </w:tc>
        <w:tc>
          <w:tcPr>
            <w:tcW w:w="1417" w:type="dxa"/>
            <w:tcBorders>
              <w:top w:val="nil"/>
              <w:left w:val="nil"/>
              <w:bottom w:val="single" w:sz="8" w:space="0" w:color="auto"/>
              <w:right w:val="single" w:sz="8" w:space="0" w:color="auto"/>
            </w:tcBorders>
            <w:shd w:val="clear" w:color="000000" w:fill="AAD27F"/>
            <w:noWrap/>
            <w:vAlign w:val="center"/>
            <w:hideMark/>
          </w:tcPr>
          <w:p w:rsidR="00D03C2C" w:rsidRPr="00F77D27" w:rsidRDefault="00D03C2C" w:rsidP="00D03C2C">
            <w:pPr>
              <w:spacing w:after="0"/>
              <w:jc w:val="center"/>
              <w:rPr>
                <w:color w:val="000000"/>
                <w:sz w:val="20"/>
                <w:szCs w:val="20"/>
              </w:rPr>
            </w:pPr>
            <w:r>
              <w:rPr>
                <w:color w:val="000000"/>
                <w:sz w:val="20"/>
                <w:szCs w:val="20"/>
              </w:rPr>
              <w:t>$147</w:t>
            </w:r>
          </w:p>
        </w:tc>
        <w:tc>
          <w:tcPr>
            <w:tcW w:w="1418" w:type="dxa"/>
            <w:tcBorders>
              <w:top w:val="nil"/>
              <w:left w:val="nil"/>
              <w:bottom w:val="single" w:sz="8" w:space="0" w:color="auto"/>
              <w:right w:val="single" w:sz="8" w:space="0" w:color="auto"/>
            </w:tcBorders>
            <w:shd w:val="clear" w:color="000000" w:fill="F9736D"/>
            <w:noWrap/>
            <w:vAlign w:val="center"/>
            <w:hideMark/>
          </w:tcPr>
          <w:p w:rsidR="00D03C2C" w:rsidRPr="00F77D27" w:rsidRDefault="00D03C2C" w:rsidP="00D03C2C">
            <w:pPr>
              <w:spacing w:after="0"/>
              <w:jc w:val="center"/>
              <w:rPr>
                <w:color w:val="000000"/>
                <w:sz w:val="20"/>
                <w:szCs w:val="20"/>
              </w:rPr>
            </w:pPr>
            <w:r>
              <w:rPr>
                <w:color w:val="000000"/>
                <w:sz w:val="20"/>
                <w:szCs w:val="20"/>
              </w:rPr>
              <w:t>$309</w:t>
            </w:r>
          </w:p>
        </w:tc>
        <w:tc>
          <w:tcPr>
            <w:tcW w:w="1559" w:type="dxa"/>
            <w:tcBorders>
              <w:top w:val="nil"/>
              <w:left w:val="nil"/>
              <w:bottom w:val="single" w:sz="8" w:space="0" w:color="auto"/>
              <w:right w:val="single" w:sz="8" w:space="0" w:color="auto"/>
            </w:tcBorders>
            <w:shd w:val="clear" w:color="000000" w:fill="BED880"/>
            <w:noWrap/>
            <w:vAlign w:val="center"/>
            <w:hideMark/>
          </w:tcPr>
          <w:p w:rsidR="00D03C2C" w:rsidRPr="00F77D27" w:rsidRDefault="00D03C2C" w:rsidP="00D03C2C">
            <w:pPr>
              <w:spacing w:after="0"/>
              <w:jc w:val="center"/>
              <w:rPr>
                <w:color w:val="000000"/>
                <w:sz w:val="20"/>
                <w:szCs w:val="20"/>
              </w:rPr>
            </w:pPr>
            <w:r>
              <w:rPr>
                <w:color w:val="000000"/>
                <w:sz w:val="20"/>
                <w:szCs w:val="20"/>
              </w:rPr>
              <w:t>$3,530</w:t>
            </w:r>
          </w:p>
        </w:tc>
        <w:tc>
          <w:tcPr>
            <w:tcW w:w="1417" w:type="dxa"/>
            <w:tcBorders>
              <w:top w:val="nil"/>
              <w:left w:val="nil"/>
              <w:bottom w:val="single" w:sz="8" w:space="0" w:color="auto"/>
              <w:right w:val="single" w:sz="8" w:space="0" w:color="auto"/>
            </w:tcBorders>
            <w:shd w:val="clear" w:color="000000" w:fill="FED07F"/>
            <w:noWrap/>
            <w:vAlign w:val="center"/>
            <w:hideMark/>
          </w:tcPr>
          <w:p w:rsidR="00D03C2C" w:rsidRPr="00F77D27" w:rsidRDefault="00D03C2C" w:rsidP="00D03C2C">
            <w:pPr>
              <w:spacing w:after="0"/>
              <w:jc w:val="center"/>
              <w:rPr>
                <w:color w:val="000000"/>
                <w:sz w:val="20"/>
                <w:szCs w:val="20"/>
              </w:rPr>
            </w:pPr>
            <w:r>
              <w:rPr>
                <w:color w:val="000000"/>
                <w:sz w:val="20"/>
                <w:szCs w:val="20"/>
              </w:rPr>
              <w:t>$246</w:t>
            </w:r>
          </w:p>
        </w:tc>
        <w:tc>
          <w:tcPr>
            <w:tcW w:w="1560" w:type="dxa"/>
            <w:tcBorders>
              <w:top w:val="nil"/>
              <w:left w:val="nil"/>
              <w:bottom w:val="single" w:sz="8" w:space="0" w:color="auto"/>
              <w:right w:val="single" w:sz="8" w:space="0" w:color="auto"/>
            </w:tcBorders>
            <w:shd w:val="clear" w:color="000000" w:fill="C1D980"/>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$4,232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D9D9D9"/>
            <w:vAlign w:val="center"/>
            <w:hideMark/>
          </w:tcPr>
          <w:p w:rsidR="00D03C2C" w:rsidRPr="00F77D27" w:rsidRDefault="00D03C2C" w:rsidP="00D03C2C">
            <w:pPr>
              <w:spacing w:after="0"/>
              <w:rPr>
                <w:b/>
                <w:bCs/>
                <w:color w:val="000000"/>
                <w:sz w:val="20"/>
                <w:szCs w:val="20"/>
              </w:rPr>
            </w:pPr>
            <w:r w:rsidRPr="00F77D27">
              <w:rPr>
                <w:b/>
                <w:bCs/>
                <w:color w:val="000000"/>
                <w:sz w:val="20"/>
                <w:szCs w:val="20"/>
              </w:rPr>
              <w:t>All radiology</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$626</w:t>
            </w:r>
          </w:p>
        </w:tc>
        <w:tc>
          <w:tcPr>
            <w:tcW w:w="1418"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$182</w:t>
            </w:r>
          </w:p>
        </w:tc>
        <w:tc>
          <w:tcPr>
            <w:tcW w:w="1559"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$4,740</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$185</w:t>
            </w:r>
          </w:p>
        </w:tc>
        <w:tc>
          <w:tcPr>
            <w:tcW w:w="1560"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$5,732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Radiology</w:t>
            </w:r>
          </w:p>
        </w:tc>
        <w:tc>
          <w:tcPr>
            <w:tcW w:w="1417" w:type="dxa"/>
            <w:tcBorders>
              <w:top w:val="nil"/>
              <w:left w:val="nil"/>
              <w:bottom w:val="single" w:sz="8" w:space="0" w:color="auto"/>
              <w:right w:val="single" w:sz="8" w:space="0" w:color="auto"/>
            </w:tcBorders>
            <w:shd w:val="clear" w:color="000000" w:fill="FFDE82"/>
            <w:noWrap/>
            <w:vAlign w:val="center"/>
            <w:hideMark/>
          </w:tcPr>
          <w:p w:rsidR="00D03C2C" w:rsidRPr="00F77D27" w:rsidRDefault="00D03C2C" w:rsidP="00D03C2C">
            <w:pPr>
              <w:spacing w:after="0"/>
              <w:jc w:val="center"/>
              <w:rPr>
                <w:color w:val="000000"/>
                <w:sz w:val="20"/>
                <w:szCs w:val="20"/>
              </w:rPr>
            </w:pPr>
            <w:r>
              <w:rPr>
                <w:color w:val="000000"/>
                <w:sz w:val="20"/>
                <w:szCs w:val="20"/>
              </w:rPr>
              <w:t>$554</w:t>
            </w:r>
          </w:p>
        </w:tc>
        <w:tc>
          <w:tcPr>
            <w:tcW w:w="1418" w:type="dxa"/>
            <w:tcBorders>
              <w:top w:val="nil"/>
              <w:left w:val="nil"/>
              <w:bottom w:val="single" w:sz="8" w:space="0" w:color="auto"/>
              <w:right w:val="single" w:sz="8" w:space="0" w:color="auto"/>
            </w:tcBorders>
            <w:shd w:val="clear" w:color="000000" w:fill="FDC17C"/>
            <w:noWrap/>
            <w:vAlign w:val="center"/>
            <w:hideMark/>
          </w:tcPr>
          <w:p w:rsidR="00D03C2C" w:rsidRPr="00F77D27" w:rsidRDefault="00D03C2C" w:rsidP="00D03C2C">
            <w:pPr>
              <w:spacing w:after="0"/>
              <w:jc w:val="center"/>
              <w:rPr>
                <w:color w:val="000000"/>
                <w:sz w:val="20"/>
                <w:szCs w:val="20"/>
              </w:rPr>
            </w:pPr>
            <w:r>
              <w:rPr>
                <w:color w:val="000000"/>
                <w:sz w:val="20"/>
                <w:szCs w:val="20"/>
              </w:rPr>
              <w:t>$186</w:t>
            </w:r>
          </w:p>
        </w:tc>
        <w:tc>
          <w:tcPr>
            <w:tcW w:w="1559" w:type="dxa"/>
            <w:tcBorders>
              <w:top w:val="nil"/>
              <w:left w:val="nil"/>
              <w:bottom w:val="single" w:sz="8" w:space="0" w:color="auto"/>
              <w:right w:val="single" w:sz="8" w:space="0" w:color="auto"/>
            </w:tcBorders>
            <w:shd w:val="clear" w:color="000000" w:fill="FFE183"/>
            <w:noWrap/>
            <w:vAlign w:val="center"/>
            <w:hideMark/>
          </w:tcPr>
          <w:p w:rsidR="00D03C2C" w:rsidRPr="00F77D27" w:rsidRDefault="00D03C2C" w:rsidP="00D03C2C">
            <w:pPr>
              <w:spacing w:after="0"/>
              <w:jc w:val="center"/>
              <w:rPr>
                <w:color w:val="000000"/>
                <w:sz w:val="20"/>
                <w:szCs w:val="20"/>
              </w:rPr>
            </w:pPr>
            <w:r>
              <w:rPr>
                <w:color w:val="000000"/>
                <w:sz w:val="20"/>
                <w:szCs w:val="20"/>
              </w:rPr>
              <w:t>$4,530</w:t>
            </w:r>
          </w:p>
        </w:tc>
        <w:tc>
          <w:tcPr>
            <w:tcW w:w="1417" w:type="dxa"/>
            <w:tcBorders>
              <w:top w:val="nil"/>
              <w:left w:val="nil"/>
              <w:bottom w:val="single" w:sz="8" w:space="0" w:color="auto"/>
              <w:right w:val="single" w:sz="8" w:space="0" w:color="auto"/>
            </w:tcBorders>
            <w:shd w:val="clear" w:color="000000" w:fill="FFE984"/>
            <w:noWrap/>
            <w:vAlign w:val="center"/>
            <w:hideMark/>
          </w:tcPr>
          <w:p w:rsidR="00D03C2C" w:rsidRPr="00F77D27" w:rsidRDefault="00D03C2C" w:rsidP="00D03C2C">
            <w:pPr>
              <w:spacing w:after="0"/>
              <w:jc w:val="center"/>
              <w:rPr>
                <w:color w:val="000000"/>
                <w:sz w:val="20"/>
                <w:szCs w:val="20"/>
              </w:rPr>
            </w:pPr>
            <w:r>
              <w:rPr>
                <w:color w:val="000000"/>
                <w:sz w:val="20"/>
                <w:szCs w:val="20"/>
              </w:rPr>
              <w:t>$185</w:t>
            </w:r>
          </w:p>
        </w:tc>
        <w:tc>
          <w:tcPr>
            <w:tcW w:w="1560" w:type="dxa"/>
            <w:tcBorders>
              <w:top w:val="nil"/>
              <w:left w:val="nil"/>
              <w:bottom w:val="single" w:sz="8" w:space="0" w:color="auto"/>
              <w:right w:val="single" w:sz="8" w:space="0" w:color="auto"/>
            </w:tcBorders>
            <w:shd w:val="clear" w:color="000000" w:fill="FFE082"/>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$5,455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 xml:space="preserve">Radiation oncology </w:t>
            </w:r>
          </w:p>
        </w:tc>
        <w:tc>
          <w:tcPr>
            <w:tcW w:w="1417" w:type="dxa"/>
            <w:tcBorders>
              <w:top w:val="nil"/>
              <w:left w:val="nil"/>
              <w:bottom w:val="single" w:sz="8" w:space="0" w:color="auto"/>
              <w:right w:val="single" w:sz="8" w:space="0" w:color="auto"/>
            </w:tcBorders>
            <w:shd w:val="clear" w:color="000000" w:fill="FECE7F"/>
            <w:noWrap/>
            <w:vAlign w:val="center"/>
            <w:hideMark/>
          </w:tcPr>
          <w:p w:rsidR="00D03C2C" w:rsidRPr="00F77D27" w:rsidRDefault="00D03C2C" w:rsidP="00D03C2C">
            <w:pPr>
              <w:spacing w:after="0"/>
              <w:jc w:val="center"/>
              <w:rPr>
                <w:color w:val="000000"/>
                <w:sz w:val="20"/>
                <w:szCs w:val="20"/>
              </w:rPr>
            </w:pPr>
            <w:r>
              <w:rPr>
                <w:color w:val="000000"/>
                <w:sz w:val="20"/>
                <w:szCs w:val="20"/>
              </w:rPr>
              <w:t>$655</w:t>
            </w:r>
          </w:p>
        </w:tc>
        <w:tc>
          <w:tcPr>
            <w:tcW w:w="1418" w:type="dxa"/>
            <w:tcBorders>
              <w:top w:val="nil"/>
              <w:left w:val="nil"/>
              <w:bottom w:val="single" w:sz="8" w:space="0" w:color="auto"/>
              <w:right w:val="single" w:sz="8" w:space="0" w:color="auto"/>
            </w:tcBorders>
            <w:shd w:val="clear" w:color="000000" w:fill="FFDA81"/>
            <w:noWrap/>
            <w:vAlign w:val="center"/>
            <w:hideMark/>
          </w:tcPr>
          <w:p w:rsidR="00D03C2C" w:rsidRPr="00F77D27" w:rsidRDefault="00D03C2C" w:rsidP="00D03C2C">
            <w:pPr>
              <w:spacing w:after="0"/>
              <w:jc w:val="center"/>
              <w:rPr>
                <w:color w:val="000000"/>
                <w:sz w:val="20"/>
                <w:szCs w:val="20"/>
              </w:rPr>
            </w:pPr>
            <w:r>
              <w:rPr>
                <w:color w:val="000000"/>
                <w:sz w:val="20"/>
                <w:szCs w:val="20"/>
              </w:rPr>
              <w:t>$146</w:t>
            </w:r>
          </w:p>
        </w:tc>
        <w:tc>
          <w:tcPr>
            <w:tcW w:w="1559" w:type="dxa"/>
            <w:tcBorders>
              <w:top w:val="nil"/>
              <w:left w:val="nil"/>
              <w:bottom w:val="single" w:sz="8" w:space="0" w:color="auto"/>
              <w:right w:val="single" w:sz="8" w:space="0" w:color="auto"/>
            </w:tcBorders>
            <w:shd w:val="clear" w:color="000000" w:fill="FFE082"/>
            <w:noWrap/>
            <w:vAlign w:val="center"/>
            <w:hideMark/>
          </w:tcPr>
          <w:p w:rsidR="00D03C2C" w:rsidRPr="00F77D27" w:rsidRDefault="00D03C2C" w:rsidP="00D03C2C">
            <w:pPr>
              <w:spacing w:after="0"/>
              <w:jc w:val="center"/>
              <w:rPr>
                <w:color w:val="000000"/>
                <w:sz w:val="20"/>
                <w:szCs w:val="20"/>
              </w:rPr>
            </w:pPr>
            <w:r>
              <w:rPr>
                <w:color w:val="000000"/>
                <w:sz w:val="20"/>
                <w:szCs w:val="20"/>
              </w:rPr>
              <w:t>$4,539</w:t>
            </w:r>
          </w:p>
        </w:tc>
        <w:tc>
          <w:tcPr>
            <w:tcW w:w="1417"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color w:val="000000"/>
                <w:sz w:val="20"/>
                <w:szCs w:val="20"/>
              </w:rPr>
            </w:pPr>
            <w:r>
              <w:rPr>
                <w:color w:val="000000"/>
                <w:sz w:val="20"/>
                <w:szCs w:val="20"/>
              </w:rPr>
              <w:t>$182</w:t>
            </w:r>
          </w:p>
        </w:tc>
        <w:tc>
          <w:tcPr>
            <w:tcW w:w="1560" w:type="dxa"/>
            <w:tcBorders>
              <w:top w:val="nil"/>
              <w:left w:val="nil"/>
              <w:bottom w:val="single" w:sz="8" w:space="0" w:color="auto"/>
              <w:right w:val="single" w:sz="8" w:space="0" w:color="auto"/>
            </w:tcBorders>
            <w:shd w:val="clear" w:color="000000" w:fill="FFDB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$5,522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Radiology-Diagnostic radiology</w:t>
            </w:r>
          </w:p>
        </w:tc>
        <w:tc>
          <w:tcPr>
            <w:tcW w:w="1417" w:type="dxa"/>
            <w:tcBorders>
              <w:top w:val="nil"/>
              <w:left w:val="nil"/>
              <w:bottom w:val="single" w:sz="8" w:space="0" w:color="auto"/>
              <w:right w:val="single" w:sz="8" w:space="0" w:color="auto"/>
            </w:tcBorders>
            <w:shd w:val="clear" w:color="000000" w:fill="F8696B"/>
            <w:noWrap/>
            <w:vAlign w:val="center"/>
            <w:hideMark/>
          </w:tcPr>
          <w:p w:rsidR="00D03C2C" w:rsidRPr="00F77D27" w:rsidRDefault="00D03C2C" w:rsidP="00D03C2C">
            <w:pPr>
              <w:spacing w:after="0"/>
              <w:jc w:val="center"/>
              <w:rPr>
                <w:color w:val="000000"/>
                <w:sz w:val="20"/>
                <w:szCs w:val="20"/>
              </w:rPr>
            </w:pPr>
            <w:r>
              <w:rPr>
                <w:color w:val="000000"/>
                <w:sz w:val="20"/>
                <w:szCs w:val="20"/>
              </w:rPr>
              <w:t>$633</w:t>
            </w:r>
          </w:p>
        </w:tc>
        <w:tc>
          <w:tcPr>
            <w:tcW w:w="1418" w:type="dxa"/>
            <w:tcBorders>
              <w:top w:val="nil"/>
              <w:left w:val="nil"/>
              <w:bottom w:val="single" w:sz="8" w:space="0" w:color="auto"/>
              <w:right w:val="single" w:sz="8" w:space="0" w:color="auto"/>
            </w:tcBorders>
            <w:shd w:val="clear" w:color="000000" w:fill="E8E482"/>
            <w:noWrap/>
            <w:vAlign w:val="center"/>
            <w:hideMark/>
          </w:tcPr>
          <w:p w:rsidR="00D03C2C" w:rsidRPr="00F77D27" w:rsidRDefault="00D03C2C" w:rsidP="00D03C2C">
            <w:pPr>
              <w:spacing w:after="0"/>
              <w:jc w:val="center"/>
              <w:rPr>
                <w:color w:val="000000"/>
                <w:sz w:val="20"/>
                <w:szCs w:val="20"/>
              </w:rPr>
            </w:pPr>
            <w:r>
              <w:rPr>
                <w:color w:val="000000"/>
                <w:sz w:val="20"/>
                <w:szCs w:val="20"/>
              </w:rPr>
              <w:t>$67</w:t>
            </w:r>
          </w:p>
        </w:tc>
        <w:tc>
          <w:tcPr>
            <w:tcW w:w="1559" w:type="dxa"/>
            <w:tcBorders>
              <w:top w:val="nil"/>
              <w:left w:val="nil"/>
              <w:bottom w:val="single" w:sz="8" w:space="0" w:color="auto"/>
              <w:right w:val="single" w:sz="8" w:space="0" w:color="auto"/>
            </w:tcBorders>
            <w:shd w:val="clear" w:color="000000" w:fill="9ECF7E"/>
            <w:noWrap/>
            <w:vAlign w:val="center"/>
            <w:hideMark/>
          </w:tcPr>
          <w:p w:rsidR="00D03C2C" w:rsidRPr="00F77D27" w:rsidRDefault="00D03C2C" w:rsidP="00D03C2C">
            <w:pPr>
              <w:spacing w:after="0"/>
              <w:jc w:val="center"/>
              <w:rPr>
                <w:color w:val="000000"/>
                <w:sz w:val="20"/>
                <w:szCs w:val="20"/>
              </w:rPr>
            </w:pPr>
            <w:r>
              <w:rPr>
                <w:color w:val="000000"/>
                <w:sz w:val="20"/>
                <w:szCs w:val="20"/>
              </w:rPr>
              <w:t>$2,818</w:t>
            </w:r>
          </w:p>
        </w:tc>
        <w:tc>
          <w:tcPr>
            <w:tcW w:w="1417" w:type="dxa"/>
            <w:tcBorders>
              <w:top w:val="nil"/>
              <w:left w:val="nil"/>
              <w:bottom w:val="single" w:sz="8" w:space="0" w:color="auto"/>
              <w:right w:val="single" w:sz="8" w:space="0" w:color="auto"/>
            </w:tcBorders>
            <w:shd w:val="clear" w:color="000000" w:fill="F8696B"/>
            <w:noWrap/>
            <w:vAlign w:val="center"/>
            <w:hideMark/>
          </w:tcPr>
          <w:p w:rsidR="00D03C2C" w:rsidRPr="00F77D27" w:rsidRDefault="00D03C2C" w:rsidP="00D03C2C">
            <w:pPr>
              <w:spacing w:after="0"/>
              <w:jc w:val="center"/>
              <w:rPr>
                <w:color w:val="000000"/>
                <w:sz w:val="20"/>
                <w:szCs w:val="20"/>
              </w:rPr>
            </w:pPr>
            <w:r>
              <w:rPr>
                <w:color w:val="000000"/>
                <w:sz w:val="20"/>
                <w:szCs w:val="20"/>
              </w:rPr>
              <w:t>$408</w:t>
            </w:r>
          </w:p>
        </w:tc>
        <w:tc>
          <w:tcPr>
            <w:tcW w:w="1560" w:type="dxa"/>
            <w:tcBorders>
              <w:top w:val="nil"/>
              <w:left w:val="nil"/>
              <w:bottom w:val="single" w:sz="8" w:space="0" w:color="auto"/>
              <w:right w:val="single" w:sz="8" w:space="0" w:color="auto"/>
            </w:tcBorders>
            <w:shd w:val="clear" w:color="000000" w:fill="FED07F"/>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$3,926</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D9D9D9"/>
            <w:vAlign w:val="center"/>
            <w:hideMark/>
          </w:tcPr>
          <w:p w:rsidR="00D03C2C" w:rsidRPr="00F77D27" w:rsidRDefault="00D03C2C" w:rsidP="00D03C2C">
            <w:pPr>
              <w:spacing w:after="0"/>
              <w:rPr>
                <w:b/>
                <w:bCs/>
                <w:color w:val="000000"/>
                <w:sz w:val="20"/>
                <w:szCs w:val="20"/>
              </w:rPr>
            </w:pPr>
            <w:r w:rsidRPr="00F77D27">
              <w:rPr>
                <w:b/>
                <w:bCs/>
                <w:color w:val="000000"/>
                <w:sz w:val="20"/>
                <w:szCs w:val="20"/>
              </w:rPr>
              <w:t>All Pathology</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$22</w:t>
            </w:r>
          </w:p>
        </w:tc>
        <w:tc>
          <w:tcPr>
            <w:tcW w:w="1418"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$216</w:t>
            </w:r>
          </w:p>
        </w:tc>
        <w:tc>
          <w:tcPr>
            <w:tcW w:w="1559"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$5,436</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$77</w:t>
            </w:r>
          </w:p>
        </w:tc>
        <w:tc>
          <w:tcPr>
            <w:tcW w:w="1560"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$5,752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Pathology - Haematology</w:t>
            </w:r>
          </w:p>
        </w:tc>
        <w:tc>
          <w:tcPr>
            <w:tcW w:w="1417" w:type="dxa"/>
            <w:tcBorders>
              <w:top w:val="nil"/>
              <w:left w:val="nil"/>
              <w:bottom w:val="single" w:sz="8" w:space="0" w:color="auto"/>
              <w:right w:val="single" w:sz="8" w:space="0" w:color="auto"/>
            </w:tcBorders>
            <w:shd w:val="clear" w:color="000000" w:fill="69BF7B"/>
            <w:noWrap/>
            <w:vAlign w:val="center"/>
            <w:hideMark/>
          </w:tcPr>
          <w:p w:rsidR="00D03C2C" w:rsidRPr="00F77D27" w:rsidRDefault="00D03C2C" w:rsidP="00D03C2C">
            <w:pPr>
              <w:spacing w:after="0"/>
              <w:jc w:val="center"/>
              <w:rPr>
                <w:color w:val="000000"/>
                <w:sz w:val="20"/>
                <w:szCs w:val="20"/>
              </w:rPr>
            </w:pPr>
            <w:r>
              <w:rPr>
                <w:color w:val="000000"/>
                <w:sz w:val="20"/>
                <w:szCs w:val="20"/>
              </w:rPr>
              <w:t>$15</w:t>
            </w:r>
          </w:p>
        </w:tc>
        <w:tc>
          <w:tcPr>
            <w:tcW w:w="1418" w:type="dxa"/>
            <w:tcBorders>
              <w:top w:val="nil"/>
              <w:left w:val="nil"/>
              <w:bottom w:val="single" w:sz="8" w:space="0" w:color="auto"/>
              <w:right w:val="single" w:sz="8" w:space="0" w:color="auto"/>
            </w:tcBorders>
            <w:shd w:val="clear" w:color="000000" w:fill="FCA577"/>
            <w:noWrap/>
            <w:vAlign w:val="center"/>
            <w:hideMark/>
          </w:tcPr>
          <w:p w:rsidR="00D03C2C" w:rsidRPr="00F77D27" w:rsidRDefault="00D03C2C" w:rsidP="00D03C2C">
            <w:pPr>
              <w:spacing w:after="0"/>
              <w:jc w:val="center"/>
              <w:rPr>
                <w:color w:val="000000"/>
                <w:sz w:val="20"/>
                <w:szCs w:val="20"/>
              </w:rPr>
            </w:pPr>
            <w:r>
              <w:rPr>
                <w:color w:val="000000"/>
                <w:sz w:val="20"/>
                <w:szCs w:val="20"/>
              </w:rPr>
              <w:t>$229</w:t>
            </w:r>
          </w:p>
        </w:tc>
        <w:tc>
          <w:tcPr>
            <w:tcW w:w="1559" w:type="dxa"/>
            <w:tcBorders>
              <w:top w:val="nil"/>
              <w:left w:val="nil"/>
              <w:bottom w:val="single" w:sz="8" w:space="0" w:color="auto"/>
              <w:right w:val="single" w:sz="8" w:space="0" w:color="auto"/>
            </w:tcBorders>
            <w:shd w:val="clear" w:color="000000" w:fill="82C77C"/>
            <w:noWrap/>
            <w:vAlign w:val="center"/>
            <w:hideMark/>
          </w:tcPr>
          <w:p w:rsidR="00D03C2C" w:rsidRPr="00F77D27" w:rsidRDefault="00D03C2C" w:rsidP="00D03C2C">
            <w:pPr>
              <w:spacing w:after="0"/>
              <w:jc w:val="center"/>
              <w:rPr>
                <w:color w:val="000000"/>
                <w:sz w:val="20"/>
                <w:szCs w:val="20"/>
              </w:rPr>
            </w:pPr>
            <w:r>
              <w:rPr>
                <w:color w:val="000000"/>
                <w:sz w:val="20"/>
                <w:szCs w:val="20"/>
              </w:rPr>
              <w:t>$2,968</w:t>
            </w:r>
          </w:p>
        </w:tc>
        <w:tc>
          <w:tcPr>
            <w:tcW w:w="1417" w:type="dxa"/>
            <w:tcBorders>
              <w:top w:val="nil"/>
              <w:left w:val="nil"/>
              <w:bottom w:val="single" w:sz="8" w:space="0" w:color="auto"/>
              <w:right w:val="single" w:sz="8" w:space="0" w:color="auto"/>
            </w:tcBorders>
            <w:shd w:val="clear" w:color="000000" w:fill="FFE483"/>
            <w:noWrap/>
            <w:vAlign w:val="center"/>
            <w:hideMark/>
          </w:tcPr>
          <w:p w:rsidR="00D03C2C" w:rsidRPr="00F77D27" w:rsidRDefault="00D03C2C" w:rsidP="00D03C2C">
            <w:pPr>
              <w:spacing w:after="0"/>
              <w:jc w:val="center"/>
              <w:rPr>
                <w:color w:val="000000"/>
                <w:sz w:val="20"/>
                <w:szCs w:val="20"/>
              </w:rPr>
            </w:pPr>
            <w:r>
              <w:rPr>
                <w:color w:val="000000"/>
                <w:sz w:val="20"/>
                <w:szCs w:val="20"/>
              </w:rPr>
              <w:t>$201</w:t>
            </w:r>
          </w:p>
        </w:tc>
        <w:tc>
          <w:tcPr>
            <w:tcW w:w="1560" w:type="dxa"/>
            <w:tcBorders>
              <w:top w:val="nil"/>
              <w:left w:val="nil"/>
              <w:bottom w:val="single" w:sz="8" w:space="0" w:color="auto"/>
              <w:right w:val="single" w:sz="8" w:space="0" w:color="auto"/>
            </w:tcBorders>
            <w:shd w:val="clear" w:color="000000" w:fill="76C37C"/>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$3,412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Pathology - Microbiology</w:t>
            </w:r>
          </w:p>
        </w:tc>
        <w:tc>
          <w:tcPr>
            <w:tcW w:w="1417" w:type="dxa"/>
            <w:tcBorders>
              <w:top w:val="nil"/>
              <w:left w:val="nil"/>
              <w:bottom w:val="single" w:sz="8" w:space="0" w:color="auto"/>
              <w:right w:val="single" w:sz="8" w:space="0" w:color="auto"/>
            </w:tcBorders>
            <w:shd w:val="clear" w:color="000000" w:fill="85C77C"/>
            <w:noWrap/>
            <w:vAlign w:val="center"/>
            <w:hideMark/>
          </w:tcPr>
          <w:p w:rsidR="00D03C2C" w:rsidRPr="00F77D27" w:rsidRDefault="00D03C2C" w:rsidP="00D03C2C">
            <w:pPr>
              <w:spacing w:after="0"/>
              <w:jc w:val="center"/>
              <w:rPr>
                <w:color w:val="000000"/>
                <w:sz w:val="20"/>
                <w:szCs w:val="20"/>
              </w:rPr>
            </w:pPr>
            <w:r>
              <w:rPr>
                <w:color w:val="000000"/>
                <w:sz w:val="20"/>
                <w:szCs w:val="20"/>
              </w:rPr>
              <w:t>$80</w:t>
            </w:r>
          </w:p>
        </w:tc>
        <w:tc>
          <w:tcPr>
            <w:tcW w:w="1418" w:type="dxa"/>
            <w:tcBorders>
              <w:top w:val="nil"/>
              <w:left w:val="nil"/>
              <w:bottom w:val="single" w:sz="8" w:space="0" w:color="auto"/>
              <w:right w:val="single" w:sz="8" w:space="0" w:color="auto"/>
            </w:tcBorders>
            <w:shd w:val="clear" w:color="000000" w:fill="AAD27F"/>
            <w:noWrap/>
            <w:vAlign w:val="center"/>
            <w:hideMark/>
          </w:tcPr>
          <w:p w:rsidR="00D03C2C" w:rsidRPr="00F77D27" w:rsidRDefault="00D03C2C" w:rsidP="00D03C2C">
            <w:pPr>
              <w:spacing w:after="0"/>
              <w:jc w:val="center"/>
              <w:rPr>
                <w:color w:val="000000"/>
                <w:sz w:val="20"/>
                <w:szCs w:val="20"/>
              </w:rPr>
            </w:pPr>
            <w:r>
              <w:rPr>
                <w:color w:val="000000"/>
                <w:sz w:val="20"/>
                <w:szCs w:val="20"/>
              </w:rPr>
              <w:t>$59</w:t>
            </w:r>
          </w:p>
        </w:tc>
        <w:tc>
          <w:tcPr>
            <w:tcW w:w="1559" w:type="dxa"/>
            <w:tcBorders>
              <w:top w:val="nil"/>
              <w:left w:val="nil"/>
              <w:bottom w:val="single" w:sz="8" w:space="0" w:color="auto"/>
              <w:right w:val="single" w:sz="8" w:space="0" w:color="auto"/>
            </w:tcBorders>
            <w:shd w:val="clear" w:color="000000" w:fill="FCA877"/>
            <w:noWrap/>
            <w:vAlign w:val="center"/>
            <w:hideMark/>
          </w:tcPr>
          <w:p w:rsidR="00D03C2C" w:rsidRPr="00F77D27" w:rsidRDefault="00D03C2C" w:rsidP="00D03C2C">
            <w:pPr>
              <w:spacing w:after="0"/>
              <w:jc w:val="center"/>
              <w:rPr>
                <w:color w:val="000000"/>
                <w:sz w:val="20"/>
                <w:szCs w:val="20"/>
              </w:rPr>
            </w:pPr>
            <w:r>
              <w:rPr>
                <w:color w:val="000000"/>
                <w:sz w:val="20"/>
                <w:szCs w:val="20"/>
              </w:rPr>
              <w:t>$6,713</w:t>
            </w:r>
          </w:p>
        </w:tc>
        <w:tc>
          <w:tcPr>
            <w:tcW w:w="1417" w:type="dxa"/>
            <w:tcBorders>
              <w:top w:val="nil"/>
              <w:left w:val="nil"/>
              <w:bottom w:val="single" w:sz="8" w:space="0" w:color="auto"/>
              <w:right w:val="single" w:sz="8" w:space="0" w:color="auto"/>
            </w:tcBorders>
            <w:shd w:val="clear" w:color="000000" w:fill="A3D07E"/>
            <w:noWrap/>
            <w:vAlign w:val="center"/>
            <w:hideMark/>
          </w:tcPr>
          <w:p w:rsidR="00D03C2C" w:rsidRPr="00F77D27" w:rsidRDefault="00D03C2C" w:rsidP="00D03C2C">
            <w:pPr>
              <w:spacing w:after="0"/>
              <w:jc w:val="center"/>
              <w:rPr>
                <w:color w:val="000000"/>
                <w:sz w:val="20"/>
                <w:szCs w:val="20"/>
              </w:rPr>
            </w:pPr>
            <w:r>
              <w:rPr>
                <w:color w:val="000000"/>
                <w:sz w:val="20"/>
                <w:szCs w:val="20"/>
              </w:rPr>
              <w:t>$89</w:t>
            </w:r>
          </w:p>
        </w:tc>
        <w:tc>
          <w:tcPr>
            <w:tcW w:w="1560" w:type="dxa"/>
            <w:tcBorders>
              <w:top w:val="nil"/>
              <w:left w:val="nil"/>
              <w:bottom w:val="single" w:sz="8" w:space="0" w:color="auto"/>
              <w:right w:val="single" w:sz="8" w:space="0" w:color="auto"/>
            </w:tcBorders>
            <w:shd w:val="clear" w:color="000000" w:fill="FDBE7C"/>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$6,941</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D9D9D9"/>
            <w:vAlign w:val="center"/>
            <w:hideMark/>
          </w:tcPr>
          <w:p w:rsidR="00D03C2C" w:rsidRPr="00F77D27" w:rsidRDefault="00D03C2C" w:rsidP="00D03C2C">
            <w:pPr>
              <w:spacing w:after="0"/>
              <w:rPr>
                <w:b/>
                <w:bCs/>
                <w:color w:val="000000"/>
                <w:sz w:val="20"/>
                <w:szCs w:val="20"/>
              </w:rPr>
            </w:pPr>
            <w:r w:rsidRPr="00F77D27">
              <w:rPr>
                <w:b/>
                <w:bCs/>
                <w:color w:val="000000"/>
                <w:sz w:val="20"/>
                <w:szCs w:val="20"/>
              </w:rPr>
              <w:t>All Physician</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$317</w:t>
            </w:r>
          </w:p>
        </w:tc>
        <w:tc>
          <w:tcPr>
            <w:tcW w:w="1418"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$63</w:t>
            </w:r>
          </w:p>
        </w:tc>
        <w:tc>
          <w:tcPr>
            <w:tcW w:w="1559"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$5,507</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$108</w:t>
            </w:r>
          </w:p>
        </w:tc>
        <w:tc>
          <w:tcPr>
            <w:tcW w:w="1560"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$5,996</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w:t>
            </w:r>
          </w:p>
        </w:tc>
        <w:tc>
          <w:tcPr>
            <w:tcW w:w="1417" w:type="dxa"/>
            <w:tcBorders>
              <w:top w:val="nil"/>
              <w:left w:val="nil"/>
              <w:bottom w:val="single" w:sz="8" w:space="0" w:color="auto"/>
              <w:right w:val="single" w:sz="8" w:space="0" w:color="auto"/>
            </w:tcBorders>
            <w:shd w:val="clear" w:color="000000" w:fill="E0E282"/>
            <w:noWrap/>
            <w:vAlign w:val="center"/>
            <w:hideMark/>
          </w:tcPr>
          <w:p w:rsidR="00D03C2C" w:rsidRPr="00F77D27" w:rsidRDefault="00D03C2C" w:rsidP="00D03C2C">
            <w:pPr>
              <w:spacing w:after="0"/>
              <w:jc w:val="center"/>
              <w:rPr>
                <w:color w:val="000000"/>
                <w:sz w:val="20"/>
                <w:szCs w:val="20"/>
              </w:rPr>
            </w:pPr>
            <w:r>
              <w:rPr>
                <w:color w:val="000000"/>
                <w:sz w:val="20"/>
                <w:szCs w:val="20"/>
              </w:rPr>
              <w:t>$235</w:t>
            </w:r>
          </w:p>
        </w:tc>
        <w:tc>
          <w:tcPr>
            <w:tcW w:w="1418" w:type="dxa"/>
            <w:tcBorders>
              <w:top w:val="nil"/>
              <w:left w:val="nil"/>
              <w:bottom w:val="single" w:sz="8" w:space="0" w:color="auto"/>
              <w:right w:val="single" w:sz="8" w:space="0" w:color="auto"/>
            </w:tcBorders>
            <w:shd w:val="clear" w:color="000000" w:fill="FFE784"/>
            <w:noWrap/>
            <w:vAlign w:val="center"/>
            <w:hideMark/>
          </w:tcPr>
          <w:p w:rsidR="00D03C2C" w:rsidRPr="00F77D27" w:rsidRDefault="00D03C2C" w:rsidP="00D03C2C">
            <w:pPr>
              <w:spacing w:after="0"/>
              <w:jc w:val="center"/>
              <w:rPr>
                <w:color w:val="000000"/>
                <w:sz w:val="20"/>
                <w:szCs w:val="20"/>
              </w:rPr>
            </w:pPr>
            <w:r>
              <w:rPr>
                <w:color w:val="000000"/>
                <w:sz w:val="20"/>
                <w:szCs w:val="20"/>
              </w:rPr>
              <w:t>$93</w:t>
            </w:r>
          </w:p>
        </w:tc>
        <w:tc>
          <w:tcPr>
            <w:tcW w:w="1559" w:type="dxa"/>
            <w:tcBorders>
              <w:top w:val="nil"/>
              <w:left w:val="nil"/>
              <w:bottom w:val="single" w:sz="8" w:space="0" w:color="auto"/>
              <w:right w:val="single" w:sz="8" w:space="0" w:color="auto"/>
            </w:tcBorders>
            <w:shd w:val="clear" w:color="000000" w:fill="FCB179"/>
            <w:noWrap/>
            <w:vAlign w:val="center"/>
            <w:hideMark/>
          </w:tcPr>
          <w:p w:rsidR="00D03C2C" w:rsidRPr="00F77D27" w:rsidRDefault="00D03C2C" w:rsidP="00D03C2C">
            <w:pPr>
              <w:spacing w:after="0"/>
              <w:jc w:val="center"/>
              <w:rPr>
                <w:color w:val="000000"/>
                <w:sz w:val="20"/>
                <w:szCs w:val="20"/>
              </w:rPr>
            </w:pPr>
            <w:r>
              <w:rPr>
                <w:color w:val="000000"/>
                <w:sz w:val="20"/>
                <w:szCs w:val="20"/>
              </w:rPr>
              <w:t>$5,585</w:t>
            </w:r>
          </w:p>
        </w:tc>
        <w:tc>
          <w:tcPr>
            <w:tcW w:w="1417" w:type="dxa"/>
            <w:tcBorders>
              <w:top w:val="nil"/>
              <w:left w:val="nil"/>
              <w:bottom w:val="single" w:sz="8" w:space="0" w:color="auto"/>
              <w:right w:val="single" w:sz="8" w:space="0" w:color="auto"/>
            </w:tcBorders>
            <w:shd w:val="clear" w:color="000000" w:fill="BFD880"/>
            <w:noWrap/>
            <w:vAlign w:val="center"/>
            <w:hideMark/>
          </w:tcPr>
          <w:p w:rsidR="00D03C2C" w:rsidRPr="00F77D27" w:rsidRDefault="00D03C2C" w:rsidP="00D03C2C">
            <w:pPr>
              <w:spacing w:after="0"/>
              <w:jc w:val="center"/>
              <w:rPr>
                <w:color w:val="000000"/>
                <w:sz w:val="20"/>
                <w:szCs w:val="20"/>
              </w:rPr>
            </w:pPr>
            <w:r>
              <w:rPr>
                <w:color w:val="000000"/>
                <w:sz w:val="20"/>
                <w:szCs w:val="20"/>
              </w:rPr>
              <w:t>$113</w:t>
            </w:r>
          </w:p>
        </w:tc>
        <w:tc>
          <w:tcPr>
            <w:tcW w:w="1560" w:type="dxa"/>
            <w:tcBorders>
              <w:top w:val="nil"/>
              <w:left w:val="nil"/>
              <w:bottom w:val="single" w:sz="8" w:space="0" w:color="auto"/>
              <w:right w:val="single" w:sz="8" w:space="0" w:color="auto"/>
            </w:tcBorders>
            <w:shd w:val="clear" w:color="000000" w:fill="FDC07C"/>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$6,026</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Cardiology</w:t>
            </w:r>
          </w:p>
        </w:tc>
        <w:tc>
          <w:tcPr>
            <w:tcW w:w="1417" w:type="dxa"/>
            <w:tcBorders>
              <w:top w:val="nil"/>
              <w:left w:val="nil"/>
              <w:bottom w:val="single" w:sz="8" w:space="0" w:color="auto"/>
              <w:right w:val="single" w:sz="8" w:space="0" w:color="auto"/>
            </w:tcBorders>
            <w:shd w:val="clear" w:color="000000" w:fill="FEC67D"/>
            <w:noWrap/>
            <w:vAlign w:val="center"/>
            <w:hideMark/>
          </w:tcPr>
          <w:p w:rsidR="00D03C2C" w:rsidRPr="00F77D27" w:rsidRDefault="00D03C2C" w:rsidP="00D03C2C">
            <w:pPr>
              <w:spacing w:after="0"/>
              <w:jc w:val="center"/>
              <w:rPr>
                <w:color w:val="000000"/>
                <w:sz w:val="20"/>
                <w:szCs w:val="20"/>
              </w:rPr>
            </w:pPr>
            <w:r>
              <w:rPr>
                <w:color w:val="000000"/>
                <w:sz w:val="20"/>
                <w:szCs w:val="20"/>
              </w:rPr>
              <w:t>$445</w:t>
            </w:r>
          </w:p>
        </w:tc>
        <w:tc>
          <w:tcPr>
            <w:tcW w:w="1418" w:type="dxa"/>
            <w:tcBorders>
              <w:top w:val="nil"/>
              <w:left w:val="nil"/>
              <w:bottom w:val="single" w:sz="8" w:space="0" w:color="auto"/>
              <w:right w:val="single" w:sz="8" w:space="0" w:color="auto"/>
            </w:tcBorders>
            <w:shd w:val="clear" w:color="000000" w:fill="8AC97D"/>
            <w:noWrap/>
            <w:vAlign w:val="center"/>
            <w:hideMark/>
          </w:tcPr>
          <w:p w:rsidR="00D03C2C" w:rsidRPr="00F77D27" w:rsidRDefault="00D03C2C" w:rsidP="00D03C2C">
            <w:pPr>
              <w:spacing w:after="0"/>
              <w:jc w:val="center"/>
              <w:rPr>
                <w:color w:val="000000"/>
                <w:sz w:val="20"/>
                <w:szCs w:val="20"/>
              </w:rPr>
            </w:pPr>
            <w:r>
              <w:rPr>
                <w:color w:val="000000"/>
                <w:sz w:val="20"/>
                <w:szCs w:val="20"/>
              </w:rPr>
              <w:t>$39</w:t>
            </w:r>
          </w:p>
        </w:tc>
        <w:tc>
          <w:tcPr>
            <w:tcW w:w="1559" w:type="dxa"/>
            <w:tcBorders>
              <w:top w:val="nil"/>
              <w:left w:val="nil"/>
              <w:bottom w:val="single" w:sz="8" w:space="0" w:color="auto"/>
              <w:right w:val="single" w:sz="8" w:space="0" w:color="auto"/>
            </w:tcBorders>
            <w:shd w:val="clear" w:color="000000" w:fill="FDB97B"/>
            <w:noWrap/>
            <w:vAlign w:val="center"/>
            <w:hideMark/>
          </w:tcPr>
          <w:p w:rsidR="00D03C2C" w:rsidRPr="00F77D27" w:rsidRDefault="00D03C2C" w:rsidP="00D03C2C">
            <w:pPr>
              <w:spacing w:after="0"/>
              <w:jc w:val="center"/>
              <w:rPr>
                <w:color w:val="000000"/>
                <w:sz w:val="20"/>
                <w:szCs w:val="20"/>
              </w:rPr>
            </w:pPr>
            <w:r>
              <w:rPr>
                <w:color w:val="000000"/>
                <w:sz w:val="20"/>
                <w:szCs w:val="20"/>
              </w:rPr>
              <w:t>$5,854</w:t>
            </w:r>
          </w:p>
        </w:tc>
        <w:tc>
          <w:tcPr>
            <w:tcW w:w="1417" w:type="dxa"/>
            <w:tcBorders>
              <w:top w:val="nil"/>
              <w:left w:val="nil"/>
              <w:bottom w:val="single" w:sz="8" w:space="0" w:color="auto"/>
              <w:right w:val="single" w:sz="8" w:space="0" w:color="auto"/>
            </w:tcBorders>
            <w:shd w:val="clear" w:color="000000" w:fill="D0DD81"/>
            <w:noWrap/>
            <w:vAlign w:val="center"/>
            <w:hideMark/>
          </w:tcPr>
          <w:p w:rsidR="00D03C2C" w:rsidRPr="00F77D27" w:rsidRDefault="00D03C2C" w:rsidP="00D03C2C">
            <w:pPr>
              <w:spacing w:after="0"/>
              <w:jc w:val="center"/>
              <w:rPr>
                <w:color w:val="000000"/>
                <w:sz w:val="20"/>
                <w:szCs w:val="20"/>
              </w:rPr>
            </w:pPr>
            <w:r>
              <w:rPr>
                <w:color w:val="000000"/>
                <w:sz w:val="20"/>
                <w:szCs w:val="20"/>
              </w:rPr>
              <w:t>$119</w:t>
            </w:r>
          </w:p>
        </w:tc>
        <w:tc>
          <w:tcPr>
            <w:tcW w:w="1560" w:type="dxa"/>
            <w:tcBorders>
              <w:top w:val="nil"/>
              <w:left w:val="nil"/>
              <w:bottom w:val="single" w:sz="8" w:space="0" w:color="auto"/>
              <w:right w:val="single" w:sz="8" w:space="0" w:color="auto"/>
            </w:tcBorders>
            <w:shd w:val="clear" w:color="000000" w:fill="FDB97B"/>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$6,457</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Clinical genetics</w:t>
            </w:r>
          </w:p>
        </w:tc>
        <w:tc>
          <w:tcPr>
            <w:tcW w:w="1417"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w:t>
            </w:r>
          </w:p>
        </w:tc>
        <w:tc>
          <w:tcPr>
            <w:tcW w:w="1418" w:type="dxa"/>
            <w:tcBorders>
              <w:top w:val="nil"/>
              <w:left w:val="nil"/>
              <w:bottom w:val="single" w:sz="8" w:space="0" w:color="auto"/>
              <w:right w:val="single" w:sz="8" w:space="0" w:color="auto"/>
            </w:tcBorders>
            <w:shd w:val="clear" w:color="000000" w:fill="A9D27F"/>
            <w:noWrap/>
            <w:vAlign w:val="center"/>
            <w:hideMark/>
          </w:tcPr>
          <w:p w:rsidR="00D03C2C" w:rsidRPr="00F77D27" w:rsidRDefault="00D03C2C" w:rsidP="00D03C2C">
            <w:pPr>
              <w:spacing w:after="0"/>
              <w:jc w:val="center"/>
              <w:rPr>
                <w:color w:val="000000"/>
                <w:sz w:val="20"/>
                <w:szCs w:val="20"/>
              </w:rPr>
            </w:pPr>
            <w:r>
              <w:rPr>
                <w:color w:val="000000"/>
                <w:sz w:val="20"/>
                <w:szCs w:val="20"/>
              </w:rPr>
              <w:t>$59</w:t>
            </w:r>
          </w:p>
        </w:tc>
        <w:tc>
          <w:tcPr>
            <w:tcW w:w="1559" w:type="dxa"/>
            <w:tcBorders>
              <w:top w:val="nil"/>
              <w:left w:val="nil"/>
              <w:bottom w:val="single" w:sz="8" w:space="0" w:color="auto"/>
              <w:right w:val="single" w:sz="8" w:space="0" w:color="auto"/>
            </w:tcBorders>
            <w:shd w:val="clear" w:color="000000" w:fill="F9E983"/>
            <w:noWrap/>
            <w:vAlign w:val="center"/>
            <w:hideMark/>
          </w:tcPr>
          <w:p w:rsidR="00D03C2C" w:rsidRPr="00F77D27" w:rsidRDefault="00D03C2C" w:rsidP="00D03C2C">
            <w:pPr>
              <w:spacing w:after="0"/>
              <w:jc w:val="center"/>
              <w:rPr>
                <w:color w:val="000000"/>
                <w:sz w:val="20"/>
                <w:szCs w:val="20"/>
              </w:rPr>
            </w:pPr>
            <w:r>
              <w:rPr>
                <w:color w:val="000000"/>
                <w:sz w:val="20"/>
                <w:szCs w:val="20"/>
              </w:rPr>
              <w:t>$4,074</w:t>
            </w:r>
          </w:p>
        </w:tc>
        <w:tc>
          <w:tcPr>
            <w:tcW w:w="1417" w:type="dxa"/>
            <w:tcBorders>
              <w:top w:val="nil"/>
              <w:left w:val="nil"/>
              <w:bottom w:val="single" w:sz="8" w:space="0" w:color="auto"/>
              <w:right w:val="single" w:sz="8" w:space="0" w:color="auto"/>
            </w:tcBorders>
            <w:shd w:val="clear" w:color="000000" w:fill="FDBE7C"/>
            <w:noWrap/>
            <w:vAlign w:val="center"/>
            <w:hideMark/>
          </w:tcPr>
          <w:p w:rsidR="00D03C2C" w:rsidRPr="00F77D27" w:rsidRDefault="00D03C2C" w:rsidP="00D03C2C">
            <w:pPr>
              <w:spacing w:after="0"/>
              <w:jc w:val="center"/>
              <w:rPr>
                <w:color w:val="000000"/>
                <w:sz w:val="20"/>
                <w:szCs w:val="20"/>
              </w:rPr>
            </w:pPr>
            <w:r>
              <w:rPr>
                <w:color w:val="000000"/>
                <w:sz w:val="20"/>
                <w:szCs w:val="20"/>
              </w:rPr>
              <w:t>$289</w:t>
            </w:r>
          </w:p>
        </w:tc>
        <w:tc>
          <w:tcPr>
            <w:tcW w:w="1560" w:type="dxa"/>
            <w:tcBorders>
              <w:top w:val="nil"/>
              <w:left w:val="nil"/>
              <w:bottom w:val="single" w:sz="8" w:space="0" w:color="auto"/>
              <w:right w:val="single" w:sz="8" w:space="0" w:color="auto"/>
            </w:tcBorders>
            <w:shd w:val="clear" w:color="000000" w:fill="D0DD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$4,422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Endocrinology</w:t>
            </w:r>
          </w:p>
        </w:tc>
        <w:tc>
          <w:tcPr>
            <w:tcW w:w="1417" w:type="dxa"/>
            <w:tcBorders>
              <w:top w:val="nil"/>
              <w:left w:val="nil"/>
              <w:bottom w:val="single" w:sz="8" w:space="0" w:color="auto"/>
              <w:right w:val="single" w:sz="8" w:space="0" w:color="auto"/>
            </w:tcBorders>
            <w:shd w:val="clear" w:color="000000" w:fill="BBD780"/>
            <w:noWrap/>
            <w:vAlign w:val="center"/>
            <w:hideMark/>
          </w:tcPr>
          <w:p w:rsidR="00D03C2C" w:rsidRPr="00F77D27" w:rsidRDefault="00D03C2C" w:rsidP="00D03C2C">
            <w:pPr>
              <w:spacing w:after="0"/>
              <w:jc w:val="center"/>
              <w:rPr>
                <w:color w:val="000000"/>
                <w:sz w:val="20"/>
                <w:szCs w:val="20"/>
              </w:rPr>
            </w:pPr>
            <w:r>
              <w:rPr>
                <w:color w:val="000000"/>
                <w:sz w:val="20"/>
                <w:szCs w:val="20"/>
              </w:rPr>
              <w:t>$74</w:t>
            </w:r>
          </w:p>
        </w:tc>
        <w:tc>
          <w:tcPr>
            <w:tcW w:w="1418" w:type="dxa"/>
            <w:tcBorders>
              <w:top w:val="nil"/>
              <w:left w:val="nil"/>
              <w:bottom w:val="single" w:sz="8" w:space="0" w:color="auto"/>
              <w:right w:val="single" w:sz="8" w:space="0" w:color="auto"/>
            </w:tcBorders>
            <w:shd w:val="clear" w:color="000000" w:fill="A6D17E"/>
            <w:noWrap/>
            <w:vAlign w:val="center"/>
            <w:hideMark/>
          </w:tcPr>
          <w:p w:rsidR="00D03C2C" w:rsidRPr="00F77D27" w:rsidRDefault="00D03C2C" w:rsidP="00D03C2C">
            <w:pPr>
              <w:spacing w:after="0"/>
              <w:jc w:val="center"/>
              <w:rPr>
                <w:color w:val="000000"/>
                <w:sz w:val="20"/>
                <w:szCs w:val="20"/>
              </w:rPr>
            </w:pPr>
            <w:r>
              <w:rPr>
                <w:color w:val="000000"/>
                <w:sz w:val="20"/>
                <w:szCs w:val="20"/>
              </w:rPr>
              <w:t>$54</w:t>
            </w:r>
          </w:p>
        </w:tc>
        <w:tc>
          <w:tcPr>
            <w:tcW w:w="1559" w:type="dxa"/>
            <w:tcBorders>
              <w:top w:val="nil"/>
              <w:left w:val="nil"/>
              <w:bottom w:val="single" w:sz="8" w:space="0" w:color="auto"/>
              <w:right w:val="single" w:sz="8" w:space="0" w:color="auto"/>
            </w:tcBorders>
            <w:shd w:val="clear" w:color="000000" w:fill="FFE082"/>
            <w:noWrap/>
            <w:vAlign w:val="center"/>
            <w:hideMark/>
          </w:tcPr>
          <w:p w:rsidR="00D03C2C" w:rsidRPr="00F77D27" w:rsidRDefault="00D03C2C" w:rsidP="00D03C2C">
            <w:pPr>
              <w:spacing w:after="0"/>
              <w:jc w:val="center"/>
              <w:rPr>
                <w:color w:val="000000"/>
                <w:sz w:val="20"/>
                <w:szCs w:val="20"/>
              </w:rPr>
            </w:pPr>
            <w:r>
              <w:rPr>
                <w:color w:val="000000"/>
                <w:sz w:val="20"/>
                <w:szCs w:val="20"/>
              </w:rPr>
              <w:t>$4,528</w:t>
            </w:r>
          </w:p>
        </w:tc>
        <w:tc>
          <w:tcPr>
            <w:tcW w:w="1417" w:type="dxa"/>
            <w:tcBorders>
              <w:top w:val="nil"/>
              <w:left w:val="nil"/>
              <w:bottom w:val="single" w:sz="8" w:space="0" w:color="auto"/>
              <w:right w:val="single" w:sz="8" w:space="0" w:color="auto"/>
            </w:tcBorders>
            <w:shd w:val="clear" w:color="000000" w:fill="E4E382"/>
            <w:noWrap/>
            <w:vAlign w:val="center"/>
            <w:hideMark/>
          </w:tcPr>
          <w:p w:rsidR="00D03C2C" w:rsidRPr="00F77D27" w:rsidRDefault="00D03C2C" w:rsidP="00D03C2C">
            <w:pPr>
              <w:spacing w:after="0"/>
              <w:jc w:val="center"/>
              <w:rPr>
                <w:color w:val="000000"/>
                <w:sz w:val="20"/>
                <w:szCs w:val="20"/>
              </w:rPr>
            </w:pPr>
            <w:r>
              <w:rPr>
                <w:color w:val="000000"/>
                <w:sz w:val="20"/>
                <w:szCs w:val="20"/>
              </w:rPr>
              <w:t>$152</w:t>
            </w:r>
          </w:p>
        </w:tc>
        <w:tc>
          <w:tcPr>
            <w:tcW w:w="1560"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$4,808</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Gastroenterology and Hepatology</w:t>
            </w:r>
          </w:p>
        </w:tc>
        <w:tc>
          <w:tcPr>
            <w:tcW w:w="1417" w:type="dxa"/>
            <w:tcBorders>
              <w:top w:val="nil"/>
              <w:left w:val="nil"/>
              <w:bottom w:val="single" w:sz="8" w:space="0" w:color="auto"/>
              <w:right w:val="single" w:sz="8" w:space="0" w:color="auto"/>
            </w:tcBorders>
            <w:shd w:val="clear" w:color="000000" w:fill="A4D07E"/>
            <w:noWrap/>
            <w:vAlign w:val="center"/>
            <w:hideMark/>
          </w:tcPr>
          <w:p w:rsidR="00D03C2C" w:rsidRPr="00F77D27" w:rsidRDefault="00D03C2C" w:rsidP="00D03C2C">
            <w:pPr>
              <w:spacing w:after="0"/>
              <w:jc w:val="center"/>
              <w:rPr>
                <w:color w:val="000000"/>
                <w:sz w:val="20"/>
                <w:szCs w:val="20"/>
              </w:rPr>
            </w:pPr>
            <w:r>
              <w:rPr>
                <w:color w:val="000000"/>
                <w:sz w:val="20"/>
                <w:szCs w:val="20"/>
              </w:rPr>
              <w:t>$102</w:t>
            </w:r>
          </w:p>
        </w:tc>
        <w:tc>
          <w:tcPr>
            <w:tcW w:w="1418" w:type="dxa"/>
            <w:tcBorders>
              <w:top w:val="nil"/>
              <w:left w:val="nil"/>
              <w:bottom w:val="single" w:sz="8" w:space="0" w:color="auto"/>
              <w:right w:val="single" w:sz="8" w:space="0" w:color="auto"/>
            </w:tcBorders>
            <w:shd w:val="clear" w:color="000000" w:fill="9ACD7E"/>
            <w:noWrap/>
            <w:vAlign w:val="center"/>
            <w:hideMark/>
          </w:tcPr>
          <w:p w:rsidR="00D03C2C" w:rsidRPr="00F77D27" w:rsidRDefault="00D03C2C" w:rsidP="00D03C2C">
            <w:pPr>
              <w:spacing w:after="0"/>
              <w:jc w:val="center"/>
              <w:rPr>
                <w:color w:val="000000"/>
                <w:sz w:val="20"/>
                <w:szCs w:val="20"/>
              </w:rPr>
            </w:pPr>
            <w:r>
              <w:rPr>
                <w:color w:val="000000"/>
                <w:sz w:val="20"/>
                <w:szCs w:val="20"/>
              </w:rPr>
              <w:t>$46</w:t>
            </w:r>
          </w:p>
        </w:tc>
        <w:tc>
          <w:tcPr>
            <w:tcW w:w="1559" w:type="dxa"/>
            <w:tcBorders>
              <w:top w:val="nil"/>
              <w:left w:val="nil"/>
              <w:bottom w:val="single" w:sz="8" w:space="0" w:color="auto"/>
              <w:right w:val="single" w:sz="8" w:space="0" w:color="auto"/>
            </w:tcBorders>
            <w:shd w:val="clear" w:color="000000" w:fill="BFD880"/>
            <w:noWrap/>
            <w:vAlign w:val="center"/>
            <w:hideMark/>
          </w:tcPr>
          <w:p w:rsidR="00D03C2C" w:rsidRPr="00F77D27" w:rsidRDefault="00D03C2C" w:rsidP="00D03C2C">
            <w:pPr>
              <w:spacing w:after="0"/>
              <w:jc w:val="center"/>
              <w:rPr>
                <w:color w:val="000000"/>
                <w:sz w:val="20"/>
                <w:szCs w:val="20"/>
              </w:rPr>
            </w:pPr>
            <w:r>
              <w:rPr>
                <w:color w:val="000000"/>
                <w:sz w:val="20"/>
                <w:szCs w:val="20"/>
              </w:rPr>
              <w:t>$3,464</w:t>
            </w:r>
          </w:p>
        </w:tc>
        <w:tc>
          <w:tcPr>
            <w:tcW w:w="1417" w:type="dxa"/>
            <w:tcBorders>
              <w:top w:val="nil"/>
              <w:left w:val="nil"/>
              <w:bottom w:val="single" w:sz="8" w:space="0" w:color="auto"/>
              <w:right w:val="single" w:sz="8" w:space="0" w:color="auto"/>
            </w:tcBorders>
            <w:shd w:val="clear" w:color="000000" w:fill="EAE582"/>
            <w:noWrap/>
            <w:vAlign w:val="center"/>
            <w:hideMark/>
          </w:tcPr>
          <w:p w:rsidR="00D03C2C" w:rsidRPr="00F77D27" w:rsidRDefault="00D03C2C" w:rsidP="00D03C2C">
            <w:pPr>
              <w:spacing w:after="0"/>
              <w:jc w:val="center"/>
              <w:rPr>
                <w:color w:val="000000"/>
                <w:sz w:val="20"/>
                <w:szCs w:val="20"/>
              </w:rPr>
            </w:pPr>
            <w:r>
              <w:rPr>
                <w:color w:val="000000"/>
                <w:sz w:val="20"/>
                <w:szCs w:val="20"/>
              </w:rPr>
              <w:t>$162</w:t>
            </w:r>
          </w:p>
        </w:tc>
        <w:tc>
          <w:tcPr>
            <w:tcW w:w="1560" w:type="dxa"/>
            <w:tcBorders>
              <w:top w:val="nil"/>
              <w:left w:val="nil"/>
              <w:bottom w:val="single" w:sz="8" w:space="0" w:color="auto"/>
              <w:right w:val="single" w:sz="8" w:space="0" w:color="auto"/>
            </w:tcBorders>
            <w:shd w:val="clear" w:color="000000" w:fill="A2D07E"/>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$3,773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General medicine</w:t>
            </w:r>
          </w:p>
        </w:tc>
        <w:tc>
          <w:tcPr>
            <w:tcW w:w="1417" w:type="dxa"/>
            <w:tcBorders>
              <w:top w:val="nil"/>
              <w:left w:val="nil"/>
              <w:bottom w:val="single" w:sz="8" w:space="0" w:color="auto"/>
              <w:right w:val="single" w:sz="8" w:space="0" w:color="auto"/>
            </w:tcBorders>
            <w:shd w:val="clear" w:color="000000" w:fill="FFDF82"/>
            <w:noWrap/>
            <w:vAlign w:val="center"/>
            <w:hideMark/>
          </w:tcPr>
          <w:p w:rsidR="00D03C2C" w:rsidRPr="00F77D27" w:rsidRDefault="00D03C2C" w:rsidP="00D03C2C">
            <w:pPr>
              <w:spacing w:after="0"/>
              <w:jc w:val="center"/>
              <w:rPr>
                <w:color w:val="000000"/>
                <w:sz w:val="20"/>
                <w:szCs w:val="20"/>
              </w:rPr>
            </w:pPr>
            <w:r>
              <w:rPr>
                <w:color w:val="000000"/>
                <w:sz w:val="20"/>
                <w:szCs w:val="20"/>
              </w:rPr>
              <w:t>$514</w:t>
            </w:r>
          </w:p>
        </w:tc>
        <w:tc>
          <w:tcPr>
            <w:tcW w:w="1418" w:type="dxa"/>
            <w:tcBorders>
              <w:top w:val="nil"/>
              <w:left w:val="nil"/>
              <w:bottom w:val="single" w:sz="8" w:space="0" w:color="auto"/>
              <w:right w:val="single" w:sz="8" w:space="0" w:color="auto"/>
            </w:tcBorders>
            <w:shd w:val="clear" w:color="000000" w:fill="FFD981"/>
            <w:noWrap/>
            <w:vAlign w:val="center"/>
            <w:hideMark/>
          </w:tcPr>
          <w:p w:rsidR="00D03C2C" w:rsidRPr="00F77D27" w:rsidRDefault="00D03C2C" w:rsidP="00D03C2C">
            <w:pPr>
              <w:spacing w:after="0"/>
              <w:jc w:val="center"/>
              <w:rPr>
                <w:color w:val="000000"/>
                <w:sz w:val="20"/>
                <w:szCs w:val="20"/>
              </w:rPr>
            </w:pPr>
            <w:r>
              <w:rPr>
                <w:color w:val="000000"/>
                <w:sz w:val="20"/>
                <w:szCs w:val="20"/>
              </w:rPr>
              <w:t>$146</w:t>
            </w:r>
          </w:p>
        </w:tc>
        <w:tc>
          <w:tcPr>
            <w:tcW w:w="1559" w:type="dxa"/>
            <w:tcBorders>
              <w:top w:val="nil"/>
              <w:left w:val="nil"/>
              <w:bottom w:val="single" w:sz="8" w:space="0" w:color="auto"/>
              <w:right w:val="single" w:sz="8" w:space="0" w:color="auto"/>
            </w:tcBorders>
            <w:shd w:val="clear" w:color="000000" w:fill="8FCA7D"/>
            <w:noWrap/>
            <w:vAlign w:val="center"/>
            <w:hideMark/>
          </w:tcPr>
          <w:p w:rsidR="00D03C2C" w:rsidRPr="00F77D27" w:rsidRDefault="00D03C2C" w:rsidP="00D03C2C">
            <w:pPr>
              <w:spacing w:after="0"/>
              <w:jc w:val="center"/>
              <w:rPr>
                <w:color w:val="000000"/>
                <w:sz w:val="20"/>
                <w:szCs w:val="20"/>
              </w:rPr>
            </w:pPr>
            <w:r>
              <w:rPr>
                <w:color w:val="000000"/>
                <w:sz w:val="20"/>
                <w:szCs w:val="20"/>
              </w:rPr>
              <w:t>$3,083</w:t>
            </w:r>
          </w:p>
        </w:tc>
        <w:tc>
          <w:tcPr>
            <w:tcW w:w="1417" w:type="dxa"/>
            <w:tcBorders>
              <w:top w:val="nil"/>
              <w:left w:val="nil"/>
              <w:bottom w:val="single" w:sz="8" w:space="0" w:color="auto"/>
              <w:right w:val="single" w:sz="8" w:space="0" w:color="auto"/>
            </w:tcBorders>
            <w:shd w:val="clear" w:color="000000" w:fill="FDBE7C"/>
            <w:noWrap/>
            <w:vAlign w:val="center"/>
            <w:hideMark/>
          </w:tcPr>
          <w:p w:rsidR="00D03C2C" w:rsidRPr="00F77D27" w:rsidRDefault="00D03C2C" w:rsidP="00D03C2C">
            <w:pPr>
              <w:spacing w:after="0"/>
              <w:jc w:val="center"/>
              <w:rPr>
                <w:color w:val="000000"/>
                <w:sz w:val="20"/>
                <w:szCs w:val="20"/>
              </w:rPr>
            </w:pPr>
            <w:r>
              <w:rPr>
                <w:color w:val="000000"/>
                <w:sz w:val="20"/>
                <w:szCs w:val="20"/>
              </w:rPr>
              <w:t>$287</w:t>
            </w:r>
          </w:p>
        </w:tc>
        <w:tc>
          <w:tcPr>
            <w:tcW w:w="1560" w:type="dxa"/>
            <w:tcBorders>
              <w:top w:val="nil"/>
              <w:left w:val="nil"/>
              <w:bottom w:val="single" w:sz="8" w:space="0" w:color="auto"/>
              <w:right w:val="single" w:sz="8" w:space="0" w:color="auto"/>
            </w:tcBorders>
            <w:shd w:val="clear" w:color="000000" w:fill="B1D47F"/>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$4,029</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Geriatric medicine</w:t>
            </w:r>
          </w:p>
        </w:tc>
        <w:tc>
          <w:tcPr>
            <w:tcW w:w="1417"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color w:val="000000"/>
                <w:sz w:val="20"/>
                <w:szCs w:val="20"/>
              </w:rPr>
            </w:pPr>
            <w:r>
              <w:rPr>
                <w:color w:val="000000"/>
                <w:sz w:val="20"/>
                <w:szCs w:val="20"/>
              </w:rPr>
              <w:t>$327</w:t>
            </w:r>
          </w:p>
        </w:tc>
        <w:tc>
          <w:tcPr>
            <w:tcW w:w="1418" w:type="dxa"/>
            <w:tcBorders>
              <w:top w:val="nil"/>
              <w:left w:val="nil"/>
              <w:bottom w:val="single" w:sz="8" w:space="0" w:color="auto"/>
              <w:right w:val="single" w:sz="8" w:space="0" w:color="auto"/>
            </w:tcBorders>
            <w:shd w:val="clear" w:color="000000" w:fill="EEE683"/>
            <w:noWrap/>
            <w:vAlign w:val="center"/>
            <w:hideMark/>
          </w:tcPr>
          <w:p w:rsidR="00D03C2C" w:rsidRPr="00F77D27" w:rsidRDefault="00D03C2C" w:rsidP="00D03C2C">
            <w:pPr>
              <w:spacing w:after="0"/>
              <w:jc w:val="center"/>
              <w:rPr>
                <w:color w:val="000000"/>
                <w:sz w:val="20"/>
                <w:szCs w:val="20"/>
              </w:rPr>
            </w:pPr>
            <w:r>
              <w:rPr>
                <w:color w:val="000000"/>
                <w:sz w:val="20"/>
                <w:szCs w:val="20"/>
              </w:rPr>
              <w:t>$105</w:t>
            </w:r>
          </w:p>
        </w:tc>
        <w:tc>
          <w:tcPr>
            <w:tcW w:w="1559" w:type="dxa"/>
            <w:tcBorders>
              <w:top w:val="nil"/>
              <w:left w:val="nil"/>
              <w:bottom w:val="single" w:sz="8" w:space="0" w:color="auto"/>
              <w:right w:val="single" w:sz="8" w:space="0" w:color="auto"/>
            </w:tcBorders>
            <w:shd w:val="clear" w:color="000000" w:fill="FFE683"/>
            <w:noWrap/>
            <w:vAlign w:val="center"/>
            <w:hideMark/>
          </w:tcPr>
          <w:p w:rsidR="00D03C2C" w:rsidRPr="00F77D27" w:rsidRDefault="00D03C2C" w:rsidP="00D03C2C">
            <w:pPr>
              <w:spacing w:after="0"/>
              <w:jc w:val="center"/>
              <w:rPr>
                <w:color w:val="000000"/>
                <w:sz w:val="20"/>
                <w:szCs w:val="20"/>
              </w:rPr>
            </w:pPr>
            <w:r>
              <w:rPr>
                <w:color w:val="000000"/>
                <w:sz w:val="20"/>
                <w:szCs w:val="20"/>
              </w:rPr>
              <w:t>$4,345</w:t>
            </w:r>
          </w:p>
        </w:tc>
        <w:tc>
          <w:tcPr>
            <w:tcW w:w="1417" w:type="dxa"/>
            <w:tcBorders>
              <w:top w:val="nil"/>
              <w:left w:val="nil"/>
              <w:bottom w:val="single" w:sz="8" w:space="0" w:color="auto"/>
              <w:right w:val="single" w:sz="8" w:space="0" w:color="auto"/>
            </w:tcBorders>
            <w:shd w:val="clear" w:color="000000" w:fill="CDDC81"/>
            <w:noWrap/>
            <w:vAlign w:val="center"/>
            <w:hideMark/>
          </w:tcPr>
          <w:p w:rsidR="00D03C2C" w:rsidRPr="00F77D27" w:rsidRDefault="00D03C2C" w:rsidP="00D03C2C">
            <w:pPr>
              <w:spacing w:after="0"/>
              <w:jc w:val="center"/>
              <w:rPr>
                <w:color w:val="000000"/>
                <w:sz w:val="20"/>
                <w:szCs w:val="20"/>
              </w:rPr>
            </w:pPr>
            <w:r>
              <w:rPr>
                <w:color w:val="000000"/>
                <w:sz w:val="20"/>
                <w:szCs w:val="20"/>
              </w:rPr>
              <w:t>$129</w:t>
            </w:r>
          </w:p>
        </w:tc>
        <w:tc>
          <w:tcPr>
            <w:tcW w:w="1560"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$4,906</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Haematology</w:t>
            </w:r>
          </w:p>
        </w:tc>
        <w:tc>
          <w:tcPr>
            <w:tcW w:w="1417" w:type="dxa"/>
            <w:tcBorders>
              <w:top w:val="nil"/>
              <w:left w:val="nil"/>
              <w:bottom w:val="single" w:sz="8" w:space="0" w:color="auto"/>
              <w:right w:val="single" w:sz="8" w:space="0" w:color="auto"/>
            </w:tcBorders>
            <w:shd w:val="clear" w:color="000000" w:fill="81C67C"/>
            <w:noWrap/>
            <w:vAlign w:val="center"/>
            <w:hideMark/>
          </w:tcPr>
          <w:p w:rsidR="00D03C2C" w:rsidRPr="00F77D27" w:rsidRDefault="00D03C2C" w:rsidP="00D03C2C">
            <w:pPr>
              <w:spacing w:after="0"/>
              <w:jc w:val="center"/>
              <w:rPr>
                <w:color w:val="000000"/>
                <w:sz w:val="20"/>
                <w:szCs w:val="20"/>
              </w:rPr>
            </w:pPr>
            <w:r>
              <w:rPr>
                <w:color w:val="000000"/>
                <w:sz w:val="20"/>
                <w:szCs w:val="20"/>
              </w:rPr>
              <w:t>$71</w:t>
            </w:r>
          </w:p>
        </w:tc>
        <w:tc>
          <w:tcPr>
            <w:tcW w:w="1418" w:type="dxa"/>
            <w:tcBorders>
              <w:top w:val="nil"/>
              <w:left w:val="nil"/>
              <w:bottom w:val="single" w:sz="8" w:space="0" w:color="auto"/>
              <w:right w:val="single" w:sz="8" w:space="0" w:color="auto"/>
            </w:tcBorders>
            <w:shd w:val="clear" w:color="000000" w:fill="92CB7D"/>
            <w:noWrap/>
            <w:vAlign w:val="center"/>
            <w:hideMark/>
          </w:tcPr>
          <w:p w:rsidR="00D03C2C" w:rsidRPr="00F77D27" w:rsidRDefault="00D03C2C" w:rsidP="00D03C2C">
            <w:pPr>
              <w:spacing w:after="0"/>
              <w:jc w:val="center"/>
              <w:rPr>
                <w:color w:val="000000"/>
                <w:sz w:val="20"/>
                <w:szCs w:val="20"/>
              </w:rPr>
            </w:pPr>
            <w:r>
              <w:rPr>
                <w:color w:val="000000"/>
                <w:sz w:val="20"/>
                <w:szCs w:val="20"/>
              </w:rPr>
              <w:t>$43</w:t>
            </w:r>
          </w:p>
        </w:tc>
        <w:tc>
          <w:tcPr>
            <w:tcW w:w="1559" w:type="dxa"/>
            <w:tcBorders>
              <w:top w:val="nil"/>
              <w:left w:val="nil"/>
              <w:bottom w:val="single" w:sz="8" w:space="0" w:color="auto"/>
              <w:right w:val="single" w:sz="8" w:space="0" w:color="auto"/>
            </w:tcBorders>
            <w:shd w:val="clear" w:color="000000" w:fill="FED981"/>
            <w:noWrap/>
            <w:vAlign w:val="center"/>
            <w:hideMark/>
          </w:tcPr>
          <w:p w:rsidR="00D03C2C" w:rsidRPr="00F77D27" w:rsidRDefault="00D03C2C" w:rsidP="00D03C2C">
            <w:pPr>
              <w:spacing w:after="0"/>
              <w:jc w:val="center"/>
              <w:rPr>
                <w:color w:val="000000"/>
                <w:sz w:val="20"/>
                <w:szCs w:val="20"/>
              </w:rPr>
            </w:pPr>
            <w:r>
              <w:rPr>
                <w:color w:val="000000"/>
                <w:sz w:val="20"/>
                <w:szCs w:val="20"/>
              </w:rPr>
              <w:t>$4,847</w:t>
            </w:r>
          </w:p>
        </w:tc>
        <w:tc>
          <w:tcPr>
            <w:tcW w:w="1417" w:type="dxa"/>
            <w:tcBorders>
              <w:top w:val="nil"/>
              <w:left w:val="nil"/>
              <w:bottom w:val="single" w:sz="8" w:space="0" w:color="auto"/>
              <w:right w:val="single" w:sz="8" w:space="0" w:color="auto"/>
            </w:tcBorders>
            <w:shd w:val="clear" w:color="000000" w:fill="CFDD81"/>
            <w:noWrap/>
            <w:vAlign w:val="center"/>
            <w:hideMark/>
          </w:tcPr>
          <w:p w:rsidR="00D03C2C" w:rsidRPr="00F77D27" w:rsidRDefault="00D03C2C" w:rsidP="00D03C2C">
            <w:pPr>
              <w:spacing w:after="0"/>
              <w:jc w:val="center"/>
              <w:rPr>
                <w:color w:val="000000"/>
                <w:sz w:val="20"/>
                <w:szCs w:val="20"/>
              </w:rPr>
            </w:pPr>
            <w:r>
              <w:rPr>
                <w:color w:val="000000"/>
                <w:sz w:val="20"/>
                <w:szCs w:val="20"/>
              </w:rPr>
              <w:t>$134</w:t>
            </w:r>
          </w:p>
        </w:tc>
        <w:tc>
          <w:tcPr>
            <w:tcW w:w="1560" w:type="dxa"/>
            <w:tcBorders>
              <w:top w:val="nil"/>
              <w:left w:val="nil"/>
              <w:bottom w:val="single" w:sz="8" w:space="0" w:color="auto"/>
              <w:right w:val="single" w:sz="8" w:space="0" w:color="auto"/>
            </w:tcBorders>
            <w:shd w:val="clear" w:color="000000" w:fill="FFE884"/>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$5,095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Immunology and allergy</w:t>
            </w:r>
          </w:p>
        </w:tc>
        <w:tc>
          <w:tcPr>
            <w:tcW w:w="1417" w:type="dxa"/>
            <w:tcBorders>
              <w:top w:val="nil"/>
              <w:left w:val="nil"/>
              <w:bottom w:val="single" w:sz="8" w:space="0" w:color="auto"/>
              <w:right w:val="single" w:sz="8" w:space="0" w:color="auto"/>
            </w:tcBorders>
            <w:shd w:val="clear" w:color="000000" w:fill="FCB179"/>
            <w:noWrap/>
            <w:vAlign w:val="center"/>
            <w:hideMark/>
          </w:tcPr>
          <w:p w:rsidR="00D03C2C" w:rsidRPr="00F77D27" w:rsidRDefault="00D03C2C" w:rsidP="00D03C2C">
            <w:pPr>
              <w:spacing w:after="0"/>
              <w:jc w:val="center"/>
              <w:rPr>
                <w:color w:val="000000"/>
                <w:sz w:val="20"/>
                <w:szCs w:val="20"/>
              </w:rPr>
            </w:pPr>
            <w:r>
              <w:rPr>
                <w:color w:val="000000"/>
                <w:sz w:val="20"/>
                <w:szCs w:val="20"/>
              </w:rPr>
              <w:t>$98</w:t>
            </w:r>
          </w:p>
        </w:tc>
        <w:tc>
          <w:tcPr>
            <w:tcW w:w="1418" w:type="dxa"/>
            <w:tcBorders>
              <w:top w:val="nil"/>
              <w:left w:val="nil"/>
              <w:bottom w:val="single" w:sz="8" w:space="0" w:color="auto"/>
              <w:right w:val="single" w:sz="8" w:space="0" w:color="auto"/>
            </w:tcBorders>
            <w:shd w:val="clear" w:color="000000" w:fill="FCAD78"/>
            <w:noWrap/>
            <w:vAlign w:val="center"/>
            <w:hideMark/>
          </w:tcPr>
          <w:p w:rsidR="00D03C2C" w:rsidRPr="00F77D27" w:rsidRDefault="00D03C2C" w:rsidP="00D03C2C">
            <w:pPr>
              <w:spacing w:after="0"/>
              <w:jc w:val="center"/>
              <w:rPr>
                <w:color w:val="000000"/>
                <w:sz w:val="20"/>
                <w:szCs w:val="20"/>
              </w:rPr>
            </w:pPr>
            <w:r>
              <w:rPr>
                <w:color w:val="000000"/>
                <w:sz w:val="20"/>
                <w:szCs w:val="20"/>
              </w:rPr>
              <w:t>$271</w:t>
            </w:r>
          </w:p>
        </w:tc>
        <w:tc>
          <w:tcPr>
            <w:tcW w:w="1559" w:type="dxa"/>
            <w:tcBorders>
              <w:top w:val="nil"/>
              <w:left w:val="nil"/>
              <w:bottom w:val="single" w:sz="8" w:space="0" w:color="auto"/>
              <w:right w:val="single" w:sz="8" w:space="0" w:color="auto"/>
            </w:tcBorders>
            <w:shd w:val="clear" w:color="000000" w:fill="F8696B"/>
            <w:noWrap/>
            <w:vAlign w:val="center"/>
            <w:hideMark/>
          </w:tcPr>
          <w:p w:rsidR="00D03C2C" w:rsidRPr="00F77D27" w:rsidRDefault="00D03C2C" w:rsidP="00D03C2C">
            <w:pPr>
              <w:spacing w:after="0"/>
              <w:jc w:val="center"/>
              <w:rPr>
                <w:color w:val="000000"/>
                <w:sz w:val="20"/>
                <w:szCs w:val="20"/>
              </w:rPr>
            </w:pPr>
            <w:r>
              <w:rPr>
                <w:color w:val="000000"/>
                <w:sz w:val="20"/>
                <w:szCs w:val="20"/>
              </w:rPr>
              <w:t>$9,324</w:t>
            </w:r>
          </w:p>
        </w:tc>
        <w:tc>
          <w:tcPr>
            <w:tcW w:w="1417" w:type="dxa"/>
            <w:tcBorders>
              <w:top w:val="nil"/>
              <w:left w:val="nil"/>
              <w:bottom w:val="single" w:sz="8" w:space="0" w:color="auto"/>
              <w:right w:val="single" w:sz="8" w:space="0" w:color="auto"/>
            </w:tcBorders>
            <w:shd w:val="clear" w:color="000000" w:fill="C1D980"/>
            <w:noWrap/>
            <w:vAlign w:val="center"/>
            <w:hideMark/>
          </w:tcPr>
          <w:p w:rsidR="00D03C2C" w:rsidRPr="00F77D27" w:rsidRDefault="00D03C2C" w:rsidP="00D03C2C">
            <w:pPr>
              <w:spacing w:after="0"/>
              <w:jc w:val="center"/>
              <w:rPr>
                <w:color w:val="000000"/>
                <w:sz w:val="20"/>
                <w:szCs w:val="20"/>
              </w:rPr>
            </w:pPr>
            <w:r>
              <w:rPr>
                <w:color w:val="000000"/>
                <w:sz w:val="20"/>
                <w:szCs w:val="20"/>
              </w:rPr>
              <w:t>$77</w:t>
            </w:r>
          </w:p>
        </w:tc>
        <w:tc>
          <w:tcPr>
            <w:tcW w:w="1560" w:type="dxa"/>
            <w:tcBorders>
              <w:top w:val="nil"/>
              <w:left w:val="nil"/>
              <w:bottom w:val="single" w:sz="8" w:space="0" w:color="auto"/>
              <w:right w:val="single" w:sz="8" w:space="0" w:color="auto"/>
            </w:tcBorders>
            <w:shd w:val="clear" w:color="000000" w:fill="F8696B"/>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$9,770</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Infectious diseases</w:t>
            </w:r>
          </w:p>
        </w:tc>
        <w:tc>
          <w:tcPr>
            <w:tcW w:w="1417" w:type="dxa"/>
            <w:tcBorders>
              <w:top w:val="nil"/>
              <w:left w:val="nil"/>
              <w:bottom w:val="single" w:sz="8" w:space="0" w:color="auto"/>
              <w:right w:val="single" w:sz="8" w:space="0" w:color="auto"/>
            </w:tcBorders>
            <w:shd w:val="clear" w:color="000000" w:fill="FCA777"/>
            <w:noWrap/>
            <w:vAlign w:val="center"/>
            <w:hideMark/>
          </w:tcPr>
          <w:p w:rsidR="00D03C2C" w:rsidRPr="00F77D27" w:rsidRDefault="00D03C2C" w:rsidP="00D03C2C">
            <w:pPr>
              <w:spacing w:after="0"/>
              <w:jc w:val="center"/>
              <w:rPr>
                <w:color w:val="000000"/>
                <w:sz w:val="20"/>
                <w:szCs w:val="20"/>
              </w:rPr>
            </w:pPr>
            <w:r>
              <w:rPr>
                <w:color w:val="000000"/>
                <w:sz w:val="20"/>
                <w:szCs w:val="20"/>
              </w:rPr>
              <w:t>$1,483</w:t>
            </w:r>
          </w:p>
        </w:tc>
        <w:tc>
          <w:tcPr>
            <w:tcW w:w="1418" w:type="dxa"/>
            <w:tcBorders>
              <w:top w:val="nil"/>
              <w:left w:val="nil"/>
              <w:bottom w:val="single" w:sz="8" w:space="0" w:color="auto"/>
              <w:right w:val="single" w:sz="8" w:space="0" w:color="auto"/>
            </w:tcBorders>
            <w:shd w:val="clear" w:color="000000" w:fill="FFE884"/>
            <w:noWrap/>
            <w:vAlign w:val="center"/>
            <w:hideMark/>
          </w:tcPr>
          <w:p w:rsidR="00D03C2C" w:rsidRPr="00F77D27" w:rsidRDefault="00D03C2C" w:rsidP="00D03C2C">
            <w:pPr>
              <w:spacing w:after="0"/>
              <w:jc w:val="center"/>
              <w:rPr>
                <w:color w:val="000000"/>
                <w:sz w:val="20"/>
                <w:szCs w:val="20"/>
              </w:rPr>
            </w:pPr>
            <w:r>
              <w:rPr>
                <w:color w:val="000000"/>
                <w:sz w:val="20"/>
                <w:szCs w:val="20"/>
              </w:rPr>
              <w:t>$213</w:t>
            </w:r>
          </w:p>
        </w:tc>
        <w:tc>
          <w:tcPr>
            <w:tcW w:w="1559" w:type="dxa"/>
            <w:tcBorders>
              <w:top w:val="nil"/>
              <w:left w:val="nil"/>
              <w:bottom w:val="single" w:sz="8" w:space="0" w:color="auto"/>
              <w:right w:val="single" w:sz="8" w:space="0" w:color="auto"/>
            </w:tcBorders>
            <w:shd w:val="clear" w:color="000000" w:fill="FA7E6F"/>
            <w:noWrap/>
            <w:vAlign w:val="center"/>
            <w:hideMark/>
          </w:tcPr>
          <w:p w:rsidR="00D03C2C" w:rsidRPr="00F77D27" w:rsidRDefault="00D03C2C" w:rsidP="00D03C2C">
            <w:pPr>
              <w:spacing w:after="0"/>
              <w:jc w:val="center"/>
              <w:rPr>
                <w:color w:val="000000"/>
                <w:sz w:val="20"/>
                <w:szCs w:val="20"/>
              </w:rPr>
            </w:pPr>
            <w:r>
              <w:rPr>
                <w:color w:val="000000"/>
                <w:sz w:val="20"/>
                <w:szCs w:val="20"/>
              </w:rPr>
              <w:t>$6,178</w:t>
            </w:r>
          </w:p>
        </w:tc>
        <w:tc>
          <w:tcPr>
            <w:tcW w:w="1417" w:type="dxa"/>
            <w:tcBorders>
              <w:top w:val="nil"/>
              <w:left w:val="nil"/>
              <w:bottom w:val="single" w:sz="8" w:space="0" w:color="auto"/>
              <w:right w:val="single" w:sz="8" w:space="0" w:color="auto"/>
            </w:tcBorders>
            <w:shd w:val="clear" w:color="000000" w:fill="FFE884"/>
            <w:noWrap/>
            <w:vAlign w:val="center"/>
            <w:hideMark/>
          </w:tcPr>
          <w:p w:rsidR="00D03C2C" w:rsidRPr="00F77D27" w:rsidRDefault="00D03C2C" w:rsidP="00D03C2C">
            <w:pPr>
              <w:spacing w:after="0"/>
              <w:jc w:val="center"/>
              <w:rPr>
                <w:color w:val="000000"/>
                <w:sz w:val="20"/>
                <w:szCs w:val="20"/>
              </w:rPr>
            </w:pPr>
            <w:r>
              <w:rPr>
                <w:color w:val="000000"/>
                <w:sz w:val="20"/>
                <w:szCs w:val="20"/>
              </w:rPr>
              <w:t>$198</w:t>
            </w:r>
          </w:p>
        </w:tc>
        <w:tc>
          <w:tcPr>
            <w:tcW w:w="1560" w:type="dxa"/>
            <w:tcBorders>
              <w:top w:val="nil"/>
              <w:left w:val="nil"/>
              <w:bottom w:val="single" w:sz="8" w:space="0" w:color="auto"/>
              <w:right w:val="single" w:sz="8" w:space="0" w:color="auto"/>
            </w:tcBorders>
            <w:shd w:val="clear" w:color="000000" w:fill="F9786E"/>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$8,073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Medical oncology</w:t>
            </w:r>
          </w:p>
        </w:tc>
        <w:tc>
          <w:tcPr>
            <w:tcW w:w="1417" w:type="dxa"/>
            <w:tcBorders>
              <w:top w:val="nil"/>
              <w:left w:val="nil"/>
              <w:bottom w:val="single" w:sz="8" w:space="0" w:color="auto"/>
              <w:right w:val="single" w:sz="8" w:space="0" w:color="auto"/>
            </w:tcBorders>
            <w:shd w:val="clear" w:color="000000" w:fill="FFDF82"/>
            <w:noWrap/>
            <w:vAlign w:val="center"/>
            <w:hideMark/>
          </w:tcPr>
          <w:p w:rsidR="00D03C2C" w:rsidRPr="00F77D27" w:rsidRDefault="00D03C2C" w:rsidP="00D03C2C">
            <w:pPr>
              <w:spacing w:after="0"/>
              <w:jc w:val="center"/>
              <w:rPr>
                <w:color w:val="000000"/>
                <w:sz w:val="20"/>
                <w:szCs w:val="20"/>
              </w:rPr>
            </w:pPr>
            <w:r>
              <w:rPr>
                <w:color w:val="000000"/>
                <w:sz w:val="20"/>
                <w:szCs w:val="20"/>
              </w:rPr>
              <w:t>$418</w:t>
            </w:r>
          </w:p>
        </w:tc>
        <w:tc>
          <w:tcPr>
            <w:tcW w:w="1418" w:type="dxa"/>
            <w:tcBorders>
              <w:top w:val="nil"/>
              <w:left w:val="nil"/>
              <w:bottom w:val="single" w:sz="8" w:space="0" w:color="auto"/>
              <w:right w:val="single" w:sz="8" w:space="0" w:color="auto"/>
            </w:tcBorders>
            <w:shd w:val="clear" w:color="000000" w:fill="E0E282"/>
            <w:noWrap/>
            <w:vAlign w:val="center"/>
            <w:hideMark/>
          </w:tcPr>
          <w:p w:rsidR="00D03C2C" w:rsidRPr="00F77D27" w:rsidRDefault="00D03C2C" w:rsidP="00D03C2C">
            <w:pPr>
              <w:spacing w:after="0"/>
              <w:jc w:val="center"/>
              <w:rPr>
                <w:color w:val="000000"/>
                <w:sz w:val="20"/>
                <w:szCs w:val="20"/>
              </w:rPr>
            </w:pPr>
            <w:r>
              <w:rPr>
                <w:color w:val="000000"/>
                <w:sz w:val="20"/>
                <w:szCs w:val="20"/>
              </w:rPr>
              <w:t>$89</w:t>
            </w:r>
          </w:p>
        </w:tc>
        <w:tc>
          <w:tcPr>
            <w:tcW w:w="1559" w:type="dxa"/>
            <w:tcBorders>
              <w:top w:val="nil"/>
              <w:left w:val="nil"/>
              <w:bottom w:val="single" w:sz="8" w:space="0" w:color="auto"/>
              <w:right w:val="single" w:sz="8" w:space="0" w:color="auto"/>
            </w:tcBorders>
            <w:shd w:val="clear" w:color="000000" w:fill="D5DF81"/>
            <w:noWrap/>
            <w:vAlign w:val="center"/>
            <w:hideMark/>
          </w:tcPr>
          <w:p w:rsidR="00D03C2C" w:rsidRPr="00F77D27" w:rsidRDefault="00D03C2C" w:rsidP="00D03C2C">
            <w:pPr>
              <w:spacing w:after="0"/>
              <w:jc w:val="center"/>
              <w:rPr>
                <w:color w:val="000000"/>
                <w:sz w:val="20"/>
                <w:szCs w:val="20"/>
              </w:rPr>
            </w:pPr>
            <w:r>
              <w:rPr>
                <w:color w:val="000000"/>
                <w:sz w:val="20"/>
                <w:szCs w:val="20"/>
              </w:rPr>
              <w:t>$3,569</w:t>
            </w:r>
          </w:p>
        </w:tc>
        <w:tc>
          <w:tcPr>
            <w:tcW w:w="1417" w:type="dxa"/>
            <w:tcBorders>
              <w:top w:val="nil"/>
              <w:left w:val="nil"/>
              <w:bottom w:val="single" w:sz="8" w:space="0" w:color="auto"/>
              <w:right w:val="single" w:sz="8" w:space="0" w:color="auto"/>
            </w:tcBorders>
            <w:shd w:val="clear" w:color="000000" w:fill="FED580"/>
            <w:noWrap/>
            <w:vAlign w:val="center"/>
            <w:hideMark/>
          </w:tcPr>
          <w:p w:rsidR="00D03C2C" w:rsidRPr="00F77D27" w:rsidRDefault="00D03C2C" w:rsidP="00D03C2C">
            <w:pPr>
              <w:spacing w:after="0"/>
              <w:jc w:val="center"/>
              <w:rPr>
                <w:color w:val="000000"/>
                <w:sz w:val="20"/>
                <w:szCs w:val="20"/>
              </w:rPr>
            </w:pPr>
            <w:r>
              <w:rPr>
                <w:color w:val="000000"/>
                <w:sz w:val="20"/>
                <w:szCs w:val="20"/>
              </w:rPr>
              <w:t>$226</w:t>
            </w:r>
          </w:p>
        </w:tc>
        <w:tc>
          <w:tcPr>
            <w:tcW w:w="1560" w:type="dxa"/>
            <w:tcBorders>
              <w:top w:val="nil"/>
              <w:left w:val="nil"/>
              <w:bottom w:val="single" w:sz="8" w:space="0" w:color="auto"/>
              <w:right w:val="single" w:sz="8" w:space="0" w:color="auto"/>
            </w:tcBorders>
            <w:shd w:val="clear" w:color="000000" w:fill="E2E282"/>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$4,302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Nephrology</w:t>
            </w:r>
          </w:p>
        </w:tc>
        <w:tc>
          <w:tcPr>
            <w:tcW w:w="1417" w:type="dxa"/>
            <w:tcBorders>
              <w:top w:val="nil"/>
              <w:left w:val="nil"/>
              <w:bottom w:val="single" w:sz="8" w:space="0" w:color="auto"/>
              <w:right w:val="single" w:sz="8" w:space="0" w:color="auto"/>
            </w:tcBorders>
            <w:shd w:val="clear" w:color="000000" w:fill="FECB7E"/>
            <w:noWrap/>
            <w:vAlign w:val="center"/>
            <w:hideMark/>
          </w:tcPr>
          <w:p w:rsidR="00D03C2C" w:rsidRPr="00F77D27" w:rsidRDefault="00D03C2C" w:rsidP="00D03C2C">
            <w:pPr>
              <w:spacing w:after="0"/>
              <w:jc w:val="center"/>
              <w:rPr>
                <w:color w:val="000000"/>
                <w:sz w:val="20"/>
                <w:szCs w:val="20"/>
              </w:rPr>
            </w:pPr>
            <w:r>
              <w:rPr>
                <w:color w:val="000000"/>
                <w:sz w:val="20"/>
                <w:szCs w:val="20"/>
              </w:rPr>
              <w:t>$781</w:t>
            </w:r>
          </w:p>
        </w:tc>
        <w:tc>
          <w:tcPr>
            <w:tcW w:w="1418" w:type="dxa"/>
            <w:tcBorders>
              <w:top w:val="nil"/>
              <w:left w:val="nil"/>
              <w:bottom w:val="single" w:sz="8" w:space="0" w:color="auto"/>
              <w:right w:val="single" w:sz="8" w:space="0" w:color="auto"/>
            </w:tcBorders>
            <w:shd w:val="clear" w:color="000000" w:fill="BBD780"/>
            <w:noWrap/>
            <w:vAlign w:val="center"/>
            <w:hideMark/>
          </w:tcPr>
          <w:p w:rsidR="00D03C2C" w:rsidRPr="00F77D27" w:rsidRDefault="00D03C2C" w:rsidP="00D03C2C">
            <w:pPr>
              <w:spacing w:after="0"/>
              <w:jc w:val="center"/>
              <w:rPr>
                <w:color w:val="000000"/>
                <w:sz w:val="20"/>
                <w:szCs w:val="20"/>
              </w:rPr>
            </w:pPr>
            <w:r>
              <w:rPr>
                <w:color w:val="000000"/>
                <w:sz w:val="20"/>
                <w:szCs w:val="20"/>
              </w:rPr>
              <w:t>$101</w:t>
            </w:r>
          </w:p>
        </w:tc>
        <w:tc>
          <w:tcPr>
            <w:tcW w:w="1559" w:type="dxa"/>
            <w:tcBorders>
              <w:top w:val="nil"/>
              <w:left w:val="nil"/>
              <w:bottom w:val="single" w:sz="8" w:space="0" w:color="auto"/>
              <w:right w:val="single" w:sz="8" w:space="0" w:color="auto"/>
            </w:tcBorders>
            <w:shd w:val="clear" w:color="000000" w:fill="FB9975"/>
            <w:noWrap/>
            <w:vAlign w:val="center"/>
            <w:hideMark/>
          </w:tcPr>
          <w:p w:rsidR="00D03C2C" w:rsidRPr="00F77D27" w:rsidRDefault="00D03C2C" w:rsidP="00D03C2C">
            <w:pPr>
              <w:spacing w:after="0"/>
              <w:jc w:val="center"/>
              <w:rPr>
                <w:color w:val="000000"/>
                <w:sz w:val="20"/>
                <w:szCs w:val="20"/>
              </w:rPr>
            </w:pPr>
            <w:r>
              <w:rPr>
                <w:color w:val="000000"/>
                <w:sz w:val="20"/>
                <w:szCs w:val="20"/>
              </w:rPr>
              <w:t>$5,430</w:t>
            </w:r>
          </w:p>
        </w:tc>
        <w:tc>
          <w:tcPr>
            <w:tcW w:w="1417"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color w:val="000000"/>
                <w:sz w:val="20"/>
                <w:szCs w:val="20"/>
              </w:rPr>
            </w:pPr>
            <w:r>
              <w:rPr>
                <w:color w:val="000000"/>
                <w:sz w:val="20"/>
                <w:szCs w:val="20"/>
              </w:rPr>
              <w:t>$198</w:t>
            </w:r>
          </w:p>
        </w:tc>
        <w:tc>
          <w:tcPr>
            <w:tcW w:w="1560" w:type="dxa"/>
            <w:tcBorders>
              <w:top w:val="nil"/>
              <w:left w:val="nil"/>
              <w:bottom w:val="single" w:sz="8" w:space="0" w:color="auto"/>
              <w:right w:val="single" w:sz="8" w:space="0" w:color="auto"/>
            </w:tcBorders>
            <w:shd w:val="clear" w:color="000000" w:fill="FB9D75"/>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$6,510</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Neurology</w:t>
            </w:r>
          </w:p>
        </w:tc>
        <w:tc>
          <w:tcPr>
            <w:tcW w:w="1417" w:type="dxa"/>
            <w:tcBorders>
              <w:top w:val="nil"/>
              <w:left w:val="nil"/>
              <w:bottom w:val="single" w:sz="8" w:space="0" w:color="auto"/>
              <w:right w:val="single" w:sz="8" w:space="0" w:color="auto"/>
            </w:tcBorders>
            <w:shd w:val="clear" w:color="000000" w:fill="E2E282"/>
            <w:noWrap/>
            <w:vAlign w:val="center"/>
            <w:hideMark/>
          </w:tcPr>
          <w:p w:rsidR="00D03C2C" w:rsidRPr="00F77D27" w:rsidRDefault="00D03C2C" w:rsidP="00D03C2C">
            <w:pPr>
              <w:spacing w:after="0"/>
              <w:jc w:val="center"/>
              <w:rPr>
                <w:color w:val="000000"/>
                <w:sz w:val="20"/>
                <w:szCs w:val="20"/>
              </w:rPr>
            </w:pPr>
            <w:r>
              <w:rPr>
                <w:color w:val="000000"/>
                <w:sz w:val="20"/>
                <w:szCs w:val="20"/>
              </w:rPr>
              <w:t>$294</w:t>
            </w:r>
          </w:p>
        </w:tc>
        <w:tc>
          <w:tcPr>
            <w:tcW w:w="1418" w:type="dxa"/>
            <w:tcBorders>
              <w:top w:val="nil"/>
              <w:left w:val="nil"/>
              <w:bottom w:val="single" w:sz="8" w:space="0" w:color="auto"/>
              <w:right w:val="single" w:sz="8" w:space="0" w:color="auto"/>
            </w:tcBorders>
            <w:shd w:val="clear" w:color="000000" w:fill="FB9574"/>
            <w:noWrap/>
            <w:vAlign w:val="center"/>
            <w:hideMark/>
          </w:tcPr>
          <w:p w:rsidR="00D03C2C" w:rsidRPr="00F77D27" w:rsidRDefault="00D03C2C" w:rsidP="00D03C2C">
            <w:pPr>
              <w:spacing w:after="0"/>
              <w:jc w:val="center"/>
              <w:rPr>
                <w:color w:val="000000"/>
                <w:sz w:val="20"/>
                <w:szCs w:val="20"/>
              </w:rPr>
            </w:pPr>
            <w:r>
              <w:rPr>
                <w:color w:val="000000"/>
                <w:sz w:val="20"/>
                <w:szCs w:val="20"/>
              </w:rPr>
              <w:t>$255</w:t>
            </w:r>
          </w:p>
        </w:tc>
        <w:tc>
          <w:tcPr>
            <w:tcW w:w="1559" w:type="dxa"/>
            <w:tcBorders>
              <w:top w:val="nil"/>
              <w:left w:val="nil"/>
              <w:bottom w:val="single" w:sz="8" w:space="0" w:color="auto"/>
              <w:right w:val="single" w:sz="8" w:space="0" w:color="auto"/>
            </w:tcBorders>
            <w:shd w:val="clear" w:color="000000" w:fill="FFDD82"/>
            <w:noWrap/>
            <w:vAlign w:val="center"/>
            <w:hideMark/>
          </w:tcPr>
          <w:p w:rsidR="00D03C2C" w:rsidRPr="00F77D27" w:rsidRDefault="00D03C2C" w:rsidP="00D03C2C">
            <w:pPr>
              <w:spacing w:after="0"/>
              <w:jc w:val="center"/>
              <w:rPr>
                <w:color w:val="000000"/>
                <w:sz w:val="20"/>
                <w:szCs w:val="20"/>
              </w:rPr>
            </w:pPr>
            <w:r>
              <w:rPr>
                <w:color w:val="000000"/>
                <w:sz w:val="20"/>
                <w:szCs w:val="20"/>
              </w:rPr>
              <w:t>$4,678</w:t>
            </w:r>
          </w:p>
        </w:tc>
        <w:tc>
          <w:tcPr>
            <w:tcW w:w="1417" w:type="dxa"/>
            <w:tcBorders>
              <w:top w:val="nil"/>
              <w:left w:val="nil"/>
              <w:bottom w:val="single" w:sz="8" w:space="0" w:color="auto"/>
              <w:right w:val="single" w:sz="8" w:space="0" w:color="auto"/>
            </w:tcBorders>
            <w:shd w:val="clear" w:color="000000" w:fill="B3D57F"/>
            <w:noWrap/>
            <w:vAlign w:val="center"/>
            <w:hideMark/>
          </w:tcPr>
          <w:p w:rsidR="00D03C2C" w:rsidRPr="00F77D27" w:rsidRDefault="00D03C2C" w:rsidP="00D03C2C">
            <w:pPr>
              <w:spacing w:after="0"/>
              <w:jc w:val="center"/>
              <w:rPr>
                <w:color w:val="000000"/>
                <w:sz w:val="20"/>
                <w:szCs w:val="20"/>
              </w:rPr>
            </w:pPr>
            <w:r>
              <w:rPr>
                <w:color w:val="000000"/>
                <w:sz w:val="20"/>
                <w:szCs w:val="20"/>
              </w:rPr>
              <w:t>$105</w:t>
            </w:r>
          </w:p>
        </w:tc>
        <w:tc>
          <w:tcPr>
            <w:tcW w:w="1560" w:type="dxa"/>
            <w:tcBorders>
              <w:top w:val="nil"/>
              <w:left w:val="nil"/>
              <w:bottom w:val="single" w:sz="8" w:space="0" w:color="auto"/>
              <w:right w:val="single" w:sz="8" w:space="0" w:color="auto"/>
            </w:tcBorders>
            <w:shd w:val="clear" w:color="000000" w:fill="FFE3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$5,333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Nuclear medicine</w:t>
            </w:r>
          </w:p>
        </w:tc>
        <w:tc>
          <w:tcPr>
            <w:tcW w:w="1417" w:type="dxa"/>
            <w:tcBorders>
              <w:top w:val="nil"/>
              <w:left w:val="nil"/>
              <w:bottom w:val="single" w:sz="8" w:space="0" w:color="auto"/>
              <w:right w:val="single" w:sz="8" w:space="0" w:color="auto"/>
            </w:tcBorders>
            <w:shd w:val="clear" w:color="000000" w:fill="FFE182"/>
            <w:noWrap/>
            <w:vAlign w:val="center"/>
            <w:hideMark/>
          </w:tcPr>
          <w:p w:rsidR="00D03C2C" w:rsidRPr="00F77D27" w:rsidRDefault="00D03C2C" w:rsidP="00D03C2C">
            <w:pPr>
              <w:spacing w:after="0"/>
              <w:jc w:val="center"/>
              <w:rPr>
                <w:color w:val="000000"/>
                <w:sz w:val="20"/>
                <w:szCs w:val="20"/>
              </w:rPr>
            </w:pPr>
            <w:r>
              <w:rPr>
                <w:color w:val="000000"/>
                <w:sz w:val="20"/>
                <w:szCs w:val="20"/>
              </w:rPr>
              <w:t>$524</w:t>
            </w:r>
          </w:p>
        </w:tc>
        <w:tc>
          <w:tcPr>
            <w:tcW w:w="1418" w:type="dxa"/>
            <w:tcBorders>
              <w:top w:val="nil"/>
              <w:left w:val="nil"/>
              <w:bottom w:val="single" w:sz="8" w:space="0" w:color="auto"/>
              <w:right w:val="single" w:sz="8" w:space="0" w:color="auto"/>
            </w:tcBorders>
            <w:shd w:val="clear" w:color="000000" w:fill="E0E282"/>
            <w:noWrap/>
            <w:vAlign w:val="center"/>
            <w:hideMark/>
          </w:tcPr>
          <w:p w:rsidR="00D03C2C" w:rsidRPr="00F77D27" w:rsidRDefault="00D03C2C" w:rsidP="00D03C2C">
            <w:pPr>
              <w:spacing w:after="0"/>
              <w:jc w:val="center"/>
              <w:rPr>
                <w:color w:val="000000"/>
                <w:sz w:val="20"/>
                <w:szCs w:val="20"/>
              </w:rPr>
            </w:pPr>
            <w:r>
              <w:rPr>
                <w:color w:val="000000"/>
                <w:sz w:val="20"/>
                <w:szCs w:val="20"/>
              </w:rPr>
              <w:t>$95</w:t>
            </w:r>
          </w:p>
        </w:tc>
        <w:tc>
          <w:tcPr>
            <w:tcW w:w="1559" w:type="dxa"/>
            <w:tcBorders>
              <w:top w:val="nil"/>
              <w:left w:val="nil"/>
              <w:bottom w:val="single" w:sz="8" w:space="0" w:color="auto"/>
              <w:right w:val="single" w:sz="8" w:space="0" w:color="auto"/>
            </w:tcBorders>
            <w:shd w:val="clear" w:color="000000" w:fill="FFE283"/>
            <w:noWrap/>
            <w:vAlign w:val="center"/>
            <w:hideMark/>
          </w:tcPr>
          <w:p w:rsidR="00D03C2C" w:rsidRPr="00F77D27" w:rsidRDefault="00D03C2C" w:rsidP="00D03C2C">
            <w:pPr>
              <w:spacing w:after="0"/>
              <w:jc w:val="center"/>
              <w:rPr>
                <w:color w:val="000000"/>
                <w:sz w:val="20"/>
                <w:szCs w:val="20"/>
              </w:rPr>
            </w:pPr>
            <w:r>
              <w:rPr>
                <w:color w:val="000000"/>
                <w:sz w:val="20"/>
                <w:szCs w:val="20"/>
              </w:rPr>
              <w:t>$4,484</w:t>
            </w:r>
          </w:p>
        </w:tc>
        <w:tc>
          <w:tcPr>
            <w:tcW w:w="1417" w:type="dxa"/>
            <w:tcBorders>
              <w:top w:val="nil"/>
              <w:left w:val="nil"/>
              <w:bottom w:val="single" w:sz="8" w:space="0" w:color="auto"/>
              <w:right w:val="single" w:sz="8" w:space="0" w:color="auto"/>
            </w:tcBorders>
            <w:shd w:val="clear" w:color="000000" w:fill="EAE582"/>
            <w:noWrap/>
            <w:vAlign w:val="center"/>
            <w:hideMark/>
          </w:tcPr>
          <w:p w:rsidR="00D03C2C" w:rsidRPr="00F77D27" w:rsidRDefault="00D03C2C" w:rsidP="00D03C2C">
            <w:pPr>
              <w:spacing w:after="0"/>
              <w:jc w:val="center"/>
              <w:rPr>
                <w:color w:val="000000"/>
                <w:sz w:val="20"/>
                <w:szCs w:val="20"/>
              </w:rPr>
            </w:pPr>
            <w:r>
              <w:rPr>
                <w:color w:val="000000"/>
                <w:sz w:val="20"/>
                <w:szCs w:val="20"/>
              </w:rPr>
              <w:t>$162</w:t>
            </w:r>
          </w:p>
        </w:tc>
        <w:tc>
          <w:tcPr>
            <w:tcW w:w="1560" w:type="dxa"/>
            <w:tcBorders>
              <w:top w:val="nil"/>
              <w:left w:val="nil"/>
              <w:bottom w:val="single" w:sz="8" w:space="0" w:color="auto"/>
              <w:right w:val="single" w:sz="8" w:space="0" w:color="auto"/>
            </w:tcBorders>
            <w:shd w:val="clear" w:color="000000" w:fill="FFE483"/>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$5,265</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Respiratory and sleep medicine</w:t>
            </w:r>
          </w:p>
        </w:tc>
        <w:tc>
          <w:tcPr>
            <w:tcW w:w="1417" w:type="dxa"/>
            <w:tcBorders>
              <w:top w:val="nil"/>
              <w:left w:val="nil"/>
              <w:bottom w:val="single" w:sz="8" w:space="0" w:color="auto"/>
              <w:right w:val="single" w:sz="8" w:space="0" w:color="auto"/>
            </w:tcBorders>
            <w:shd w:val="clear" w:color="000000" w:fill="8CC97D"/>
            <w:noWrap/>
            <w:vAlign w:val="center"/>
            <w:hideMark/>
          </w:tcPr>
          <w:p w:rsidR="00D03C2C" w:rsidRPr="00F77D27" w:rsidRDefault="00D03C2C" w:rsidP="00D03C2C">
            <w:pPr>
              <w:spacing w:after="0"/>
              <w:jc w:val="center"/>
              <w:rPr>
                <w:color w:val="000000"/>
                <w:sz w:val="20"/>
                <w:szCs w:val="20"/>
              </w:rPr>
            </w:pPr>
            <w:r>
              <w:rPr>
                <w:color w:val="000000"/>
                <w:sz w:val="20"/>
                <w:szCs w:val="20"/>
              </w:rPr>
              <w:t>$88</w:t>
            </w:r>
          </w:p>
        </w:tc>
        <w:tc>
          <w:tcPr>
            <w:tcW w:w="1418" w:type="dxa"/>
            <w:tcBorders>
              <w:top w:val="nil"/>
              <w:left w:val="nil"/>
              <w:bottom w:val="single" w:sz="8" w:space="0" w:color="auto"/>
              <w:right w:val="single" w:sz="8" w:space="0" w:color="auto"/>
            </w:tcBorders>
            <w:shd w:val="clear" w:color="000000" w:fill="8CC97D"/>
            <w:noWrap/>
            <w:vAlign w:val="center"/>
            <w:hideMark/>
          </w:tcPr>
          <w:p w:rsidR="00D03C2C" w:rsidRPr="00F77D27" w:rsidRDefault="00D03C2C" w:rsidP="00D03C2C">
            <w:pPr>
              <w:spacing w:after="0"/>
              <w:jc w:val="center"/>
              <w:rPr>
                <w:color w:val="000000"/>
                <w:sz w:val="20"/>
                <w:szCs w:val="20"/>
              </w:rPr>
            </w:pPr>
            <w:r>
              <w:rPr>
                <w:color w:val="000000"/>
                <w:sz w:val="20"/>
                <w:szCs w:val="20"/>
              </w:rPr>
              <w:t>$38</w:t>
            </w:r>
          </w:p>
        </w:tc>
        <w:tc>
          <w:tcPr>
            <w:tcW w:w="1559" w:type="dxa"/>
            <w:tcBorders>
              <w:top w:val="nil"/>
              <w:left w:val="nil"/>
              <w:bottom w:val="single" w:sz="8" w:space="0" w:color="auto"/>
              <w:right w:val="single" w:sz="8" w:space="0" w:color="auto"/>
            </w:tcBorders>
            <w:shd w:val="clear" w:color="000000" w:fill="FECC7E"/>
            <w:noWrap/>
            <w:vAlign w:val="center"/>
            <w:hideMark/>
          </w:tcPr>
          <w:p w:rsidR="00D03C2C" w:rsidRPr="00F77D27" w:rsidRDefault="00D03C2C" w:rsidP="00D03C2C">
            <w:pPr>
              <w:spacing w:after="0"/>
              <w:jc w:val="center"/>
              <w:rPr>
                <w:color w:val="000000"/>
                <w:sz w:val="20"/>
                <w:szCs w:val="20"/>
              </w:rPr>
            </w:pPr>
            <w:r>
              <w:rPr>
                <w:color w:val="000000"/>
                <w:sz w:val="20"/>
                <w:szCs w:val="20"/>
              </w:rPr>
              <w:t>$5,332</w:t>
            </w:r>
          </w:p>
        </w:tc>
        <w:tc>
          <w:tcPr>
            <w:tcW w:w="1417"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$21</w:t>
            </w:r>
          </w:p>
        </w:tc>
        <w:tc>
          <w:tcPr>
            <w:tcW w:w="1560" w:type="dxa"/>
            <w:tcBorders>
              <w:top w:val="nil"/>
              <w:left w:val="nil"/>
              <w:bottom w:val="single" w:sz="8" w:space="0" w:color="auto"/>
              <w:right w:val="single" w:sz="8" w:space="0" w:color="auto"/>
            </w:tcBorders>
            <w:shd w:val="clear" w:color="000000" w:fill="FFDF82"/>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$5,479</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Physician - Rheumatology</w:t>
            </w:r>
          </w:p>
        </w:tc>
        <w:tc>
          <w:tcPr>
            <w:tcW w:w="1417" w:type="dxa"/>
            <w:tcBorders>
              <w:top w:val="nil"/>
              <w:left w:val="nil"/>
              <w:bottom w:val="single" w:sz="8" w:space="0" w:color="auto"/>
              <w:right w:val="single" w:sz="8" w:space="0" w:color="auto"/>
            </w:tcBorders>
            <w:shd w:val="clear" w:color="000000" w:fill="66BF7B"/>
            <w:noWrap/>
            <w:vAlign w:val="center"/>
            <w:hideMark/>
          </w:tcPr>
          <w:p w:rsidR="00D03C2C" w:rsidRPr="00F77D27" w:rsidRDefault="00D03C2C" w:rsidP="00D03C2C">
            <w:pPr>
              <w:spacing w:after="0"/>
              <w:jc w:val="center"/>
              <w:rPr>
                <w:color w:val="000000"/>
                <w:sz w:val="20"/>
                <w:szCs w:val="20"/>
              </w:rPr>
            </w:pPr>
            <w:r>
              <w:rPr>
                <w:color w:val="000000"/>
                <w:sz w:val="20"/>
                <w:szCs w:val="20"/>
              </w:rPr>
              <w:t>$9</w:t>
            </w:r>
          </w:p>
        </w:tc>
        <w:tc>
          <w:tcPr>
            <w:tcW w:w="1418" w:type="dxa"/>
            <w:tcBorders>
              <w:top w:val="nil"/>
              <w:left w:val="nil"/>
              <w:bottom w:val="single" w:sz="8" w:space="0" w:color="auto"/>
              <w:right w:val="single" w:sz="8" w:space="0" w:color="auto"/>
            </w:tcBorders>
            <w:shd w:val="clear" w:color="000000" w:fill="FDC57D"/>
            <w:noWrap/>
            <w:vAlign w:val="center"/>
            <w:hideMark/>
          </w:tcPr>
          <w:p w:rsidR="00D03C2C" w:rsidRPr="00F77D27" w:rsidRDefault="00D03C2C" w:rsidP="00D03C2C">
            <w:pPr>
              <w:spacing w:after="0"/>
              <w:jc w:val="center"/>
              <w:rPr>
                <w:color w:val="000000"/>
                <w:sz w:val="20"/>
                <w:szCs w:val="20"/>
              </w:rPr>
            </w:pPr>
            <w:r>
              <w:rPr>
                <w:color w:val="000000"/>
                <w:sz w:val="20"/>
                <w:szCs w:val="20"/>
              </w:rPr>
              <w:t>$177</w:t>
            </w:r>
          </w:p>
        </w:tc>
        <w:tc>
          <w:tcPr>
            <w:tcW w:w="1559" w:type="dxa"/>
            <w:tcBorders>
              <w:top w:val="nil"/>
              <w:left w:val="nil"/>
              <w:bottom w:val="single" w:sz="8" w:space="0" w:color="auto"/>
              <w:right w:val="single" w:sz="8" w:space="0" w:color="auto"/>
            </w:tcBorders>
            <w:shd w:val="clear" w:color="000000" w:fill="94CC7D"/>
            <w:noWrap/>
            <w:vAlign w:val="center"/>
            <w:hideMark/>
          </w:tcPr>
          <w:p w:rsidR="00D03C2C" w:rsidRPr="00F77D27" w:rsidRDefault="00D03C2C" w:rsidP="00D03C2C">
            <w:pPr>
              <w:spacing w:after="0"/>
              <w:jc w:val="center"/>
              <w:rPr>
                <w:color w:val="000000"/>
                <w:sz w:val="20"/>
                <w:szCs w:val="20"/>
              </w:rPr>
            </w:pPr>
            <w:r>
              <w:rPr>
                <w:color w:val="000000"/>
                <w:sz w:val="20"/>
                <w:szCs w:val="20"/>
              </w:rPr>
              <w:t>$3,139</w:t>
            </w:r>
          </w:p>
        </w:tc>
        <w:tc>
          <w:tcPr>
            <w:tcW w:w="1417" w:type="dxa"/>
            <w:tcBorders>
              <w:top w:val="nil"/>
              <w:left w:val="nil"/>
              <w:bottom w:val="single" w:sz="8" w:space="0" w:color="auto"/>
              <w:right w:val="single" w:sz="8" w:space="0" w:color="auto"/>
            </w:tcBorders>
            <w:shd w:val="clear" w:color="000000" w:fill="FED07F"/>
            <w:noWrap/>
            <w:vAlign w:val="center"/>
            <w:hideMark/>
          </w:tcPr>
          <w:p w:rsidR="00D03C2C" w:rsidRPr="00F77D27" w:rsidRDefault="00D03C2C" w:rsidP="00D03C2C">
            <w:pPr>
              <w:spacing w:after="0"/>
              <w:jc w:val="center"/>
              <w:rPr>
                <w:color w:val="000000"/>
                <w:sz w:val="20"/>
                <w:szCs w:val="20"/>
              </w:rPr>
            </w:pPr>
            <w:r>
              <w:rPr>
                <w:color w:val="000000"/>
                <w:sz w:val="20"/>
                <w:szCs w:val="20"/>
              </w:rPr>
              <w:t>$247</w:t>
            </w:r>
          </w:p>
        </w:tc>
        <w:tc>
          <w:tcPr>
            <w:tcW w:w="1560" w:type="dxa"/>
            <w:tcBorders>
              <w:top w:val="nil"/>
              <w:left w:val="nil"/>
              <w:bottom w:val="single" w:sz="8" w:space="0" w:color="auto"/>
              <w:right w:val="single" w:sz="8" w:space="0" w:color="auto"/>
            </w:tcBorders>
            <w:shd w:val="clear" w:color="000000" w:fill="84C77C"/>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$3,572</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D9D9D9"/>
            <w:vAlign w:val="center"/>
            <w:hideMark/>
          </w:tcPr>
          <w:p w:rsidR="00D03C2C" w:rsidRPr="00F77D27" w:rsidRDefault="00D03C2C" w:rsidP="00D03C2C">
            <w:pPr>
              <w:spacing w:after="0"/>
              <w:rPr>
                <w:b/>
                <w:bCs/>
                <w:color w:val="000000"/>
                <w:sz w:val="20"/>
                <w:szCs w:val="20"/>
              </w:rPr>
            </w:pPr>
            <w:r w:rsidRPr="00F77D27">
              <w:rPr>
                <w:b/>
                <w:bCs/>
                <w:color w:val="000000"/>
                <w:sz w:val="20"/>
                <w:szCs w:val="20"/>
              </w:rPr>
              <w:t>All Paediatrics</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$363</w:t>
            </w:r>
          </w:p>
        </w:tc>
        <w:tc>
          <w:tcPr>
            <w:tcW w:w="1418"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$84</w:t>
            </w:r>
          </w:p>
        </w:tc>
        <w:tc>
          <w:tcPr>
            <w:tcW w:w="1559"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$4,263</w:t>
            </w:r>
          </w:p>
        </w:tc>
        <w:tc>
          <w:tcPr>
            <w:tcW w:w="1417"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$150</w:t>
            </w:r>
          </w:p>
        </w:tc>
        <w:tc>
          <w:tcPr>
            <w:tcW w:w="1560" w:type="dxa"/>
            <w:tcBorders>
              <w:top w:val="nil"/>
              <w:left w:val="nil"/>
              <w:bottom w:val="single" w:sz="8" w:space="0" w:color="auto"/>
              <w:right w:val="single" w:sz="8" w:space="0" w:color="auto"/>
            </w:tcBorders>
            <w:shd w:val="clear" w:color="000000" w:fill="D9D9D9"/>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$4,860</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w:t>
            </w:r>
          </w:p>
        </w:tc>
        <w:tc>
          <w:tcPr>
            <w:tcW w:w="1417" w:type="dxa"/>
            <w:tcBorders>
              <w:top w:val="nil"/>
              <w:left w:val="nil"/>
              <w:bottom w:val="single" w:sz="8" w:space="0" w:color="auto"/>
              <w:right w:val="single" w:sz="8" w:space="0" w:color="auto"/>
            </w:tcBorders>
            <w:shd w:val="clear" w:color="000000" w:fill="FFE182"/>
            <w:noWrap/>
            <w:vAlign w:val="center"/>
            <w:hideMark/>
          </w:tcPr>
          <w:p w:rsidR="00D03C2C" w:rsidRPr="00F77D27" w:rsidRDefault="00D03C2C" w:rsidP="00D03C2C">
            <w:pPr>
              <w:spacing w:after="0"/>
              <w:jc w:val="center"/>
              <w:rPr>
                <w:color w:val="000000"/>
                <w:sz w:val="20"/>
                <w:szCs w:val="20"/>
              </w:rPr>
            </w:pPr>
            <w:r>
              <w:rPr>
                <w:color w:val="000000"/>
                <w:sz w:val="20"/>
                <w:szCs w:val="20"/>
              </w:rPr>
              <w:t>$483</w:t>
            </w:r>
          </w:p>
        </w:tc>
        <w:tc>
          <w:tcPr>
            <w:tcW w:w="1418" w:type="dxa"/>
            <w:tcBorders>
              <w:top w:val="nil"/>
              <w:left w:val="nil"/>
              <w:bottom w:val="single" w:sz="8" w:space="0" w:color="auto"/>
              <w:right w:val="single" w:sz="8" w:space="0" w:color="auto"/>
            </w:tcBorders>
            <w:shd w:val="clear" w:color="000000" w:fill="F2E783"/>
            <w:noWrap/>
            <w:vAlign w:val="center"/>
            <w:hideMark/>
          </w:tcPr>
          <w:p w:rsidR="00D03C2C" w:rsidRPr="00F77D27" w:rsidRDefault="00D03C2C" w:rsidP="00D03C2C">
            <w:pPr>
              <w:spacing w:after="0"/>
              <w:jc w:val="center"/>
              <w:rPr>
                <w:color w:val="000000"/>
                <w:sz w:val="20"/>
                <w:szCs w:val="20"/>
              </w:rPr>
            </w:pPr>
            <w:r>
              <w:rPr>
                <w:color w:val="000000"/>
                <w:sz w:val="20"/>
                <w:szCs w:val="20"/>
              </w:rPr>
              <w:t>$99</w:t>
            </w:r>
          </w:p>
        </w:tc>
        <w:tc>
          <w:tcPr>
            <w:tcW w:w="1559" w:type="dxa"/>
            <w:tcBorders>
              <w:top w:val="nil"/>
              <w:left w:val="nil"/>
              <w:bottom w:val="single" w:sz="8" w:space="0" w:color="auto"/>
              <w:right w:val="single" w:sz="8" w:space="0" w:color="auto"/>
            </w:tcBorders>
            <w:shd w:val="clear" w:color="000000" w:fill="BCD780"/>
            <w:noWrap/>
            <w:vAlign w:val="center"/>
            <w:hideMark/>
          </w:tcPr>
          <w:p w:rsidR="00D03C2C" w:rsidRPr="00F77D27" w:rsidRDefault="00D03C2C" w:rsidP="00D03C2C">
            <w:pPr>
              <w:spacing w:after="0"/>
              <w:jc w:val="center"/>
              <w:rPr>
                <w:color w:val="000000"/>
                <w:sz w:val="20"/>
                <w:szCs w:val="20"/>
              </w:rPr>
            </w:pPr>
            <w:r>
              <w:rPr>
                <w:color w:val="000000"/>
                <w:sz w:val="20"/>
                <w:szCs w:val="20"/>
              </w:rPr>
              <w:t>$3,520</w:t>
            </w:r>
          </w:p>
        </w:tc>
        <w:tc>
          <w:tcPr>
            <w:tcW w:w="1417" w:type="dxa"/>
            <w:tcBorders>
              <w:top w:val="nil"/>
              <w:left w:val="nil"/>
              <w:bottom w:val="single" w:sz="8" w:space="0" w:color="auto"/>
              <w:right w:val="single" w:sz="8" w:space="0" w:color="auto"/>
            </w:tcBorders>
            <w:shd w:val="clear" w:color="000000" w:fill="FED680"/>
            <w:noWrap/>
            <w:vAlign w:val="center"/>
            <w:hideMark/>
          </w:tcPr>
          <w:p w:rsidR="00D03C2C" w:rsidRPr="00F77D27" w:rsidRDefault="00D03C2C" w:rsidP="00D03C2C">
            <w:pPr>
              <w:spacing w:after="0"/>
              <w:jc w:val="center"/>
              <w:rPr>
                <w:color w:val="000000"/>
                <w:sz w:val="20"/>
                <w:szCs w:val="20"/>
              </w:rPr>
            </w:pPr>
            <w:r>
              <w:rPr>
                <w:color w:val="000000"/>
                <w:sz w:val="20"/>
                <w:szCs w:val="20"/>
              </w:rPr>
              <w:t>$232</w:t>
            </w:r>
          </w:p>
        </w:tc>
        <w:tc>
          <w:tcPr>
            <w:tcW w:w="1560" w:type="dxa"/>
            <w:tcBorders>
              <w:top w:val="nil"/>
              <w:left w:val="nil"/>
              <w:bottom w:val="single" w:sz="8" w:space="0" w:color="auto"/>
              <w:right w:val="single" w:sz="8" w:space="0" w:color="auto"/>
            </w:tcBorders>
            <w:shd w:val="clear" w:color="000000" w:fill="CCDC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$4,334</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 - General</w:t>
            </w:r>
          </w:p>
        </w:tc>
        <w:tc>
          <w:tcPr>
            <w:tcW w:w="1417" w:type="dxa"/>
            <w:tcBorders>
              <w:top w:val="nil"/>
              <w:left w:val="nil"/>
              <w:bottom w:val="single" w:sz="8" w:space="0" w:color="auto"/>
              <w:right w:val="single" w:sz="8" w:space="0" w:color="auto"/>
            </w:tcBorders>
            <w:shd w:val="clear" w:color="000000" w:fill="FDBA7B"/>
            <w:noWrap/>
            <w:vAlign w:val="center"/>
            <w:hideMark/>
          </w:tcPr>
          <w:p w:rsidR="00D03C2C" w:rsidRPr="00F77D27" w:rsidRDefault="00D03C2C" w:rsidP="00D03C2C">
            <w:pPr>
              <w:spacing w:after="0"/>
              <w:jc w:val="center"/>
              <w:rPr>
                <w:color w:val="000000"/>
                <w:sz w:val="20"/>
                <w:szCs w:val="20"/>
              </w:rPr>
            </w:pPr>
            <w:r>
              <w:rPr>
                <w:color w:val="000000"/>
                <w:sz w:val="20"/>
                <w:szCs w:val="20"/>
              </w:rPr>
              <w:t>$908</w:t>
            </w:r>
          </w:p>
        </w:tc>
        <w:tc>
          <w:tcPr>
            <w:tcW w:w="1418" w:type="dxa"/>
            <w:tcBorders>
              <w:top w:val="nil"/>
              <w:left w:val="nil"/>
              <w:bottom w:val="single" w:sz="8" w:space="0" w:color="auto"/>
              <w:right w:val="single" w:sz="8" w:space="0" w:color="auto"/>
            </w:tcBorders>
            <w:shd w:val="clear" w:color="000000" w:fill="FFE383"/>
            <w:noWrap/>
            <w:vAlign w:val="center"/>
            <w:hideMark/>
          </w:tcPr>
          <w:p w:rsidR="00D03C2C" w:rsidRPr="00F77D27" w:rsidRDefault="00D03C2C" w:rsidP="00D03C2C">
            <w:pPr>
              <w:spacing w:after="0"/>
              <w:jc w:val="center"/>
              <w:rPr>
                <w:color w:val="000000"/>
                <w:sz w:val="20"/>
                <w:szCs w:val="20"/>
              </w:rPr>
            </w:pPr>
            <w:r>
              <w:rPr>
                <w:color w:val="000000"/>
                <w:sz w:val="20"/>
                <w:szCs w:val="20"/>
              </w:rPr>
              <w:t>$131</w:t>
            </w:r>
          </w:p>
        </w:tc>
        <w:tc>
          <w:tcPr>
            <w:tcW w:w="1559" w:type="dxa"/>
            <w:tcBorders>
              <w:top w:val="nil"/>
              <w:left w:val="nil"/>
              <w:bottom w:val="single" w:sz="8" w:space="0" w:color="auto"/>
              <w:right w:val="single" w:sz="8" w:space="0" w:color="auto"/>
            </w:tcBorders>
            <w:shd w:val="clear" w:color="000000" w:fill="8BC97D"/>
            <w:noWrap/>
            <w:vAlign w:val="center"/>
            <w:hideMark/>
          </w:tcPr>
          <w:p w:rsidR="00D03C2C" w:rsidRPr="00F77D27" w:rsidRDefault="00D03C2C" w:rsidP="00D03C2C">
            <w:pPr>
              <w:spacing w:after="0"/>
              <w:jc w:val="center"/>
              <w:rPr>
                <w:color w:val="000000"/>
                <w:sz w:val="20"/>
                <w:szCs w:val="20"/>
              </w:rPr>
            </w:pPr>
            <w:r>
              <w:rPr>
                <w:color w:val="000000"/>
                <w:sz w:val="20"/>
                <w:szCs w:val="20"/>
              </w:rPr>
              <w:t>$3,147</w:t>
            </w:r>
          </w:p>
        </w:tc>
        <w:tc>
          <w:tcPr>
            <w:tcW w:w="1417" w:type="dxa"/>
            <w:tcBorders>
              <w:top w:val="nil"/>
              <w:left w:val="nil"/>
              <w:bottom w:val="single" w:sz="8" w:space="0" w:color="auto"/>
              <w:right w:val="single" w:sz="8" w:space="0" w:color="auto"/>
            </w:tcBorders>
            <w:shd w:val="clear" w:color="000000" w:fill="FFDA81"/>
            <w:noWrap/>
            <w:vAlign w:val="center"/>
            <w:hideMark/>
          </w:tcPr>
          <w:p w:rsidR="00D03C2C" w:rsidRPr="00F77D27" w:rsidRDefault="00D03C2C" w:rsidP="00D03C2C">
            <w:pPr>
              <w:spacing w:after="0"/>
              <w:jc w:val="center"/>
              <w:rPr>
                <w:color w:val="000000"/>
                <w:sz w:val="20"/>
                <w:szCs w:val="20"/>
              </w:rPr>
            </w:pPr>
            <w:r>
              <w:rPr>
                <w:color w:val="000000"/>
                <w:sz w:val="20"/>
                <w:szCs w:val="20"/>
              </w:rPr>
              <w:t>$216</w:t>
            </w:r>
          </w:p>
        </w:tc>
        <w:tc>
          <w:tcPr>
            <w:tcW w:w="1560" w:type="dxa"/>
            <w:tcBorders>
              <w:top w:val="nil"/>
              <w:left w:val="nil"/>
              <w:bottom w:val="single" w:sz="8" w:space="0" w:color="auto"/>
              <w:right w:val="single" w:sz="8" w:space="0" w:color="auto"/>
            </w:tcBorders>
            <w:shd w:val="clear" w:color="000000" w:fill="D9E081"/>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$4,403</w:t>
            </w:r>
          </w:p>
        </w:tc>
      </w:tr>
      <w:tr w:rsidR="00D03C2C" w:rsidRPr="00F77D27" w:rsidTr="00A86FCF">
        <w:trPr>
          <w:cantSplit/>
          <w:trHeight w:val="52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 - Neonatal and perinatal medicine</w:t>
            </w:r>
          </w:p>
        </w:tc>
        <w:tc>
          <w:tcPr>
            <w:tcW w:w="1417" w:type="dxa"/>
            <w:tcBorders>
              <w:top w:val="nil"/>
              <w:left w:val="nil"/>
              <w:bottom w:val="single" w:sz="8" w:space="0" w:color="auto"/>
              <w:right w:val="single" w:sz="8" w:space="0" w:color="auto"/>
            </w:tcBorders>
            <w:shd w:val="clear" w:color="000000" w:fill="FFE483"/>
            <w:noWrap/>
            <w:vAlign w:val="center"/>
            <w:hideMark/>
          </w:tcPr>
          <w:p w:rsidR="00D03C2C" w:rsidRPr="00F77D27" w:rsidRDefault="00D03C2C" w:rsidP="00D03C2C">
            <w:pPr>
              <w:spacing w:after="0"/>
              <w:jc w:val="center"/>
              <w:rPr>
                <w:color w:val="000000"/>
                <w:sz w:val="20"/>
                <w:szCs w:val="20"/>
              </w:rPr>
            </w:pPr>
            <w:r>
              <w:rPr>
                <w:color w:val="000000"/>
                <w:sz w:val="20"/>
                <w:szCs w:val="20"/>
              </w:rPr>
              <w:t>$473</w:t>
            </w:r>
          </w:p>
        </w:tc>
        <w:tc>
          <w:tcPr>
            <w:tcW w:w="1418" w:type="dxa"/>
            <w:tcBorders>
              <w:top w:val="nil"/>
              <w:left w:val="nil"/>
              <w:bottom w:val="single" w:sz="8" w:space="0" w:color="auto"/>
              <w:right w:val="single" w:sz="8" w:space="0" w:color="auto"/>
            </w:tcBorders>
            <w:shd w:val="clear" w:color="000000" w:fill="C1D980"/>
            <w:noWrap/>
            <w:vAlign w:val="center"/>
            <w:hideMark/>
          </w:tcPr>
          <w:p w:rsidR="00D03C2C" w:rsidRPr="00F77D27" w:rsidRDefault="00D03C2C" w:rsidP="00D03C2C">
            <w:pPr>
              <w:spacing w:after="0"/>
              <w:jc w:val="center"/>
              <w:rPr>
                <w:color w:val="000000"/>
                <w:sz w:val="20"/>
                <w:szCs w:val="20"/>
              </w:rPr>
            </w:pPr>
            <w:r>
              <w:rPr>
                <w:color w:val="000000"/>
                <w:sz w:val="20"/>
                <w:szCs w:val="20"/>
              </w:rPr>
              <w:t>$74</w:t>
            </w:r>
          </w:p>
        </w:tc>
        <w:tc>
          <w:tcPr>
            <w:tcW w:w="1559" w:type="dxa"/>
            <w:tcBorders>
              <w:top w:val="nil"/>
              <w:left w:val="nil"/>
              <w:bottom w:val="single" w:sz="8" w:space="0" w:color="auto"/>
              <w:right w:val="single" w:sz="8" w:space="0" w:color="auto"/>
            </w:tcBorders>
            <w:shd w:val="clear" w:color="000000" w:fill="8ECA7D"/>
            <w:noWrap/>
            <w:vAlign w:val="center"/>
            <w:hideMark/>
          </w:tcPr>
          <w:p w:rsidR="00D03C2C" w:rsidRPr="00F77D27" w:rsidRDefault="00D03C2C" w:rsidP="00D03C2C">
            <w:pPr>
              <w:spacing w:after="0"/>
              <w:jc w:val="center"/>
              <w:rPr>
                <w:color w:val="000000"/>
                <w:sz w:val="20"/>
                <w:szCs w:val="20"/>
              </w:rPr>
            </w:pPr>
            <w:r>
              <w:rPr>
                <w:color w:val="000000"/>
                <w:sz w:val="20"/>
                <w:szCs w:val="20"/>
              </w:rPr>
              <w:t>$3,081</w:t>
            </w:r>
          </w:p>
        </w:tc>
        <w:tc>
          <w:tcPr>
            <w:tcW w:w="1417" w:type="dxa"/>
            <w:tcBorders>
              <w:top w:val="nil"/>
              <w:left w:val="nil"/>
              <w:bottom w:val="single" w:sz="8" w:space="0" w:color="auto"/>
              <w:right w:val="single" w:sz="8" w:space="0" w:color="auto"/>
            </w:tcBorders>
            <w:shd w:val="clear" w:color="000000" w:fill="FDBD7C"/>
            <w:noWrap/>
            <w:vAlign w:val="center"/>
            <w:hideMark/>
          </w:tcPr>
          <w:p w:rsidR="00D03C2C" w:rsidRPr="00F77D27" w:rsidRDefault="00D03C2C" w:rsidP="00D03C2C">
            <w:pPr>
              <w:spacing w:after="0"/>
              <w:jc w:val="center"/>
              <w:rPr>
                <w:color w:val="000000"/>
                <w:sz w:val="20"/>
                <w:szCs w:val="20"/>
              </w:rPr>
            </w:pPr>
            <w:r>
              <w:rPr>
                <w:color w:val="000000"/>
                <w:sz w:val="20"/>
                <w:szCs w:val="20"/>
              </w:rPr>
              <w:t>$291</w:t>
            </w:r>
          </w:p>
        </w:tc>
        <w:tc>
          <w:tcPr>
            <w:tcW w:w="1560" w:type="dxa"/>
            <w:tcBorders>
              <w:top w:val="nil"/>
              <w:left w:val="nil"/>
              <w:bottom w:val="single" w:sz="8" w:space="0" w:color="auto"/>
              <w:right w:val="single" w:sz="8" w:space="0" w:color="auto"/>
            </w:tcBorders>
            <w:shd w:val="clear" w:color="000000" w:fill="A3D07E"/>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$3,918</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 - Paediatric emergency medicine</w:t>
            </w:r>
          </w:p>
        </w:tc>
        <w:tc>
          <w:tcPr>
            <w:tcW w:w="1417" w:type="dxa"/>
            <w:tcBorders>
              <w:top w:val="nil"/>
              <w:left w:val="nil"/>
              <w:bottom w:val="single" w:sz="8" w:space="0" w:color="auto"/>
              <w:right w:val="single" w:sz="8" w:space="0" w:color="auto"/>
            </w:tcBorders>
            <w:shd w:val="clear" w:color="000000" w:fill="65BE7B"/>
            <w:noWrap/>
            <w:vAlign w:val="center"/>
            <w:hideMark/>
          </w:tcPr>
          <w:p w:rsidR="00D03C2C" w:rsidRPr="00F77D27" w:rsidRDefault="00D03C2C" w:rsidP="00D03C2C">
            <w:pPr>
              <w:spacing w:after="0"/>
              <w:jc w:val="center"/>
              <w:rPr>
                <w:color w:val="000000"/>
                <w:sz w:val="20"/>
                <w:szCs w:val="20"/>
              </w:rPr>
            </w:pPr>
            <w:r>
              <w:rPr>
                <w:color w:val="000000"/>
                <w:sz w:val="20"/>
                <w:szCs w:val="20"/>
              </w:rPr>
              <w:t>$7</w:t>
            </w:r>
          </w:p>
        </w:tc>
        <w:tc>
          <w:tcPr>
            <w:tcW w:w="1418" w:type="dxa"/>
            <w:tcBorders>
              <w:top w:val="nil"/>
              <w:left w:val="nil"/>
              <w:bottom w:val="single" w:sz="8" w:space="0" w:color="auto"/>
              <w:right w:val="single" w:sz="8" w:space="0" w:color="auto"/>
            </w:tcBorders>
            <w:shd w:val="clear" w:color="000000" w:fill="7AC47C"/>
            <w:noWrap/>
            <w:vAlign w:val="center"/>
            <w:hideMark/>
          </w:tcPr>
          <w:p w:rsidR="00D03C2C" w:rsidRPr="00F77D27" w:rsidRDefault="00D03C2C" w:rsidP="00D03C2C">
            <w:pPr>
              <w:spacing w:after="0"/>
              <w:jc w:val="center"/>
              <w:rPr>
                <w:color w:val="000000"/>
                <w:sz w:val="20"/>
                <w:szCs w:val="20"/>
              </w:rPr>
            </w:pPr>
            <w:r>
              <w:rPr>
                <w:color w:val="000000"/>
                <w:sz w:val="20"/>
                <w:szCs w:val="20"/>
              </w:rPr>
              <w:t>$27</w:t>
            </w:r>
          </w:p>
        </w:tc>
        <w:tc>
          <w:tcPr>
            <w:tcW w:w="1559" w:type="dxa"/>
            <w:tcBorders>
              <w:top w:val="nil"/>
              <w:left w:val="nil"/>
              <w:bottom w:val="single" w:sz="8" w:space="0" w:color="auto"/>
              <w:right w:val="single" w:sz="8" w:space="0" w:color="auto"/>
            </w:tcBorders>
            <w:shd w:val="clear" w:color="000000" w:fill="FFDF82"/>
            <w:noWrap/>
            <w:vAlign w:val="center"/>
            <w:hideMark/>
          </w:tcPr>
          <w:p w:rsidR="00D03C2C" w:rsidRPr="00F77D27" w:rsidRDefault="00D03C2C" w:rsidP="00D03C2C">
            <w:pPr>
              <w:spacing w:after="0"/>
              <w:jc w:val="center"/>
              <w:rPr>
                <w:color w:val="000000"/>
                <w:sz w:val="20"/>
                <w:szCs w:val="20"/>
              </w:rPr>
            </w:pPr>
            <w:r>
              <w:rPr>
                <w:color w:val="000000"/>
                <w:sz w:val="20"/>
                <w:szCs w:val="20"/>
              </w:rPr>
              <w:t>$4,612</w:t>
            </w:r>
          </w:p>
        </w:tc>
        <w:tc>
          <w:tcPr>
            <w:tcW w:w="1417" w:type="dxa"/>
            <w:tcBorders>
              <w:top w:val="nil"/>
              <w:left w:val="nil"/>
              <w:bottom w:val="single" w:sz="8" w:space="0" w:color="auto"/>
              <w:right w:val="single" w:sz="8" w:space="0" w:color="auto"/>
            </w:tcBorders>
            <w:shd w:val="clear" w:color="000000" w:fill="90CB7D"/>
            <w:noWrap/>
            <w:vAlign w:val="center"/>
            <w:hideMark/>
          </w:tcPr>
          <w:p w:rsidR="00D03C2C" w:rsidRPr="00F77D27" w:rsidRDefault="00D03C2C" w:rsidP="00D03C2C">
            <w:pPr>
              <w:spacing w:after="0"/>
              <w:jc w:val="center"/>
              <w:rPr>
                <w:color w:val="000000"/>
                <w:sz w:val="20"/>
                <w:szCs w:val="20"/>
              </w:rPr>
            </w:pPr>
            <w:r>
              <w:rPr>
                <w:color w:val="000000"/>
                <w:sz w:val="20"/>
                <w:szCs w:val="20"/>
              </w:rPr>
              <w:t>$69</w:t>
            </w:r>
          </w:p>
        </w:tc>
        <w:tc>
          <w:tcPr>
            <w:tcW w:w="1560" w:type="dxa"/>
            <w:tcBorders>
              <w:top w:val="nil"/>
              <w:left w:val="nil"/>
              <w:bottom w:val="single" w:sz="8" w:space="0" w:color="auto"/>
              <w:right w:val="single" w:sz="8" w:space="0" w:color="auto"/>
            </w:tcBorders>
            <w:shd w:val="clear" w:color="000000" w:fill="EAE582"/>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$4,715</w:t>
            </w:r>
          </w:p>
        </w:tc>
      </w:tr>
      <w:tr w:rsidR="00D03C2C" w:rsidRPr="00F77D27" w:rsidTr="00A86FCF">
        <w:trPr>
          <w:cantSplit/>
          <w:trHeight w:val="52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 - Paediatric gastroenterology and hepatology</w:t>
            </w:r>
          </w:p>
        </w:tc>
        <w:tc>
          <w:tcPr>
            <w:tcW w:w="1417" w:type="dxa"/>
            <w:tcBorders>
              <w:top w:val="nil"/>
              <w:left w:val="nil"/>
              <w:bottom w:val="single" w:sz="8" w:space="0" w:color="auto"/>
              <w:right w:val="single" w:sz="8" w:space="0" w:color="auto"/>
            </w:tcBorders>
            <w:shd w:val="clear" w:color="000000" w:fill="FFE483"/>
            <w:noWrap/>
            <w:vAlign w:val="center"/>
            <w:hideMark/>
          </w:tcPr>
          <w:p w:rsidR="00D03C2C" w:rsidRPr="00F77D27" w:rsidRDefault="00D03C2C" w:rsidP="00D03C2C">
            <w:pPr>
              <w:spacing w:after="0"/>
              <w:jc w:val="center"/>
              <w:rPr>
                <w:color w:val="000000"/>
                <w:sz w:val="20"/>
                <w:szCs w:val="20"/>
              </w:rPr>
            </w:pPr>
            <w:r>
              <w:rPr>
                <w:color w:val="000000"/>
                <w:sz w:val="20"/>
                <w:szCs w:val="20"/>
              </w:rPr>
              <w:t>$481</w:t>
            </w:r>
          </w:p>
        </w:tc>
        <w:tc>
          <w:tcPr>
            <w:tcW w:w="1418" w:type="dxa"/>
            <w:tcBorders>
              <w:top w:val="nil"/>
              <w:left w:val="nil"/>
              <w:bottom w:val="single" w:sz="8" w:space="0" w:color="auto"/>
              <w:right w:val="single" w:sz="8" w:space="0" w:color="auto"/>
            </w:tcBorders>
            <w:shd w:val="clear" w:color="000000" w:fill="D8DF81"/>
            <w:noWrap/>
            <w:vAlign w:val="center"/>
            <w:hideMark/>
          </w:tcPr>
          <w:p w:rsidR="00D03C2C" w:rsidRPr="00F77D27" w:rsidRDefault="00D03C2C" w:rsidP="00D03C2C">
            <w:pPr>
              <w:spacing w:after="0"/>
              <w:jc w:val="center"/>
              <w:rPr>
                <w:color w:val="000000"/>
                <w:sz w:val="20"/>
                <w:szCs w:val="20"/>
              </w:rPr>
            </w:pPr>
            <w:r>
              <w:rPr>
                <w:color w:val="000000"/>
                <w:sz w:val="20"/>
                <w:szCs w:val="20"/>
              </w:rPr>
              <w:t>$90</w:t>
            </w:r>
          </w:p>
        </w:tc>
        <w:tc>
          <w:tcPr>
            <w:tcW w:w="1559"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$2,673</w:t>
            </w:r>
          </w:p>
        </w:tc>
        <w:tc>
          <w:tcPr>
            <w:tcW w:w="1417" w:type="dxa"/>
            <w:tcBorders>
              <w:top w:val="nil"/>
              <w:left w:val="nil"/>
              <w:bottom w:val="single" w:sz="8" w:space="0" w:color="auto"/>
              <w:right w:val="single" w:sz="8" w:space="0" w:color="auto"/>
            </w:tcBorders>
            <w:shd w:val="clear" w:color="000000" w:fill="FDC47D"/>
            <w:noWrap/>
            <w:vAlign w:val="center"/>
            <w:hideMark/>
          </w:tcPr>
          <w:p w:rsidR="00D03C2C" w:rsidRPr="00F77D27" w:rsidRDefault="00D03C2C" w:rsidP="00D03C2C">
            <w:pPr>
              <w:spacing w:after="0"/>
              <w:jc w:val="center"/>
              <w:rPr>
                <w:color w:val="000000"/>
                <w:sz w:val="20"/>
                <w:szCs w:val="20"/>
              </w:rPr>
            </w:pPr>
            <w:r>
              <w:rPr>
                <w:color w:val="000000"/>
                <w:sz w:val="20"/>
                <w:szCs w:val="20"/>
              </w:rPr>
              <w:t>$276</w:t>
            </w:r>
          </w:p>
        </w:tc>
        <w:tc>
          <w:tcPr>
            <w:tcW w:w="1560" w:type="dxa"/>
            <w:tcBorders>
              <w:top w:val="nil"/>
              <w:left w:val="nil"/>
              <w:bottom w:val="single" w:sz="8" w:space="0" w:color="auto"/>
              <w:right w:val="single" w:sz="8" w:space="0" w:color="auto"/>
            </w:tcBorders>
            <w:shd w:val="clear" w:color="000000" w:fill="80C67C"/>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$3,520</w:t>
            </w:r>
          </w:p>
        </w:tc>
      </w:tr>
      <w:tr w:rsidR="00D03C2C" w:rsidRPr="00F77D27" w:rsidTr="00A86FCF">
        <w:trPr>
          <w:cantSplit/>
          <w:trHeight w:val="52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 - Paediatric intensive care medicine</w:t>
            </w:r>
          </w:p>
        </w:tc>
        <w:tc>
          <w:tcPr>
            <w:tcW w:w="1417" w:type="dxa"/>
            <w:tcBorders>
              <w:top w:val="nil"/>
              <w:left w:val="nil"/>
              <w:bottom w:val="single" w:sz="8" w:space="0" w:color="auto"/>
              <w:right w:val="single" w:sz="8" w:space="0" w:color="auto"/>
            </w:tcBorders>
            <w:shd w:val="clear" w:color="000000" w:fill="FFEB84"/>
            <w:noWrap/>
            <w:vAlign w:val="center"/>
            <w:hideMark/>
          </w:tcPr>
          <w:p w:rsidR="00D03C2C" w:rsidRPr="00F77D27" w:rsidRDefault="00D03C2C" w:rsidP="00D03C2C">
            <w:pPr>
              <w:spacing w:after="0"/>
              <w:jc w:val="center"/>
              <w:rPr>
                <w:color w:val="000000"/>
                <w:sz w:val="20"/>
                <w:szCs w:val="20"/>
              </w:rPr>
            </w:pPr>
            <w:r>
              <w:rPr>
                <w:color w:val="000000"/>
                <w:sz w:val="20"/>
                <w:szCs w:val="20"/>
              </w:rPr>
              <w:t>$248</w:t>
            </w:r>
          </w:p>
        </w:tc>
        <w:tc>
          <w:tcPr>
            <w:tcW w:w="1418" w:type="dxa"/>
            <w:tcBorders>
              <w:top w:val="nil"/>
              <w:left w:val="nil"/>
              <w:bottom w:val="single" w:sz="8" w:space="0" w:color="auto"/>
              <w:right w:val="single" w:sz="8" w:space="0" w:color="auto"/>
            </w:tcBorders>
            <w:shd w:val="clear" w:color="000000" w:fill="99CD7E"/>
            <w:noWrap/>
            <w:vAlign w:val="center"/>
            <w:hideMark/>
          </w:tcPr>
          <w:p w:rsidR="00D03C2C" w:rsidRPr="00F77D27" w:rsidRDefault="00D03C2C" w:rsidP="00D03C2C">
            <w:pPr>
              <w:spacing w:after="0"/>
              <w:jc w:val="center"/>
              <w:rPr>
                <w:color w:val="000000"/>
                <w:sz w:val="20"/>
                <w:szCs w:val="20"/>
              </w:rPr>
            </w:pPr>
            <w:r>
              <w:rPr>
                <w:color w:val="000000"/>
                <w:sz w:val="20"/>
                <w:szCs w:val="20"/>
              </w:rPr>
              <w:t>$48</w:t>
            </w:r>
          </w:p>
        </w:tc>
        <w:tc>
          <w:tcPr>
            <w:tcW w:w="1559" w:type="dxa"/>
            <w:tcBorders>
              <w:top w:val="nil"/>
              <w:left w:val="nil"/>
              <w:bottom w:val="single" w:sz="8" w:space="0" w:color="auto"/>
              <w:right w:val="single" w:sz="8" w:space="0" w:color="auto"/>
            </w:tcBorders>
            <w:shd w:val="clear" w:color="000000" w:fill="F8E983"/>
            <w:noWrap/>
            <w:vAlign w:val="center"/>
            <w:hideMark/>
          </w:tcPr>
          <w:p w:rsidR="00D03C2C" w:rsidRPr="00F77D27" w:rsidRDefault="00D03C2C" w:rsidP="00D03C2C">
            <w:pPr>
              <w:spacing w:after="0"/>
              <w:jc w:val="center"/>
              <w:rPr>
                <w:color w:val="000000"/>
                <w:sz w:val="20"/>
                <w:szCs w:val="20"/>
              </w:rPr>
            </w:pPr>
            <w:r>
              <w:rPr>
                <w:color w:val="000000"/>
                <w:sz w:val="20"/>
                <w:szCs w:val="20"/>
              </w:rPr>
              <w:t>$4,050</w:t>
            </w:r>
          </w:p>
        </w:tc>
        <w:tc>
          <w:tcPr>
            <w:tcW w:w="1417" w:type="dxa"/>
            <w:tcBorders>
              <w:top w:val="nil"/>
              <w:left w:val="nil"/>
              <w:bottom w:val="single" w:sz="8" w:space="0" w:color="auto"/>
              <w:right w:val="single" w:sz="8" w:space="0" w:color="auto"/>
            </w:tcBorders>
            <w:shd w:val="clear" w:color="000000" w:fill="B6D67F"/>
            <w:noWrap/>
            <w:vAlign w:val="center"/>
            <w:hideMark/>
          </w:tcPr>
          <w:p w:rsidR="00D03C2C" w:rsidRPr="00F77D27" w:rsidRDefault="00D03C2C" w:rsidP="00D03C2C">
            <w:pPr>
              <w:spacing w:after="0"/>
              <w:jc w:val="center"/>
              <w:rPr>
                <w:color w:val="000000"/>
                <w:sz w:val="20"/>
                <w:szCs w:val="20"/>
              </w:rPr>
            </w:pPr>
            <w:r>
              <w:rPr>
                <w:color w:val="000000"/>
                <w:sz w:val="20"/>
                <w:szCs w:val="20"/>
              </w:rPr>
              <w:t>$106</w:t>
            </w:r>
          </w:p>
        </w:tc>
        <w:tc>
          <w:tcPr>
            <w:tcW w:w="1560" w:type="dxa"/>
            <w:tcBorders>
              <w:top w:val="nil"/>
              <w:left w:val="nil"/>
              <w:bottom w:val="single" w:sz="8" w:space="0" w:color="auto"/>
              <w:right w:val="single" w:sz="8" w:space="0" w:color="auto"/>
            </w:tcBorders>
            <w:shd w:val="clear" w:color="000000" w:fill="E0E282"/>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$4,452</w:t>
            </w:r>
          </w:p>
        </w:tc>
      </w:tr>
      <w:tr w:rsidR="00D03C2C" w:rsidRPr="00F77D27" w:rsidTr="00A86FCF">
        <w:trPr>
          <w:cantSplit/>
          <w:trHeight w:val="52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 - Paediatric rehabilitation medicine</w:t>
            </w:r>
          </w:p>
        </w:tc>
        <w:tc>
          <w:tcPr>
            <w:tcW w:w="1417"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w:t>
            </w:r>
          </w:p>
        </w:tc>
        <w:tc>
          <w:tcPr>
            <w:tcW w:w="1418" w:type="dxa"/>
            <w:tcBorders>
              <w:top w:val="nil"/>
              <w:left w:val="nil"/>
              <w:bottom w:val="single" w:sz="8" w:space="0" w:color="auto"/>
              <w:right w:val="single" w:sz="8" w:space="0" w:color="auto"/>
            </w:tcBorders>
            <w:shd w:val="clear" w:color="000000" w:fill="CFDD81"/>
            <w:noWrap/>
            <w:vAlign w:val="center"/>
            <w:hideMark/>
          </w:tcPr>
          <w:p w:rsidR="00D03C2C" w:rsidRPr="00F77D27" w:rsidRDefault="00D03C2C" w:rsidP="00D03C2C">
            <w:pPr>
              <w:spacing w:after="0"/>
              <w:jc w:val="center"/>
              <w:rPr>
                <w:color w:val="000000"/>
                <w:sz w:val="20"/>
                <w:szCs w:val="20"/>
              </w:rPr>
            </w:pPr>
            <w:r>
              <w:rPr>
                <w:color w:val="000000"/>
                <w:sz w:val="20"/>
                <w:szCs w:val="20"/>
              </w:rPr>
              <w:t>$84</w:t>
            </w:r>
          </w:p>
        </w:tc>
        <w:tc>
          <w:tcPr>
            <w:tcW w:w="1559" w:type="dxa"/>
            <w:tcBorders>
              <w:top w:val="nil"/>
              <w:left w:val="nil"/>
              <w:bottom w:val="single" w:sz="8" w:space="0" w:color="auto"/>
              <w:right w:val="single" w:sz="8" w:space="0" w:color="auto"/>
            </w:tcBorders>
            <w:shd w:val="clear" w:color="000000" w:fill="85C77C"/>
            <w:noWrap/>
            <w:vAlign w:val="center"/>
            <w:hideMark/>
          </w:tcPr>
          <w:p w:rsidR="00D03C2C" w:rsidRPr="00F77D27" w:rsidRDefault="00D03C2C" w:rsidP="00D03C2C">
            <w:pPr>
              <w:spacing w:after="0"/>
              <w:jc w:val="center"/>
              <w:rPr>
                <w:color w:val="000000"/>
                <w:sz w:val="20"/>
                <w:szCs w:val="20"/>
              </w:rPr>
            </w:pPr>
            <w:r>
              <w:rPr>
                <w:color w:val="000000"/>
                <w:sz w:val="20"/>
                <w:szCs w:val="20"/>
              </w:rPr>
              <w:t>$2,990</w:t>
            </w:r>
          </w:p>
        </w:tc>
        <w:tc>
          <w:tcPr>
            <w:tcW w:w="1417" w:type="dxa"/>
            <w:tcBorders>
              <w:top w:val="nil"/>
              <w:left w:val="nil"/>
              <w:bottom w:val="single" w:sz="8" w:space="0" w:color="auto"/>
              <w:right w:val="single" w:sz="8" w:space="0" w:color="auto"/>
            </w:tcBorders>
            <w:shd w:val="clear" w:color="000000" w:fill="CBDC81"/>
            <w:noWrap/>
            <w:vAlign w:val="center"/>
            <w:hideMark/>
          </w:tcPr>
          <w:p w:rsidR="00D03C2C" w:rsidRPr="00F77D27" w:rsidRDefault="00D03C2C" w:rsidP="00D03C2C">
            <w:pPr>
              <w:spacing w:after="0"/>
              <w:jc w:val="center"/>
              <w:rPr>
                <w:color w:val="000000"/>
                <w:sz w:val="20"/>
                <w:szCs w:val="20"/>
              </w:rPr>
            </w:pPr>
            <w:r>
              <w:rPr>
                <w:color w:val="000000"/>
                <w:sz w:val="20"/>
                <w:szCs w:val="20"/>
              </w:rPr>
              <w:t>$130</w:t>
            </w:r>
          </w:p>
        </w:tc>
        <w:tc>
          <w:tcPr>
            <w:tcW w:w="1560" w:type="dxa"/>
            <w:tcBorders>
              <w:top w:val="nil"/>
              <w:left w:val="nil"/>
              <w:bottom w:val="single" w:sz="8" w:space="0" w:color="auto"/>
              <w:right w:val="single" w:sz="8" w:space="0" w:color="auto"/>
            </w:tcBorders>
            <w:shd w:val="clear" w:color="000000" w:fill="64BE7B"/>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$3,204</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D03C2C" w:rsidRPr="00F77D27" w:rsidRDefault="00D03C2C" w:rsidP="00D03C2C">
            <w:pPr>
              <w:spacing w:after="0"/>
              <w:rPr>
                <w:color w:val="000000"/>
                <w:sz w:val="20"/>
                <w:szCs w:val="20"/>
              </w:rPr>
            </w:pPr>
            <w:r w:rsidRPr="00F77D27">
              <w:rPr>
                <w:color w:val="000000"/>
                <w:sz w:val="20"/>
                <w:szCs w:val="20"/>
              </w:rPr>
              <w:t>Paediatrics - Paediatric rheumatology</w:t>
            </w:r>
          </w:p>
        </w:tc>
        <w:tc>
          <w:tcPr>
            <w:tcW w:w="1417"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color w:val="000000"/>
                <w:sz w:val="20"/>
                <w:szCs w:val="20"/>
              </w:rPr>
            </w:pPr>
            <w:r>
              <w:rPr>
                <w:color w:val="000000"/>
                <w:sz w:val="20"/>
                <w:szCs w:val="20"/>
              </w:rPr>
              <w:t>$-</w:t>
            </w:r>
          </w:p>
        </w:tc>
        <w:tc>
          <w:tcPr>
            <w:tcW w:w="1418" w:type="dxa"/>
            <w:tcBorders>
              <w:top w:val="nil"/>
              <w:left w:val="nil"/>
              <w:bottom w:val="single" w:sz="8" w:space="0" w:color="auto"/>
              <w:right w:val="single" w:sz="8" w:space="0" w:color="auto"/>
            </w:tcBorders>
            <w:shd w:val="clear" w:color="000000" w:fill="D8DF81"/>
            <w:noWrap/>
            <w:vAlign w:val="center"/>
            <w:hideMark/>
          </w:tcPr>
          <w:p w:rsidR="00D03C2C" w:rsidRPr="00F77D27" w:rsidRDefault="00D03C2C" w:rsidP="00D03C2C">
            <w:pPr>
              <w:spacing w:after="0"/>
              <w:jc w:val="center"/>
              <w:rPr>
                <w:color w:val="000000"/>
                <w:sz w:val="20"/>
                <w:szCs w:val="20"/>
              </w:rPr>
            </w:pPr>
            <w:r>
              <w:rPr>
                <w:color w:val="000000"/>
                <w:sz w:val="20"/>
                <w:szCs w:val="20"/>
              </w:rPr>
              <w:t>$90</w:t>
            </w:r>
          </w:p>
        </w:tc>
        <w:tc>
          <w:tcPr>
            <w:tcW w:w="1559" w:type="dxa"/>
            <w:tcBorders>
              <w:top w:val="nil"/>
              <w:left w:val="nil"/>
              <w:bottom w:val="single" w:sz="8" w:space="0" w:color="auto"/>
              <w:right w:val="single" w:sz="8" w:space="0" w:color="auto"/>
            </w:tcBorders>
            <w:shd w:val="clear" w:color="000000" w:fill="85C77C"/>
            <w:noWrap/>
            <w:vAlign w:val="center"/>
            <w:hideMark/>
          </w:tcPr>
          <w:p w:rsidR="00D03C2C" w:rsidRPr="00F77D27" w:rsidRDefault="00D03C2C" w:rsidP="00D03C2C">
            <w:pPr>
              <w:spacing w:after="0"/>
              <w:jc w:val="center"/>
              <w:rPr>
                <w:color w:val="000000"/>
                <w:sz w:val="20"/>
                <w:szCs w:val="20"/>
              </w:rPr>
            </w:pPr>
            <w:r>
              <w:rPr>
                <w:color w:val="000000"/>
                <w:sz w:val="20"/>
                <w:szCs w:val="20"/>
              </w:rPr>
              <w:t>$2,990</w:t>
            </w:r>
          </w:p>
        </w:tc>
        <w:tc>
          <w:tcPr>
            <w:tcW w:w="1417" w:type="dxa"/>
            <w:tcBorders>
              <w:top w:val="nil"/>
              <w:left w:val="nil"/>
              <w:bottom w:val="single" w:sz="8" w:space="0" w:color="auto"/>
              <w:right w:val="single" w:sz="8" w:space="0" w:color="auto"/>
            </w:tcBorders>
            <w:shd w:val="clear" w:color="000000" w:fill="BAD780"/>
            <w:noWrap/>
            <w:vAlign w:val="center"/>
            <w:hideMark/>
          </w:tcPr>
          <w:p w:rsidR="00D03C2C" w:rsidRPr="00F77D27" w:rsidRDefault="00D03C2C" w:rsidP="00D03C2C">
            <w:pPr>
              <w:spacing w:after="0"/>
              <w:jc w:val="center"/>
              <w:rPr>
                <w:color w:val="000000"/>
                <w:sz w:val="20"/>
                <w:szCs w:val="20"/>
              </w:rPr>
            </w:pPr>
            <w:r>
              <w:rPr>
                <w:color w:val="000000"/>
                <w:sz w:val="20"/>
                <w:szCs w:val="20"/>
              </w:rPr>
              <w:t>$113</w:t>
            </w:r>
          </w:p>
        </w:tc>
        <w:tc>
          <w:tcPr>
            <w:tcW w:w="1560" w:type="dxa"/>
            <w:tcBorders>
              <w:top w:val="nil"/>
              <w:left w:val="nil"/>
              <w:bottom w:val="single" w:sz="8" w:space="0" w:color="auto"/>
              <w:right w:val="single" w:sz="8" w:space="0" w:color="auto"/>
            </w:tcBorders>
            <w:shd w:val="clear" w:color="000000" w:fill="63BE7B"/>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$3,193</w:t>
            </w:r>
          </w:p>
        </w:tc>
      </w:tr>
      <w:tr w:rsidR="00D03C2C" w:rsidRPr="00F77D27" w:rsidTr="00A86FCF">
        <w:trPr>
          <w:cantSplit/>
          <w:trHeight w:val="315"/>
        </w:trPr>
        <w:tc>
          <w:tcPr>
            <w:tcW w:w="2684" w:type="dxa"/>
            <w:tcBorders>
              <w:top w:val="nil"/>
              <w:left w:val="single" w:sz="8" w:space="0" w:color="auto"/>
              <w:bottom w:val="single" w:sz="8" w:space="0" w:color="auto"/>
              <w:right w:val="single" w:sz="8" w:space="0" w:color="auto"/>
            </w:tcBorders>
            <w:shd w:val="clear" w:color="000000" w:fill="A6A6A6"/>
            <w:vAlign w:val="center"/>
            <w:hideMark/>
          </w:tcPr>
          <w:p w:rsidR="00D03C2C" w:rsidRPr="00F77D27" w:rsidRDefault="00D03C2C" w:rsidP="00D03C2C">
            <w:pPr>
              <w:spacing w:after="0"/>
              <w:rPr>
                <w:b/>
                <w:bCs/>
                <w:color w:val="000000"/>
                <w:sz w:val="20"/>
                <w:szCs w:val="20"/>
              </w:rPr>
            </w:pPr>
            <w:r w:rsidRPr="00F77D27">
              <w:rPr>
                <w:b/>
                <w:bCs/>
                <w:color w:val="000000"/>
                <w:sz w:val="20"/>
                <w:szCs w:val="20"/>
              </w:rPr>
              <w:t>Not applicable or not known</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$77</w:t>
            </w:r>
          </w:p>
        </w:tc>
        <w:tc>
          <w:tcPr>
            <w:tcW w:w="1418"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$90</w:t>
            </w:r>
          </w:p>
        </w:tc>
        <w:tc>
          <w:tcPr>
            <w:tcW w:w="1559"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$2,924</w:t>
            </w:r>
          </w:p>
        </w:tc>
        <w:tc>
          <w:tcPr>
            <w:tcW w:w="1417"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$180</w:t>
            </w:r>
          </w:p>
        </w:tc>
        <w:tc>
          <w:tcPr>
            <w:tcW w:w="1560" w:type="dxa"/>
            <w:tcBorders>
              <w:top w:val="nil"/>
              <w:left w:val="nil"/>
              <w:bottom w:val="single" w:sz="8" w:space="0" w:color="auto"/>
              <w:right w:val="single" w:sz="8" w:space="0" w:color="auto"/>
            </w:tcBorders>
            <w:shd w:val="clear" w:color="000000" w:fill="A6A6A6"/>
            <w:noWrap/>
            <w:vAlign w:val="center"/>
            <w:hideMark/>
          </w:tcPr>
          <w:p w:rsidR="00D03C2C" w:rsidRPr="00F77D27" w:rsidRDefault="00D03C2C" w:rsidP="00D03C2C">
            <w:pPr>
              <w:spacing w:after="0"/>
              <w:jc w:val="center"/>
              <w:rPr>
                <w:b/>
                <w:bCs/>
                <w:color w:val="000000"/>
                <w:sz w:val="20"/>
                <w:szCs w:val="20"/>
              </w:rPr>
            </w:pPr>
            <w:r>
              <w:rPr>
                <w:b/>
                <w:bCs/>
                <w:color w:val="000000"/>
                <w:sz w:val="20"/>
                <w:szCs w:val="20"/>
              </w:rPr>
              <w:t>$3,271</w:t>
            </w:r>
          </w:p>
        </w:tc>
      </w:tr>
    </w:tbl>
    <w:p w:rsidR="003E4396" w:rsidRPr="00575EA9" w:rsidRDefault="003E4396" w:rsidP="000A7CFD">
      <w:pPr>
        <w:pStyle w:val="AppendixHeading1"/>
      </w:pPr>
      <w:bookmarkStart w:id="442" w:name="_Toc454811686"/>
      <w:r>
        <w:t>: Average monthly cost per FTE for allied health professions</w:t>
      </w:r>
      <w:bookmarkEnd w:id="442"/>
    </w:p>
    <w:p w:rsidR="00A17DB2" w:rsidDel="00263C24" w:rsidRDefault="000B51FD" w:rsidP="00CB233E">
      <w:pPr>
        <w:pStyle w:val="BodyText"/>
      </w:pPr>
      <w:r w:rsidDel="00263C24">
        <w:fldChar w:fldCharType="begin"/>
      </w:r>
      <w:r w:rsidDel="00263C24">
        <w:instrText xml:space="preserve"> REF _Ref447011051 \h </w:instrText>
      </w:r>
      <w:r w:rsidDel="00263C24">
        <w:fldChar w:fldCharType="separate"/>
      </w:r>
      <w:r w:rsidR="009A40F6" w:rsidRPr="00E9389C" w:rsidDel="00263C24">
        <w:t xml:space="preserve">Table </w:t>
      </w:r>
      <w:r w:rsidR="009A40F6">
        <w:rPr>
          <w:noProof/>
        </w:rPr>
        <w:t>23</w:t>
      </w:r>
      <w:r w:rsidDel="00263C24">
        <w:fldChar w:fldCharType="end"/>
      </w:r>
      <w:r w:rsidDel="00263C24">
        <w:t xml:space="preserve"> </w:t>
      </w:r>
      <w:r w:rsidR="00A17DB2" w:rsidRPr="002E3E36" w:rsidDel="00263C24">
        <w:t xml:space="preserve">shows the average monthly cost per FTE for </w:t>
      </w:r>
      <w:r w:rsidR="00A17DB2" w:rsidDel="00263C24">
        <w:t>Allied Health</w:t>
      </w:r>
      <w:r w:rsidR="00A17DB2" w:rsidRPr="002E3E36" w:rsidDel="00263C24">
        <w:t xml:space="preserve"> trainees by phase of T&amp;T and profession. Colour shading indicates the </w:t>
      </w:r>
      <w:r w:rsidR="00A17DB2" w:rsidDel="00263C24">
        <w:t>Allied Health</w:t>
      </w:r>
      <w:r w:rsidR="00A17DB2" w:rsidRPr="002E3E36" w:rsidDel="00263C24">
        <w:t xml:space="preserve"> professions with the highest (red) to lowest (green) reported costs for each phase of T&amp;T.</w:t>
      </w:r>
    </w:p>
    <w:p w:rsidR="00A17DB2" w:rsidRPr="002E3E36" w:rsidDel="00263C24" w:rsidRDefault="00A17DB2" w:rsidP="00CB233E">
      <w:pPr>
        <w:pStyle w:val="BodyText"/>
      </w:pPr>
      <w:r w:rsidDel="00263C24">
        <w:t xml:space="preserve">As per the analysis presented in </w:t>
      </w:r>
      <w:r w:rsidR="000B51FD" w:rsidDel="00263C24">
        <w:t xml:space="preserve">Section </w:t>
      </w:r>
      <w:r w:rsidR="000B51FD" w:rsidDel="00263C24">
        <w:fldChar w:fldCharType="begin"/>
      </w:r>
      <w:r w:rsidR="000B51FD" w:rsidDel="00263C24">
        <w:instrText xml:space="preserve"> REF _Ref446585135 \r \h  \* MERGEFORMAT </w:instrText>
      </w:r>
      <w:r w:rsidR="000B51FD" w:rsidDel="00263C24">
        <w:fldChar w:fldCharType="separate"/>
      </w:r>
      <w:r w:rsidR="009A40F6">
        <w:t>7.1.1</w:t>
      </w:r>
      <w:r w:rsidR="000B51FD" w:rsidDel="00263C24">
        <w:fldChar w:fldCharType="end"/>
      </w:r>
      <w:r w:rsidDel="00263C24">
        <w:t>, the influence of embedded T&amp;T costs, and the process used to model these costs should be considered when interpreting</w:t>
      </w:r>
      <w:r w:rsidR="000B51FD" w:rsidDel="00263C24">
        <w:t xml:space="preserve"> </w:t>
      </w:r>
      <w:r w:rsidR="000B51FD" w:rsidDel="00263C24">
        <w:fldChar w:fldCharType="begin"/>
      </w:r>
      <w:r w:rsidR="000B51FD" w:rsidDel="00263C24">
        <w:instrText xml:space="preserve"> REF _Ref447011051 \h </w:instrText>
      </w:r>
      <w:r w:rsidR="000B51FD" w:rsidDel="00263C24">
        <w:fldChar w:fldCharType="separate"/>
      </w:r>
      <w:r w:rsidR="009A40F6" w:rsidRPr="00E9389C" w:rsidDel="00263C24">
        <w:t xml:space="preserve">Table </w:t>
      </w:r>
      <w:r w:rsidR="009A40F6">
        <w:rPr>
          <w:noProof/>
        </w:rPr>
        <w:t>23</w:t>
      </w:r>
      <w:r w:rsidR="000B51FD" w:rsidDel="00263C24">
        <w:fldChar w:fldCharType="end"/>
      </w:r>
      <w:r w:rsidDel="00263C24">
        <w:t>. The process used to aggregate small survey response sizes may mean that the embedded T&amp;T component of the costs in the</w:t>
      </w:r>
      <w:r w:rsidR="000B51FD" w:rsidDel="00263C24">
        <w:t xml:space="preserve"> following table are not unique to each allied health profession – instead, survey assumptions may have been applied to some allied health professions at the level of trainee type or phase of T&amp;T, for example. </w:t>
      </w:r>
    </w:p>
    <w:p w:rsidR="00A17DB2" w:rsidRPr="002E3E36" w:rsidDel="00263C24" w:rsidRDefault="00EA3884" w:rsidP="00CB233E">
      <w:pPr>
        <w:pStyle w:val="BodyText"/>
      </w:pPr>
      <w:r w:rsidDel="00263C24">
        <w:t>Of all</w:t>
      </w:r>
      <w:r w:rsidR="00A17DB2" w:rsidRPr="002E3E36" w:rsidDel="00263C24">
        <w:t xml:space="preserve"> </w:t>
      </w:r>
      <w:r w:rsidR="00A17DB2" w:rsidDel="00263C24">
        <w:t>Allied Health</w:t>
      </w:r>
      <w:r w:rsidR="00A17DB2" w:rsidRPr="002E3E36" w:rsidDel="00263C24">
        <w:t xml:space="preserve"> professions</w:t>
      </w:r>
      <w:r w:rsidDel="00263C24">
        <w:t>,</w:t>
      </w:r>
      <w:r w:rsidR="00A17DB2" w:rsidRPr="002E3E36" w:rsidDel="00263C24">
        <w:t xml:space="preserve"> audiology, </w:t>
      </w:r>
      <w:r w:rsidDel="00263C24">
        <w:t>exercise physiology, oral health and clinical measurement</w:t>
      </w:r>
      <w:r w:rsidR="00A17DB2" w:rsidRPr="002E3E36" w:rsidDel="00263C24">
        <w:t xml:space="preserve"> reported among the highe</w:t>
      </w:r>
      <w:r w:rsidDel="00263C24">
        <w:t>st</w:t>
      </w:r>
      <w:r w:rsidR="00A17DB2" w:rsidRPr="002E3E36" w:rsidDel="00263C24">
        <w:t xml:space="preserve"> costs </w:t>
      </w:r>
      <w:r w:rsidDel="00263C24">
        <w:t>per FTE</w:t>
      </w:r>
      <w:r w:rsidR="00A17DB2" w:rsidRPr="002E3E36" w:rsidDel="00263C24">
        <w:t xml:space="preserve">. </w:t>
      </w:r>
      <w:r w:rsidDel="00263C24">
        <w:t>As shown, these variations are mostly driven by higher direct costs per FTE (for Audiology), higher indirect costs per FTE (for exercise physiology and oral health) and higher overhead costs per FTE (for clinical measurement)</w:t>
      </w:r>
      <w:r w:rsidR="00A17DB2" w:rsidRPr="002E3E36" w:rsidDel="00263C24">
        <w:t>.</w:t>
      </w:r>
    </w:p>
    <w:p w:rsidR="00A17DB2" w:rsidDel="00263C24" w:rsidRDefault="00A17DB2" w:rsidP="00A17DB2">
      <w:pPr>
        <w:pStyle w:val="Caption"/>
      </w:pPr>
      <w:bookmarkStart w:id="443" w:name="_Ref447011051"/>
      <w:r w:rsidRPr="00E9389C" w:rsidDel="00263C24">
        <w:t xml:space="preserve">Table </w:t>
      </w:r>
      <w:fldSimple w:instr=" SEQ Table \* ARABIC ">
        <w:r w:rsidR="009A40F6">
          <w:rPr>
            <w:noProof/>
          </w:rPr>
          <w:t>23</w:t>
        </w:r>
      </w:fldSimple>
      <w:bookmarkEnd w:id="443"/>
      <w:r w:rsidRPr="00E9389C" w:rsidDel="00263C24">
        <w:t xml:space="preserve">: Average monthly cost per FTE for </w:t>
      </w:r>
      <w:r w:rsidDel="00263C24">
        <w:t>Allied Health</w:t>
      </w:r>
      <w:r w:rsidRPr="00E9389C" w:rsidDel="00263C24">
        <w:t xml:space="preserve"> trainees, by phase of T&amp;T and </w:t>
      </w:r>
      <w:r w:rsidDel="00263C24">
        <w:t>Allied Health</w:t>
      </w:r>
      <w:r w:rsidRPr="00E9389C" w:rsidDel="00263C24">
        <w:t xml:space="preserve"> profession</w:t>
      </w:r>
    </w:p>
    <w:tbl>
      <w:tblPr>
        <w:tblW w:w="9460" w:type="dxa"/>
        <w:tblInd w:w="-10" w:type="dxa"/>
        <w:tblLook w:val="04A0" w:firstRow="1" w:lastRow="0" w:firstColumn="1" w:lastColumn="0" w:noHBand="0" w:noVBand="1"/>
        <w:tblCaption w:val="Average monthly cost per full time equivalent for Allied Health trainees by phase"/>
        <w:tblDescription w:val="The table shows average cost per full time equivalent for Allied Health trainees by phase of teaching and training and by direct, indirect, and embedded teaching and training. It also shows overheads and total cost."/>
      </w:tblPr>
      <w:tblGrid>
        <w:gridCol w:w="2660"/>
        <w:gridCol w:w="1360"/>
        <w:gridCol w:w="1360"/>
        <w:gridCol w:w="1360"/>
        <w:gridCol w:w="1360"/>
        <w:gridCol w:w="1360"/>
      </w:tblGrid>
      <w:tr w:rsidR="00D05B11" w:rsidRPr="00D05B11" w:rsidTr="00D05B11">
        <w:trPr>
          <w:trHeight w:val="300"/>
          <w:tblHeader/>
        </w:trPr>
        <w:tc>
          <w:tcPr>
            <w:tcW w:w="266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D05B11" w:rsidRPr="00D05B11" w:rsidRDefault="00D05B11" w:rsidP="00D05B11">
            <w:pPr>
              <w:spacing w:after="0"/>
              <w:rPr>
                <w:b/>
                <w:bCs/>
                <w:color w:val="FFFFFF"/>
                <w:sz w:val="20"/>
                <w:szCs w:val="20"/>
              </w:rPr>
            </w:pPr>
            <w:r w:rsidRPr="00D05B11">
              <w:rPr>
                <w:b/>
                <w:bCs/>
                <w:color w:val="FFFFFF"/>
                <w:sz w:val="20"/>
                <w:szCs w:val="20"/>
              </w:rPr>
              <w:t>Allied health profession</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D05B11" w:rsidRPr="00D05B11" w:rsidRDefault="00D05B11" w:rsidP="00D05B11">
            <w:pPr>
              <w:spacing w:after="0"/>
              <w:jc w:val="center"/>
              <w:rPr>
                <w:b/>
                <w:bCs/>
                <w:color w:val="FFFFFF"/>
                <w:sz w:val="20"/>
                <w:szCs w:val="20"/>
              </w:rPr>
            </w:pPr>
            <w:r w:rsidRPr="00D05B11">
              <w:rPr>
                <w:b/>
                <w:bCs/>
                <w:color w:val="FFFFFF"/>
                <w:sz w:val="20"/>
                <w:szCs w:val="20"/>
              </w:rPr>
              <w:t>Direct cost per FTE</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D05B11" w:rsidRPr="00D05B11" w:rsidRDefault="00D05B11" w:rsidP="00D05B11">
            <w:pPr>
              <w:spacing w:after="0"/>
              <w:jc w:val="center"/>
              <w:rPr>
                <w:b/>
                <w:bCs/>
                <w:color w:val="FFFFFF"/>
                <w:sz w:val="20"/>
                <w:szCs w:val="20"/>
              </w:rPr>
            </w:pPr>
            <w:r w:rsidRPr="00D05B11">
              <w:rPr>
                <w:b/>
                <w:bCs/>
                <w:color w:val="FFFFFF"/>
                <w:sz w:val="20"/>
                <w:szCs w:val="20"/>
              </w:rPr>
              <w:t>Indirect cost per FTE</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D05B11" w:rsidRPr="00D05B11" w:rsidRDefault="00D05B11" w:rsidP="00D05B11">
            <w:pPr>
              <w:spacing w:after="0"/>
              <w:jc w:val="center"/>
              <w:rPr>
                <w:b/>
                <w:bCs/>
                <w:color w:val="FFFFFF"/>
                <w:sz w:val="20"/>
                <w:szCs w:val="20"/>
              </w:rPr>
            </w:pPr>
            <w:r w:rsidRPr="00D05B11">
              <w:rPr>
                <w:b/>
                <w:bCs/>
                <w:color w:val="FFFFFF"/>
                <w:sz w:val="20"/>
                <w:szCs w:val="20"/>
              </w:rPr>
              <w:t>Embedded cost per FTE</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D05B11" w:rsidRPr="00D05B11" w:rsidRDefault="00D05B11" w:rsidP="00D05B11">
            <w:pPr>
              <w:spacing w:after="0"/>
              <w:jc w:val="center"/>
              <w:rPr>
                <w:b/>
                <w:bCs/>
                <w:color w:val="FFFFFF"/>
                <w:sz w:val="20"/>
                <w:szCs w:val="20"/>
              </w:rPr>
            </w:pPr>
            <w:r w:rsidRPr="00D05B11">
              <w:rPr>
                <w:b/>
                <w:bCs/>
                <w:color w:val="FFFFFF"/>
                <w:sz w:val="20"/>
                <w:szCs w:val="20"/>
              </w:rPr>
              <w:t>Overhead cost per FTE</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45586E"/>
            <w:vAlign w:val="center"/>
            <w:hideMark/>
          </w:tcPr>
          <w:p w:rsidR="00D05B11" w:rsidRPr="00D05B11" w:rsidRDefault="00D05B11" w:rsidP="00D05B11">
            <w:pPr>
              <w:spacing w:after="0"/>
              <w:jc w:val="center"/>
              <w:rPr>
                <w:b/>
                <w:bCs/>
                <w:color w:val="FFFFFF"/>
                <w:sz w:val="20"/>
                <w:szCs w:val="20"/>
              </w:rPr>
            </w:pPr>
            <w:r w:rsidRPr="00D05B11">
              <w:rPr>
                <w:b/>
                <w:bCs/>
                <w:color w:val="FFFFFF"/>
                <w:sz w:val="20"/>
                <w:szCs w:val="20"/>
              </w:rPr>
              <w:t>Average cost per FTE</w:t>
            </w:r>
          </w:p>
        </w:tc>
      </w:tr>
      <w:tr w:rsidR="00D05B11" w:rsidRPr="00D05B11" w:rsidTr="00D05B11">
        <w:trPr>
          <w:trHeight w:val="315"/>
          <w:tblHeader/>
        </w:trPr>
        <w:tc>
          <w:tcPr>
            <w:tcW w:w="2660" w:type="dxa"/>
            <w:vMerge/>
            <w:tcBorders>
              <w:top w:val="single" w:sz="8" w:space="0" w:color="auto"/>
              <w:left w:val="single" w:sz="8" w:space="0" w:color="auto"/>
              <w:bottom w:val="single" w:sz="8" w:space="0" w:color="000000"/>
              <w:right w:val="single" w:sz="8" w:space="0" w:color="auto"/>
            </w:tcBorders>
            <w:vAlign w:val="center"/>
            <w:hideMark/>
          </w:tcPr>
          <w:p w:rsidR="00D05B11" w:rsidRPr="00D05B11" w:rsidRDefault="00D05B11" w:rsidP="00D05B11">
            <w:pPr>
              <w:spacing w:after="0"/>
              <w:rPr>
                <w:b/>
                <w:bCs/>
                <w:color w:val="FFFFFF"/>
                <w:sz w:val="20"/>
                <w:szCs w:val="2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05B11" w:rsidRPr="00D05B11" w:rsidRDefault="00D05B11" w:rsidP="00D05B11">
            <w:pPr>
              <w:spacing w:after="0"/>
              <w:rPr>
                <w:b/>
                <w:bCs/>
                <w:color w:val="FFFFFF"/>
                <w:sz w:val="20"/>
                <w:szCs w:val="2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05B11" w:rsidRPr="00D05B11" w:rsidRDefault="00D05B11" w:rsidP="00D05B11">
            <w:pPr>
              <w:spacing w:after="0"/>
              <w:rPr>
                <w:b/>
                <w:bCs/>
                <w:color w:val="FFFFFF"/>
                <w:sz w:val="20"/>
                <w:szCs w:val="2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05B11" w:rsidRPr="00D05B11" w:rsidRDefault="00D05B11" w:rsidP="00D05B11">
            <w:pPr>
              <w:spacing w:after="0"/>
              <w:rPr>
                <w:b/>
                <w:bCs/>
                <w:color w:val="FFFFFF"/>
                <w:sz w:val="20"/>
                <w:szCs w:val="2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05B11" w:rsidRPr="00D05B11" w:rsidRDefault="00D05B11" w:rsidP="00D05B11">
            <w:pPr>
              <w:spacing w:after="0"/>
              <w:rPr>
                <w:b/>
                <w:bCs/>
                <w:color w:val="FFFFFF"/>
                <w:sz w:val="20"/>
                <w:szCs w:val="2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05B11" w:rsidRPr="00D05B11" w:rsidRDefault="00D05B11" w:rsidP="00D05B11">
            <w:pPr>
              <w:spacing w:after="0"/>
              <w:rPr>
                <w:b/>
                <w:bCs/>
                <w:color w:val="FFFFFF"/>
                <w:sz w:val="20"/>
                <w:szCs w:val="20"/>
              </w:rPr>
            </w:pP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000000" w:fill="808080"/>
            <w:noWrap/>
            <w:vAlign w:val="center"/>
            <w:hideMark/>
          </w:tcPr>
          <w:p w:rsidR="00D03C2C" w:rsidRPr="00D05B11" w:rsidRDefault="00D03C2C" w:rsidP="00D03C2C">
            <w:pPr>
              <w:spacing w:after="0"/>
              <w:rPr>
                <w:b/>
                <w:bCs/>
                <w:color w:val="000000"/>
                <w:sz w:val="20"/>
                <w:szCs w:val="20"/>
              </w:rPr>
            </w:pPr>
            <w:r w:rsidRPr="00D05B11">
              <w:rPr>
                <w:b/>
                <w:bCs/>
                <w:color w:val="000000"/>
                <w:sz w:val="20"/>
                <w:szCs w:val="20"/>
              </w:rPr>
              <w:t>All trainees</w:t>
            </w:r>
          </w:p>
        </w:tc>
        <w:tc>
          <w:tcPr>
            <w:tcW w:w="1360" w:type="dxa"/>
            <w:tcBorders>
              <w:top w:val="nil"/>
              <w:left w:val="nil"/>
              <w:bottom w:val="single" w:sz="8" w:space="0" w:color="auto"/>
              <w:right w:val="single" w:sz="8" w:space="0" w:color="auto"/>
            </w:tcBorders>
            <w:shd w:val="clear" w:color="000000" w:fill="808080"/>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$171</w:t>
            </w:r>
          </w:p>
        </w:tc>
        <w:tc>
          <w:tcPr>
            <w:tcW w:w="1360" w:type="dxa"/>
            <w:tcBorders>
              <w:top w:val="nil"/>
              <w:left w:val="nil"/>
              <w:bottom w:val="single" w:sz="8" w:space="0" w:color="auto"/>
              <w:right w:val="single" w:sz="8" w:space="0" w:color="auto"/>
            </w:tcBorders>
            <w:shd w:val="clear" w:color="000000" w:fill="808080"/>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$200</w:t>
            </w:r>
          </w:p>
        </w:tc>
        <w:tc>
          <w:tcPr>
            <w:tcW w:w="1360" w:type="dxa"/>
            <w:tcBorders>
              <w:top w:val="nil"/>
              <w:left w:val="nil"/>
              <w:bottom w:val="single" w:sz="8" w:space="0" w:color="auto"/>
              <w:right w:val="single" w:sz="8" w:space="0" w:color="auto"/>
            </w:tcBorders>
            <w:shd w:val="clear" w:color="000000" w:fill="808080"/>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$1,984</w:t>
            </w:r>
          </w:p>
        </w:tc>
        <w:tc>
          <w:tcPr>
            <w:tcW w:w="1360" w:type="dxa"/>
            <w:tcBorders>
              <w:top w:val="nil"/>
              <w:left w:val="nil"/>
              <w:bottom w:val="single" w:sz="8" w:space="0" w:color="auto"/>
              <w:right w:val="single" w:sz="8" w:space="0" w:color="auto"/>
            </w:tcBorders>
            <w:shd w:val="clear" w:color="000000" w:fill="808080"/>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$312</w:t>
            </w:r>
          </w:p>
        </w:tc>
        <w:tc>
          <w:tcPr>
            <w:tcW w:w="1360" w:type="dxa"/>
            <w:tcBorders>
              <w:top w:val="nil"/>
              <w:left w:val="nil"/>
              <w:bottom w:val="single" w:sz="8" w:space="0" w:color="auto"/>
              <w:right w:val="single" w:sz="8" w:space="0" w:color="auto"/>
            </w:tcBorders>
            <w:shd w:val="clear" w:color="000000" w:fill="808080"/>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$2,667</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All Allied Health</w:t>
            </w:r>
          </w:p>
        </w:tc>
        <w:tc>
          <w:tcPr>
            <w:tcW w:w="1360" w:type="dxa"/>
            <w:tcBorders>
              <w:top w:val="nil"/>
              <w:left w:val="nil"/>
              <w:bottom w:val="single" w:sz="8" w:space="0" w:color="auto"/>
              <w:right w:val="single" w:sz="8" w:space="0" w:color="auto"/>
            </w:tcBorders>
            <w:shd w:val="clear" w:color="000000" w:fill="FFE984"/>
            <w:noWrap/>
            <w:vAlign w:val="center"/>
            <w:hideMark/>
          </w:tcPr>
          <w:p w:rsidR="00D03C2C" w:rsidRPr="00D05B11" w:rsidRDefault="00D03C2C" w:rsidP="00D03C2C">
            <w:pPr>
              <w:spacing w:after="0"/>
              <w:jc w:val="center"/>
              <w:rPr>
                <w:color w:val="000000"/>
                <w:sz w:val="20"/>
                <w:szCs w:val="20"/>
              </w:rPr>
            </w:pPr>
            <w:r>
              <w:rPr>
                <w:color w:val="000000"/>
                <w:sz w:val="20"/>
                <w:szCs w:val="20"/>
              </w:rPr>
              <w:t>$27</w:t>
            </w:r>
          </w:p>
        </w:tc>
        <w:tc>
          <w:tcPr>
            <w:tcW w:w="1360" w:type="dxa"/>
            <w:tcBorders>
              <w:top w:val="nil"/>
              <w:left w:val="nil"/>
              <w:bottom w:val="single" w:sz="8" w:space="0" w:color="auto"/>
              <w:right w:val="single" w:sz="8" w:space="0" w:color="auto"/>
            </w:tcBorders>
            <w:shd w:val="clear" w:color="000000" w:fill="FECC7F"/>
            <w:noWrap/>
            <w:vAlign w:val="center"/>
            <w:hideMark/>
          </w:tcPr>
          <w:p w:rsidR="00D03C2C" w:rsidRPr="00D05B11" w:rsidRDefault="00D03C2C" w:rsidP="00D03C2C">
            <w:pPr>
              <w:spacing w:after="0"/>
              <w:jc w:val="center"/>
              <w:rPr>
                <w:color w:val="000000"/>
                <w:sz w:val="20"/>
                <w:szCs w:val="20"/>
              </w:rPr>
            </w:pPr>
            <w:r>
              <w:rPr>
                <w:color w:val="000000"/>
                <w:sz w:val="20"/>
                <w:szCs w:val="20"/>
              </w:rPr>
              <w:t>$352</w:t>
            </w:r>
          </w:p>
        </w:tc>
        <w:tc>
          <w:tcPr>
            <w:tcW w:w="1360" w:type="dxa"/>
            <w:tcBorders>
              <w:top w:val="nil"/>
              <w:left w:val="nil"/>
              <w:bottom w:val="single" w:sz="8" w:space="0" w:color="auto"/>
              <w:right w:val="single" w:sz="8" w:space="0" w:color="auto"/>
            </w:tcBorders>
            <w:shd w:val="clear" w:color="000000" w:fill="E0E282"/>
            <w:noWrap/>
            <w:vAlign w:val="center"/>
            <w:hideMark/>
          </w:tcPr>
          <w:p w:rsidR="00D03C2C" w:rsidRPr="00D05B11" w:rsidRDefault="00D03C2C" w:rsidP="00D03C2C">
            <w:pPr>
              <w:spacing w:after="0"/>
              <w:jc w:val="center"/>
              <w:rPr>
                <w:color w:val="000000"/>
                <w:sz w:val="20"/>
                <w:szCs w:val="20"/>
              </w:rPr>
            </w:pPr>
            <w:r>
              <w:rPr>
                <w:color w:val="000000"/>
                <w:sz w:val="20"/>
                <w:szCs w:val="20"/>
              </w:rPr>
              <w:t>$1,914</w:t>
            </w:r>
          </w:p>
        </w:tc>
        <w:tc>
          <w:tcPr>
            <w:tcW w:w="1360" w:type="dxa"/>
            <w:tcBorders>
              <w:top w:val="nil"/>
              <w:left w:val="nil"/>
              <w:bottom w:val="single" w:sz="8" w:space="0" w:color="auto"/>
              <w:right w:val="single" w:sz="8" w:space="0" w:color="auto"/>
            </w:tcBorders>
            <w:shd w:val="clear" w:color="000000" w:fill="ABD27F"/>
            <w:noWrap/>
            <w:vAlign w:val="center"/>
            <w:hideMark/>
          </w:tcPr>
          <w:p w:rsidR="00D03C2C" w:rsidRPr="00D05B11" w:rsidRDefault="00D03C2C" w:rsidP="00D03C2C">
            <w:pPr>
              <w:spacing w:after="0"/>
              <w:jc w:val="center"/>
              <w:rPr>
                <w:color w:val="000000"/>
                <w:sz w:val="20"/>
                <w:szCs w:val="20"/>
              </w:rPr>
            </w:pPr>
            <w:r>
              <w:rPr>
                <w:color w:val="000000"/>
                <w:sz w:val="20"/>
                <w:szCs w:val="20"/>
              </w:rPr>
              <w:t>$137</w:t>
            </w:r>
          </w:p>
        </w:tc>
        <w:tc>
          <w:tcPr>
            <w:tcW w:w="1360" w:type="dxa"/>
            <w:tcBorders>
              <w:top w:val="nil"/>
              <w:left w:val="nil"/>
              <w:bottom w:val="single" w:sz="8" w:space="0" w:color="auto"/>
              <w:right w:val="single" w:sz="8" w:space="0" w:color="auto"/>
            </w:tcBorders>
            <w:shd w:val="clear" w:color="000000" w:fill="E1E282"/>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$2,429</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Audiology</w:t>
            </w:r>
          </w:p>
        </w:tc>
        <w:tc>
          <w:tcPr>
            <w:tcW w:w="1360" w:type="dxa"/>
            <w:tcBorders>
              <w:top w:val="nil"/>
              <w:left w:val="nil"/>
              <w:bottom w:val="single" w:sz="8" w:space="0" w:color="auto"/>
              <w:right w:val="single" w:sz="8" w:space="0" w:color="auto"/>
            </w:tcBorders>
            <w:shd w:val="clear" w:color="000000" w:fill="FECA7E"/>
            <w:noWrap/>
            <w:vAlign w:val="center"/>
            <w:hideMark/>
          </w:tcPr>
          <w:p w:rsidR="00D03C2C" w:rsidRPr="00D05B11" w:rsidRDefault="00D03C2C" w:rsidP="00D03C2C">
            <w:pPr>
              <w:spacing w:after="0"/>
              <w:jc w:val="center"/>
              <w:rPr>
                <w:color w:val="000000"/>
                <w:sz w:val="20"/>
                <w:szCs w:val="20"/>
              </w:rPr>
            </w:pPr>
            <w:r>
              <w:rPr>
                <w:color w:val="000000"/>
                <w:sz w:val="20"/>
                <w:szCs w:val="20"/>
              </w:rPr>
              <w:t>$402</w:t>
            </w:r>
          </w:p>
        </w:tc>
        <w:tc>
          <w:tcPr>
            <w:tcW w:w="1360" w:type="dxa"/>
            <w:tcBorders>
              <w:top w:val="nil"/>
              <w:left w:val="nil"/>
              <w:bottom w:val="single" w:sz="8" w:space="0" w:color="auto"/>
              <w:right w:val="single" w:sz="8" w:space="0" w:color="auto"/>
            </w:tcBorders>
            <w:shd w:val="clear" w:color="000000" w:fill="FFEB84"/>
            <w:noWrap/>
            <w:vAlign w:val="center"/>
            <w:hideMark/>
          </w:tcPr>
          <w:p w:rsidR="00D03C2C" w:rsidRPr="00D05B11" w:rsidRDefault="00D03C2C" w:rsidP="00D03C2C">
            <w:pPr>
              <w:spacing w:after="0"/>
              <w:jc w:val="center"/>
              <w:rPr>
                <w:color w:val="000000"/>
                <w:sz w:val="20"/>
                <w:szCs w:val="20"/>
              </w:rPr>
            </w:pPr>
            <w:r>
              <w:rPr>
                <w:color w:val="000000"/>
                <w:sz w:val="20"/>
                <w:szCs w:val="20"/>
              </w:rPr>
              <w:t>$194</w:t>
            </w:r>
          </w:p>
        </w:tc>
        <w:tc>
          <w:tcPr>
            <w:tcW w:w="1360" w:type="dxa"/>
            <w:tcBorders>
              <w:top w:val="nil"/>
              <w:left w:val="nil"/>
              <w:bottom w:val="single" w:sz="8" w:space="0" w:color="auto"/>
              <w:right w:val="single" w:sz="8" w:space="0" w:color="auto"/>
            </w:tcBorders>
            <w:shd w:val="clear" w:color="000000" w:fill="FFE082"/>
            <w:noWrap/>
            <w:vAlign w:val="center"/>
            <w:hideMark/>
          </w:tcPr>
          <w:p w:rsidR="00D03C2C" w:rsidRPr="00D05B11" w:rsidRDefault="00D03C2C" w:rsidP="00D03C2C">
            <w:pPr>
              <w:spacing w:after="0"/>
              <w:jc w:val="center"/>
              <w:rPr>
                <w:color w:val="000000"/>
                <w:sz w:val="20"/>
                <w:szCs w:val="20"/>
              </w:rPr>
            </w:pPr>
            <w:r>
              <w:rPr>
                <w:color w:val="000000"/>
                <w:sz w:val="20"/>
                <w:szCs w:val="20"/>
              </w:rPr>
              <w:t>$2,168</w:t>
            </w:r>
          </w:p>
        </w:tc>
        <w:tc>
          <w:tcPr>
            <w:tcW w:w="1360" w:type="dxa"/>
            <w:tcBorders>
              <w:top w:val="nil"/>
              <w:left w:val="nil"/>
              <w:bottom w:val="single" w:sz="8" w:space="0" w:color="auto"/>
              <w:right w:val="single" w:sz="8" w:space="0" w:color="auto"/>
            </w:tcBorders>
            <w:shd w:val="clear" w:color="000000" w:fill="FED680"/>
            <w:noWrap/>
            <w:vAlign w:val="center"/>
            <w:hideMark/>
          </w:tcPr>
          <w:p w:rsidR="00D03C2C" w:rsidRPr="00D05B11" w:rsidRDefault="00D03C2C" w:rsidP="00D03C2C">
            <w:pPr>
              <w:spacing w:after="0"/>
              <w:jc w:val="center"/>
              <w:rPr>
                <w:color w:val="000000"/>
                <w:sz w:val="20"/>
                <w:szCs w:val="20"/>
              </w:rPr>
            </w:pPr>
            <w:r>
              <w:rPr>
                <w:color w:val="000000"/>
                <w:sz w:val="20"/>
                <w:szCs w:val="20"/>
              </w:rPr>
              <w:t>$431</w:t>
            </w:r>
          </w:p>
        </w:tc>
        <w:tc>
          <w:tcPr>
            <w:tcW w:w="1360" w:type="dxa"/>
            <w:tcBorders>
              <w:top w:val="nil"/>
              <w:left w:val="nil"/>
              <w:bottom w:val="single" w:sz="8" w:space="0" w:color="auto"/>
              <w:right w:val="single" w:sz="8" w:space="0" w:color="auto"/>
            </w:tcBorders>
            <w:shd w:val="clear" w:color="000000" w:fill="FECB7E"/>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$3,196</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Cardiac Sciences</w:t>
            </w:r>
          </w:p>
        </w:tc>
        <w:tc>
          <w:tcPr>
            <w:tcW w:w="1360" w:type="dxa"/>
            <w:tcBorders>
              <w:top w:val="nil"/>
              <w:left w:val="nil"/>
              <w:bottom w:val="single" w:sz="8" w:space="0" w:color="auto"/>
              <w:right w:val="single" w:sz="8" w:space="0" w:color="auto"/>
            </w:tcBorders>
            <w:shd w:val="clear" w:color="000000" w:fill="FFE984"/>
            <w:noWrap/>
            <w:vAlign w:val="center"/>
            <w:hideMark/>
          </w:tcPr>
          <w:p w:rsidR="00D03C2C" w:rsidRPr="00D05B11" w:rsidRDefault="00D03C2C" w:rsidP="00D03C2C">
            <w:pPr>
              <w:spacing w:after="0"/>
              <w:jc w:val="center"/>
              <w:rPr>
                <w:color w:val="000000"/>
                <w:sz w:val="20"/>
                <w:szCs w:val="20"/>
              </w:rPr>
            </w:pPr>
            <w:r>
              <w:rPr>
                <w:color w:val="000000"/>
                <w:sz w:val="20"/>
                <w:szCs w:val="20"/>
              </w:rPr>
              <w:t>$182</w:t>
            </w:r>
          </w:p>
        </w:tc>
        <w:tc>
          <w:tcPr>
            <w:tcW w:w="1360" w:type="dxa"/>
            <w:tcBorders>
              <w:top w:val="nil"/>
              <w:left w:val="nil"/>
              <w:bottom w:val="single" w:sz="8" w:space="0" w:color="auto"/>
              <w:right w:val="single" w:sz="8" w:space="0" w:color="auto"/>
            </w:tcBorders>
            <w:shd w:val="clear" w:color="000000" w:fill="8CC97D"/>
            <w:noWrap/>
            <w:vAlign w:val="center"/>
            <w:hideMark/>
          </w:tcPr>
          <w:p w:rsidR="00D03C2C" w:rsidRPr="00D05B11" w:rsidRDefault="00D03C2C" w:rsidP="00D03C2C">
            <w:pPr>
              <w:spacing w:after="0"/>
              <w:jc w:val="center"/>
              <w:rPr>
                <w:color w:val="000000"/>
                <w:sz w:val="20"/>
                <w:szCs w:val="20"/>
              </w:rPr>
            </w:pPr>
            <w:r>
              <w:rPr>
                <w:color w:val="000000"/>
                <w:sz w:val="20"/>
                <w:szCs w:val="20"/>
              </w:rPr>
              <w:t>$53</w:t>
            </w:r>
          </w:p>
        </w:tc>
        <w:tc>
          <w:tcPr>
            <w:tcW w:w="1360" w:type="dxa"/>
            <w:tcBorders>
              <w:top w:val="nil"/>
              <w:left w:val="nil"/>
              <w:bottom w:val="single" w:sz="8" w:space="0" w:color="auto"/>
              <w:right w:val="single" w:sz="8" w:space="0" w:color="auto"/>
            </w:tcBorders>
            <w:shd w:val="clear" w:color="000000" w:fill="FDBF7C"/>
            <w:noWrap/>
            <w:vAlign w:val="center"/>
            <w:hideMark/>
          </w:tcPr>
          <w:p w:rsidR="00D03C2C" w:rsidRPr="00D05B11" w:rsidRDefault="00D03C2C" w:rsidP="00D03C2C">
            <w:pPr>
              <w:spacing w:after="0"/>
              <w:jc w:val="center"/>
              <w:rPr>
                <w:color w:val="000000"/>
                <w:sz w:val="20"/>
                <w:szCs w:val="20"/>
              </w:rPr>
            </w:pPr>
            <w:r>
              <w:rPr>
                <w:color w:val="000000"/>
                <w:sz w:val="20"/>
                <w:szCs w:val="20"/>
              </w:rPr>
              <w:t>$2,256</w:t>
            </w:r>
          </w:p>
        </w:tc>
        <w:tc>
          <w:tcPr>
            <w:tcW w:w="1360" w:type="dxa"/>
            <w:tcBorders>
              <w:top w:val="nil"/>
              <w:left w:val="nil"/>
              <w:bottom w:val="single" w:sz="8" w:space="0" w:color="auto"/>
              <w:right w:val="single" w:sz="8" w:space="0" w:color="auto"/>
            </w:tcBorders>
            <w:shd w:val="clear" w:color="000000" w:fill="FEC97E"/>
            <w:noWrap/>
            <w:vAlign w:val="center"/>
            <w:hideMark/>
          </w:tcPr>
          <w:p w:rsidR="00D03C2C" w:rsidRPr="00D05B11" w:rsidRDefault="00D03C2C" w:rsidP="00D03C2C">
            <w:pPr>
              <w:spacing w:after="0"/>
              <w:jc w:val="center"/>
              <w:rPr>
                <w:color w:val="000000"/>
                <w:sz w:val="20"/>
                <w:szCs w:val="20"/>
              </w:rPr>
            </w:pPr>
            <w:r>
              <w:rPr>
                <w:color w:val="000000"/>
                <w:sz w:val="20"/>
                <w:szCs w:val="20"/>
              </w:rPr>
              <w:t>$466</w:t>
            </w:r>
          </w:p>
        </w:tc>
        <w:tc>
          <w:tcPr>
            <w:tcW w:w="1360" w:type="dxa"/>
            <w:tcBorders>
              <w:top w:val="nil"/>
              <w:left w:val="nil"/>
              <w:bottom w:val="single" w:sz="8" w:space="0" w:color="auto"/>
              <w:right w:val="single" w:sz="8" w:space="0" w:color="auto"/>
            </w:tcBorders>
            <w:shd w:val="clear" w:color="000000" w:fill="FFEA84"/>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$2,958</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Clinical Measurement</w:t>
            </w:r>
          </w:p>
        </w:tc>
        <w:tc>
          <w:tcPr>
            <w:tcW w:w="1360" w:type="dxa"/>
            <w:tcBorders>
              <w:top w:val="nil"/>
              <w:left w:val="nil"/>
              <w:bottom w:val="single" w:sz="8" w:space="0" w:color="auto"/>
              <w:right w:val="single" w:sz="8" w:space="0" w:color="auto"/>
            </w:tcBorders>
            <w:shd w:val="clear" w:color="000000" w:fill="75C37C"/>
            <w:noWrap/>
            <w:vAlign w:val="center"/>
            <w:hideMark/>
          </w:tcPr>
          <w:p w:rsidR="00D03C2C" w:rsidRPr="00D05B11" w:rsidRDefault="00D03C2C" w:rsidP="00D03C2C">
            <w:pPr>
              <w:spacing w:after="0"/>
              <w:jc w:val="center"/>
              <w:rPr>
                <w:color w:val="000000"/>
                <w:sz w:val="20"/>
                <w:szCs w:val="20"/>
              </w:rPr>
            </w:pPr>
            <w:r>
              <w:rPr>
                <w:color w:val="000000"/>
                <w:sz w:val="20"/>
                <w:szCs w:val="20"/>
              </w:rPr>
              <w:t>$19</w:t>
            </w:r>
          </w:p>
        </w:tc>
        <w:tc>
          <w:tcPr>
            <w:tcW w:w="1360" w:type="dxa"/>
            <w:tcBorders>
              <w:top w:val="nil"/>
              <w:left w:val="nil"/>
              <w:bottom w:val="single" w:sz="8" w:space="0" w:color="auto"/>
              <w:right w:val="single" w:sz="8" w:space="0" w:color="auto"/>
            </w:tcBorders>
            <w:shd w:val="clear" w:color="000000" w:fill="D0DD81"/>
            <w:noWrap/>
            <w:vAlign w:val="center"/>
            <w:hideMark/>
          </w:tcPr>
          <w:p w:rsidR="00D03C2C" w:rsidRPr="00D05B11" w:rsidRDefault="00D03C2C" w:rsidP="00D03C2C">
            <w:pPr>
              <w:spacing w:after="0"/>
              <w:jc w:val="center"/>
              <w:rPr>
                <w:color w:val="000000"/>
                <w:sz w:val="20"/>
                <w:szCs w:val="20"/>
              </w:rPr>
            </w:pPr>
            <w:r>
              <w:rPr>
                <w:color w:val="000000"/>
                <w:sz w:val="20"/>
                <w:szCs w:val="20"/>
              </w:rPr>
              <w:t>$135</w:t>
            </w:r>
          </w:p>
        </w:tc>
        <w:tc>
          <w:tcPr>
            <w:tcW w:w="1360" w:type="dxa"/>
            <w:tcBorders>
              <w:top w:val="nil"/>
              <w:left w:val="nil"/>
              <w:bottom w:val="single" w:sz="8" w:space="0" w:color="auto"/>
              <w:right w:val="single" w:sz="8" w:space="0" w:color="auto"/>
            </w:tcBorders>
            <w:shd w:val="clear" w:color="000000" w:fill="FB9474"/>
            <w:noWrap/>
            <w:vAlign w:val="center"/>
            <w:hideMark/>
          </w:tcPr>
          <w:p w:rsidR="00D03C2C" w:rsidRPr="00D05B11" w:rsidRDefault="00D03C2C" w:rsidP="00D03C2C">
            <w:pPr>
              <w:spacing w:after="0"/>
              <w:jc w:val="center"/>
              <w:rPr>
                <w:color w:val="000000"/>
                <w:sz w:val="20"/>
                <w:szCs w:val="20"/>
              </w:rPr>
            </w:pPr>
            <w:r>
              <w:rPr>
                <w:color w:val="000000"/>
                <w:sz w:val="20"/>
                <w:szCs w:val="20"/>
              </w:rPr>
              <w:t>$2,374</w:t>
            </w:r>
          </w:p>
        </w:tc>
        <w:tc>
          <w:tcPr>
            <w:tcW w:w="1360" w:type="dxa"/>
            <w:tcBorders>
              <w:top w:val="nil"/>
              <w:left w:val="nil"/>
              <w:bottom w:val="single" w:sz="8" w:space="0" w:color="auto"/>
              <w:right w:val="single" w:sz="8" w:space="0" w:color="auto"/>
            </w:tcBorders>
            <w:shd w:val="clear" w:color="000000" w:fill="F8696B"/>
            <w:noWrap/>
            <w:vAlign w:val="center"/>
            <w:hideMark/>
          </w:tcPr>
          <w:p w:rsidR="00D03C2C" w:rsidRPr="00D05B11" w:rsidRDefault="00D03C2C" w:rsidP="00D03C2C">
            <w:pPr>
              <w:spacing w:after="0"/>
              <w:jc w:val="center"/>
              <w:rPr>
                <w:color w:val="000000"/>
                <w:sz w:val="20"/>
                <w:szCs w:val="20"/>
              </w:rPr>
            </w:pPr>
            <w:r>
              <w:rPr>
                <w:color w:val="000000"/>
                <w:sz w:val="20"/>
                <w:szCs w:val="20"/>
              </w:rPr>
              <w:t>$737</w:t>
            </w:r>
          </w:p>
        </w:tc>
        <w:tc>
          <w:tcPr>
            <w:tcW w:w="1360" w:type="dxa"/>
            <w:tcBorders>
              <w:top w:val="nil"/>
              <w:left w:val="nil"/>
              <w:bottom w:val="single" w:sz="8" w:space="0" w:color="auto"/>
              <w:right w:val="single" w:sz="8" w:space="0" w:color="auto"/>
            </w:tcBorders>
            <w:shd w:val="clear" w:color="000000" w:fill="FDC27D"/>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$3,265</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Dietetics / Nutrition</w:t>
            </w:r>
          </w:p>
        </w:tc>
        <w:tc>
          <w:tcPr>
            <w:tcW w:w="1360" w:type="dxa"/>
            <w:tcBorders>
              <w:top w:val="nil"/>
              <w:left w:val="nil"/>
              <w:bottom w:val="single" w:sz="8" w:space="0" w:color="auto"/>
              <w:right w:val="single" w:sz="8" w:space="0" w:color="auto"/>
            </w:tcBorders>
            <w:shd w:val="clear" w:color="000000" w:fill="FFE784"/>
            <w:noWrap/>
            <w:vAlign w:val="center"/>
            <w:hideMark/>
          </w:tcPr>
          <w:p w:rsidR="00D03C2C" w:rsidRPr="00D05B11" w:rsidRDefault="00D03C2C" w:rsidP="00D03C2C">
            <w:pPr>
              <w:spacing w:after="0"/>
              <w:jc w:val="center"/>
              <w:rPr>
                <w:color w:val="000000"/>
                <w:sz w:val="20"/>
                <w:szCs w:val="20"/>
              </w:rPr>
            </w:pPr>
            <w:r>
              <w:rPr>
                <w:color w:val="000000"/>
                <w:sz w:val="20"/>
                <w:szCs w:val="20"/>
              </w:rPr>
              <w:t>$155</w:t>
            </w:r>
          </w:p>
        </w:tc>
        <w:tc>
          <w:tcPr>
            <w:tcW w:w="1360" w:type="dxa"/>
            <w:tcBorders>
              <w:top w:val="nil"/>
              <w:left w:val="nil"/>
              <w:bottom w:val="single" w:sz="8" w:space="0" w:color="auto"/>
              <w:right w:val="single" w:sz="8" w:space="0" w:color="auto"/>
            </w:tcBorders>
            <w:shd w:val="clear" w:color="000000" w:fill="FFE283"/>
            <w:noWrap/>
            <w:vAlign w:val="center"/>
            <w:hideMark/>
          </w:tcPr>
          <w:p w:rsidR="00D03C2C" w:rsidRPr="00D05B11" w:rsidRDefault="00D03C2C" w:rsidP="00D03C2C">
            <w:pPr>
              <w:spacing w:after="0"/>
              <w:jc w:val="center"/>
              <w:rPr>
                <w:color w:val="000000"/>
                <w:sz w:val="20"/>
                <w:szCs w:val="20"/>
              </w:rPr>
            </w:pPr>
            <w:r>
              <w:rPr>
                <w:color w:val="000000"/>
                <w:sz w:val="20"/>
                <w:szCs w:val="20"/>
              </w:rPr>
              <w:t>$235</w:t>
            </w:r>
          </w:p>
        </w:tc>
        <w:tc>
          <w:tcPr>
            <w:tcW w:w="1360" w:type="dxa"/>
            <w:tcBorders>
              <w:top w:val="nil"/>
              <w:left w:val="nil"/>
              <w:bottom w:val="single" w:sz="8" w:space="0" w:color="auto"/>
              <w:right w:val="single" w:sz="8" w:space="0" w:color="auto"/>
            </w:tcBorders>
            <w:shd w:val="clear" w:color="000000" w:fill="D7DF81"/>
            <w:noWrap/>
            <w:vAlign w:val="center"/>
            <w:hideMark/>
          </w:tcPr>
          <w:p w:rsidR="00D03C2C" w:rsidRPr="00D05B11" w:rsidRDefault="00D03C2C" w:rsidP="00D03C2C">
            <w:pPr>
              <w:spacing w:after="0"/>
              <w:jc w:val="center"/>
              <w:rPr>
                <w:color w:val="000000"/>
                <w:sz w:val="20"/>
                <w:szCs w:val="20"/>
              </w:rPr>
            </w:pPr>
            <w:r>
              <w:rPr>
                <w:color w:val="000000"/>
                <w:sz w:val="20"/>
                <w:szCs w:val="20"/>
              </w:rPr>
              <w:t>$1,847</w:t>
            </w:r>
          </w:p>
        </w:tc>
        <w:tc>
          <w:tcPr>
            <w:tcW w:w="1360" w:type="dxa"/>
            <w:tcBorders>
              <w:top w:val="nil"/>
              <w:left w:val="nil"/>
              <w:bottom w:val="single" w:sz="8" w:space="0" w:color="auto"/>
              <w:right w:val="single" w:sz="8" w:space="0" w:color="auto"/>
            </w:tcBorders>
            <w:shd w:val="clear" w:color="000000" w:fill="D9E081"/>
            <w:noWrap/>
            <w:vAlign w:val="center"/>
            <w:hideMark/>
          </w:tcPr>
          <w:p w:rsidR="00D03C2C" w:rsidRPr="00D05B11" w:rsidRDefault="00D03C2C" w:rsidP="00D03C2C">
            <w:pPr>
              <w:spacing w:after="0"/>
              <w:jc w:val="center"/>
              <w:rPr>
                <w:color w:val="000000"/>
                <w:sz w:val="20"/>
                <w:szCs w:val="20"/>
              </w:rPr>
            </w:pPr>
            <w:r>
              <w:rPr>
                <w:color w:val="000000"/>
                <w:sz w:val="20"/>
                <w:szCs w:val="20"/>
              </w:rPr>
              <w:t>$283</w:t>
            </w:r>
          </w:p>
        </w:tc>
        <w:tc>
          <w:tcPr>
            <w:tcW w:w="1360" w:type="dxa"/>
            <w:tcBorders>
              <w:top w:val="nil"/>
              <w:left w:val="nil"/>
              <w:bottom w:val="single" w:sz="8" w:space="0" w:color="auto"/>
              <w:right w:val="single" w:sz="8" w:space="0" w:color="auto"/>
            </w:tcBorders>
            <w:shd w:val="clear" w:color="000000" w:fill="DCE081"/>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$2,519</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Exercise Physiology</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$0</w:t>
            </w:r>
          </w:p>
        </w:tc>
        <w:tc>
          <w:tcPr>
            <w:tcW w:w="1360" w:type="dxa"/>
            <w:tcBorders>
              <w:top w:val="nil"/>
              <w:left w:val="nil"/>
              <w:bottom w:val="single" w:sz="8" w:space="0" w:color="auto"/>
              <w:right w:val="single" w:sz="8" w:space="0" w:color="auto"/>
            </w:tcBorders>
            <w:shd w:val="clear" w:color="000000" w:fill="F8696B"/>
            <w:noWrap/>
            <w:vAlign w:val="center"/>
            <w:hideMark/>
          </w:tcPr>
          <w:p w:rsidR="00D03C2C" w:rsidRPr="00D05B11" w:rsidRDefault="00D03C2C" w:rsidP="00D03C2C">
            <w:pPr>
              <w:spacing w:after="0"/>
              <w:jc w:val="center"/>
              <w:rPr>
                <w:color w:val="000000"/>
                <w:sz w:val="20"/>
                <w:szCs w:val="20"/>
              </w:rPr>
            </w:pPr>
            <w:r>
              <w:rPr>
                <w:color w:val="000000"/>
                <w:sz w:val="20"/>
                <w:szCs w:val="20"/>
              </w:rPr>
              <w:t>$858</w:t>
            </w:r>
          </w:p>
        </w:tc>
        <w:tc>
          <w:tcPr>
            <w:tcW w:w="1360" w:type="dxa"/>
            <w:tcBorders>
              <w:top w:val="nil"/>
              <w:left w:val="nil"/>
              <w:bottom w:val="single" w:sz="8" w:space="0" w:color="auto"/>
              <w:right w:val="single" w:sz="8" w:space="0" w:color="auto"/>
            </w:tcBorders>
            <w:shd w:val="clear" w:color="000000" w:fill="FFDB81"/>
            <w:noWrap/>
            <w:vAlign w:val="center"/>
            <w:hideMark/>
          </w:tcPr>
          <w:p w:rsidR="00D03C2C" w:rsidRPr="00D05B11" w:rsidRDefault="00D03C2C" w:rsidP="00D03C2C">
            <w:pPr>
              <w:spacing w:after="0"/>
              <w:jc w:val="center"/>
              <w:rPr>
                <w:color w:val="000000"/>
                <w:sz w:val="20"/>
                <w:szCs w:val="20"/>
              </w:rPr>
            </w:pPr>
            <w:r>
              <w:rPr>
                <w:color w:val="000000"/>
                <w:sz w:val="20"/>
                <w:szCs w:val="20"/>
              </w:rPr>
              <w:t>$2,180</w:t>
            </w:r>
          </w:p>
        </w:tc>
        <w:tc>
          <w:tcPr>
            <w:tcW w:w="1360" w:type="dxa"/>
            <w:tcBorders>
              <w:top w:val="nil"/>
              <w:left w:val="nil"/>
              <w:bottom w:val="single" w:sz="8" w:space="0" w:color="auto"/>
              <w:right w:val="single" w:sz="8" w:space="0" w:color="auto"/>
            </w:tcBorders>
            <w:shd w:val="clear" w:color="000000" w:fill="FB9D75"/>
            <w:noWrap/>
            <w:vAlign w:val="center"/>
            <w:hideMark/>
          </w:tcPr>
          <w:p w:rsidR="00D03C2C" w:rsidRPr="00D05B11" w:rsidRDefault="00D03C2C" w:rsidP="00D03C2C">
            <w:pPr>
              <w:spacing w:after="0"/>
              <w:jc w:val="center"/>
              <w:rPr>
                <w:color w:val="000000"/>
                <w:sz w:val="20"/>
                <w:szCs w:val="20"/>
              </w:rPr>
            </w:pPr>
            <w:r>
              <w:rPr>
                <w:color w:val="000000"/>
                <w:sz w:val="20"/>
                <w:szCs w:val="20"/>
              </w:rPr>
              <w:t>$575</w:t>
            </w:r>
          </w:p>
        </w:tc>
        <w:tc>
          <w:tcPr>
            <w:tcW w:w="1360" w:type="dxa"/>
            <w:tcBorders>
              <w:top w:val="nil"/>
              <w:left w:val="nil"/>
              <w:bottom w:val="single" w:sz="8" w:space="0" w:color="auto"/>
              <w:right w:val="single" w:sz="8" w:space="0" w:color="auto"/>
            </w:tcBorders>
            <w:shd w:val="clear" w:color="000000" w:fill="FB9373"/>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$3,612</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Medical Physics</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$0</w:t>
            </w:r>
          </w:p>
        </w:tc>
        <w:tc>
          <w:tcPr>
            <w:tcW w:w="1360" w:type="dxa"/>
            <w:tcBorders>
              <w:top w:val="nil"/>
              <w:left w:val="nil"/>
              <w:bottom w:val="single" w:sz="8" w:space="0" w:color="auto"/>
              <w:right w:val="single" w:sz="8" w:space="0" w:color="auto"/>
            </w:tcBorders>
            <w:shd w:val="clear" w:color="000000" w:fill="C4DA80"/>
            <w:noWrap/>
            <w:vAlign w:val="center"/>
            <w:hideMark/>
          </w:tcPr>
          <w:p w:rsidR="00D03C2C" w:rsidRPr="00D05B11" w:rsidRDefault="00D03C2C" w:rsidP="00D03C2C">
            <w:pPr>
              <w:spacing w:after="0"/>
              <w:jc w:val="center"/>
              <w:rPr>
                <w:color w:val="000000"/>
                <w:sz w:val="20"/>
                <w:szCs w:val="20"/>
              </w:rPr>
            </w:pPr>
            <w:r>
              <w:rPr>
                <w:color w:val="000000"/>
                <w:sz w:val="20"/>
                <w:szCs w:val="20"/>
              </w:rPr>
              <w:t>$121</w:t>
            </w:r>
          </w:p>
        </w:tc>
        <w:tc>
          <w:tcPr>
            <w:tcW w:w="1360" w:type="dxa"/>
            <w:tcBorders>
              <w:top w:val="nil"/>
              <w:left w:val="nil"/>
              <w:bottom w:val="single" w:sz="8" w:space="0" w:color="auto"/>
              <w:right w:val="single" w:sz="8" w:space="0" w:color="auto"/>
            </w:tcBorders>
            <w:shd w:val="clear" w:color="000000" w:fill="FAE983"/>
            <w:noWrap/>
            <w:vAlign w:val="center"/>
            <w:hideMark/>
          </w:tcPr>
          <w:p w:rsidR="00D03C2C" w:rsidRPr="00D05B11" w:rsidRDefault="00D03C2C" w:rsidP="00D03C2C">
            <w:pPr>
              <w:spacing w:after="0"/>
              <w:jc w:val="center"/>
              <w:rPr>
                <w:color w:val="000000"/>
                <w:sz w:val="20"/>
                <w:szCs w:val="20"/>
              </w:rPr>
            </w:pPr>
            <w:r>
              <w:rPr>
                <w:color w:val="000000"/>
                <w:sz w:val="20"/>
                <w:szCs w:val="20"/>
              </w:rPr>
              <w:t>$2,105</w:t>
            </w:r>
          </w:p>
        </w:tc>
        <w:tc>
          <w:tcPr>
            <w:tcW w:w="1360" w:type="dxa"/>
            <w:tcBorders>
              <w:top w:val="nil"/>
              <w:left w:val="nil"/>
              <w:bottom w:val="single" w:sz="8" w:space="0" w:color="auto"/>
              <w:right w:val="single" w:sz="8" w:space="0" w:color="auto"/>
            </w:tcBorders>
            <w:shd w:val="clear" w:color="000000" w:fill="F6E883"/>
            <w:noWrap/>
            <w:vAlign w:val="center"/>
            <w:hideMark/>
          </w:tcPr>
          <w:p w:rsidR="00D03C2C" w:rsidRPr="00D05B11" w:rsidRDefault="00D03C2C" w:rsidP="00D03C2C">
            <w:pPr>
              <w:spacing w:after="0"/>
              <w:jc w:val="center"/>
              <w:rPr>
                <w:color w:val="000000"/>
                <w:sz w:val="20"/>
                <w:szCs w:val="20"/>
              </w:rPr>
            </w:pPr>
            <w:r>
              <w:rPr>
                <w:color w:val="000000"/>
                <w:sz w:val="20"/>
                <w:szCs w:val="20"/>
              </w:rPr>
              <w:t>$349</w:t>
            </w:r>
          </w:p>
        </w:tc>
        <w:tc>
          <w:tcPr>
            <w:tcW w:w="1360" w:type="dxa"/>
            <w:tcBorders>
              <w:top w:val="nil"/>
              <w:left w:val="nil"/>
              <w:bottom w:val="single" w:sz="8" w:space="0" w:color="auto"/>
              <w:right w:val="single" w:sz="8" w:space="0" w:color="auto"/>
            </w:tcBorders>
            <w:shd w:val="clear" w:color="000000" w:fill="DCE182"/>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$2,574</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Not applicable or not known</w:t>
            </w:r>
          </w:p>
        </w:tc>
        <w:tc>
          <w:tcPr>
            <w:tcW w:w="1360" w:type="dxa"/>
            <w:tcBorders>
              <w:top w:val="nil"/>
              <w:left w:val="nil"/>
              <w:bottom w:val="single" w:sz="8" w:space="0" w:color="auto"/>
              <w:right w:val="single" w:sz="8" w:space="0" w:color="auto"/>
            </w:tcBorders>
            <w:shd w:val="clear" w:color="000000" w:fill="D6DF81"/>
            <w:noWrap/>
            <w:vAlign w:val="center"/>
            <w:hideMark/>
          </w:tcPr>
          <w:p w:rsidR="00D03C2C" w:rsidRPr="00D05B11" w:rsidRDefault="00D03C2C" w:rsidP="00D03C2C">
            <w:pPr>
              <w:spacing w:after="0"/>
              <w:jc w:val="center"/>
              <w:rPr>
                <w:color w:val="000000"/>
                <w:sz w:val="20"/>
                <w:szCs w:val="20"/>
              </w:rPr>
            </w:pPr>
            <w:r>
              <w:rPr>
                <w:color w:val="000000"/>
                <w:sz w:val="20"/>
                <w:szCs w:val="20"/>
              </w:rPr>
              <w:t>$125</w:t>
            </w:r>
          </w:p>
        </w:tc>
        <w:tc>
          <w:tcPr>
            <w:tcW w:w="1360" w:type="dxa"/>
            <w:tcBorders>
              <w:top w:val="nil"/>
              <w:left w:val="nil"/>
              <w:bottom w:val="single" w:sz="8" w:space="0" w:color="auto"/>
              <w:right w:val="single" w:sz="8" w:space="0" w:color="auto"/>
            </w:tcBorders>
            <w:shd w:val="clear" w:color="000000" w:fill="BDD880"/>
            <w:noWrap/>
            <w:vAlign w:val="center"/>
            <w:hideMark/>
          </w:tcPr>
          <w:p w:rsidR="00D03C2C" w:rsidRPr="00D05B11" w:rsidRDefault="00D03C2C" w:rsidP="00D03C2C">
            <w:pPr>
              <w:spacing w:after="0"/>
              <w:jc w:val="center"/>
              <w:rPr>
                <w:color w:val="000000"/>
                <w:sz w:val="20"/>
                <w:szCs w:val="20"/>
              </w:rPr>
            </w:pPr>
            <w:r>
              <w:rPr>
                <w:color w:val="000000"/>
                <w:sz w:val="20"/>
                <w:szCs w:val="20"/>
              </w:rPr>
              <w:t>$112</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$1,015</w:t>
            </w:r>
          </w:p>
        </w:tc>
        <w:tc>
          <w:tcPr>
            <w:tcW w:w="1360" w:type="dxa"/>
            <w:tcBorders>
              <w:top w:val="nil"/>
              <w:left w:val="nil"/>
              <w:bottom w:val="single" w:sz="8" w:space="0" w:color="auto"/>
              <w:right w:val="single" w:sz="8" w:space="0" w:color="auto"/>
            </w:tcBorders>
            <w:shd w:val="clear" w:color="000000" w:fill="69C07B"/>
            <w:noWrap/>
            <w:vAlign w:val="center"/>
            <w:hideMark/>
          </w:tcPr>
          <w:p w:rsidR="00D03C2C" w:rsidRPr="00D05B11" w:rsidRDefault="00D03C2C" w:rsidP="00D03C2C">
            <w:pPr>
              <w:spacing w:after="0"/>
              <w:jc w:val="center"/>
              <w:rPr>
                <w:color w:val="000000"/>
                <w:sz w:val="20"/>
                <w:szCs w:val="20"/>
              </w:rPr>
            </w:pPr>
            <w:r>
              <w:rPr>
                <w:color w:val="000000"/>
                <w:sz w:val="20"/>
                <w:szCs w:val="20"/>
              </w:rPr>
              <w:t>$17</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$1,269</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Occupational Therapy</w:t>
            </w:r>
          </w:p>
        </w:tc>
        <w:tc>
          <w:tcPr>
            <w:tcW w:w="1360" w:type="dxa"/>
            <w:tcBorders>
              <w:top w:val="nil"/>
              <w:left w:val="nil"/>
              <w:bottom w:val="single" w:sz="8" w:space="0" w:color="auto"/>
              <w:right w:val="single" w:sz="8" w:space="0" w:color="auto"/>
            </w:tcBorders>
            <w:shd w:val="clear" w:color="000000" w:fill="FFDF82"/>
            <w:noWrap/>
            <w:vAlign w:val="center"/>
            <w:hideMark/>
          </w:tcPr>
          <w:p w:rsidR="00D03C2C" w:rsidRPr="00D05B11" w:rsidRDefault="00D03C2C" w:rsidP="00D03C2C">
            <w:pPr>
              <w:spacing w:after="0"/>
              <w:jc w:val="center"/>
              <w:rPr>
                <w:color w:val="000000"/>
                <w:sz w:val="20"/>
                <w:szCs w:val="20"/>
              </w:rPr>
            </w:pPr>
            <w:r>
              <w:rPr>
                <w:color w:val="000000"/>
                <w:sz w:val="20"/>
                <w:szCs w:val="20"/>
              </w:rPr>
              <w:t>$200</w:t>
            </w:r>
          </w:p>
        </w:tc>
        <w:tc>
          <w:tcPr>
            <w:tcW w:w="1360" w:type="dxa"/>
            <w:tcBorders>
              <w:top w:val="nil"/>
              <w:left w:val="nil"/>
              <w:bottom w:val="single" w:sz="8" w:space="0" w:color="auto"/>
              <w:right w:val="single" w:sz="8" w:space="0" w:color="auto"/>
            </w:tcBorders>
            <w:shd w:val="clear" w:color="000000" w:fill="E8E482"/>
            <w:noWrap/>
            <w:vAlign w:val="center"/>
            <w:hideMark/>
          </w:tcPr>
          <w:p w:rsidR="00D03C2C" w:rsidRPr="00D05B11" w:rsidRDefault="00D03C2C" w:rsidP="00D03C2C">
            <w:pPr>
              <w:spacing w:after="0"/>
              <w:jc w:val="center"/>
              <w:rPr>
                <w:color w:val="000000"/>
                <w:sz w:val="20"/>
                <w:szCs w:val="20"/>
              </w:rPr>
            </w:pPr>
            <w:r>
              <w:rPr>
                <w:color w:val="000000"/>
                <w:sz w:val="20"/>
                <w:szCs w:val="20"/>
              </w:rPr>
              <w:t>$158</w:t>
            </w:r>
          </w:p>
        </w:tc>
        <w:tc>
          <w:tcPr>
            <w:tcW w:w="1360" w:type="dxa"/>
            <w:tcBorders>
              <w:top w:val="nil"/>
              <w:left w:val="nil"/>
              <w:bottom w:val="single" w:sz="8" w:space="0" w:color="auto"/>
              <w:right w:val="single" w:sz="8" w:space="0" w:color="auto"/>
            </w:tcBorders>
            <w:shd w:val="clear" w:color="000000" w:fill="FB9474"/>
            <w:noWrap/>
            <w:vAlign w:val="center"/>
            <w:hideMark/>
          </w:tcPr>
          <w:p w:rsidR="00D03C2C" w:rsidRPr="00D05B11" w:rsidRDefault="00D03C2C" w:rsidP="00D03C2C">
            <w:pPr>
              <w:spacing w:after="0"/>
              <w:jc w:val="center"/>
              <w:rPr>
                <w:color w:val="000000"/>
                <w:sz w:val="20"/>
                <w:szCs w:val="20"/>
              </w:rPr>
            </w:pPr>
            <w:r>
              <w:rPr>
                <w:color w:val="000000"/>
                <w:sz w:val="20"/>
                <w:szCs w:val="20"/>
              </w:rPr>
              <w:t>$2,360</w:t>
            </w:r>
          </w:p>
        </w:tc>
        <w:tc>
          <w:tcPr>
            <w:tcW w:w="1360" w:type="dxa"/>
            <w:tcBorders>
              <w:top w:val="nil"/>
              <w:left w:val="nil"/>
              <w:bottom w:val="single" w:sz="8" w:space="0" w:color="auto"/>
              <w:right w:val="single" w:sz="8" w:space="0" w:color="auto"/>
            </w:tcBorders>
            <w:shd w:val="clear" w:color="000000" w:fill="E2E282"/>
            <w:noWrap/>
            <w:vAlign w:val="center"/>
            <w:hideMark/>
          </w:tcPr>
          <w:p w:rsidR="00D03C2C" w:rsidRPr="00D05B11" w:rsidRDefault="00D03C2C" w:rsidP="00D03C2C">
            <w:pPr>
              <w:spacing w:after="0"/>
              <w:jc w:val="center"/>
              <w:rPr>
                <w:color w:val="000000"/>
                <w:sz w:val="20"/>
                <w:szCs w:val="20"/>
              </w:rPr>
            </w:pPr>
            <w:r>
              <w:rPr>
                <w:color w:val="000000"/>
                <w:sz w:val="20"/>
                <w:szCs w:val="20"/>
              </w:rPr>
              <w:t>$304</w:t>
            </w:r>
          </w:p>
        </w:tc>
        <w:tc>
          <w:tcPr>
            <w:tcW w:w="1360" w:type="dxa"/>
            <w:tcBorders>
              <w:top w:val="nil"/>
              <w:left w:val="nil"/>
              <w:bottom w:val="single" w:sz="8" w:space="0" w:color="auto"/>
              <w:right w:val="single" w:sz="8" w:space="0" w:color="auto"/>
            </w:tcBorders>
            <w:shd w:val="clear" w:color="000000" w:fill="FED881"/>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$3,022</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Oral Health</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$0</w:t>
            </w:r>
          </w:p>
        </w:tc>
        <w:tc>
          <w:tcPr>
            <w:tcW w:w="1360" w:type="dxa"/>
            <w:tcBorders>
              <w:top w:val="nil"/>
              <w:left w:val="nil"/>
              <w:bottom w:val="single" w:sz="8" w:space="0" w:color="auto"/>
              <w:right w:val="single" w:sz="8" w:space="0" w:color="auto"/>
            </w:tcBorders>
            <w:shd w:val="clear" w:color="000000" w:fill="FA8170"/>
            <w:noWrap/>
            <w:vAlign w:val="center"/>
            <w:hideMark/>
          </w:tcPr>
          <w:p w:rsidR="00D03C2C" w:rsidRPr="00D05B11" w:rsidRDefault="00D03C2C" w:rsidP="00D03C2C">
            <w:pPr>
              <w:spacing w:after="0"/>
              <w:jc w:val="center"/>
              <w:rPr>
                <w:color w:val="000000"/>
                <w:sz w:val="20"/>
                <w:szCs w:val="20"/>
              </w:rPr>
            </w:pPr>
            <w:r>
              <w:rPr>
                <w:color w:val="000000"/>
                <w:sz w:val="20"/>
                <w:szCs w:val="20"/>
              </w:rPr>
              <w:t>$740</w:t>
            </w:r>
          </w:p>
        </w:tc>
        <w:tc>
          <w:tcPr>
            <w:tcW w:w="1360" w:type="dxa"/>
            <w:tcBorders>
              <w:top w:val="nil"/>
              <w:left w:val="nil"/>
              <w:bottom w:val="single" w:sz="8" w:space="0" w:color="auto"/>
              <w:right w:val="single" w:sz="8" w:space="0" w:color="auto"/>
            </w:tcBorders>
            <w:shd w:val="clear" w:color="000000" w:fill="FDB57A"/>
            <w:noWrap/>
            <w:vAlign w:val="center"/>
            <w:hideMark/>
          </w:tcPr>
          <w:p w:rsidR="00D03C2C" w:rsidRPr="00D05B11" w:rsidRDefault="00D03C2C" w:rsidP="00D03C2C">
            <w:pPr>
              <w:spacing w:after="0"/>
              <w:jc w:val="center"/>
              <w:rPr>
                <w:color w:val="000000"/>
                <w:sz w:val="20"/>
                <w:szCs w:val="20"/>
              </w:rPr>
            </w:pPr>
            <w:r>
              <w:rPr>
                <w:color w:val="000000"/>
                <w:sz w:val="20"/>
                <w:szCs w:val="20"/>
              </w:rPr>
              <w:t>$2,284</w:t>
            </w:r>
          </w:p>
        </w:tc>
        <w:tc>
          <w:tcPr>
            <w:tcW w:w="1360" w:type="dxa"/>
            <w:tcBorders>
              <w:top w:val="nil"/>
              <w:left w:val="nil"/>
              <w:bottom w:val="single" w:sz="8" w:space="0" w:color="auto"/>
              <w:right w:val="single" w:sz="8" w:space="0" w:color="auto"/>
            </w:tcBorders>
            <w:shd w:val="clear" w:color="000000" w:fill="FCA377"/>
            <w:noWrap/>
            <w:vAlign w:val="center"/>
            <w:hideMark/>
          </w:tcPr>
          <w:p w:rsidR="00D03C2C" w:rsidRPr="00D05B11" w:rsidRDefault="00D03C2C" w:rsidP="00D03C2C">
            <w:pPr>
              <w:spacing w:after="0"/>
              <w:jc w:val="center"/>
              <w:rPr>
                <w:color w:val="000000"/>
                <w:sz w:val="20"/>
                <w:szCs w:val="20"/>
              </w:rPr>
            </w:pPr>
            <w:r>
              <w:rPr>
                <w:color w:val="000000"/>
                <w:sz w:val="20"/>
                <w:szCs w:val="20"/>
              </w:rPr>
              <w:t>$574</w:t>
            </w:r>
          </w:p>
        </w:tc>
        <w:tc>
          <w:tcPr>
            <w:tcW w:w="1360" w:type="dxa"/>
            <w:tcBorders>
              <w:top w:val="nil"/>
              <w:left w:val="nil"/>
              <w:bottom w:val="single" w:sz="8" w:space="0" w:color="auto"/>
              <w:right w:val="single" w:sz="8" w:space="0" w:color="auto"/>
            </w:tcBorders>
            <w:shd w:val="clear" w:color="000000" w:fill="FB9774"/>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$3,598</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Orthotics / prosthetics</w:t>
            </w:r>
          </w:p>
        </w:tc>
        <w:tc>
          <w:tcPr>
            <w:tcW w:w="1360" w:type="dxa"/>
            <w:tcBorders>
              <w:top w:val="nil"/>
              <w:left w:val="nil"/>
              <w:bottom w:val="single" w:sz="8" w:space="0" w:color="auto"/>
              <w:right w:val="single" w:sz="8" w:space="0" w:color="auto"/>
            </w:tcBorders>
            <w:shd w:val="clear" w:color="000000" w:fill="EDE683"/>
            <w:noWrap/>
            <w:vAlign w:val="center"/>
            <w:hideMark/>
          </w:tcPr>
          <w:p w:rsidR="00D03C2C" w:rsidRPr="00D05B11" w:rsidRDefault="00D03C2C" w:rsidP="00D03C2C">
            <w:pPr>
              <w:spacing w:after="0"/>
              <w:jc w:val="center"/>
              <w:rPr>
                <w:color w:val="000000"/>
                <w:sz w:val="20"/>
                <w:szCs w:val="20"/>
              </w:rPr>
            </w:pPr>
            <w:r>
              <w:rPr>
                <w:color w:val="000000"/>
                <w:sz w:val="20"/>
                <w:szCs w:val="20"/>
              </w:rPr>
              <w:t>$149</w:t>
            </w:r>
          </w:p>
        </w:tc>
        <w:tc>
          <w:tcPr>
            <w:tcW w:w="1360" w:type="dxa"/>
            <w:tcBorders>
              <w:top w:val="nil"/>
              <w:left w:val="nil"/>
              <w:bottom w:val="single" w:sz="8" w:space="0" w:color="auto"/>
              <w:right w:val="single" w:sz="8" w:space="0" w:color="auto"/>
            </w:tcBorders>
            <w:shd w:val="clear" w:color="000000" w:fill="FDBD7C"/>
            <w:noWrap/>
            <w:vAlign w:val="center"/>
            <w:hideMark/>
          </w:tcPr>
          <w:p w:rsidR="00D03C2C" w:rsidRPr="00D05B11" w:rsidRDefault="00D03C2C" w:rsidP="00D03C2C">
            <w:pPr>
              <w:spacing w:after="0"/>
              <w:jc w:val="center"/>
              <w:rPr>
                <w:color w:val="000000"/>
                <w:sz w:val="20"/>
                <w:szCs w:val="20"/>
              </w:rPr>
            </w:pPr>
            <w:r>
              <w:rPr>
                <w:color w:val="000000"/>
                <w:sz w:val="20"/>
                <w:szCs w:val="20"/>
              </w:rPr>
              <w:t>$429</w:t>
            </w:r>
          </w:p>
        </w:tc>
        <w:tc>
          <w:tcPr>
            <w:tcW w:w="1360" w:type="dxa"/>
            <w:tcBorders>
              <w:top w:val="nil"/>
              <w:left w:val="nil"/>
              <w:bottom w:val="single" w:sz="8" w:space="0" w:color="auto"/>
              <w:right w:val="single" w:sz="8" w:space="0" w:color="auto"/>
            </w:tcBorders>
            <w:shd w:val="clear" w:color="000000" w:fill="FDC67D"/>
            <w:noWrap/>
            <w:vAlign w:val="center"/>
            <w:hideMark/>
          </w:tcPr>
          <w:p w:rsidR="00D03C2C" w:rsidRPr="00D05B11" w:rsidRDefault="00D03C2C" w:rsidP="00D03C2C">
            <w:pPr>
              <w:spacing w:after="0"/>
              <w:jc w:val="center"/>
              <w:rPr>
                <w:color w:val="000000"/>
                <w:sz w:val="20"/>
                <w:szCs w:val="20"/>
              </w:rPr>
            </w:pPr>
            <w:r>
              <w:rPr>
                <w:color w:val="000000"/>
                <w:sz w:val="20"/>
                <w:szCs w:val="20"/>
              </w:rPr>
              <w:t>$2,239</w:t>
            </w:r>
          </w:p>
        </w:tc>
        <w:tc>
          <w:tcPr>
            <w:tcW w:w="1360" w:type="dxa"/>
            <w:tcBorders>
              <w:top w:val="nil"/>
              <w:left w:val="nil"/>
              <w:bottom w:val="single" w:sz="8" w:space="0" w:color="auto"/>
              <w:right w:val="single" w:sz="8" w:space="0" w:color="auto"/>
            </w:tcBorders>
            <w:shd w:val="clear" w:color="000000" w:fill="DCE081"/>
            <w:noWrap/>
            <w:vAlign w:val="center"/>
            <w:hideMark/>
          </w:tcPr>
          <w:p w:rsidR="00D03C2C" w:rsidRPr="00D05B11" w:rsidRDefault="00D03C2C" w:rsidP="00D03C2C">
            <w:pPr>
              <w:spacing w:after="0"/>
              <w:jc w:val="center"/>
              <w:rPr>
                <w:color w:val="000000"/>
                <w:sz w:val="20"/>
                <w:szCs w:val="20"/>
              </w:rPr>
            </w:pPr>
            <w:r>
              <w:rPr>
                <w:color w:val="000000"/>
                <w:sz w:val="20"/>
                <w:szCs w:val="20"/>
              </w:rPr>
              <w:t>$287</w:t>
            </w:r>
          </w:p>
        </w:tc>
        <w:tc>
          <w:tcPr>
            <w:tcW w:w="1360" w:type="dxa"/>
            <w:tcBorders>
              <w:top w:val="nil"/>
              <w:left w:val="nil"/>
              <w:bottom w:val="single" w:sz="8" w:space="0" w:color="auto"/>
              <w:right w:val="single" w:sz="8" w:space="0" w:color="auto"/>
            </w:tcBorders>
            <w:shd w:val="clear" w:color="000000" w:fill="FED781"/>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$3,104</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Pathology science</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$0</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$4</w:t>
            </w:r>
          </w:p>
        </w:tc>
        <w:tc>
          <w:tcPr>
            <w:tcW w:w="1360" w:type="dxa"/>
            <w:tcBorders>
              <w:top w:val="nil"/>
              <w:left w:val="nil"/>
              <w:bottom w:val="single" w:sz="8" w:space="0" w:color="auto"/>
              <w:right w:val="single" w:sz="8" w:space="0" w:color="auto"/>
            </w:tcBorders>
            <w:shd w:val="clear" w:color="000000" w:fill="F8696B"/>
            <w:noWrap/>
            <w:vAlign w:val="center"/>
            <w:hideMark/>
          </w:tcPr>
          <w:p w:rsidR="00D03C2C" w:rsidRPr="00D05B11" w:rsidRDefault="00D03C2C" w:rsidP="00D03C2C">
            <w:pPr>
              <w:spacing w:after="0"/>
              <w:jc w:val="center"/>
              <w:rPr>
                <w:color w:val="000000"/>
                <w:sz w:val="20"/>
                <w:szCs w:val="20"/>
              </w:rPr>
            </w:pPr>
            <w:r>
              <w:rPr>
                <w:color w:val="000000"/>
                <w:sz w:val="20"/>
                <w:szCs w:val="20"/>
              </w:rPr>
              <w:t>$2,489</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$1</w:t>
            </w:r>
          </w:p>
        </w:tc>
        <w:tc>
          <w:tcPr>
            <w:tcW w:w="1360" w:type="dxa"/>
            <w:tcBorders>
              <w:top w:val="nil"/>
              <w:left w:val="nil"/>
              <w:bottom w:val="single" w:sz="8" w:space="0" w:color="auto"/>
              <w:right w:val="single" w:sz="8" w:space="0" w:color="auto"/>
            </w:tcBorders>
            <w:shd w:val="clear" w:color="000000" w:fill="D5DE81"/>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$2,494</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Pharmacy</w:t>
            </w:r>
          </w:p>
        </w:tc>
        <w:tc>
          <w:tcPr>
            <w:tcW w:w="1360" w:type="dxa"/>
            <w:tcBorders>
              <w:top w:val="nil"/>
              <w:left w:val="nil"/>
              <w:bottom w:val="single" w:sz="8" w:space="0" w:color="auto"/>
              <w:right w:val="single" w:sz="8" w:space="0" w:color="auto"/>
            </w:tcBorders>
            <w:shd w:val="clear" w:color="000000" w:fill="FECE7F"/>
            <w:noWrap/>
            <w:vAlign w:val="center"/>
            <w:hideMark/>
          </w:tcPr>
          <w:p w:rsidR="00D03C2C" w:rsidRPr="00D05B11" w:rsidRDefault="00D03C2C" w:rsidP="00D03C2C">
            <w:pPr>
              <w:spacing w:after="0"/>
              <w:jc w:val="center"/>
              <w:rPr>
                <w:color w:val="000000"/>
                <w:sz w:val="20"/>
                <w:szCs w:val="20"/>
              </w:rPr>
            </w:pPr>
            <w:r>
              <w:rPr>
                <w:color w:val="000000"/>
                <w:sz w:val="20"/>
                <w:szCs w:val="20"/>
              </w:rPr>
              <w:t>$132</w:t>
            </w:r>
          </w:p>
        </w:tc>
        <w:tc>
          <w:tcPr>
            <w:tcW w:w="1360" w:type="dxa"/>
            <w:tcBorders>
              <w:top w:val="nil"/>
              <w:left w:val="nil"/>
              <w:bottom w:val="single" w:sz="8" w:space="0" w:color="auto"/>
              <w:right w:val="single" w:sz="8" w:space="0" w:color="auto"/>
            </w:tcBorders>
            <w:shd w:val="clear" w:color="000000" w:fill="FCEA83"/>
            <w:noWrap/>
            <w:vAlign w:val="center"/>
            <w:hideMark/>
          </w:tcPr>
          <w:p w:rsidR="00D03C2C" w:rsidRPr="00D05B11" w:rsidRDefault="00D03C2C" w:rsidP="00D03C2C">
            <w:pPr>
              <w:spacing w:after="0"/>
              <w:jc w:val="center"/>
              <w:rPr>
                <w:color w:val="000000"/>
                <w:sz w:val="20"/>
                <w:szCs w:val="20"/>
              </w:rPr>
            </w:pPr>
            <w:r>
              <w:rPr>
                <w:color w:val="000000"/>
                <w:sz w:val="20"/>
                <w:szCs w:val="20"/>
              </w:rPr>
              <w:t>$144</w:t>
            </w:r>
          </w:p>
        </w:tc>
        <w:tc>
          <w:tcPr>
            <w:tcW w:w="1360" w:type="dxa"/>
            <w:tcBorders>
              <w:top w:val="nil"/>
              <w:left w:val="nil"/>
              <w:bottom w:val="single" w:sz="8" w:space="0" w:color="auto"/>
              <w:right w:val="single" w:sz="8" w:space="0" w:color="auto"/>
            </w:tcBorders>
            <w:shd w:val="clear" w:color="000000" w:fill="8CC97D"/>
            <w:noWrap/>
            <w:vAlign w:val="center"/>
            <w:hideMark/>
          </w:tcPr>
          <w:p w:rsidR="00D03C2C" w:rsidRPr="00D05B11" w:rsidRDefault="00D03C2C" w:rsidP="00D03C2C">
            <w:pPr>
              <w:spacing w:after="0"/>
              <w:jc w:val="center"/>
              <w:rPr>
                <w:color w:val="000000"/>
                <w:sz w:val="20"/>
                <w:szCs w:val="20"/>
              </w:rPr>
            </w:pPr>
            <w:r>
              <w:rPr>
                <w:color w:val="000000"/>
                <w:sz w:val="20"/>
                <w:szCs w:val="20"/>
              </w:rPr>
              <w:t>$1,285</w:t>
            </w:r>
          </w:p>
        </w:tc>
        <w:tc>
          <w:tcPr>
            <w:tcW w:w="1360" w:type="dxa"/>
            <w:tcBorders>
              <w:top w:val="nil"/>
              <w:left w:val="nil"/>
              <w:bottom w:val="single" w:sz="8" w:space="0" w:color="auto"/>
              <w:right w:val="single" w:sz="8" w:space="0" w:color="auto"/>
            </w:tcBorders>
            <w:shd w:val="clear" w:color="000000" w:fill="B0D47F"/>
            <w:noWrap/>
            <w:vAlign w:val="center"/>
            <w:hideMark/>
          </w:tcPr>
          <w:p w:rsidR="00D03C2C" w:rsidRPr="00D05B11" w:rsidRDefault="00D03C2C" w:rsidP="00D03C2C">
            <w:pPr>
              <w:spacing w:after="0"/>
              <w:jc w:val="center"/>
              <w:rPr>
                <w:color w:val="000000"/>
                <w:sz w:val="20"/>
                <w:szCs w:val="20"/>
              </w:rPr>
            </w:pPr>
            <w:r>
              <w:rPr>
                <w:color w:val="000000"/>
                <w:sz w:val="20"/>
                <w:szCs w:val="20"/>
              </w:rPr>
              <w:t>$172</w:t>
            </w:r>
          </w:p>
        </w:tc>
        <w:tc>
          <w:tcPr>
            <w:tcW w:w="1360" w:type="dxa"/>
            <w:tcBorders>
              <w:top w:val="nil"/>
              <w:left w:val="nil"/>
              <w:bottom w:val="single" w:sz="8" w:space="0" w:color="auto"/>
              <w:right w:val="single" w:sz="8" w:space="0" w:color="auto"/>
            </w:tcBorders>
            <w:shd w:val="clear" w:color="000000" w:fill="ACD37F"/>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$1,733</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Podiatry</w:t>
            </w:r>
          </w:p>
        </w:tc>
        <w:tc>
          <w:tcPr>
            <w:tcW w:w="1360" w:type="dxa"/>
            <w:tcBorders>
              <w:top w:val="nil"/>
              <w:left w:val="nil"/>
              <w:bottom w:val="single" w:sz="8" w:space="0" w:color="auto"/>
              <w:right w:val="single" w:sz="8" w:space="0" w:color="auto"/>
            </w:tcBorders>
            <w:shd w:val="clear" w:color="000000" w:fill="87C87D"/>
            <w:noWrap/>
            <w:vAlign w:val="center"/>
            <w:hideMark/>
          </w:tcPr>
          <w:p w:rsidR="00D03C2C" w:rsidRPr="00D05B11" w:rsidRDefault="00D03C2C" w:rsidP="00D03C2C">
            <w:pPr>
              <w:spacing w:after="0"/>
              <w:jc w:val="center"/>
              <w:rPr>
                <w:color w:val="000000"/>
                <w:sz w:val="20"/>
                <w:szCs w:val="20"/>
              </w:rPr>
            </w:pPr>
            <w:r>
              <w:rPr>
                <w:color w:val="000000"/>
                <w:sz w:val="20"/>
                <w:szCs w:val="20"/>
              </w:rPr>
              <w:t>$39</w:t>
            </w:r>
          </w:p>
        </w:tc>
        <w:tc>
          <w:tcPr>
            <w:tcW w:w="1360" w:type="dxa"/>
            <w:tcBorders>
              <w:top w:val="nil"/>
              <w:left w:val="nil"/>
              <w:bottom w:val="single" w:sz="8" w:space="0" w:color="auto"/>
              <w:right w:val="single" w:sz="8" w:space="0" w:color="auto"/>
            </w:tcBorders>
            <w:shd w:val="clear" w:color="000000" w:fill="C7DA80"/>
            <w:noWrap/>
            <w:vAlign w:val="center"/>
            <w:hideMark/>
          </w:tcPr>
          <w:p w:rsidR="00D03C2C" w:rsidRPr="00D05B11" w:rsidRDefault="00D03C2C" w:rsidP="00D03C2C">
            <w:pPr>
              <w:spacing w:after="0"/>
              <w:jc w:val="center"/>
              <w:rPr>
                <w:color w:val="000000"/>
                <w:sz w:val="20"/>
                <w:szCs w:val="20"/>
              </w:rPr>
            </w:pPr>
            <w:r>
              <w:rPr>
                <w:color w:val="000000"/>
                <w:sz w:val="20"/>
                <w:szCs w:val="20"/>
              </w:rPr>
              <w:t>$122</w:t>
            </w:r>
          </w:p>
        </w:tc>
        <w:tc>
          <w:tcPr>
            <w:tcW w:w="1360" w:type="dxa"/>
            <w:tcBorders>
              <w:top w:val="nil"/>
              <w:left w:val="nil"/>
              <w:bottom w:val="single" w:sz="8" w:space="0" w:color="auto"/>
              <w:right w:val="single" w:sz="8" w:space="0" w:color="auto"/>
            </w:tcBorders>
            <w:shd w:val="clear" w:color="000000" w:fill="C1D980"/>
            <w:noWrap/>
            <w:vAlign w:val="center"/>
            <w:hideMark/>
          </w:tcPr>
          <w:p w:rsidR="00D03C2C" w:rsidRPr="00D05B11" w:rsidRDefault="00D03C2C" w:rsidP="00D03C2C">
            <w:pPr>
              <w:spacing w:after="0"/>
              <w:jc w:val="center"/>
              <w:rPr>
                <w:color w:val="000000"/>
                <w:sz w:val="20"/>
                <w:szCs w:val="20"/>
              </w:rPr>
            </w:pPr>
            <w:r>
              <w:rPr>
                <w:color w:val="000000"/>
                <w:sz w:val="20"/>
                <w:szCs w:val="20"/>
              </w:rPr>
              <w:t>$1,691</w:t>
            </w:r>
          </w:p>
        </w:tc>
        <w:tc>
          <w:tcPr>
            <w:tcW w:w="1360" w:type="dxa"/>
            <w:tcBorders>
              <w:top w:val="nil"/>
              <w:left w:val="nil"/>
              <w:bottom w:val="single" w:sz="8" w:space="0" w:color="auto"/>
              <w:right w:val="single" w:sz="8" w:space="0" w:color="auto"/>
            </w:tcBorders>
            <w:shd w:val="clear" w:color="000000" w:fill="FDB77A"/>
            <w:noWrap/>
            <w:vAlign w:val="center"/>
            <w:hideMark/>
          </w:tcPr>
          <w:p w:rsidR="00D03C2C" w:rsidRPr="00D05B11" w:rsidRDefault="00D03C2C" w:rsidP="00D03C2C">
            <w:pPr>
              <w:spacing w:after="0"/>
              <w:jc w:val="center"/>
              <w:rPr>
                <w:color w:val="000000"/>
                <w:sz w:val="20"/>
                <w:szCs w:val="20"/>
              </w:rPr>
            </w:pPr>
            <w:r>
              <w:rPr>
                <w:color w:val="000000"/>
                <w:sz w:val="20"/>
                <w:szCs w:val="20"/>
              </w:rPr>
              <w:t>$513</w:t>
            </w:r>
          </w:p>
        </w:tc>
        <w:tc>
          <w:tcPr>
            <w:tcW w:w="1360" w:type="dxa"/>
            <w:tcBorders>
              <w:top w:val="nil"/>
              <w:left w:val="nil"/>
              <w:bottom w:val="single" w:sz="8" w:space="0" w:color="auto"/>
              <w:right w:val="single" w:sz="8" w:space="0" w:color="auto"/>
            </w:tcBorders>
            <w:shd w:val="clear" w:color="000000" w:fill="CADB80"/>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$2,365</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Psychology</w:t>
            </w:r>
          </w:p>
        </w:tc>
        <w:tc>
          <w:tcPr>
            <w:tcW w:w="1360" w:type="dxa"/>
            <w:tcBorders>
              <w:top w:val="nil"/>
              <w:left w:val="nil"/>
              <w:bottom w:val="single" w:sz="8" w:space="0" w:color="auto"/>
              <w:right w:val="single" w:sz="8" w:space="0" w:color="auto"/>
            </w:tcBorders>
            <w:shd w:val="clear" w:color="000000" w:fill="FED280"/>
            <w:noWrap/>
            <w:vAlign w:val="center"/>
            <w:hideMark/>
          </w:tcPr>
          <w:p w:rsidR="00D03C2C" w:rsidRPr="00D05B11" w:rsidRDefault="00D03C2C" w:rsidP="00D03C2C">
            <w:pPr>
              <w:spacing w:after="0"/>
              <w:jc w:val="center"/>
              <w:rPr>
                <w:color w:val="000000"/>
                <w:sz w:val="20"/>
                <w:szCs w:val="20"/>
              </w:rPr>
            </w:pPr>
            <w:r>
              <w:rPr>
                <w:color w:val="000000"/>
                <w:sz w:val="20"/>
                <w:szCs w:val="20"/>
              </w:rPr>
              <w:t>$339</w:t>
            </w:r>
          </w:p>
        </w:tc>
        <w:tc>
          <w:tcPr>
            <w:tcW w:w="1360" w:type="dxa"/>
            <w:tcBorders>
              <w:top w:val="nil"/>
              <w:left w:val="nil"/>
              <w:bottom w:val="single" w:sz="8" w:space="0" w:color="auto"/>
              <w:right w:val="single" w:sz="8" w:space="0" w:color="auto"/>
            </w:tcBorders>
            <w:shd w:val="clear" w:color="000000" w:fill="FFDB81"/>
            <w:noWrap/>
            <w:vAlign w:val="center"/>
            <w:hideMark/>
          </w:tcPr>
          <w:p w:rsidR="00D03C2C" w:rsidRPr="00D05B11" w:rsidRDefault="00D03C2C" w:rsidP="00D03C2C">
            <w:pPr>
              <w:spacing w:after="0"/>
              <w:jc w:val="center"/>
              <w:rPr>
                <w:color w:val="000000"/>
                <w:sz w:val="20"/>
                <w:szCs w:val="20"/>
              </w:rPr>
            </w:pPr>
            <w:r>
              <w:rPr>
                <w:color w:val="000000"/>
                <w:sz w:val="20"/>
                <w:szCs w:val="20"/>
              </w:rPr>
              <w:t>$274</w:t>
            </w:r>
          </w:p>
        </w:tc>
        <w:tc>
          <w:tcPr>
            <w:tcW w:w="1360" w:type="dxa"/>
            <w:tcBorders>
              <w:top w:val="nil"/>
              <w:left w:val="nil"/>
              <w:bottom w:val="single" w:sz="8" w:space="0" w:color="auto"/>
              <w:right w:val="single" w:sz="8" w:space="0" w:color="auto"/>
            </w:tcBorders>
            <w:shd w:val="clear" w:color="000000" w:fill="F9E983"/>
            <w:noWrap/>
            <w:vAlign w:val="center"/>
            <w:hideMark/>
          </w:tcPr>
          <w:p w:rsidR="00D03C2C" w:rsidRPr="00D05B11" w:rsidRDefault="00D03C2C" w:rsidP="00D03C2C">
            <w:pPr>
              <w:spacing w:after="0"/>
              <w:jc w:val="center"/>
              <w:rPr>
                <w:color w:val="000000"/>
                <w:sz w:val="20"/>
                <w:szCs w:val="20"/>
              </w:rPr>
            </w:pPr>
            <w:r>
              <w:rPr>
                <w:color w:val="000000"/>
                <w:sz w:val="20"/>
                <w:szCs w:val="20"/>
              </w:rPr>
              <w:t>$2,100</w:t>
            </w:r>
          </w:p>
        </w:tc>
        <w:tc>
          <w:tcPr>
            <w:tcW w:w="1360" w:type="dxa"/>
            <w:tcBorders>
              <w:top w:val="nil"/>
              <w:left w:val="nil"/>
              <w:bottom w:val="single" w:sz="8" w:space="0" w:color="auto"/>
              <w:right w:val="single" w:sz="8" w:space="0" w:color="auto"/>
            </w:tcBorders>
            <w:shd w:val="clear" w:color="000000" w:fill="C0D980"/>
            <w:noWrap/>
            <w:vAlign w:val="center"/>
            <w:hideMark/>
          </w:tcPr>
          <w:p w:rsidR="00D03C2C" w:rsidRPr="00D05B11" w:rsidRDefault="00D03C2C" w:rsidP="00D03C2C">
            <w:pPr>
              <w:spacing w:after="0"/>
              <w:jc w:val="center"/>
              <w:rPr>
                <w:color w:val="000000"/>
                <w:sz w:val="20"/>
                <w:szCs w:val="20"/>
              </w:rPr>
            </w:pPr>
            <w:r>
              <w:rPr>
                <w:color w:val="000000"/>
                <w:sz w:val="20"/>
                <w:szCs w:val="20"/>
              </w:rPr>
              <w:t>$222</w:t>
            </w:r>
          </w:p>
        </w:tc>
        <w:tc>
          <w:tcPr>
            <w:tcW w:w="1360" w:type="dxa"/>
            <w:tcBorders>
              <w:top w:val="nil"/>
              <w:left w:val="nil"/>
              <w:bottom w:val="single" w:sz="8" w:space="0" w:color="auto"/>
              <w:right w:val="single" w:sz="8" w:space="0" w:color="auto"/>
            </w:tcBorders>
            <w:shd w:val="clear" w:color="000000" w:fill="FEEA83"/>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$2,935</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Social Work</w:t>
            </w:r>
          </w:p>
        </w:tc>
        <w:tc>
          <w:tcPr>
            <w:tcW w:w="1360" w:type="dxa"/>
            <w:tcBorders>
              <w:top w:val="nil"/>
              <w:left w:val="nil"/>
              <w:bottom w:val="single" w:sz="8" w:space="0" w:color="auto"/>
              <w:right w:val="single" w:sz="8" w:space="0" w:color="auto"/>
            </w:tcBorders>
            <w:shd w:val="clear" w:color="000000" w:fill="F1E783"/>
            <w:noWrap/>
            <w:vAlign w:val="center"/>
            <w:hideMark/>
          </w:tcPr>
          <w:p w:rsidR="00D03C2C" w:rsidRPr="00D05B11" w:rsidRDefault="00D03C2C" w:rsidP="00D03C2C">
            <w:pPr>
              <w:spacing w:after="0"/>
              <w:jc w:val="center"/>
              <w:rPr>
                <w:color w:val="000000"/>
                <w:sz w:val="20"/>
                <w:szCs w:val="20"/>
              </w:rPr>
            </w:pPr>
            <w:r>
              <w:rPr>
                <w:color w:val="000000"/>
                <w:sz w:val="20"/>
                <w:szCs w:val="20"/>
              </w:rPr>
              <w:t>$153</w:t>
            </w:r>
          </w:p>
        </w:tc>
        <w:tc>
          <w:tcPr>
            <w:tcW w:w="1360" w:type="dxa"/>
            <w:tcBorders>
              <w:top w:val="nil"/>
              <w:left w:val="nil"/>
              <w:bottom w:val="single" w:sz="8" w:space="0" w:color="auto"/>
              <w:right w:val="single" w:sz="8" w:space="0" w:color="auto"/>
            </w:tcBorders>
            <w:shd w:val="clear" w:color="000000" w:fill="FFDF82"/>
            <w:noWrap/>
            <w:vAlign w:val="center"/>
            <w:hideMark/>
          </w:tcPr>
          <w:p w:rsidR="00D03C2C" w:rsidRPr="00D05B11" w:rsidRDefault="00D03C2C" w:rsidP="00D03C2C">
            <w:pPr>
              <w:spacing w:after="0"/>
              <w:jc w:val="center"/>
              <w:rPr>
                <w:color w:val="000000"/>
                <w:sz w:val="20"/>
                <w:szCs w:val="20"/>
              </w:rPr>
            </w:pPr>
            <w:r>
              <w:rPr>
                <w:color w:val="000000"/>
                <w:sz w:val="20"/>
                <w:szCs w:val="20"/>
              </w:rPr>
              <w:t>$253</w:t>
            </w:r>
          </w:p>
        </w:tc>
        <w:tc>
          <w:tcPr>
            <w:tcW w:w="1360" w:type="dxa"/>
            <w:tcBorders>
              <w:top w:val="nil"/>
              <w:left w:val="nil"/>
              <w:bottom w:val="single" w:sz="8" w:space="0" w:color="auto"/>
              <w:right w:val="single" w:sz="8" w:space="0" w:color="auto"/>
            </w:tcBorders>
            <w:shd w:val="clear" w:color="000000" w:fill="FDBF7C"/>
            <w:noWrap/>
            <w:vAlign w:val="center"/>
            <w:hideMark/>
          </w:tcPr>
          <w:p w:rsidR="00D03C2C" w:rsidRPr="00D05B11" w:rsidRDefault="00D03C2C" w:rsidP="00D03C2C">
            <w:pPr>
              <w:spacing w:after="0"/>
              <w:jc w:val="center"/>
              <w:rPr>
                <w:color w:val="000000"/>
                <w:sz w:val="20"/>
                <w:szCs w:val="20"/>
              </w:rPr>
            </w:pPr>
            <w:r>
              <w:rPr>
                <w:color w:val="000000"/>
                <w:sz w:val="20"/>
                <w:szCs w:val="20"/>
              </w:rPr>
              <w:t>$2,258</w:t>
            </w:r>
          </w:p>
        </w:tc>
        <w:tc>
          <w:tcPr>
            <w:tcW w:w="1360" w:type="dxa"/>
            <w:tcBorders>
              <w:top w:val="nil"/>
              <w:left w:val="nil"/>
              <w:bottom w:val="single" w:sz="8" w:space="0" w:color="auto"/>
              <w:right w:val="single" w:sz="8" w:space="0" w:color="auto"/>
            </w:tcBorders>
            <w:shd w:val="clear" w:color="000000" w:fill="D2DE81"/>
            <w:noWrap/>
            <w:vAlign w:val="center"/>
            <w:hideMark/>
          </w:tcPr>
          <w:p w:rsidR="00D03C2C" w:rsidRPr="00D05B11" w:rsidRDefault="00D03C2C" w:rsidP="00D03C2C">
            <w:pPr>
              <w:spacing w:after="0"/>
              <w:jc w:val="center"/>
              <w:rPr>
                <w:color w:val="000000"/>
                <w:sz w:val="20"/>
                <w:szCs w:val="20"/>
              </w:rPr>
            </w:pPr>
            <w:r>
              <w:rPr>
                <w:color w:val="000000"/>
                <w:sz w:val="20"/>
                <w:szCs w:val="20"/>
              </w:rPr>
              <w:t>$265</w:t>
            </w:r>
          </w:p>
        </w:tc>
        <w:tc>
          <w:tcPr>
            <w:tcW w:w="1360" w:type="dxa"/>
            <w:tcBorders>
              <w:top w:val="nil"/>
              <w:left w:val="nil"/>
              <w:bottom w:val="single" w:sz="8" w:space="0" w:color="auto"/>
              <w:right w:val="single" w:sz="8" w:space="0" w:color="auto"/>
            </w:tcBorders>
            <w:shd w:val="clear" w:color="000000" w:fill="FDEA83"/>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$2,929</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Speech Pathology</w:t>
            </w:r>
          </w:p>
        </w:tc>
        <w:tc>
          <w:tcPr>
            <w:tcW w:w="1360" w:type="dxa"/>
            <w:tcBorders>
              <w:top w:val="nil"/>
              <w:left w:val="nil"/>
              <w:bottom w:val="single" w:sz="8" w:space="0" w:color="auto"/>
              <w:right w:val="single" w:sz="8" w:space="0" w:color="auto"/>
            </w:tcBorders>
            <w:shd w:val="clear" w:color="000000" w:fill="FFDD82"/>
            <w:noWrap/>
            <w:vAlign w:val="center"/>
            <w:hideMark/>
          </w:tcPr>
          <w:p w:rsidR="00D03C2C" w:rsidRPr="00D05B11" w:rsidRDefault="00D03C2C" w:rsidP="00D03C2C">
            <w:pPr>
              <w:spacing w:after="0"/>
              <w:jc w:val="center"/>
              <w:rPr>
                <w:color w:val="000000"/>
                <w:sz w:val="20"/>
                <w:szCs w:val="20"/>
              </w:rPr>
            </w:pPr>
            <w:r>
              <w:rPr>
                <w:color w:val="000000"/>
                <w:sz w:val="20"/>
                <w:szCs w:val="20"/>
              </w:rPr>
              <w:t>$173</w:t>
            </w:r>
          </w:p>
        </w:tc>
        <w:tc>
          <w:tcPr>
            <w:tcW w:w="1360" w:type="dxa"/>
            <w:tcBorders>
              <w:top w:val="nil"/>
              <w:left w:val="nil"/>
              <w:bottom w:val="single" w:sz="8" w:space="0" w:color="auto"/>
              <w:right w:val="single" w:sz="8" w:space="0" w:color="auto"/>
            </w:tcBorders>
            <w:shd w:val="clear" w:color="000000" w:fill="FFE183"/>
            <w:noWrap/>
            <w:vAlign w:val="center"/>
            <w:hideMark/>
          </w:tcPr>
          <w:p w:rsidR="00D03C2C" w:rsidRPr="00D05B11" w:rsidRDefault="00D03C2C" w:rsidP="00D03C2C">
            <w:pPr>
              <w:spacing w:after="0"/>
              <w:jc w:val="center"/>
              <w:rPr>
                <w:color w:val="000000"/>
                <w:sz w:val="20"/>
                <w:szCs w:val="20"/>
              </w:rPr>
            </w:pPr>
            <w:r>
              <w:rPr>
                <w:color w:val="000000"/>
                <w:sz w:val="20"/>
                <w:szCs w:val="20"/>
              </w:rPr>
              <w:t>$138</w:t>
            </w:r>
          </w:p>
        </w:tc>
        <w:tc>
          <w:tcPr>
            <w:tcW w:w="1360" w:type="dxa"/>
            <w:tcBorders>
              <w:top w:val="nil"/>
              <w:left w:val="nil"/>
              <w:bottom w:val="single" w:sz="8" w:space="0" w:color="auto"/>
              <w:right w:val="single" w:sz="8" w:space="0" w:color="auto"/>
            </w:tcBorders>
            <w:shd w:val="clear" w:color="000000" w:fill="FFDD82"/>
            <w:noWrap/>
            <w:vAlign w:val="center"/>
            <w:hideMark/>
          </w:tcPr>
          <w:p w:rsidR="00D03C2C" w:rsidRPr="00D05B11" w:rsidRDefault="00D03C2C" w:rsidP="00D03C2C">
            <w:pPr>
              <w:spacing w:after="0"/>
              <w:jc w:val="center"/>
              <w:rPr>
                <w:color w:val="000000"/>
                <w:sz w:val="20"/>
                <w:szCs w:val="20"/>
              </w:rPr>
            </w:pPr>
            <w:r>
              <w:rPr>
                <w:color w:val="000000"/>
                <w:sz w:val="20"/>
                <w:szCs w:val="20"/>
              </w:rPr>
              <w:t>$2,116</w:t>
            </w:r>
          </w:p>
        </w:tc>
        <w:tc>
          <w:tcPr>
            <w:tcW w:w="1360" w:type="dxa"/>
            <w:tcBorders>
              <w:top w:val="nil"/>
              <w:left w:val="nil"/>
              <w:bottom w:val="single" w:sz="8" w:space="0" w:color="auto"/>
              <w:right w:val="single" w:sz="8" w:space="0" w:color="auto"/>
            </w:tcBorders>
            <w:shd w:val="clear" w:color="000000" w:fill="B0D874"/>
            <w:noWrap/>
            <w:vAlign w:val="center"/>
            <w:hideMark/>
          </w:tcPr>
          <w:p w:rsidR="00D03C2C" w:rsidRPr="00D05B11" w:rsidRDefault="00D03C2C" w:rsidP="00D03C2C">
            <w:pPr>
              <w:spacing w:after="0"/>
              <w:jc w:val="center"/>
              <w:rPr>
                <w:color w:val="000000"/>
                <w:sz w:val="20"/>
                <w:szCs w:val="20"/>
              </w:rPr>
            </w:pPr>
            <w:r>
              <w:rPr>
                <w:color w:val="000000"/>
                <w:sz w:val="20"/>
                <w:szCs w:val="20"/>
              </w:rPr>
              <w:t>$243</w:t>
            </w:r>
          </w:p>
        </w:tc>
        <w:tc>
          <w:tcPr>
            <w:tcW w:w="1360" w:type="dxa"/>
            <w:tcBorders>
              <w:top w:val="nil"/>
              <w:left w:val="nil"/>
              <w:bottom w:val="single" w:sz="8" w:space="0" w:color="auto"/>
              <w:right w:val="single" w:sz="8" w:space="0" w:color="auto"/>
            </w:tcBorders>
            <w:shd w:val="clear" w:color="000000" w:fill="FFEB84"/>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$2,670</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000000" w:fill="D9D9D9"/>
            <w:noWrap/>
            <w:vAlign w:val="center"/>
            <w:hideMark/>
          </w:tcPr>
          <w:p w:rsidR="00D03C2C" w:rsidRPr="00D05B11" w:rsidRDefault="00D03C2C" w:rsidP="00D03C2C">
            <w:pPr>
              <w:spacing w:after="0"/>
              <w:ind w:firstLineChars="100" w:firstLine="201"/>
              <w:rPr>
                <w:b/>
                <w:bCs/>
                <w:color w:val="000000"/>
                <w:sz w:val="20"/>
                <w:szCs w:val="20"/>
              </w:rPr>
            </w:pPr>
            <w:r w:rsidRPr="00D05B11">
              <w:rPr>
                <w:b/>
                <w:bCs/>
                <w:color w:val="000000"/>
                <w:sz w:val="20"/>
                <w:szCs w:val="20"/>
              </w:rPr>
              <w:t>All physiotherapy</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$196</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$169</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$1,906</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$355</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$2,626</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Physiotherapy</w:t>
            </w:r>
          </w:p>
        </w:tc>
        <w:tc>
          <w:tcPr>
            <w:tcW w:w="1360" w:type="dxa"/>
            <w:tcBorders>
              <w:top w:val="nil"/>
              <w:left w:val="nil"/>
              <w:bottom w:val="single" w:sz="8" w:space="0" w:color="auto"/>
              <w:right w:val="single" w:sz="8" w:space="0" w:color="auto"/>
            </w:tcBorders>
            <w:shd w:val="clear" w:color="000000" w:fill="FFE784"/>
            <w:noWrap/>
            <w:vAlign w:val="center"/>
            <w:hideMark/>
          </w:tcPr>
          <w:p w:rsidR="00D03C2C" w:rsidRPr="00D05B11" w:rsidRDefault="00D03C2C" w:rsidP="00D03C2C">
            <w:pPr>
              <w:spacing w:after="0"/>
              <w:jc w:val="center"/>
              <w:rPr>
                <w:color w:val="000000"/>
                <w:sz w:val="20"/>
                <w:szCs w:val="20"/>
              </w:rPr>
            </w:pPr>
            <w:r>
              <w:rPr>
                <w:color w:val="000000"/>
                <w:sz w:val="20"/>
                <w:szCs w:val="20"/>
              </w:rPr>
              <w:t>$194</w:t>
            </w:r>
          </w:p>
        </w:tc>
        <w:tc>
          <w:tcPr>
            <w:tcW w:w="1360" w:type="dxa"/>
            <w:tcBorders>
              <w:top w:val="nil"/>
              <w:left w:val="nil"/>
              <w:bottom w:val="single" w:sz="8" w:space="0" w:color="auto"/>
              <w:right w:val="single" w:sz="8" w:space="0" w:color="auto"/>
            </w:tcBorders>
            <w:shd w:val="clear" w:color="000000" w:fill="FFDA81"/>
            <w:noWrap/>
            <w:vAlign w:val="center"/>
            <w:hideMark/>
          </w:tcPr>
          <w:p w:rsidR="00D03C2C" w:rsidRPr="00D05B11" w:rsidRDefault="00D03C2C" w:rsidP="00D03C2C">
            <w:pPr>
              <w:spacing w:after="0"/>
              <w:jc w:val="center"/>
              <w:rPr>
                <w:color w:val="000000"/>
                <w:sz w:val="20"/>
                <w:szCs w:val="20"/>
              </w:rPr>
            </w:pPr>
            <w:r>
              <w:rPr>
                <w:color w:val="000000"/>
                <w:sz w:val="20"/>
                <w:szCs w:val="20"/>
              </w:rPr>
              <w:t>$169</w:t>
            </w:r>
          </w:p>
        </w:tc>
        <w:tc>
          <w:tcPr>
            <w:tcW w:w="1360" w:type="dxa"/>
            <w:tcBorders>
              <w:top w:val="nil"/>
              <w:left w:val="nil"/>
              <w:bottom w:val="single" w:sz="8" w:space="0" w:color="auto"/>
              <w:right w:val="single" w:sz="8" w:space="0" w:color="auto"/>
            </w:tcBorders>
            <w:shd w:val="clear" w:color="000000" w:fill="E3E382"/>
            <w:noWrap/>
            <w:vAlign w:val="center"/>
            <w:hideMark/>
          </w:tcPr>
          <w:p w:rsidR="00D03C2C" w:rsidRPr="00D05B11" w:rsidRDefault="00D03C2C" w:rsidP="00D03C2C">
            <w:pPr>
              <w:spacing w:after="0"/>
              <w:jc w:val="center"/>
              <w:rPr>
                <w:color w:val="000000"/>
                <w:sz w:val="20"/>
                <w:szCs w:val="20"/>
              </w:rPr>
            </w:pPr>
            <w:r>
              <w:rPr>
                <w:color w:val="000000"/>
                <w:sz w:val="20"/>
                <w:szCs w:val="20"/>
              </w:rPr>
              <w:t>$1,910</w:t>
            </w:r>
          </w:p>
        </w:tc>
        <w:tc>
          <w:tcPr>
            <w:tcW w:w="1360" w:type="dxa"/>
            <w:tcBorders>
              <w:top w:val="nil"/>
              <w:left w:val="nil"/>
              <w:bottom w:val="single" w:sz="8" w:space="0" w:color="auto"/>
              <w:right w:val="single" w:sz="8" w:space="0" w:color="auto"/>
            </w:tcBorders>
            <w:shd w:val="clear" w:color="000000" w:fill="F8E983"/>
            <w:noWrap/>
            <w:vAlign w:val="center"/>
            <w:hideMark/>
          </w:tcPr>
          <w:p w:rsidR="00D03C2C" w:rsidRPr="00D05B11" w:rsidRDefault="00D03C2C" w:rsidP="00D03C2C">
            <w:pPr>
              <w:spacing w:after="0"/>
              <w:jc w:val="center"/>
              <w:rPr>
                <w:color w:val="000000"/>
                <w:sz w:val="20"/>
                <w:szCs w:val="20"/>
              </w:rPr>
            </w:pPr>
            <w:r>
              <w:rPr>
                <w:color w:val="000000"/>
                <w:sz w:val="20"/>
                <w:szCs w:val="20"/>
              </w:rPr>
              <w:t>$353</w:t>
            </w:r>
          </w:p>
        </w:tc>
        <w:tc>
          <w:tcPr>
            <w:tcW w:w="1360" w:type="dxa"/>
            <w:tcBorders>
              <w:top w:val="nil"/>
              <w:left w:val="nil"/>
              <w:bottom w:val="single" w:sz="8" w:space="0" w:color="auto"/>
              <w:right w:val="single" w:sz="8" w:space="0" w:color="auto"/>
            </w:tcBorders>
            <w:shd w:val="clear" w:color="000000" w:fill="EFE683"/>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$2,627</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Physiotherapy - Orthopaedic</w:t>
            </w:r>
          </w:p>
        </w:tc>
        <w:tc>
          <w:tcPr>
            <w:tcW w:w="1360" w:type="dxa"/>
            <w:tcBorders>
              <w:top w:val="nil"/>
              <w:left w:val="nil"/>
              <w:bottom w:val="single" w:sz="8" w:space="0" w:color="auto"/>
              <w:right w:val="single" w:sz="8" w:space="0" w:color="auto"/>
            </w:tcBorders>
            <w:shd w:val="clear" w:color="000000" w:fill="FDC17C"/>
            <w:noWrap/>
            <w:vAlign w:val="center"/>
            <w:hideMark/>
          </w:tcPr>
          <w:p w:rsidR="00D03C2C" w:rsidRPr="00D05B11" w:rsidRDefault="00D03C2C" w:rsidP="00D03C2C">
            <w:pPr>
              <w:spacing w:after="0"/>
              <w:jc w:val="center"/>
              <w:rPr>
                <w:color w:val="000000"/>
                <w:sz w:val="20"/>
                <w:szCs w:val="20"/>
              </w:rPr>
            </w:pPr>
            <w:r>
              <w:rPr>
                <w:color w:val="000000"/>
                <w:sz w:val="20"/>
                <w:szCs w:val="20"/>
              </w:rPr>
              <w:t>$469</w:t>
            </w:r>
          </w:p>
        </w:tc>
        <w:tc>
          <w:tcPr>
            <w:tcW w:w="1360" w:type="dxa"/>
            <w:tcBorders>
              <w:top w:val="nil"/>
              <w:left w:val="nil"/>
              <w:bottom w:val="single" w:sz="8" w:space="0" w:color="auto"/>
              <w:right w:val="single" w:sz="8" w:space="0" w:color="auto"/>
            </w:tcBorders>
            <w:shd w:val="clear" w:color="000000" w:fill="D5DF81"/>
            <w:noWrap/>
            <w:vAlign w:val="center"/>
            <w:hideMark/>
          </w:tcPr>
          <w:p w:rsidR="00D03C2C" w:rsidRPr="00D05B11" w:rsidRDefault="00D03C2C" w:rsidP="00D03C2C">
            <w:pPr>
              <w:spacing w:after="0"/>
              <w:jc w:val="center"/>
              <w:rPr>
                <w:color w:val="000000"/>
                <w:sz w:val="20"/>
                <w:szCs w:val="20"/>
              </w:rPr>
            </w:pPr>
            <w:r>
              <w:rPr>
                <w:color w:val="000000"/>
                <w:sz w:val="20"/>
                <w:szCs w:val="20"/>
              </w:rPr>
              <w:t>$142</w:t>
            </w:r>
          </w:p>
        </w:tc>
        <w:tc>
          <w:tcPr>
            <w:tcW w:w="1360" w:type="dxa"/>
            <w:tcBorders>
              <w:top w:val="nil"/>
              <w:left w:val="nil"/>
              <w:bottom w:val="single" w:sz="8" w:space="0" w:color="auto"/>
              <w:right w:val="single" w:sz="8" w:space="0" w:color="auto"/>
            </w:tcBorders>
            <w:shd w:val="clear" w:color="000000" w:fill="94CC7D"/>
            <w:noWrap/>
            <w:vAlign w:val="center"/>
            <w:hideMark/>
          </w:tcPr>
          <w:p w:rsidR="00D03C2C" w:rsidRPr="00D05B11" w:rsidRDefault="00D03C2C" w:rsidP="00D03C2C">
            <w:pPr>
              <w:spacing w:after="0"/>
              <w:jc w:val="center"/>
              <w:rPr>
                <w:color w:val="000000"/>
                <w:sz w:val="20"/>
                <w:szCs w:val="20"/>
              </w:rPr>
            </w:pPr>
            <w:r>
              <w:rPr>
                <w:color w:val="000000"/>
                <w:sz w:val="20"/>
                <w:szCs w:val="20"/>
              </w:rPr>
              <w:t>$1,368</w:t>
            </w:r>
          </w:p>
        </w:tc>
        <w:tc>
          <w:tcPr>
            <w:tcW w:w="1360" w:type="dxa"/>
            <w:tcBorders>
              <w:top w:val="nil"/>
              <w:left w:val="nil"/>
              <w:bottom w:val="single" w:sz="8" w:space="0" w:color="auto"/>
              <w:right w:val="single" w:sz="8" w:space="0" w:color="auto"/>
            </w:tcBorders>
            <w:shd w:val="clear" w:color="000000" w:fill="FECC7E"/>
            <w:noWrap/>
            <w:vAlign w:val="center"/>
            <w:hideMark/>
          </w:tcPr>
          <w:p w:rsidR="00D03C2C" w:rsidRPr="00D05B11" w:rsidRDefault="00D03C2C" w:rsidP="00D03C2C">
            <w:pPr>
              <w:spacing w:after="0"/>
              <w:jc w:val="center"/>
              <w:rPr>
                <w:color w:val="000000"/>
                <w:sz w:val="20"/>
                <w:szCs w:val="20"/>
              </w:rPr>
            </w:pPr>
            <w:r>
              <w:rPr>
                <w:color w:val="000000"/>
                <w:sz w:val="20"/>
                <w:szCs w:val="20"/>
              </w:rPr>
              <w:t>$460</w:t>
            </w:r>
          </w:p>
        </w:tc>
        <w:tc>
          <w:tcPr>
            <w:tcW w:w="1360" w:type="dxa"/>
            <w:tcBorders>
              <w:top w:val="nil"/>
              <w:left w:val="nil"/>
              <w:bottom w:val="single" w:sz="8" w:space="0" w:color="auto"/>
              <w:right w:val="single" w:sz="8" w:space="0" w:color="auto"/>
            </w:tcBorders>
            <w:shd w:val="clear" w:color="000000" w:fill="CFDD81"/>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$2,438</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Physiotherapy - Respiratory</w:t>
            </w:r>
          </w:p>
        </w:tc>
        <w:tc>
          <w:tcPr>
            <w:tcW w:w="1360" w:type="dxa"/>
            <w:tcBorders>
              <w:top w:val="nil"/>
              <w:left w:val="nil"/>
              <w:bottom w:val="single" w:sz="8" w:space="0" w:color="auto"/>
              <w:right w:val="single" w:sz="8" w:space="0" w:color="auto"/>
            </w:tcBorders>
            <w:shd w:val="clear" w:color="000000" w:fill="63BE7B"/>
            <w:noWrap/>
            <w:vAlign w:val="center"/>
            <w:hideMark/>
          </w:tcPr>
          <w:p w:rsidR="00D03C2C" w:rsidRPr="00D05B11" w:rsidRDefault="00D03C2C" w:rsidP="00D03C2C">
            <w:pPr>
              <w:spacing w:after="0"/>
              <w:jc w:val="center"/>
              <w:rPr>
                <w:color w:val="000000"/>
                <w:sz w:val="20"/>
                <w:szCs w:val="20"/>
              </w:rPr>
            </w:pPr>
            <w:r>
              <w:rPr>
                <w:color w:val="000000"/>
                <w:sz w:val="20"/>
                <w:szCs w:val="20"/>
              </w:rPr>
              <w:t>0</w:t>
            </w:r>
          </w:p>
        </w:tc>
        <w:tc>
          <w:tcPr>
            <w:tcW w:w="1360" w:type="dxa"/>
            <w:tcBorders>
              <w:top w:val="nil"/>
              <w:left w:val="nil"/>
              <w:bottom w:val="single" w:sz="8" w:space="0" w:color="auto"/>
              <w:right w:val="single" w:sz="8" w:space="0" w:color="auto"/>
            </w:tcBorders>
            <w:shd w:val="clear" w:color="000000" w:fill="FFDB81"/>
            <w:noWrap/>
            <w:vAlign w:val="center"/>
            <w:hideMark/>
          </w:tcPr>
          <w:p w:rsidR="00D03C2C" w:rsidRPr="00D05B11" w:rsidRDefault="00D03C2C" w:rsidP="00D03C2C">
            <w:pPr>
              <w:spacing w:after="0"/>
              <w:jc w:val="center"/>
              <w:rPr>
                <w:color w:val="000000"/>
                <w:sz w:val="20"/>
                <w:szCs w:val="20"/>
              </w:rPr>
            </w:pPr>
            <w:r>
              <w:rPr>
                <w:color w:val="000000"/>
                <w:sz w:val="20"/>
                <w:szCs w:val="20"/>
              </w:rPr>
              <w:t>$276</w:t>
            </w:r>
          </w:p>
        </w:tc>
        <w:tc>
          <w:tcPr>
            <w:tcW w:w="1360" w:type="dxa"/>
            <w:tcBorders>
              <w:top w:val="nil"/>
              <w:left w:val="nil"/>
              <w:bottom w:val="single" w:sz="8" w:space="0" w:color="auto"/>
              <w:right w:val="single" w:sz="8" w:space="0" w:color="auto"/>
            </w:tcBorders>
            <w:shd w:val="clear" w:color="000000" w:fill="B8D67F"/>
            <w:noWrap/>
            <w:vAlign w:val="center"/>
            <w:hideMark/>
          </w:tcPr>
          <w:p w:rsidR="00D03C2C" w:rsidRPr="00D05B11" w:rsidRDefault="00D03C2C" w:rsidP="00D03C2C">
            <w:pPr>
              <w:spacing w:after="0"/>
              <w:jc w:val="center"/>
              <w:rPr>
                <w:color w:val="000000"/>
                <w:sz w:val="20"/>
                <w:szCs w:val="20"/>
              </w:rPr>
            </w:pPr>
            <w:r>
              <w:rPr>
                <w:color w:val="000000"/>
                <w:sz w:val="20"/>
                <w:szCs w:val="20"/>
              </w:rPr>
              <w:t>$1,630</w:t>
            </w:r>
          </w:p>
        </w:tc>
        <w:tc>
          <w:tcPr>
            <w:tcW w:w="1360" w:type="dxa"/>
            <w:tcBorders>
              <w:top w:val="nil"/>
              <w:left w:val="nil"/>
              <w:bottom w:val="single" w:sz="8" w:space="0" w:color="auto"/>
              <w:right w:val="single" w:sz="8" w:space="0" w:color="auto"/>
            </w:tcBorders>
            <w:shd w:val="clear" w:color="000000" w:fill="FF0000"/>
            <w:noWrap/>
            <w:vAlign w:val="center"/>
            <w:hideMark/>
          </w:tcPr>
          <w:p w:rsidR="00D03C2C" w:rsidRPr="00D05B11" w:rsidRDefault="00D03C2C" w:rsidP="00D03C2C">
            <w:pPr>
              <w:spacing w:after="0"/>
              <w:jc w:val="center"/>
              <w:rPr>
                <w:color w:val="000000"/>
                <w:sz w:val="20"/>
                <w:szCs w:val="20"/>
              </w:rPr>
            </w:pPr>
            <w:r>
              <w:rPr>
                <w:color w:val="000000"/>
                <w:sz w:val="20"/>
                <w:szCs w:val="20"/>
              </w:rPr>
              <w:t>$1,086</w:t>
            </w:r>
          </w:p>
        </w:tc>
        <w:tc>
          <w:tcPr>
            <w:tcW w:w="1360" w:type="dxa"/>
            <w:tcBorders>
              <w:top w:val="nil"/>
              <w:left w:val="nil"/>
              <w:bottom w:val="single" w:sz="8" w:space="0" w:color="auto"/>
              <w:right w:val="single" w:sz="8" w:space="0" w:color="auto"/>
            </w:tcBorders>
            <w:shd w:val="clear" w:color="000000" w:fill="FFE583"/>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$2,992</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000000" w:fill="D9D9D9"/>
            <w:noWrap/>
            <w:vAlign w:val="center"/>
            <w:hideMark/>
          </w:tcPr>
          <w:p w:rsidR="00D03C2C" w:rsidRPr="00D05B11" w:rsidRDefault="00D03C2C" w:rsidP="00D03C2C">
            <w:pPr>
              <w:spacing w:after="0"/>
              <w:ind w:firstLineChars="100" w:firstLine="201"/>
              <w:rPr>
                <w:b/>
                <w:bCs/>
                <w:color w:val="000000"/>
                <w:sz w:val="20"/>
                <w:szCs w:val="20"/>
              </w:rPr>
            </w:pPr>
            <w:r w:rsidRPr="00D05B11">
              <w:rPr>
                <w:b/>
                <w:bCs/>
                <w:color w:val="000000"/>
                <w:sz w:val="20"/>
                <w:szCs w:val="20"/>
              </w:rPr>
              <w:t>All Radiation</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$132</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$190</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$2,115</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$437</w:t>
            </w:r>
          </w:p>
        </w:tc>
        <w:tc>
          <w:tcPr>
            <w:tcW w:w="1360" w:type="dxa"/>
            <w:tcBorders>
              <w:top w:val="nil"/>
              <w:left w:val="nil"/>
              <w:bottom w:val="single" w:sz="8" w:space="0" w:color="auto"/>
              <w:right w:val="single" w:sz="8" w:space="0" w:color="auto"/>
            </w:tcBorders>
            <w:shd w:val="clear" w:color="000000" w:fill="D9D9D9"/>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$2,874</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Radiation Science</w:t>
            </w:r>
          </w:p>
        </w:tc>
        <w:tc>
          <w:tcPr>
            <w:tcW w:w="1360" w:type="dxa"/>
            <w:tcBorders>
              <w:top w:val="nil"/>
              <w:left w:val="nil"/>
              <w:bottom w:val="single" w:sz="8" w:space="0" w:color="auto"/>
              <w:right w:val="single" w:sz="8" w:space="0" w:color="auto"/>
            </w:tcBorders>
            <w:shd w:val="clear" w:color="000000" w:fill="A1CF7E"/>
            <w:noWrap/>
            <w:vAlign w:val="center"/>
            <w:hideMark/>
          </w:tcPr>
          <w:p w:rsidR="00D03C2C" w:rsidRPr="00D05B11" w:rsidRDefault="00D03C2C" w:rsidP="00D03C2C">
            <w:pPr>
              <w:spacing w:after="0"/>
              <w:jc w:val="center"/>
              <w:rPr>
                <w:color w:val="000000"/>
                <w:sz w:val="20"/>
                <w:szCs w:val="20"/>
              </w:rPr>
            </w:pPr>
            <w:r>
              <w:rPr>
                <w:color w:val="000000"/>
                <w:sz w:val="20"/>
                <w:szCs w:val="20"/>
              </w:rPr>
              <w:t>$67</w:t>
            </w:r>
          </w:p>
        </w:tc>
        <w:tc>
          <w:tcPr>
            <w:tcW w:w="1360" w:type="dxa"/>
            <w:tcBorders>
              <w:top w:val="nil"/>
              <w:left w:val="nil"/>
              <w:bottom w:val="single" w:sz="8" w:space="0" w:color="auto"/>
              <w:right w:val="single" w:sz="8" w:space="0" w:color="auto"/>
            </w:tcBorders>
            <w:shd w:val="clear" w:color="000000" w:fill="FED07F"/>
            <w:noWrap/>
            <w:vAlign w:val="center"/>
            <w:hideMark/>
          </w:tcPr>
          <w:p w:rsidR="00D03C2C" w:rsidRPr="00D05B11" w:rsidRDefault="00D03C2C" w:rsidP="00D03C2C">
            <w:pPr>
              <w:spacing w:after="0"/>
              <w:jc w:val="center"/>
              <w:rPr>
                <w:color w:val="000000"/>
                <w:sz w:val="20"/>
                <w:szCs w:val="20"/>
              </w:rPr>
            </w:pPr>
            <w:r>
              <w:rPr>
                <w:color w:val="000000"/>
                <w:sz w:val="20"/>
                <w:szCs w:val="20"/>
              </w:rPr>
              <w:t>$332</w:t>
            </w:r>
          </w:p>
        </w:tc>
        <w:tc>
          <w:tcPr>
            <w:tcW w:w="1360" w:type="dxa"/>
            <w:tcBorders>
              <w:top w:val="nil"/>
              <w:left w:val="nil"/>
              <w:bottom w:val="single" w:sz="8" w:space="0" w:color="auto"/>
              <w:right w:val="single" w:sz="8" w:space="0" w:color="auto"/>
            </w:tcBorders>
            <w:shd w:val="clear" w:color="000000" w:fill="F2E783"/>
            <w:noWrap/>
            <w:vAlign w:val="center"/>
            <w:hideMark/>
          </w:tcPr>
          <w:p w:rsidR="00D03C2C" w:rsidRPr="00D05B11" w:rsidRDefault="00D03C2C" w:rsidP="00D03C2C">
            <w:pPr>
              <w:spacing w:after="0"/>
              <w:jc w:val="center"/>
              <w:rPr>
                <w:color w:val="000000"/>
                <w:sz w:val="20"/>
                <w:szCs w:val="20"/>
              </w:rPr>
            </w:pPr>
            <w:r>
              <w:rPr>
                <w:color w:val="000000"/>
                <w:sz w:val="20"/>
                <w:szCs w:val="20"/>
              </w:rPr>
              <w:t>$2,049</w:t>
            </w:r>
          </w:p>
        </w:tc>
        <w:tc>
          <w:tcPr>
            <w:tcW w:w="1360" w:type="dxa"/>
            <w:tcBorders>
              <w:top w:val="nil"/>
              <w:left w:val="nil"/>
              <w:bottom w:val="single" w:sz="8" w:space="0" w:color="auto"/>
              <w:right w:val="single" w:sz="8" w:space="0" w:color="auto"/>
            </w:tcBorders>
            <w:shd w:val="clear" w:color="000000" w:fill="FDB87B"/>
            <w:noWrap/>
            <w:vAlign w:val="center"/>
            <w:hideMark/>
          </w:tcPr>
          <w:p w:rsidR="00D03C2C" w:rsidRPr="00D05B11" w:rsidRDefault="00D03C2C" w:rsidP="00D03C2C">
            <w:pPr>
              <w:spacing w:after="0"/>
              <w:jc w:val="center"/>
              <w:rPr>
                <w:color w:val="000000"/>
                <w:sz w:val="20"/>
                <w:szCs w:val="20"/>
              </w:rPr>
            </w:pPr>
            <w:r>
              <w:rPr>
                <w:color w:val="000000"/>
                <w:sz w:val="20"/>
                <w:szCs w:val="20"/>
              </w:rPr>
              <w:t>$516</w:t>
            </w:r>
          </w:p>
        </w:tc>
        <w:tc>
          <w:tcPr>
            <w:tcW w:w="1360" w:type="dxa"/>
            <w:tcBorders>
              <w:top w:val="nil"/>
              <w:left w:val="nil"/>
              <w:bottom w:val="single" w:sz="8" w:space="0" w:color="auto"/>
              <w:right w:val="single" w:sz="8" w:space="0" w:color="auto"/>
            </w:tcBorders>
            <w:shd w:val="clear" w:color="000000" w:fill="FFE984"/>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$2,963</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Radiation Science - Medical Imaging</w:t>
            </w:r>
          </w:p>
        </w:tc>
        <w:tc>
          <w:tcPr>
            <w:tcW w:w="1360" w:type="dxa"/>
            <w:tcBorders>
              <w:top w:val="nil"/>
              <w:left w:val="nil"/>
              <w:bottom w:val="single" w:sz="8" w:space="0" w:color="auto"/>
              <w:right w:val="single" w:sz="8" w:space="0" w:color="auto"/>
            </w:tcBorders>
            <w:shd w:val="clear" w:color="000000" w:fill="A3D07E"/>
            <w:noWrap/>
            <w:vAlign w:val="center"/>
            <w:hideMark/>
          </w:tcPr>
          <w:p w:rsidR="00D03C2C" w:rsidRPr="00D05B11" w:rsidRDefault="00D03C2C" w:rsidP="00D03C2C">
            <w:pPr>
              <w:spacing w:after="0"/>
              <w:jc w:val="center"/>
              <w:rPr>
                <w:color w:val="000000"/>
                <w:sz w:val="20"/>
                <w:szCs w:val="20"/>
              </w:rPr>
            </w:pPr>
            <w:r>
              <w:rPr>
                <w:color w:val="000000"/>
                <w:sz w:val="20"/>
                <w:szCs w:val="20"/>
              </w:rPr>
              <w:t>$72</w:t>
            </w:r>
          </w:p>
        </w:tc>
        <w:tc>
          <w:tcPr>
            <w:tcW w:w="1360" w:type="dxa"/>
            <w:tcBorders>
              <w:top w:val="nil"/>
              <w:left w:val="nil"/>
              <w:bottom w:val="single" w:sz="8" w:space="0" w:color="auto"/>
              <w:right w:val="single" w:sz="8" w:space="0" w:color="auto"/>
            </w:tcBorders>
            <w:shd w:val="clear" w:color="000000" w:fill="EFE683"/>
            <w:noWrap/>
            <w:vAlign w:val="center"/>
            <w:hideMark/>
          </w:tcPr>
          <w:p w:rsidR="00D03C2C" w:rsidRPr="00D05B11" w:rsidRDefault="00D03C2C" w:rsidP="00D03C2C">
            <w:pPr>
              <w:spacing w:after="0"/>
              <w:jc w:val="center"/>
              <w:rPr>
                <w:color w:val="000000"/>
                <w:sz w:val="20"/>
                <w:szCs w:val="20"/>
              </w:rPr>
            </w:pPr>
            <w:r>
              <w:rPr>
                <w:color w:val="000000"/>
                <w:sz w:val="20"/>
                <w:szCs w:val="20"/>
              </w:rPr>
              <w:t>$172</w:t>
            </w:r>
          </w:p>
        </w:tc>
        <w:tc>
          <w:tcPr>
            <w:tcW w:w="1360" w:type="dxa"/>
            <w:tcBorders>
              <w:top w:val="nil"/>
              <w:left w:val="nil"/>
              <w:bottom w:val="single" w:sz="8" w:space="0" w:color="auto"/>
              <w:right w:val="single" w:sz="8" w:space="0" w:color="auto"/>
            </w:tcBorders>
            <w:shd w:val="clear" w:color="000000" w:fill="FEC77D"/>
            <w:noWrap/>
            <w:vAlign w:val="center"/>
            <w:hideMark/>
          </w:tcPr>
          <w:p w:rsidR="00D03C2C" w:rsidRPr="00D05B11" w:rsidRDefault="00D03C2C" w:rsidP="00D03C2C">
            <w:pPr>
              <w:spacing w:after="0"/>
              <w:jc w:val="center"/>
              <w:rPr>
                <w:color w:val="000000"/>
                <w:sz w:val="20"/>
                <w:szCs w:val="20"/>
              </w:rPr>
            </w:pPr>
            <w:r>
              <w:rPr>
                <w:color w:val="000000"/>
                <w:sz w:val="20"/>
                <w:szCs w:val="20"/>
              </w:rPr>
              <w:t>$2,162</w:t>
            </w:r>
          </w:p>
        </w:tc>
        <w:tc>
          <w:tcPr>
            <w:tcW w:w="1360" w:type="dxa"/>
            <w:tcBorders>
              <w:top w:val="nil"/>
              <w:left w:val="nil"/>
              <w:bottom w:val="single" w:sz="8" w:space="0" w:color="auto"/>
              <w:right w:val="single" w:sz="8" w:space="0" w:color="auto"/>
            </w:tcBorders>
            <w:shd w:val="clear" w:color="000000" w:fill="FFE683"/>
            <w:noWrap/>
            <w:vAlign w:val="center"/>
            <w:hideMark/>
          </w:tcPr>
          <w:p w:rsidR="00D03C2C" w:rsidRPr="00D05B11" w:rsidRDefault="00D03C2C" w:rsidP="00D03C2C">
            <w:pPr>
              <w:spacing w:after="0"/>
              <w:jc w:val="center"/>
              <w:rPr>
                <w:color w:val="000000"/>
                <w:sz w:val="20"/>
                <w:szCs w:val="20"/>
              </w:rPr>
            </w:pPr>
            <w:r>
              <w:rPr>
                <w:color w:val="000000"/>
                <w:sz w:val="20"/>
                <w:szCs w:val="20"/>
              </w:rPr>
              <w:t>$371</w:t>
            </w:r>
          </w:p>
        </w:tc>
        <w:tc>
          <w:tcPr>
            <w:tcW w:w="1360" w:type="dxa"/>
            <w:tcBorders>
              <w:top w:val="nil"/>
              <w:left w:val="nil"/>
              <w:bottom w:val="single" w:sz="8" w:space="0" w:color="auto"/>
              <w:right w:val="single" w:sz="8" w:space="0" w:color="auto"/>
            </w:tcBorders>
            <w:shd w:val="clear" w:color="000000" w:fill="F7E883"/>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$2,777</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Radiation Science - Nuclear Medicine</w:t>
            </w:r>
          </w:p>
        </w:tc>
        <w:tc>
          <w:tcPr>
            <w:tcW w:w="1360" w:type="dxa"/>
            <w:tcBorders>
              <w:top w:val="nil"/>
              <w:left w:val="nil"/>
              <w:bottom w:val="single" w:sz="8" w:space="0" w:color="auto"/>
              <w:right w:val="single" w:sz="8" w:space="0" w:color="auto"/>
            </w:tcBorders>
            <w:shd w:val="clear" w:color="000000" w:fill="F8696B"/>
            <w:noWrap/>
            <w:vAlign w:val="center"/>
            <w:hideMark/>
          </w:tcPr>
          <w:p w:rsidR="00D03C2C" w:rsidRPr="00D05B11" w:rsidRDefault="00D03C2C" w:rsidP="00D03C2C">
            <w:pPr>
              <w:spacing w:after="0"/>
              <w:jc w:val="center"/>
              <w:rPr>
                <w:color w:val="000000"/>
                <w:sz w:val="20"/>
                <w:szCs w:val="20"/>
              </w:rPr>
            </w:pPr>
            <w:r>
              <w:rPr>
                <w:color w:val="000000"/>
                <w:sz w:val="20"/>
                <w:szCs w:val="20"/>
              </w:rPr>
              <w:t>$614</w:t>
            </w:r>
          </w:p>
        </w:tc>
        <w:tc>
          <w:tcPr>
            <w:tcW w:w="1360" w:type="dxa"/>
            <w:tcBorders>
              <w:top w:val="nil"/>
              <w:left w:val="nil"/>
              <w:bottom w:val="single" w:sz="8" w:space="0" w:color="auto"/>
              <w:right w:val="single" w:sz="8" w:space="0" w:color="auto"/>
            </w:tcBorders>
            <w:shd w:val="clear" w:color="000000" w:fill="D4DE81"/>
            <w:noWrap/>
            <w:vAlign w:val="center"/>
            <w:hideMark/>
          </w:tcPr>
          <w:p w:rsidR="00D03C2C" w:rsidRPr="00D05B11" w:rsidRDefault="00D03C2C" w:rsidP="00D03C2C">
            <w:pPr>
              <w:spacing w:after="0"/>
              <w:jc w:val="center"/>
              <w:rPr>
                <w:color w:val="000000"/>
                <w:sz w:val="20"/>
                <w:szCs w:val="20"/>
              </w:rPr>
            </w:pPr>
            <w:r>
              <w:rPr>
                <w:color w:val="000000"/>
                <w:sz w:val="20"/>
                <w:szCs w:val="20"/>
              </w:rPr>
              <w:t>$156</w:t>
            </w:r>
          </w:p>
        </w:tc>
        <w:tc>
          <w:tcPr>
            <w:tcW w:w="1360" w:type="dxa"/>
            <w:tcBorders>
              <w:top w:val="nil"/>
              <w:left w:val="nil"/>
              <w:bottom w:val="single" w:sz="8" w:space="0" w:color="auto"/>
              <w:right w:val="single" w:sz="8" w:space="0" w:color="auto"/>
            </w:tcBorders>
            <w:shd w:val="clear" w:color="000000" w:fill="FDC17C"/>
            <w:noWrap/>
            <w:vAlign w:val="center"/>
            <w:hideMark/>
          </w:tcPr>
          <w:p w:rsidR="00D03C2C" w:rsidRPr="00D05B11" w:rsidRDefault="00D03C2C" w:rsidP="00D03C2C">
            <w:pPr>
              <w:spacing w:after="0"/>
              <w:jc w:val="center"/>
              <w:rPr>
                <w:color w:val="000000"/>
                <w:sz w:val="20"/>
                <w:szCs w:val="20"/>
              </w:rPr>
            </w:pPr>
            <w:r>
              <w:rPr>
                <w:color w:val="000000"/>
                <w:sz w:val="20"/>
                <w:szCs w:val="20"/>
              </w:rPr>
              <w:t>$2,294</w:t>
            </w:r>
          </w:p>
        </w:tc>
        <w:tc>
          <w:tcPr>
            <w:tcW w:w="1360" w:type="dxa"/>
            <w:tcBorders>
              <w:top w:val="nil"/>
              <w:left w:val="nil"/>
              <w:bottom w:val="single" w:sz="8" w:space="0" w:color="auto"/>
              <w:right w:val="single" w:sz="8" w:space="0" w:color="auto"/>
            </w:tcBorders>
            <w:shd w:val="clear" w:color="000000" w:fill="FEC87E"/>
            <w:noWrap/>
            <w:vAlign w:val="center"/>
            <w:hideMark/>
          </w:tcPr>
          <w:p w:rsidR="00D03C2C" w:rsidRPr="00D05B11" w:rsidRDefault="00D03C2C" w:rsidP="00D03C2C">
            <w:pPr>
              <w:spacing w:after="0"/>
              <w:jc w:val="center"/>
              <w:rPr>
                <w:color w:val="000000"/>
                <w:sz w:val="20"/>
                <w:szCs w:val="20"/>
              </w:rPr>
            </w:pPr>
            <w:r>
              <w:rPr>
                <w:color w:val="000000"/>
                <w:sz w:val="20"/>
                <w:szCs w:val="20"/>
              </w:rPr>
              <w:t>$357</w:t>
            </w:r>
          </w:p>
        </w:tc>
        <w:tc>
          <w:tcPr>
            <w:tcW w:w="1360" w:type="dxa"/>
            <w:tcBorders>
              <w:top w:val="nil"/>
              <w:left w:val="nil"/>
              <w:bottom w:val="single" w:sz="8" w:space="0" w:color="auto"/>
              <w:right w:val="single" w:sz="8" w:space="0" w:color="auto"/>
            </w:tcBorders>
            <w:shd w:val="clear" w:color="000000" w:fill="F8696B"/>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$3,421</w:t>
            </w:r>
          </w:p>
        </w:tc>
      </w:tr>
      <w:tr w:rsidR="00D03C2C" w:rsidRPr="00D05B11" w:rsidTr="00D05B11">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03C2C" w:rsidRPr="00D05B11" w:rsidRDefault="00D03C2C" w:rsidP="00D03C2C">
            <w:pPr>
              <w:spacing w:after="0"/>
              <w:ind w:firstLineChars="100" w:firstLine="200"/>
              <w:rPr>
                <w:color w:val="000000"/>
                <w:sz w:val="20"/>
                <w:szCs w:val="20"/>
              </w:rPr>
            </w:pPr>
            <w:r w:rsidRPr="00D05B11">
              <w:rPr>
                <w:color w:val="000000"/>
                <w:sz w:val="20"/>
                <w:szCs w:val="20"/>
              </w:rPr>
              <w:t>Radiation Science - Radiation Therapy</w:t>
            </w:r>
          </w:p>
        </w:tc>
        <w:tc>
          <w:tcPr>
            <w:tcW w:w="1360" w:type="dxa"/>
            <w:tcBorders>
              <w:top w:val="nil"/>
              <w:left w:val="nil"/>
              <w:bottom w:val="single" w:sz="8" w:space="0" w:color="auto"/>
              <w:right w:val="single" w:sz="8" w:space="0" w:color="auto"/>
            </w:tcBorders>
            <w:shd w:val="clear" w:color="000000" w:fill="FDC57D"/>
            <w:noWrap/>
            <w:vAlign w:val="center"/>
            <w:hideMark/>
          </w:tcPr>
          <w:p w:rsidR="00D03C2C" w:rsidRPr="00D05B11" w:rsidRDefault="00D03C2C" w:rsidP="00D03C2C">
            <w:pPr>
              <w:spacing w:after="0"/>
              <w:jc w:val="center"/>
              <w:rPr>
                <w:color w:val="000000"/>
                <w:sz w:val="20"/>
                <w:szCs w:val="20"/>
              </w:rPr>
            </w:pPr>
            <w:r>
              <w:rPr>
                <w:color w:val="000000"/>
                <w:sz w:val="20"/>
                <w:szCs w:val="20"/>
              </w:rPr>
              <w:t>$443</w:t>
            </w:r>
          </w:p>
        </w:tc>
        <w:tc>
          <w:tcPr>
            <w:tcW w:w="1360" w:type="dxa"/>
            <w:tcBorders>
              <w:top w:val="nil"/>
              <w:left w:val="nil"/>
              <w:bottom w:val="single" w:sz="8" w:space="0" w:color="auto"/>
              <w:right w:val="single" w:sz="8" w:space="0" w:color="auto"/>
            </w:tcBorders>
            <w:shd w:val="clear" w:color="000000" w:fill="9FCF7E"/>
            <w:noWrap/>
            <w:vAlign w:val="center"/>
            <w:hideMark/>
          </w:tcPr>
          <w:p w:rsidR="00D03C2C" w:rsidRPr="00D05B11" w:rsidRDefault="00D03C2C" w:rsidP="00D03C2C">
            <w:pPr>
              <w:spacing w:after="0"/>
              <w:jc w:val="center"/>
              <w:rPr>
                <w:color w:val="000000"/>
                <w:sz w:val="20"/>
                <w:szCs w:val="20"/>
              </w:rPr>
            </w:pPr>
            <w:r>
              <w:rPr>
                <w:color w:val="000000"/>
                <w:sz w:val="20"/>
                <w:szCs w:val="20"/>
              </w:rPr>
              <w:t>$76</w:t>
            </w:r>
          </w:p>
        </w:tc>
        <w:tc>
          <w:tcPr>
            <w:tcW w:w="1360" w:type="dxa"/>
            <w:tcBorders>
              <w:top w:val="nil"/>
              <w:left w:val="nil"/>
              <w:bottom w:val="single" w:sz="8" w:space="0" w:color="auto"/>
              <w:right w:val="single" w:sz="8" w:space="0" w:color="auto"/>
            </w:tcBorders>
            <w:shd w:val="clear" w:color="000000" w:fill="E4E382"/>
            <w:noWrap/>
            <w:vAlign w:val="center"/>
            <w:hideMark/>
          </w:tcPr>
          <w:p w:rsidR="00D03C2C" w:rsidRPr="00D05B11" w:rsidRDefault="00D03C2C" w:rsidP="00D03C2C">
            <w:pPr>
              <w:spacing w:after="0"/>
              <w:jc w:val="center"/>
              <w:rPr>
                <w:color w:val="000000"/>
                <w:sz w:val="20"/>
                <w:szCs w:val="20"/>
              </w:rPr>
            </w:pPr>
            <w:r>
              <w:rPr>
                <w:color w:val="000000"/>
                <w:sz w:val="20"/>
                <w:szCs w:val="20"/>
              </w:rPr>
              <w:t>$1,947</w:t>
            </w:r>
          </w:p>
        </w:tc>
        <w:tc>
          <w:tcPr>
            <w:tcW w:w="1360" w:type="dxa"/>
            <w:tcBorders>
              <w:top w:val="nil"/>
              <w:left w:val="nil"/>
              <w:bottom w:val="single" w:sz="8" w:space="0" w:color="auto"/>
              <w:right w:val="single" w:sz="8" w:space="0" w:color="auto"/>
            </w:tcBorders>
            <w:shd w:val="clear" w:color="000000" w:fill="FA8671"/>
            <w:noWrap/>
            <w:vAlign w:val="center"/>
            <w:hideMark/>
          </w:tcPr>
          <w:p w:rsidR="00D03C2C" w:rsidRPr="00D05B11" w:rsidRDefault="00D03C2C" w:rsidP="00D03C2C">
            <w:pPr>
              <w:spacing w:after="0"/>
              <w:jc w:val="center"/>
              <w:rPr>
                <w:color w:val="000000"/>
                <w:sz w:val="20"/>
                <w:szCs w:val="20"/>
              </w:rPr>
            </w:pPr>
            <w:r>
              <w:rPr>
                <w:color w:val="000000"/>
                <w:sz w:val="20"/>
                <w:szCs w:val="20"/>
              </w:rPr>
              <w:t>$656</w:t>
            </w:r>
          </w:p>
        </w:tc>
        <w:tc>
          <w:tcPr>
            <w:tcW w:w="1360" w:type="dxa"/>
            <w:tcBorders>
              <w:top w:val="nil"/>
              <w:left w:val="nil"/>
              <w:bottom w:val="single" w:sz="8" w:space="0" w:color="auto"/>
              <w:right w:val="single" w:sz="8" w:space="0" w:color="auto"/>
            </w:tcBorders>
            <w:shd w:val="clear" w:color="000000" w:fill="FED480"/>
            <w:noWrap/>
            <w:vAlign w:val="center"/>
            <w:hideMark/>
          </w:tcPr>
          <w:p w:rsidR="00D03C2C" w:rsidRPr="00D05B11" w:rsidRDefault="00D03C2C" w:rsidP="00D03C2C">
            <w:pPr>
              <w:spacing w:after="0"/>
              <w:jc w:val="center"/>
              <w:rPr>
                <w:b/>
                <w:bCs/>
                <w:color w:val="000000"/>
                <w:sz w:val="20"/>
                <w:szCs w:val="20"/>
              </w:rPr>
            </w:pPr>
            <w:r>
              <w:rPr>
                <w:b/>
                <w:bCs/>
                <w:color w:val="000000"/>
                <w:sz w:val="20"/>
                <w:szCs w:val="20"/>
              </w:rPr>
              <w:t>$3,122</w:t>
            </w:r>
          </w:p>
        </w:tc>
      </w:tr>
    </w:tbl>
    <w:p w:rsidR="00D05B11" w:rsidRDefault="00D05B11" w:rsidP="00CB233E">
      <w:pPr>
        <w:pStyle w:val="BodyText"/>
        <w:rPr>
          <w:sz w:val="18"/>
        </w:rPr>
        <w:sectPr w:rsidR="00D05B11" w:rsidSect="00CE3B9B">
          <w:pgSz w:w="11907" w:h="16840" w:code="9"/>
          <w:pgMar w:top="709" w:right="851" w:bottom="539" w:left="851" w:header="425" w:footer="284" w:gutter="0"/>
          <w:cols w:space="708"/>
          <w:docGrid w:linePitch="360"/>
        </w:sectPr>
      </w:pPr>
    </w:p>
    <w:p w:rsidR="005A3522" w:rsidRDefault="004E5D51" w:rsidP="00901E70">
      <w:pPr>
        <w:pStyle w:val="AppendixHeading1"/>
      </w:pPr>
      <w:bookmarkStart w:id="444" w:name="_Toc454811687"/>
      <w:r>
        <w:t xml:space="preserve">: </w:t>
      </w:r>
      <w:r w:rsidR="005A3522">
        <w:t>Average direct T&amp;T minutes per trainee FTE per month</w:t>
      </w:r>
      <w:bookmarkEnd w:id="444"/>
    </w:p>
    <w:tbl>
      <w:tblPr>
        <w:tblW w:w="5000" w:type="pct"/>
        <w:tblLook w:val="04A0" w:firstRow="1" w:lastRow="0" w:firstColumn="1" w:lastColumn="0" w:noHBand="0" w:noVBand="1"/>
        <w:tblCaption w:val="Average direct teaching and training minutes per trainee full time equivalent per month"/>
        <w:tblDescription w:val="The table shows average direct teaching and training minures per full time equivalent per month for each trainee type in each profession by months of data collection period. "/>
      </w:tblPr>
      <w:tblGrid>
        <w:gridCol w:w="3928"/>
        <w:gridCol w:w="1245"/>
        <w:gridCol w:w="1040"/>
        <w:gridCol w:w="1041"/>
        <w:gridCol w:w="1041"/>
        <w:gridCol w:w="1041"/>
        <w:gridCol w:w="1041"/>
        <w:gridCol w:w="1041"/>
        <w:gridCol w:w="1041"/>
        <w:gridCol w:w="1041"/>
        <w:gridCol w:w="1041"/>
        <w:gridCol w:w="1267"/>
      </w:tblGrid>
      <w:tr w:rsidR="005A3522" w:rsidRPr="005A3522" w:rsidTr="00247D94">
        <w:trPr>
          <w:trHeight w:val="315"/>
          <w:tblHeader/>
        </w:trPr>
        <w:tc>
          <w:tcPr>
            <w:tcW w:w="1406" w:type="pct"/>
            <w:tcBorders>
              <w:top w:val="single" w:sz="8" w:space="0" w:color="auto"/>
              <w:left w:val="single" w:sz="8" w:space="0" w:color="auto"/>
              <w:bottom w:val="single" w:sz="8" w:space="0" w:color="auto"/>
              <w:right w:val="single" w:sz="8" w:space="0" w:color="auto"/>
            </w:tcBorders>
            <w:shd w:val="clear" w:color="000000" w:fill="45586E"/>
            <w:vAlign w:val="center"/>
            <w:hideMark/>
          </w:tcPr>
          <w:p w:rsidR="005A3522" w:rsidRPr="005A3522" w:rsidRDefault="005A3522" w:rsidP="005A3522">
            <w:pPr>
              <w:spacing w:after="0"/>
              <w:rPr>
                <w:b/>
                <w:bCs/>
                <w:color w:val="FFFFFF"/>
                <w:sz w:val="20"/>
                <w:szCs w:val="20"/>
              </w:rPr>
            </w:pPr>
            <w:r w:rsidRPr="005A3522">
              <w:rPr>
                <w:b/>
                <w:bCs/>
                <w:color w:val="FFFFFF"/>
                <w:sz w:val="20"/>
                <w:szCs w:val="20"/>
              </w:rPr>
              <w:t>Profession/Phase/Trainee type</w:t>
            </w:r>
          </w:p>
        </w:tc>
        <w:tc>
          <w:tcPr>
            <w:tcW w:w="318"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Jan</w:t>
            </w:r>
          </w:p>
        </w:tc>
        <w:tc>
          <w:tcPr>
            <w:tcW w:w="318"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Feb</w:t>
            </w:r>
          </w:p>
        </w:tc>
        <w:tc>
          <w:tcPr>
            <w:tcW w:w="332"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Mar</w:t>
            </w:r>
          </w:p>
        </w:tc>
        <w:tc>
          <w:tcPr>
            <w:tcW w:w="332"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Apr</w:t>
            </w:r>
          </w:p>
        </w:tc>
        <w:tc>
          <w:tcPr>
            <w:tcW w:w="332"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May</w:t>
            </w:r>
          </w:p>
        </w:tc>
        <w:tc>
          <w:tcPr>
            <w:tcW w:w="318"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Jun</w:t>
            </w:r>
          </w:p>
        </w:tc>
        <w:tc>
          <w:tcPr>
            <w:tcW w:w="332"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Jul</w:t>
            </w:r>
          </w:p>
        </w:tc>
        <w:tc>
          <w:tcPr>
            <w:tcW w:w="318"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Aug</w:t>
            </w:r>
          </w:p>
        </w:tc>
        <w:tc>
          <w:tcPr>
            <w:tcW w:w="332"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Sep</w:t>
            </w:r>
          </w:p>
        </w:tc>
        <w:tc>
          <w:tcPr>
            <w:tcW w:w="332"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Oct</w:t>
            </w:r>
          </w:p>
        </w:tc>
        <w:tc>
          <w:tcPr>
            <w:tcW w:w="333" w:type="pct"/>
            <w:tcBorders>
              <w:top w:val="single" w:sz="8" w:space="0" w:color="auto"/>
              <w:left w:val="nil"/>
              <w:bottom w:val="single" w:sz="8" w:space="0" w:color="auto"/>
              <w:right w:val="single" w:sz="8" w:space="0" w:color="auto"/>
            </w:tcBorders>
            <w:shd w:val="clear" w:color="000000" w:fill="45586E"/>
            <w:vAlign w:val="center"/>
            <w:hideMark/>
          </w:tcPr>
          <w:p w:rsidR="005A3522" w:rsidRPr="005A3522" w:rsidRDefault="005A3522" w:rsidP="005A3522">
            <w:pPr>
              <w:spacing w:after="0"/>
              <w:jc w:val="center"/>
              <w:rPr>
                <w:b/>
                <w:bCs/>
                <w:color w:val="FFFFFF"/>
                <w:sz w:val="20"/>
                <w:szCs w:val="20"/>
              </w:rPr>
            </w:pPr>
            <w:r w:rsidRPr="005A3522">
              <w:rPr>
                <w:b/>
                <w:bCs/>
                <w:color w:val="FFFFFF"/>
                <w:sz w:val="20"/>
                <w:szCs w:val="20"/>
              </w:rPr>
              <w:t>TOTAL</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A6A6A6"/>
            <w:vAlign w:val="center"/>
            <w:hideMark/>
          </w:tcPr>
          <w:p w:rsidR="005A3522" w:rsidRPr="005A3522" w:rsidRDefault="005A3522" w:rsidP="005A3522">
            <w:pPr>
              <w:spacing w:after="0"/>
              <w:rPr>
                <w:b/>
                <w:bCs/>
                <w:color w:val="000000"/>
                <w:sz w:val="20"/>
                <w:szCs w:val="20"/>
              </w:rPr>
            </w:pPr>
            <w:r w:rsidRPr="005A3522">
              <w:rPr>
                <w:b/>
                <w:bCs/>
                <w:color w:val="000000"/>
                <w:sz w:val="20"/>
                <w:szCs w:val="20"/>
              </w:rPr>
              <w:t>All professions</w:t>
            </w:r>
          </w:p>
        </w:tc>
        <w:tc>
          <w:tcPr>
            <w:tcW w:w="318"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89.9</w:t>
            </w:r>
          </w:p>
        </w:tc>
        <w:tc>
          <w:tcPr>
            <w:tcW w:w="318"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162.9</w:t>
            </w:r>
          </w:p>
        </w:tc>
        <w:tc>
          <w:tcPr>
            <w:tcW w:w="332"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137.8</w:t>
            </w:r>
          </w:p>
        </w:tc>
        <w:tc>
          <w:tcPr>
            <w:tcW w:w="332"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150.3</w:t>
            </w:r>
          </w:p>
        </w:tc>
        <w:tc>
          <w:tcPr>
            <w:tcW w:w="332"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142.0</w:t>
            </w:r>
          </w:p>
        </w:tc>
        <w:tc>
          <w:tcPr>
            <w:tcW w:w="318"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90.6</w:t>
            </w:r>
          </w:p>
        </w:tc>
        <w:tc>
          <w:tcPr>
            <w:tcW w:w="332"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112.2</w:t>
            </w:r>
          </w:p>
        </w:tc>
        <w:tc>
          <w:tcPr>
            <w:tcW w:w="318"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118.3</w:t>
            </w:r>
          </w:p>
        </w:tc>
        <w:tc>
          <w:tcPr>
            <w:tcW w:w="332"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122.6</w:t>
            </w:r>
          </w:p>
        </w:tc>
        <w:tc>
          <w:tcPr>
            <w:tcW w:w="332"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103.6</w:t>
            </w:r>
          </w:p>
        </w:tc>
        <w:tc>
          <w:tcPr>
            <w:tcW w:w="333" w:type="pct"/>
            <w:tcBorders>
              <w:top w:val="nil"/>
              <w:left w:val="nil"/>
              <w:bottom w:val="single" w:sz="8" w:space="0" w:color="auto"/>
              <w:right w:val="single" w:sz="8" w:space="0" w:color="auto"/>
            </w:tcBorders>
            <w:shd w:val="clear" w:color="000000" w:fill="A6A6A6"/>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115.4</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BFBFBF"/>
            <w:noWrap/>
            <w:vAlign w:val="center"/>
            <w:hideMark/>
          </w:tcPr>
          <w:p w:rsidR="005A3522" w:rsidRPr="005A3522" w:rsidRDefault="005A3522" w:rsidP="005A3522">
            <w:pPr>
              <w:spacing w:after="0"/>
              <w:rPr>
                <w:b/>
                <w:bCs/>
                <w:color w:val="000000"/>
                <w:sz w:val="20"/>
                <w:szCs w:val="20"/>
              </w:rPr>
            </w:pPr>
            <w:r w:rsidRPr="005A3522">
              <w:rPr>
                <w:b/>
                <w:bCs/>
                <w:color w:val="000000"/>
                <w:sz w:val="20"/>
                <w:szCs w:val="20"/>
              </w:rPr>
              <w:t>Medicine</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105.2</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162.6</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159.4</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196.4</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147.8</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72.3</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82.8</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69.7</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94.4</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95.5</w:t>
            </w:r>
          </w:p>
        </w:tc>
        <w:tc>
          <w:tcPr>
            <w:tcW w:w="333"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97.4</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422B6F" w:rsidP="005A3522">
            <w:pPr>
              <w:spacing w:after="0"/>
              <w:ind w:firstLineChars="100" w:firstLine="201"/>
              <w:rPr>
                <w:b/>
                <w:bCs/>
                <w:color w:val="000000"/>
                <w:sz w:val="20"/>
                <w:szCs w:val="20"/>
              </w:rPr>
            </w:pPr>
            <w:r>
              <w:rPr>
                <w:b/>
                <w:bCs/>
                <w:color w:val="000000"/>
                <w:sz w:val="20"/>
                <w:szCs w:val="20"/>
              </w:rPr>
              <w:t>Pre-</w:t>
            </w:r>
            <w:r w:rsidR="005A3522" w:rsidRPr="005A3522">
              <w:rPr>
                <w:b/>
                <w:bCs/>
                <w:color w:val="000000"/>
                <w:sz w:val="20"/>
                <w:szCs w:val="20"/>
              </w:rPr>
              <w:t>entry / student</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144.7</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510.4</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174.8</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316.6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137.1</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42.8</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48.8</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49.4</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68.0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69.1</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85.5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Undergraduate student</w:t>
            </w:r>
          </w:p>
        </w:tc>
        <w:tc>
          <w:tcPr>
            <w:tcW w:w="318" w:type="pct"/>
            <w:tcBorders>
              <w:top w:val="nil"/>
              <w:left w:val="nil"/>
              <w:bottom w:val="single" w:sz="8" w:space="0" w:color="auto"/>
              <w:right w:val="single" w:sz="8" w:space="0" w:color="auto"/>
            </w:tcBorders>
            <w:shd w:val="clear" w:color="auto" w:fill="auto"/>
            <w:vAlign w:val="center"/>
            <w:hideMark/>
          </w:tcPr>
          <w:p w:rsidR="005A3522" w:rsidRPr="005A3522" w:rsidRDefault="005A3522" w:rsidP="005A3522">
            <w:pPr>
              <w:spacing w:after="0"/>
              <w:jc w:val="center"/>
              <w:rPr>
                <w:color w:val="000000"/>
                <w:sz w:val="20"/>
                <w:szCs w:val="20"/>
              </w:rPr>
            </w:pPr>
            <w:r w:rsidRPr="005A3522">
              <w:rPr>
                <w:color w:val="000000"/>
                <w:sz w:val="20"/>
                <w:szCs w:val="20"/>
              </w:rPr>
              <w:t>49.5</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525.5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62.2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50.3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85.7</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25.0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39.8</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37.0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51.8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56.6</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56.6</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Postgraduate student</w:t>
            </w:r>
          </w:p>
        </w:tc>
        <w:tc>
          <w:tcPr>
            <w:tcW w:w="318" w:type="pct"/>
            <w:tcBorders>
              <w:top w:val="nil"/>
              <w:left w:val="nil"/>
              <w:bottom w:val="single" w:sz="8" w:space="0" w:color="auto"/>
              <w:right w:val="single" w:sz="8" w:space="0" w:color="auto"/>
            </w:tcBorders>
            <w:shd w:val="clear" w:color="auto" w:fill="auto"/>
            <w:vAlign w:val="center"/>
            <w:hideMark/>
          </w:tcPr>
          <w:p w:rsidR="005A3522" w:rsidRPr="005A3522" w:rsidRDefault="005A3522" w:rsidP="005A3522">
            <w:pPr>
              <w:spacing w:after="0"/>
              <w:jc w:val="center"/>
              <w:rPr>
                <w:color w:val="000000"/>
                <w:sz w:val="20"/>
                <w:szCs w:val="20"/>
              </w:rPr>
            </w:pPr>
            <w:r w:rsidRPr="005A3522">
              <w:rPr>
                <w:color w:val="000000"/>
                <w:sz w:val="20"/>
                <w:szCs w:val="20"/>
              </w:rPr>
              <w:t>858.7</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465.6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650.7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1,304.4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317.9</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286.7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84.4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129.3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182.8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152.1</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259.5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422B6F" w:rsidP="005A3522">
            <w:pPr>
              <w:spacing w:after="0"/>
              <w:ind w:firstLineChars="100" w:firstLine="201"/>
              <w:rPr>
                <w:b/>
                <w:bCs/>
                <w:color w:val="000000"/>
                <w:sz w:val="20"/>
                <w:szCs w:val="20"/>
              </w:rPr>
            </w:pPr>
            <w:r>
              <w:rPr>
                <w:b/>
                <w:bCs/>
                <w:color w:val="000000"/>
                <w:sz w:val="20"/>
                <w:szCs w:val="20"/>
              </w:rPr>
              <w:t>Early graduate / pre-</w:t>
            </w:r>
            <w:r w:rsidR="005A3522" w:rsidRPr="005A3522">
              <w:rPr>
                <w:b/>
                <w:bCs/>
                <w:color w:val="000000"/>
                <w:sz w:val="20"/>
                <w:szCs w:val="20"/>
              </w:rPr>
              <w:t>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97.7</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119.5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145.0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165.4</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154.9</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66.5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79.3</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72.0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103.7</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103.1</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97.6</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PGY 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87.3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79.6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95.5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187.0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173.5</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71.0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76.1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71.1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120.5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122.4</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99.0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PGY 2</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101.3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130.1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141.1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119.2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94.9</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67.6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79.2</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69.5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89.8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84.3</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85.3</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PGY 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107.6</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164.7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216.4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167.4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217.3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55.3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85.4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77.2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101.3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104.0</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110.0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5A3522">
            <w:pPr>
              <w:spacing w:after="0"/>
              <w:ind w:firstLineChars="100" w:firstLine="201"/>
              <w:rPr>
                <w:b/>
                <w:bCs/>
                <w:color w:val="000000"/>
                <w:sz w:val="20"/>
                <w:szCs w:val="20"/>
              </w:rPr>
            </w:pPr>
            <w:r w:rsidRPr="005A3522">
              <w:rPr>
                <w:b/>
                <w:bCs/>
                <w:color w:val="000000"/>
                <w:sz w:val="20"/>
                <w:szCs w:val="20"/>
              </w:rPr>
              <w:t>Advanced / 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107.1</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105.9</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175.3</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191.2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143.3</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90.9</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101.0</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76.7</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95.9</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98.8</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101.9</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Basic Trainee Registrar</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130.4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89.8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191.5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223.6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119.7</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88.9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95.1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69.2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83.8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83.2</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92.5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Advanced Trainee Registrar</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90.2</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133.9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153.6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178.9</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95.6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112.4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92.8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118.9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125.1</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118.7</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International medical professionals in training</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1970ED" w:rsidP="005A3522">
            <w:pPr>
              <w:spacing w:after="0"/>
              <w:jc w:val="center"/>
              <w:rPr>
                <w:color w:val="000000"/>
                <w:sz w:val="20"/>
                <w:szCs w:val="20"/>
              </w:rPr>
            </w:pPr>
            <w:r>
              <w:rPr>
                <w:color w:val="000000"/>
                <w:sz w:val="20"/>
                <w:szCs w:val="20"/>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106.7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116.7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200.0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214.1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70.1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147.0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110.3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97.7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251.1</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143.4</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BFBFBF"/>
            <w:noWrap/>
            <w:vAlign w:val="center"/>
            <w:hideMark/>
          </w:tcPr>
          <w:p w:rsidR="005A3522" w:rsidRPr="005A3522" w:rsidRDefault="005A3522" w:rsidP="005A3522">
            <w:pPr>
              <w:spacing w:after="0"/>
              <w:rPr>
                <w:b/>
                <w:bCs/>
                <w:color w:val="000000"/>
                <w:sz w:val="20"/>
                <w:szCs w:val="20"/>
              </w:rPr>
            </w:pPr>
            <w:r w:rsidRPr="005A3522">
              <w:rPr>
                <w:b/>
                <w:bCs/>
                <w:color w:val="000000"/>
                <w:sz w:val="20"/>
                <w:szCs w:val="20"/>
              </w:rPr>
              <w:t>Dentistry</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1970ED" w:rsidRDefault="001970ED" w:rsidP="005A3522">
            <w:pPr>
              <w:spacing w:after="0"/>
              <w:jc w:val="center"/>
              <w:rPr>
                <w:b/>
                <w:bCs/>
                <w:color w:val="000000"/>
                <w:sz w:val="16"/>
                <w:szCs w:val="16"/>
              </w:rPr>
            </w:pPr>
            <w:r w:rsidRPr="001970ED">
              <w:rPr>
                <w:b/>
                <w:bCs/>
                <w:color w:val="000000"/>
                <w:sz w:val="16"/>
                <w:szCs w:val="16"/>
              </w:rPr>
              <w:t>not reported</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134.6</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283.1</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218.7</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248.9</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89.2</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96.8</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142.9</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682.9</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175.4</w:t>
            </w:r>
          </w:p>
        </w:tc>
        <w:tc>
          <w:tcPr>
            <w:tcW w:w="333"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210.5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5A3522">
            <w:pPr>
              <w:spacing w:after="0"/>
              <w:ind w:firstLineChars="100" w:firstLine="201"/>
              <w:rPr>
                <w:b/>
                <w:bCs/>
                <w:color w:val="000000"/>
                <w:sz w:val="20"/>
                <w:szCs w:val="20"/>
              </w:rPr>
            </w:pPr>
            <w:r w:rsidRPr="005A3522">
              <w:rPr>
                <w:b/>
                <w:bCs/>
                <w:color w:val="000000"/>
                <w:sz w:val="20"/>
                <w:szCs w:val="20"/>
              </w:rPr>
              <w:t>Pre</w:t>
            </w:r>
            <w:r w:rsidR="00422B6F">
              <w:rPr>
                <w:b/>
                <w:bCs/>
                <w:color w:val="000000"/>
                <w:sz w:val="20"/>
                <w:szCs w:val="20"/>
              </w:rPr>
              <w:t>-</w:t>
            </w:r>
            <w:r w:rsidRPr="005A3522">
              <w:rPr>
                <w:b/>
                <w:bCs/>
                <w:color w:val="000000"/>
                <w:sz w:val="20"/>
                <w:szCs w:val="20"/>
              </w:rPr>
              <w:t>entry / student</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143.8</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326.7</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248.6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287.0</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14.4</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638.5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198.9</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Undergraduate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154.4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350.7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266.9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308.8</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14.9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185.2</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Postgraduate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13.8</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2,929.4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353.4</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5A3522">
            <w:pPr>
              <w:spacing w:after="0"/>
              <w:ind w:firstLineChars="100" w:firstLine="201"/>
              <w:rPr>
                <w:b/>
                <w:bCs/>
                <w:color w:val="000000"/>
                <w:sz w:val="20"/>
                <w:szCs w:val="20"/>
              </w:rPr>
            </w:pPr>
            <w:r w:rsidRPr="005A3522">
              <w:rPr>
                <w:b/>
                <w:bCs/>
                <w:color w:val="000000"/>
                <w:sz w:val="20"/>
                <w:szCs w:val="20"/>
              </w:rPr>
              <w:t>Early graduate / pre</w:t>
            </w:r>
            <w:r w:rsidR="00422B6F">
              <w:rPr>
                <w:b/>
                <w:bCs/>
                <w:color w:val="000000"/>
                <w:sz w:val="20"/>
                <w:szCs w:val="20"/>
              </w:rPr>
              <w:t>-</w:t>
            </w:r>
            <w:r w:rsidRPr="005A3522">
              <w:rPr>
                <w:b/>
                <w:bCs/>
                <w:color w:val="000000"/>
                <w:sz w:val="20"/>
                <w:szCs w:val="20"/>
              </w:rPr>
              <w:t>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1970ED" w:rsidP="005A3522">
            <w:pPr>
              <w:spacing w:after="0"/>
              <w:jc w:val="center"/>
              <w:rPr>
                <w:b/>
                <w:bCs/>
                <w:color w:val="000000"/>
                <w:sz w:val="20"/>
                <w:szCs w:val="20"/>
              </w:rPr>
            </w:pPr>
            <w:r>
              <w:rPr>
                <w:b/>
                <w:bCs/>
                <w:color w:val="000000"/>
                <w:sz w:val="20"/>
                <w:szCs w:val="20"/>
              </w:rPr>
              <w:t>not reported</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PGY 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1970ED" w:rsidP="005A3522">
            <w:pPr>
              <w:spacing w:after="0"/>
              <w:jc w:val="center"/>
              <w:rPr>
                <w:b/>
                <w:bCs/>
                <w:color w:val="000000"/>
                <w:sz w:val="20"/>
                <w:szCs w:val="20"/>
              </w:rPr>
            </w:pPr>
            <w:r>
              <w:rPr>
                <w:b/>
                <w:bCs/>
                <w:color w:val="000000"/>
                <w:sz w:val="20"/>
                <w:szCs w:val="20"/>
              </w:rPr>
              <w:t>not reported</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5A3522">
            <w:pPr>
              <w:spacing w:after="0"/>
              <w:ind w:firstLineChars="100" w:firstLine="201"/>
              <w:rPr>
                <w:b/>
                <w:bCs/>
                <w:color w:val="000000"/>
                <w:sz w:val="20"/>
                <w:szCs w:val="20"/>
              </w:rPr>
            </w:pPr>
            <w:r w:rsidRPr="005A3522">
              <w:rPr>
                <w:b/>
                <w:bCs/>
                <w:color w:val="000000"/>
                <w:sz w:val="20"/>
                <w:szCs w:val="20"/>
              </w:rPr>
              <w:t>Advanced / 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960.0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1,200.0</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960.0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960.0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1,200.0</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1,056.0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Advanced Trainee Registrar</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1970ED" w:rsidRDefault="001970ED" w:rsidP="005A3522">
            <w:pPr>
              <w:spacing w:after="0"/>
              <w:jc w:val="center"/>
              <w:rPr>
                <w:color w:val="000000"/>
                <w:sz w:val="16"/>
                <w:szCs w:val="16"/>
              </w:rPr>
            </w:pPr>
            <w:r w:rsidRPr="001970ED">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960.0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1,200.0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960.0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960.0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1,200.0</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1,056.0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BFBFBF"/>
            <w:noWrap/>
            <w:vAlign w:val="center"/>
            <w:hideMark/>
          </w:tcPr>
          <w:p w:rsidR="005A3522" w:rsidRPr="005A3522" w:rsidRDefault="005A3522" w:rsidP="005A3522">
            <w:pPr>
              <w:spacing w:after="0"/>
              <w:rPr>
                <w:b/>
                <w:bCs/>
                <w:color w:val="000000"/>
                <w:sz w:val="20"/>
                <w:szCs w:val="20"/>
              </w:rPr>
            </w:pPr>
            <w:r w:rsidRPr="005A3522">
              <w:rPr>
                <w:b/>
                <w:bCs/>
                <w:color w:val="000000"/>
                <w:sz w:val="20"/>
                <w:szCs w:val="20"/>
              </w:rPr>
              <w:t>Nursing</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18.6</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118.5</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78.8</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55.6</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119.8</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130.2</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177.2</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216.7</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160.4</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101.4</w:t>
            </w:r>
          </w:p>
        </w:tc>
        <w:tc>
          <w:tcPr>
            <w:tcW w:w="333"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140.6</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422B6F">
            <w:pPr>
              <w:spacing w:after="0"/>
              <w:ind w:firstLineChars="100" w:firstLine="201"/>
              <w:rPr>
                <w:b/>
                <w:bCs/>
                <w:color w:val="000000"/>
                <w:sz w:val="20"/>
                <w:szCs w:val="20"/>
              </w:rPr>
            </w:pPr>
            <w:r w:rsidRPr="005A3522">
              <w:rPr>
                <w:b/>
                <w:bCs/>
                <w:color w:val="000000"/>
                <w:sz w:val="20"/>
                <w:szCs w:val="20"/>
              </w:rPr>
              <w:t>Pre</w:t>
            </w:r>
            <w:r w:rsidR="00422B6F">
              <w:rPr>
                <w:b/>
                <w:bCs/>
                <w:color w:val="000000"/>
                <w:sz w:val="20"/>
                <w:szCs w:val="20"/>
              </w:rPr>
              <w:t>-</w:t>
            </w:r>
            <w:r w:rsidRPr="005A3522">
              <w:rPr>
                <w:b/>
                <w:bCs/>
                <w:color w:val="000000"/>
                <w:sz w:val="20"/>
                <w:szCs w:val="20"/>
              </w:rPr>
              <w:t>entry / student</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10.6</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17.2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30.3</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116.9</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84.8</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148.6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127.8</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179.7</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136.1</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104.7</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128.5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Undergraduate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29.2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115.3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84.9</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151.2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131.3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182.1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139.8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108.9</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131.3</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Postgraduate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457.1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457.1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71.6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457.1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75.9</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30.8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74.8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73.6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15.4</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48.9</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422B6F">
            <w:pPr>
              <w:spacing w:after="0"/>
              <w:ind w:firstLineChars="100" w:firstLine="201"/>
              <w:rPr>
                <w:b/>
                <w:bCs/>
                <w:color w:val="000000"/>
                <w:sz w:val="20"/>
                <w:szCs w:val="20"/>
              </w:rPr>
            </w:pPr>
            <w:r w:rsidRPr="005A3522">
              <w:rPr>
                <w:b/>
                <w:bCs/>
                <w:color w:val="000000"/>
                <w:sz w:val="20"/>
                <w:szCs w:val="20"/>
              </w:rPr>
              <w:t>Early graduate / pre</w:t>
            </w:r>
            <w:r w:rsidR="00422B6F">
              <w:rPr>
                <w:b/>
                <w:bCs/>
                <w:color w:val="000000"/>
                <w:sz w:val="20"/>
                <w:szCs w:val="20"/>
              </w:rPr>
              <w:t>-vocational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12.8</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43.5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35.6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11.9</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119.2</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85.2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152.1</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231.2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135.4</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66.4</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109.1</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Graduate Assistant in Nursing / Midwifery</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555.0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19.6</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1.9</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82408D">
            <w:pPr>
              <w:spacing w:after="0"/>
              <w:ind w:firstLineChars="200" w:firstLine="400"/>
              <w:rPr>
                <w:color w:val="000000"/>
                <w:sz w:val="20"/>
                <w:szCs w:val="20"/>
              </w:rPr>
            </w:pPr>
            <w:r w:rsidRPr="005A3522">
              <w:rPr>
                <w:color w:val="000000"/>
                <w:sz w:val="20"/>
                <w:szCs w:val="20"/>
              </w:rPr>
              <w:t>Graduate Enrolled Nurse</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164.4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118.3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268.0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212.7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138.7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177.7</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170.1</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Graduate Registered Nurse / Midwife</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46.0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37.5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112.1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82.1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139.7</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233.9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135.8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122.6</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123.0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5A3522">
            <w:pPr>
              <w:spacing w:after="0"/>
              <w:ind w:firstLineChars="100" w:firstLine="201"/>
              <w:rPr>
                <w:b/>
                <w:bCs/>
                <w:color w:val="000000"/>
                <w:sz w:val="20"/>
                <w:szCs w:val="20"/>
              </w:rPr>
            </w:pPr>
            <w:r w:rsidRPr="005A3522">
              <w:rPr>
                <w:b/>
                <w:bCs/>
                <w:color w:val="000000"/>
                <w:sz w:val="20"/>
                <w:szCs w:val="20"/>
              </w:rPr>
              <w:t>Advanced / 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64.7</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742.0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537.6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29.7</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281.9</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304.4</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728.3</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483.6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530.0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485.7</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468.1</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Nurse Practitioner Candidate</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b/>
                <w:bCs/>
                <w:color w:val="000000"/>
                <w:sz w:val="16"/>
                <w:szCs w:val="16"/>
              </w:rPr>
            </w:pPr>
            <w:r w:rsidRPr="00422B6F">
              <w:rPr>
                <w:b/>
                <w:bCs/>
                <w:color w:val="000000"/>
                <w:sz w:val="16"/>
                <w:szCs w:val="16"/>
              </w:rPr>
              <w:t>not reported</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Specialist / advanced scope of practice trainee</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70.1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793.6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569.4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32.0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289.4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304.4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728.3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483.6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530.0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485.7</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474.6</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BFBFBF"/>
            <w:noWrap/>
            <w:vAlign w:val="center"/>
            <w:hideMark/>
          </w:tcPr>
          <w:p w:rsidR="005A3522" w:rsidRPr="005A3522" w:rsidRDefault="005A3522" w:rsidP="005A3522">
            <w:pPr>
              <w:spacing w:after="0"/>
              <w:rPr>
                <w:b/>
                <w:bCs/>
                <w:color w:val="000000"/>
                <w:sz w:val="20"/>
                <w:szCs w:val="20"/>
              </w:rPr>
            </w:pPr>
            <w:r w:rsidRPr="005A3522">
              <w:rPr>
                <w:b/>
                <w:bCs/>
                <w:color w:val="000000"/>
                <w:sz w:val="20"/>
                <w:szCs w:val="20"/>
              </w:rPr>
              <w:t>Midwifery</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225.5</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115.3</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104.2</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2.9</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47.2</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21.4</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402.6</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167.4</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9.0</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13.2</w:t>
            </w:r>
          </w:p>
        </w:tc>
        <w:tc>
          <w:tcPr>
            <w:tcW w:w="333"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70.9</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422B6F" w:rsidP="005A3522">
            <w:pPr>
              <w:spacing w:after="0"/>
              <w:ind w:firstLineChars="100" w:firstLine="201"/>
              <w:rPr>
                <w:b/>
                <w:bCs/>
                <w:color w:val="000000"/>
                <w:sz w:val="20"/>
                <w:szCs w:val="20"/>
              </w:rPr>
            </w:pPr>
            <w:r>
              <w:rPr>
                <w:b/>
                <w:bCs/>
                <w:color w:val="000000"/>
                <w:sz w:val="20"/>
                <w:szCs w:val="20"/>
              </w:rPr>
              <w:t>Pre-</w:t>
            </w:r>
            <w:r w:rsidR="005A3522" w:rsidRPr="005A3522">
              <w:rPr>
                <w:b/>
                <w:bCs/>
                <w:color w:val="000000"/>
                <w:sz w:val="20"/>
                <w:szCs w:val="20"/>
              </w:rPr>
              <w:t>entry / student</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4.3</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0.7</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Undergraduate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0.7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Postgraduate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b/>
                <w:bCs/>
                <w:color w:val="000000"/>
                <w:sz w:val="16"/>
                <w:szCs w:val="16"/>
              </w:rPr>
            </w:pPr>
            <w:r w:rsidRPr="00422B6F">
              <w:rPr>
                <w:b/>
                <w:bCs/>
                <w:color w:val="000000"/>
                <w:sz w:val="16"/>
                <w:szCs w:val="16"/>
              </w:rPr>
              <w:t>not reported</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422B6F" w:rsidP="005A3522">
            <w:pPr>
              <w:spacing w:after="0"/>
              <w:ind w:firstLineChars="100" w:firstLine="201"/>
              <w:rPr>
                <w:b/>
                <w:bCs/>
                <w:color w:val="000000"/>
                <w:sz w:val="20"/>
                <w:szCs w:val="20"/>
              </w:rPr>
            </w:pPr>
            <w:r>
              <w:rPr>
                <w:b/>
                <w:bCs/>
                <w:color w:val="000000"/>
                <w:sz w:val="20"/>
                <w:szCs w:val="20"/>
              </w:rPr>
              <w:t>Early graduate / pre-</w:t>
            </w:r>
            <w:r w:rsidR="005A3522" w:rsidRPr="005A3522">
              <w:rPr>
                <w:b/>
                <w:bCs/>
                <w:color w:val="000000"/>
                <w:sz w:val="20"/>
                <w:szCs w:val="20"/>
              </w:rPr>
              <w:t>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225.5</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115.3</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104.2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43.6</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204.6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91.4</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30.2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32.1</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65.7</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Graduate Registered Nurse / Midwife</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246.6</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125.8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111.8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45.0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208.5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91.4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32.4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33.7</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69.8</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5A3522">
            <w:pPr>
              <w:spacing w:after="0"/>
              <w:ind w:firstLineChars="100" w:firstLine="201"/>
              <w:rPr>
                <w:b/>
                <w:bCs/>
                <w:color w:val="000000"/>
                <w:sz w:val="20"/>
                <w:szCs w:val="20"/>
              </w:rPr>
            </w:pPr>
            <w:r w:rsidRPr="005A3522">
              <w:rPr>
                <w:b/>
                <w:bCs/>
                <w:color w:val="000000"/>
                <w:sz w:val="20"/>
                <w:szCs w:val="20"/>
              </w:rPr>
              <w:t>Advanced / 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109.1</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1,153.8</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941.5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6.8</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392.3</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Specialist / advanced scope of practice trainee</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109.1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1,153.8</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941.5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392.3</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BFBFBF"/>
            <w:noWrap/>
            <w:vAlign w:val="center"/>
            <w:hideMark/>
          </w:tcPr>
          <w:p w:rsidR="005A3522" w:rsidRPr="005A3522" w:rsidRDefault="005A3522" w:rsidP="005A3522">
            <w:pPr>
              <w:spacing w:after="0"/>
              <w:rPr>
                <w:b/>
                <w:bCs/>
                <w:color w:val="000000"/>
                <w:sz w:val="20"/>
                <w:szCs w:val="20"/>
              </w:rPr>
            </w:pPr>
            <w:r w:rsidRPr="005A3522">
              <w:rPr>
                <w:b/>
                <w:bCs/>
                <w:color w:val="000000"/>
                <w:sz w:val="20"/>
                <w:szCs w:val="20"/>
              </w:rPr>
              <w:t>Allied Health</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124.1</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305.9</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120.0</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93.6</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177.0</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126.9</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125.0</w:t>
            </w:r>
          </w:p>
        </w:tc>
        <w:tc>
          <w:tcPr>
            <w:tcW w:w="318"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130.6</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203.4</w:t>
            </w:r>
          </w:p>
        </w:tc>
        <w:tc>
          <w:tcPr>
            <w:tcW w:w="332"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202.0</w:t>
            </w:r>
          </w:p>
        </w:tc>
        <w:tc>
          <w:tcPr>
            <w:tcW w:w="333" w:type="pct"/>
            <w:tcBorders>
              <w:top w:val="nil"/>
              <w:left w:val="nil"/>
              <w:bottom w:val="single" w:sz="8" w:space="0" w:color="auto"/>
              <w:right w:val="single" w:sz="8" w:space="0" w:color="auto"/>
            </w:tcBorders>
            <w:shd w:val="clear" w:color="000000" w:fill="BFBFBF"/>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154.0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422B6F" w:rsidP="005A3522">
            <w:pPr>
              <w:spacing w:after="0"/>
              <w:ind w:firstLineChars="100" w:firstLine="201"/>
              <w:rPr>
                <w:b/>
                <w:bCs/>
                <w:color w:val="000000"/>
                <w:sz w:val="20"/>
                <w:szCs w:val="20"/>
              </w:rPr>
            </w:pPr>
            <w:r>
              <w:rPr>
                <w:b/>
                <w:bCs/>
                <w:color w:val="000000"/>
                <w:sz w:val="20"/>
                <w:szCs w:val="20"/>
              </w:rPr>
              <w:t>Pre-</w:t>
            </w:r>
            <w:r w:rsidR="005A3522" w:rsidRPr="005A3522">
              <w:rPr>
                <w:b/>
                <w:bCs/>
                <w:color w:val="000000"/>
                <w:sz w:val="20"/>
                <w:szCs w:val="20"/>
              </w:rPr>
              <w:t>entry / student</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150.0</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449.3</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112.6</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147.0</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120.5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117.0</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131.7</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115.0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119.3</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131.0</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Undergraduate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156.6</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480.3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96.2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111.6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140.8</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100.4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100.4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104.3</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115.5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119.6</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119.5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Postgraduate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40.0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241.1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268.0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221.8</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474.2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352.1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386.8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87.0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120.0</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325.7</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Research student</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b/>
                <w:bCs/>
                <w:color w:val="000000"/>
                <w:sz w:val="16"/>
                <w:szCs w:val="16"/>
              </w:rPr>
            </w:pPr>
            <w:r w:rsidRPr="00422B6F">
              <w:rPr>
                <w:b/>
                <w:bCs/>
                <w:color w:val="000000"/>
                <w:sz w:val="16"/>
                <w:szCs w:val="16"/>
              </w:rPr>
              <w:t>not reported</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422B6F" w:rsidP="005A3522">
            <w:pPr>
              <w:spacing w:after="0"/>
              <w:ind w:firstLineChars="100" w:firstLine="201"/>
              <w:rPr>
                <w:b/>
                <w:bCs/>
                <w:color w:val="000000"/>
                <w:sz w:val="20"/>
                <w:szCs w:val="20"/>
              </w:rPr>
            </w:pPr>
            <w:r>
              <w:rPr>
                <w:b/>
                <w:bCs/>
                <w:color w:val="000000"/>
                <w:sz w:val="20"/>
                <w:szCs w:val="20"/>
              </w:rPr>
              <w:t>Early graduate / pre-</w:t>
            </w:r>
            <w:r w:rsidR="005A3522" w:rsidRPr="005A3522">
              <w:rPr>
                <w:b/>
                <w:bCs/>
                <w:color w:val="000000"/>
                <w:sz w:val="20"/>
                <w:szCs w:val="20"/>
              </w:rPr>
              <w:t>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105.9</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103.1</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110.9</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62.5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258.7</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159.2</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159.6</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157.9</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536.1</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526.6</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236.2</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Graduate Allied Health professionals</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36.6</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19.7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61.7</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151.8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146.2</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150.8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300.5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296.0</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162.5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Graduate assistant in Allied Health</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81.2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97.8</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66.9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79.2</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Medical radiation science intern</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287.1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107.1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168.0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1,685.0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471.4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531.4</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62.1</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327.6</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59.9</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430.8</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Pharmacy intern</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31.3</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183.9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212.8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60.8</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84.0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94.9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102.2</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194.5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1,545.2</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1,499.4</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478.5</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Psychology intern</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180.0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255.0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210.0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180.0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628.9</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594.1</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365.4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329.7</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461.1</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393.7</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000000" w:fill="D9D9D9"/>
            <w:noWrap/>
            <w:vAlign w:val="center"/>
            <w:hideMark/>
          </w:tcPr>
          <w:p w:rsidR="005A3522" w:rsidRPr="005A3522" w:rsidRDefault="005A3522" w:rsidP="005A3522">
            <w:pPr>
              <w:spacing w:after="0"/>
              <w:ind w:firstLineChars="100" w:firstLine="201"/>
              <w:rPr>
                <w:b/>
                <w:bCs/>
                <w:color w:val="000000"/>
                <w:sz w:val="20"/>
                <w:szCs w:val="20"/>
              </w:rPr>
            </w:pPr>
            <w:r w:rsidRPr="005A3522">
              <w:rPr>
                <w:b/>
                <w:bCs/>
                <w:color w:val="000000"/>
                <w:sz w:val="20"/>
                <w:szCs w:val="20"/>
              </w:rPr>
              <w:t>Advanced / vocational</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660.0</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240.0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1,425.0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1,600.0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305.7</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51.4</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127.6</w:t>
            </w:r>
          </w:p>
        </w:tc>
        <w:tc>
          <w:tcPr>
            <w:tcW w:w="318"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32.5</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color w:val="000000"/>
                <w:sz w:val="20"/>
                <w:szCs w:val="20"/>
              </w:rPr>
            </w:pPr>
            <w:r w:rsidRPr="005A3522">
              <w:rPr>
                <w:color w:val="000000"/>
                <w:sz w:val="20"/>
                <w:szCs w:val="20"/>
              </w:rPr>
              <w:t>360.0</w:t>
            </w:r>
          </w:p>
        </w:tc>
        <w:tc>
          <w:tcPr>
            <w:tcW w:w="332" w:type="pct"/>
            <w:tcBorders>
              <w:top w:val="nil"/>
              <w:left w:val="nil"/>
              <w:bottom w:val="single" w:sz="8" w:space="0" w:color="auto"/>
              <w:right w:val="single" w:sz="8" w:space="0" w:color="auto"/>
            </w:tcBorders>
            <w:shd w:val="clear" w:color="000000" w:fill="D9D9D9"/>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000000" w:fill="D9D9D9"/>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184.2</w:t>
            </w:r>
          </w:p>
        </w:tc>
      </w:tr>
      <w:tr w:rsidR="005A3522" w:rsidRPr="005A3522" w:rsidTr="00247D94">
        <w:trPr>
          <w:trHeight w:val="315"/>
        </w:trPr>
        <w:tc>
          <w:tcPr>
            <w:tcW w:w="1406" w:type="pct"/>
            <w:tcBorders>
              <w:top w:val="nil"/>
              <w:left w:val="single" w:sz="8" w:space="0" w:color="auto"/>
              <w:bottom w:val="single" w:sz="8" w:space="0" w:color="auto"/>
              <w:right w:val="single" w:sz="8" w:space="0" w:color="auto"/>
            </w:tcBorders>
            <w:shd w:val="clear" w:color="auto" w:fill="auto"/>
            <w:noWrap/>
            <w:vAlign w:val="center"/>
            <w:hideMark/>
          </w:tcPr>
          <w:p w:rsidR="005A3522" w:rsidRPr="005A3522" w:rsidRDefault="005A3522" w:rsidP="005A3522">
            <w:pPr>
              <w:spacing w:after="0"/>
              <w:ind w:firstLineChars="200" w:firstLine="400"/>
              <w:rPr>
                <w:color w:val="000000"/>
                <w:sz w:val="20"/>
                <w:szCs w:val="20"/>
              </w:rPr>
            </w:pPr>
            <w:r w:rsidRPr="005A3522">
              <w:rPr>
                <w:color w:val="000000"/>
                <w:sz w:val="20"/>
                <w:szCs w:val="20"/>
              </w:rPr>
              <w:t>Specialist / advanced scope of practice trainee</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660.0</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240.0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1,425.0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1,600.0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305.7</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51.4</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127.6</w:t>
            </w:r>
          </w:p>
        </w:tc>
        <w:tc>
          <w:tcPr>
            <w:tcW w:w="318"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32.5</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color w:val="000000"/>
                <w:sz w:val="20"/>
                <w:szCs w:val="20"/>
              </w:rPr>
            </w:pPr>
            <w:r w:rsidRPr="005A3522">
              <w:rPr>
                <w:color w:val="000000"/>
                <w:sz w:val="20"/>
                <w:szCs w:val="20"/>
              </w:rPr>
              <w:t>360.0</w:t>
            </w:r>
          </w:p>
        </w:tc>
        <w:tc>
          <w:tcPr>
            <w:tcW w:w="332" w:type="pct"/>
            <w:tcBorders>
              <w:top w:val="nil"/>
              <w:left w:val="nil"/>
              <w:bottom w:val="single" w:sz="8" w:space="0" w:color="auto"/>
              <w:right w:val="single" w:sz="8" w:space="0" w:color="auto"/>
            </w:tcBorders>
            <w:shd w:val="clear" w:color="auto" w:fill="auto"/>
            <w:noWrap/>
            <w:vAlign w:val="center"/>
            <w:hideMark/>
          </w:tcPr>
          <w:p w:rsidR="005A3522" w:rsidRPr="00422B6F" w:rsidRDefault="001970ED" w:rsidP="005A3522">
            <w:pPr>
              <w:spacing w:after="0"/>
              <w:jc w:val="center"/>
              <w:rPr>
                <w:color w:val="000000"/>
                <w:sz w:val="16"/>
                <w:szCs w:val="16"/>
              </w:rPr>
            </w:pPr>
            <w:r w:rsidRPr="00422B6F">
              <w:rPr>
                <w:color w:val="000000"/>
                <w:sz w:val="16"/>
                <w:szCs w:val="16"/>
              </w:rPr>
              <w:t>not reported</w:t>
            </w:r>
          </w:p>
        </w:tc>
        <w:tc>
          <w:tcPr>
            <w:tcW w:w="333" w:type="pct"/>
            <w:tcBorders>
              <w:top w:val="nil"/>
              <w:left w:val="nil"/>
              <w:bottom w:val="single" w:sz="8" w:space="0" w:color="auto"/>
              <w:right w:val="single" w:sz="8" w:space="0" w:color="auto"/>
            </w:tcBorders>
            <w:shd w:val="clear" w:color="auto" w:fill="auto"/>
            <w:noWrap/>
            <w:vAlign w:val="center"/>
            <w:hideMark/>
          </w:tcPr>
          <w:p w:rsidR="005A3522" w:rsidRPr="005A3522" w:rsidRDefault="005A3522" w:rsidP="005A3522">
            <w:pPr>
              <w:spacing w:after="0"/>
              <w:jc w:val="center"/>
              <w:rPr>
                <w:b/>
                <w:bCs/>
                <w:color w:val="000000"/>
                <w:sz w:val="20"/>
                <w:szCs w:val="20"/>
              </w:rPr>
            </w:pPr>
            <w:r w:rsidRPr="005A3522">
              <w:rPr>
                <w:b/>
                <w:bCs/>
                <w:color w:val="000000"/>
                <w:sz w:val="20"/>
                <w:szCs w:val="20"/>
              </w:rPr>
              <w:t>184.2</w:t>
            </w:r>
          </w:p>
        </w:tc>
      </w:tr>
    </w:tbl>
    <w:p w:rsidR="005A3522" w:rsidRDefault="005A3522" w:rsidP="005A3522">
      <w:pPr>
        <w:sectPr w:rsidR="005A3522" w:rsidSect="005A3522">
          <w:pgSz w:w="16840" w:h="11907" w:orient="landscape" w:code="9"/>
          <w:pgMar w:top="851" w:right="709" w:bottom="851" w:left="539" w:header="425" w:footer="284" w:gutter="0"/>
          <w:cols w:space="708"/>
          <w:docGrid w:linePitch="360"/>
        </w:sectPr>
      </w:pPr>
    </w:p>
    <w:p w:rsidR="001606FD" w:rsidRDefault="005A3522" w:rsidP="00901E70">
      <w:pPr>
        <w:pStyle w:val="AppendixHeading1"/>
      </w:pPr>
      <w:bookmarkStart w:id="445" w:name="_Toc454811688"/>
      <w:r>
        <w:t>:</w:t>
      </w:r>
      <w:r w:rsidR="001606FD">
        <w:t xml:space="preserve"> T&amp;T costs as a proportion of total recurrent expenditure</w:t>
      </w:r>
      <w:bookmarkEnd w:id="445"/>
    </w:p>
    <w:p w:rsidR="001606FD" w:rsidRPr="002E3E36" w:rsidRDefault="008F7077" w:rsidP="00CB233E">
      <w:pPr>
        <w:pStyle w:val="BodyText"/>
      </w:pPr>
      <w:r>
        <w:fldChar w:fldCharType="begin"/>
      </w:r>
      <w:r>
        <w:instrText xml:space="preserve"> REF _Ref449940304 \h </w:instrText>
      </w:r>
      <w:r>
        <w:fldChar w:fldCharType="separate"/>
      </w:r>
      <w:r w:rsidR="009A40F6" w:rsidRPr="00E9389C">
        <w:t xml:space="preserve">Figure </w:t>
      </w:r>
      <w:r w:rsidR="009A40F6">
        <w:rPr>
          <w:noProof/>
        </w:rPr>
        <w:t>30</w:t>
      </w:r>
      <w:r>
        <w:fldChar w:fldCharType="end"/>
      </w:r>
      <w:r w:rsidR="001606FD" w:rsidRPr="002E3E36">
        <w:t xml:space="preserve"> shows the proportion of total monthly recurrent expenditure that was related to T&amp;T, for each peer group. The figure aggregates total T&amp;T costs for each peer group, and divides these by the aggregate expenditure reported by each site, within each peer group. It shows that peer group A hospitals reported the greatest proportion of recurrent expenditure related to T&amp;T, followed by principal referral hospitals. </w:t>
      </w:r>
      <w:r w:rsidR="001606FD">
        <w:t>Public acute group</w:t>
      </w:r>
      <w:r w:rsidR="001606FD" w:rsidRPr="002E3E36">
        <w:t xml:space="preserve"> B and C hospitals reported substantially less T&amp;T costs as a proportion of total recurrent expenditure</w:t>
      </w:r>
      <w:r w:rsidR="001606FD">
        <w:t xml:space="preserve"> -</w:t>
      </w:r>
      <w:r w:rsidR="001606FD" w:rsidRPr="002E3E36">
        <w:t xml:space="preserve"> between 2.</w:t>
      </w:r>
      <w:r w:rsidR="00AF07A3">
        <w:t>3</w:t>
      </w:r>
      <w:r w:rsidR="001606FD" w:rsidRPr="002E3E36">
        <w:t>% to 3.</w:t>
      </w:r>
      <w:r w:rsidR="00AF07A3">
        <w:t>2</w:t>
      </w:r>
      <w:r w:rsidR="001606FD" w:rsidRPr="002E3E36">
        <w:t>%.</w:t>
      </w:r>
    </w:p>
    <w:p w:rsidR="001606FD" w:rsidRPr="00E9389C" w:rsidRDefault="001606FD" w:rsidP="00D77ECE">
      <w:pPr>
        <w:pStyle w:val="Caption"/>
      </w:pPr>
      <w:bookmarkStart w:id="446" w:name="_Ref449940304"/>
      <w:r w:rsidRPr="00E9389C">
        <w:t xml:space="preserve">Figure </w:t>
      </w:r>
      <w:fldSimple w:instr=" SEQ Figure \* ARABIC ">
        <w:r w:rsidR="00E356A9">
          <w:rPr>
            <w:noProof/>
          </w:rPr>
          <w:t>30</w:t>
        </w:r>
      </w:fldSimple>
      <w:bookmarkEnd w:id="446"/>
      <w:r w:rsidRPr="00E9389C">
        <w:t>: Total T&amp;T costs as proportion of total recurrent expenditure, by peer group</w:t>
      </w:r>
    </w:p>
    <w:p w:rsidR="001606FD" w:rsidRDefault="00652D3B" w:rsidP="00CB233E">
      <w:pPr>
        <w:pStyle w:val="BodyText"/>
      </w:pPr>
      <w:r>
        <w:rPr>
          <w:noProof/>
        </w:rPr>
        <w:drawing>
          <wp:inline distT="0" distB="0" distL="0" distR="0" wp14:anchorId="661C775A" wp14:editId="6D1B94C1">
            <wp:extent cx="6385833" cy="3838575"/>
            <wp:effectExtent l="0" t="0" r="0" b="0"/>
            <wp:docPr id="339" name="Picture 339" descr="The figure shows total costs a proportion of total recurrent expenditure by peer group. The proportions are:&#10;Principal referral hospitals - seven point four percent&#10;Public acute group A hospitals - seven point eight percent&#10;Public acute group B hospitals - two point three percent&#10;Public acute group C hospitals - three point two percent" title="Total costs as a proportion of total recurrent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1047" cy="3841709"/>
                    </a:xfrm>
                    <a:prstGeom prst="rect">
                      <a:avLst/>
                    </a:prstGeom>
                    <a:noFill/>
                  </pic:spPr>
                </pic:pic>
              </a:graphicData>
            </a:graphic>
          </wp:inline>
        </w:drawing>
      </w:r>
    </w:p>
    <w:p w:rsidR="001606FD" w:rsidRPr="002E3E36" w:rsidRDefault="001606FD" w:rsidP="00CB233E">
      <w:pPr>
        <w:pStyle w:val="BodyText"/>
      </w:pPr>
      <w:r w:rsidRPr="005B3708">
        <w:rPr>
          <w:sz w:val="18"/>
        </w:rPr>
        <w:t>Note: number of hospitals in each peer group include</w:t>
      </w:r>
      <w:r>
        <w:rPr>
          <w:sz w:val="18"/>
        </w:rPr>
        <w:t xml:space="preserve"> All Hospitals: n= 19; Principal referral: n = 7;</w:t>
      </w:r>
      <w:r w:rsidR="0084229C">
        <w:rPr>
          <w:sz w:val="18"/>
        </w:rPr>
        <w:t xml:space="preserve"> </w:t>
      </w:r>
      <w:r>
        <w:rPr>
          <w:sz w:val="18"/>
        </w:rPr>
        <w:t>Public acute group A: n = 7; Public acute group B: n = 3; Public acute group C: n = 2</w:t>
      </w:r>
    </w:p>
    <w:p w:rsidR="004E5D51" w:rsidRPr="00FC4B88" w:rsidRDefault="001606FD" w:rsidP="00FC4B88">
      <w:pPr>
        <w:pStyle w:val="AppendixHeading1"/>
      </w:pPr>
      <w:bookmarkStart w:id="447" w:name="_Toc454811689"/>
      <w:r w:rsidRPr="00FC4B88">
        <w:t>:</w:t>
      </w:r>
      <w:r w:rsidR="005A3522" w:rsidRPr="00FC4B88">
        <w:t xml:space="preserve"> </w:t>
      </w:r>
      <w:r w:rsidR="004E5D51" w:rsidRPr="00FC4B88">
        <w:t>Glossary of terms</w:t>
      </w:r>
      <w:bookmarkEnd w:id="447"/>
    </w:p>
    <w:p w:rsidR="004E5D51" w:rsidRPr="00E9389C" w:rsidRDefault="004E5D51" w:rsidP="004E5D51">
      <w:pPr>
        <w:pStyle w:val="VersionNotification"/>
        <w:spacing w:before="240"/>
        <w:rPr>
          <w:rFonts w:asciiTheme="minorHAnsi" w:hAnsiTheme="minorHAnsi"/>
          <w:color w:val="auto"/>
        </w:rPr>
      </w:pPr>
      <w:r w:rsidRPr="00E9389C">
        <w:rPr>
          <w:rFonts w:asciiTheme="minorHAnsi" w:hAnsiTheme="minorHAnsi"/>
          <w:color w:val="auto"/>
        </w:rPr>
        <w:t xml:space="preserve">Activity based funding (ABF): </w:t>
      </w:r>
      <w:r w:rsidRPr="00E9389C">
        <w:rPr>
          <w:rFonts w:asciiTheme="minorHAnsi" w:hAnsiTheme="minorHAnsi"/>
          <w:b w:val="0"/>
          <w:color w:val="auto"/>
        </w:rPr>
        <w:t>Activity based funding is a means of funding hospitals for the type and volume of services they provide. It offers a clear link between funding and healthcare delivery, which should improve transparency and strengthen incentives for efficiency in public hospital services delivery</w:t>
      </w:r>
      <w:r>
        <w:rPr>
          <w:rFonts w:asciiTheme="minorHAnsi" w:hAnsiTheme="minorHAnsi"/>
          <w:b w:val="0"/>
          <w:color w:val="auto"/>
        </w:rPr>
        <w:t>.</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Advanced/vocational phase of T&amp;</w:t>
      </w:r>
      <w:r w:rsidRPr="002E3E36">
        <w:rPr>
          <w:rFonts w:asciiTheme="minorHAnsi" w:hAnsiTheme="minorHAnsi"/>
          <w:color w:val="auto"/>
        </w:rPr>
        <w:t>T</w:t>
      </w:r>
      <w:r w:rsidRPr="00621765">
        <w:rPr>
          <w:rFonts w:asciiTheme="minorHAnsi" w:hAnsiTheme="minorHAnsi"/>
          <w:color w:val="auto"/>
        </w:rPr>
        <w:t>:</w:t>
      </w:r>
      <w:r w:rsidRPr="00E9389C">
        <w:rPr>
          <w:rFonts w:asciiTheme="minorHAnsi" w:hAnsiTheme="minorHAnsi"/>
          <w:b w:val="0"/>
          <w:color w:val="auto"/>
        </w:rPr>
        <w:t xml:space="preserve"> Individuals who are employed by a health service and are undertaking advanced training to specialise in a particular area.</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Advanced Trainee Registrar:</w:t>
      </w:r>
      <w:r w:rsidRPr="00E9389C">
        <w:rPr>
          <w:rFonts w:asciiTheme="minorHAnsi" w:hAnsiTheme="minorHAnsi"/>
          <w:b w:val="0"/>
          <w:color w:val="auto"/>
        </w:rPr>
        <w:t xml:space="preserve"> A medical or dental professional undertaking medical or dental vocational training in a recognised medical or dental specialty training program accredited by the Australian Medical Council or Australian Dental Association</w:t>
      </w:r>
      <w:r>
        <w:rPr>
          <w:rFonts w:asciiTheme="minorHAnsi" w:hAnsiTheme="minorHAnsi"/>
          <w:b w:val="0"/>
          <w:color w:val="auto"/>
        </w:rPr>
        <w:t>.</w:t>
      </w:r>
    </w:p>
    <w:p w:rsidR="004E5D51" w:rsidRDefault="004E5D51" w:rsidP="004E5D51">
      <w:pPr>
        <w:pStyle w:val="VersionNotification"/>
        <w:rPr>
          <w:rFonts w:asciiTheme="minorHAnsi" w:hAnsiTheme="minorHAnsi"/>
          <w:b w:val="0"/>
          <w:color w:val="auto"/>
        </w:rPr>
      </w:pPr>
      <w:r>
        <w:rPr>
          <w:rFonts w:asciiTheme="minorHAnsi" w:hAnsiTheme="minorHAnsi"/>
          <w:color w:val="auto"/>
        </w:rPr>
        <w:t>Allied Health</w:t>
      </w:r>
      <w:r w:rsidRPr="00E9389C">
        <w:rPr>
          <w:rFonts w:asciiTheme="minorHAnsi" w:hAnsiTheme="minorHAnsi"/>
          <w:color w:val="auto"/>
        </w:rPr>
        <w:t>:</w:t>
      </w:r>
      <w:r w:rsidRPr="00E9389C">
        <w:rPr>
          <w:rFonts w:asciiTheme="minorHAnsi" w:hAnsiTheme="minorHAnsi"/>
          <w:b w:val="0"/>
          <w:color w:val="auto"/>
        </w:rPr>
        <w:t xml:space="preserve"> Health care professions that are distinct from </w:t>
      </w:r>
      <w:r>
        <w:rPr>
          <w:rFonts w:asciiTheme="minorHAnsi" w:hAnsiTheme="minorHAnsi"/>
          <w:b w:val="0"/>
          <w:color w:val="auto"/>
        </w:rPr>
        <w:t>Medicine</w:t>
      </w:r>
      <w:r w:rsidRPr="00E9389C">
        <w:rPr>
          <w:rFonts w:asciiTheme="minorHAnsi" w:hAnsiTheme="minorHAnsi"/>
          <w:b w:val="0"/>
          <w:color w:val="auto"/>
        </w:rPr>
        <w:t xml:space="preserve">, </w:t>
      </w:r>
      <w:r>
        <w:rPr>
          <w:rFonts w:asciiTheme="minorHAnsi" w:hAnsiTheme="minorHAnsi"/>
          <w:b w:val="0"/>
          <w:color w:val="auto"/>
        </w:rPr>
        <w:t>Dentistry</w:t>
      </w:r>
      <w:r w:rsidRPr="00E9389C">
        <w:rPr>
          <w:rFonts w:asciiTheme="minorHAnsi" w:hAnsiTheme="minorHAnsi"/>
          <w:b w:val="0"/>
          <w:color w:val="auto"/>
        </w:rPr>
        <w:t xml:space="preserve">, </w:t>
      </w:r>
      <w:r>
        <w:rPr>
          <w:rFonts w:asciiTheme="minorHAnsi" w:hAnsiTheme="minorHAnsi"/>
          <w:b w:val="0"/>
          <w:color w:val="auto"/>
        </w:rPr>
        <w:t>Nursing</w:t>
      </w:r>
      <w:r w:rsidRPr="00E9389C">
        <w:rPr>
          <w:rFonts w:asciiTheme="minorHAnsi" w:hAnsiTheme="minorHAnsi"/>
          <w:b w:val="0"/>
          <w:color w:val="auto"/>
        </w:rPr>
        <w:t xml:space="preserve"> or </w:t>
      </w:r>
      <w:r>
        <w:rPr>
          <w:rFonts w:asciiTheme="minorHAnsi" w:hAnsiTheme="minorHAnsi"/>
          <w:b w:val="0"/>
          <w:color w:val="auto"/>
        </w:rPr>
        <w:t>Midwifery</w:t>
      </w:r>
      <w:r w:rsidRPr="00E9389C">
        <w:rPr>
          <w:rFonts w:asciiTheme="minorHAnsi" w:hAnsiTheme="minorHAnsi"/>
          <w:b w:val="0"/>
          <w:color w:val="auto"/>
        </w:rPr>
        <w:t xml:space="preserve">. </w:t>
      </w:r>
    </w:p>
    <w:p w:rsidR="005156C2" w:rsidRDefault="005156C2" w:rsidP="005156C2">
      <w:pPr>
        <w:pStyle w:val="VersionNotification"/>
        <w:rPr>
          <w:rFonts w:asciiTheme="minorHAnsi" w:hAnsiTheme="minorHAnsi"/>
          <w:b w:val="0"/>
          <w:color w:val="auto"/>
        </w:rPr>
      </w:pPr>
      <w:r w:rsidRPr="005156C2">
        <w:rPr>
          <w:rFonts w:asciiTheme="minorHAnsi" w:hAnsiTheme="minorHAnsi"/>
          <w:color w:val="auto"/>
        </w:rPr>
        <w:t xml:space="preserve">Assistant in Allied Health: </w:t>
      </w:r>
      <w:r w:rsidRPr="005156C2">
        <w:rPr>
          <w:rFonts w:asciiTheme="minorHAnsi" w:hAnsiTheme="minorHAnsi"/>
          <w:b w:val="0"/>
          <w:color w:val="auto"/>
        </w:rPr>
        <w:t>A person employed under the supervision of an allied health professional who is required to assist with therapeutic and program related activities.</w:t>
      </w:r>
    </w:p>
    <w:p w:rsidR="005156C2" w:rsidRPr="005156C2" w:rsidRDefault="005156C2" w:rsidP="005156C2">
      <w:pPr>
        <w:pStyle w:val="VersionNotification"/>
        <w:rPr>
          <w:rFonts w:asciiTheme="minorHAnsi" w:hAnsiTheme="minorHAnsi"/>
          <w:color w:val="auto"/>
        </w:rPr>
      </w:pPr>
      <w:r w:rsidRPr="005156C2">
        <w:rPr>
          <w:rFonts w:asciiTheme="minorHAnsi" w:hAnsiTheme="minorHAnsi"/>
          <w:color w:val="auto"/>
        </w:rPr>
        <w:t xml:space="preserve">Assistant in Nursing / Midwifery: </w:t>
      </w:r>
      <w:r w:rsidRPr="005156C2">
        <w:rPr>
          <w:rFonts w:asciiTheme="minorHAnsi" w:hAnsiTheme="minorHAnsi"/>
          <w:b w:val="0"/>
          <w:color w:val="auto"/>
        </w:rPr>
        <w:t>an employee who works under the direction and supervision of a Registered Nurse, assisting in the performance of nursing duties.</w:t>
      </w:r>
    </w:p>
    <w:p w:rsidR="004E5D51" w:rsidRPr="00E9389C" w:rsidRDefault="004E5D51" w:rsidP="004E5D51">
      <w:pPr>
        <w:pStyle w:val="VersionNotification"/>
        <w:rPr>
          <w:rFonts w:asciiTheme="minorHAnsi" w:hAnsiTheme="minorHAnsi"/>
          <w:b w:val="0"/>
          <w:color w:val="auto"/>
        </w:rPr>
      </w:pPr>
      <w:r>
        <w:rPr>
          <w:rFonts w:asciiTheme="minorHAnsi" w:hAnsiTheme="minorHAnsi"/>
          <w:color w:val="auto"/>
        </w:rPr>
        <w:t>Australian Standard Geographical Classification:</w:t>
      </w:r>
      <w:r>
        <w:rPr>
          <w:rFonts w:asciiTheme="minorHAnsi" w:hAnsiTheme="minorHAnsi"/>
          <w:b w:val="0"/>
          <w:color w:val="auto"/>
        </w:rPr>
        <w:t xml:space="preserve"> The classification system used by the Australian Bureau of Statistics to classify locations across Australia according to remoteness.</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Basic Trainee Registra</w:t>
      </w:r>
      <w:r w:rsidRPr="002E3E36">
        <w:rPr>
          <w:rFonts w:asciiTheme="minorHAnsi" w:hAnsiTheme="minorHAnsi"/>
          <w:color w:val="auto"/>
        </w:rPr>
        <w:t>r</w:t>
      </w:r>
      <w:r w:rsidRPr="00621765">
        <w:rPr>
          <w:rFonts w:asciiTheme="minorHAnsi" w:hAnsiTheme="minorHAnsi"/>
          <w:color w:val="auto"/>
        </w:rPr>
        <w:t>:</w:t>
      </w:r>
      <w:r w:rsidRPr="00E9389C">
        <w:rPr>
          <w:rFonts w:asciiTheme="minorHAnsi" w:hAnsiTheme="minorHAnsi"/>
          <w:b w:val="0"/>
          <w:color w:val="auto"/>
        </w:rPr>
        <w:t xml:space="preserve"> A medical or dental professional undertaking basic training as an entry point to admission into training as a specialist medical or dental practitioner.</w:t>
      </w:r>
    </w:p>
    <w:p w:rsidR="004E5D51" w:rsidRPr="00E9389C" w:rsidRDefault="004E5D51" w:rsidP="004E5D51">
      <w:pPr>
        <w:pStyle w:val="VersionNotification"/>
        <w:rPr>
          <w:rFonts w:asciiTheme="minorHAnsi" w:hAnsiTheme="minorHAnsi"/>
          <w:b w:val="0"/>
          <w:color w:val="auto"/>
        </w:rPr>
      </w:pPr>
      <w:r w:rsidRPr="004169F7">
        <w:rPr>
          <w:rFonts w:asciiTheme="minorHAnsi" w:hAnsiTheme="minorHAnsi"/>
          <w:color w:val="auto"/>
        </w:rPr>
        <w:t>Classification:</w:t>
      </w:r>
      <w:r>
        <w:rPr>
          <w:rFonts w:asciiTheme="minorHAnsi" w:hAnsiTheme="minorHAnsi"/>
          <w:b w:val="0"/>
          <w:color w:val="auto"/>
        </w:rPr>
        <w:t xml:space="preserve"> a set of</w:t>
      </w:r>
      <w:r w:rsidRPr="008D2350">
        <w:rPr>
          <w:rFonts w:asciiTheme="minorHAnsi" w:hAnsiTheme="minorHAnsi"/>
          <w:b w:val="0"/>
          <w:color w:val="auto"/>
        </w:rPr>
        <w:t xml:space="preserve"> codes that provide clinically meaningful ways of relating the types of patients treated by a hospital </w:t>
      </w:r>
      <w:r>
        <w:rPr>
          <w:rFonts w:asciiTheme="minorHAnsi" w:hAnsiTheme="minorHAnsi"/>
          <w:b w:val="0"/>
          <w:color w:val="auto"/>
        </w:rPr>
        <w:t xml:space="preserve">(or in the case of teaching and training, the types of trainees) </w:t>
      </w:r>
      <w:r w:rsidRPr="008D2350">
        <w:rPr>
          <w:rFonts w:asciiTheme="minorHAnsi" w:hAnsiTheme="minorHAnsi"/>
          <w:b w:val="0"/>
          <w:color w:val="auto"/>
        </w:rPr>
        <w:t>to the resources required.</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Clinical service delivery: </w:t>
      </w:r>
      <w:r w:rsidRPr="00E9389C">
        <w:rPr>
          <w:rFonts w:asciiTheme="minorHAnsi" w:hAnsiTheme="minorHAnsi"/>
          <w:b w:val="0"/>
          <w:color w:val="auto"/>
        </w:rPr>
        <w:t>The provision of direct patient care in a health service as opposed to the non-clinical or corporate (administrative, support, management) services required to support the organisation.</w:t>
      </w:r>
    </w:p>
    <w:p w:rsidR="004E5D51" w:rsidRPr="00212FC5" w:rsidRDefault="004E5D51" w:rsidP="004E5D51">
      <w:pPr>
        <w:pStyle w:val="VersionNotification"/>
        <w:rPr>
          <w:rFonts w:asciiTheme="minorHAnsi" w:hAnsiTheme="minorHAnsi"/>
          <w:b w:val="0"/>
          <w:color w:val="auto"/>
        </w:rPr>
      </w:pPr>
      <w:r>
        <w:rPr>
          <w:rFonts w:asciiTheme="minorHAnsi" w:hAnsiTheme="minorHAnsi"/>
          <w:color w:val="auto"/>
        </w:rPr>
        <w:t>Coefficient of Variation:</w:t>
      </w:r>
      <w:r>
        <w:rPr>
          <w:rFonts w:asciiTheme="minorHAnsi" w:hAnsiTheme="minorHAnsi"/>
          <w:b w:val="0"/>
          <w:color w:val="auto"/>
        </w:rPr>
        <w:t xml:space="preserve"> A unit-free measure of spread that describes the amount of variability relative to the mean.</w:t>
      </w:r>
    </w:p>
    <w:p w:rsidR="004E5D51" w:rsidRDefault="004E5D51" w:rsidP="004E5D51">
      <w:pPr>
        <w:pStyle w:val="VersionNotification"/>
        <w:rPr>
          <w:rFonts w:asciiTheme="minorHAnsi" w:hAnsiTheme="minorHAnsi"/>
          <w:b w:val="0"/>
          <w:color w:val="auto"/>
        </w:rPr>
      </w:pPr>
      <w:r>
        <w:rPr>
          <w:rFonts w:asciiTheme="minorHAnsi" w:hAnsiTheme="minorHAnsi"/>
          <w:color w:val="auto"/>
        </w:rPr>
        <w:t>Confidence interval:</w:t>
      </w:r>
      <w:r>
        <w:rPr>
          <w:rFonts w:asciiTheme="minorHAnsi" w:hAnsiTheme="minorHAnsi"/>
          <w:b w:val="0"/>
          <w:color w:val="auto"/>
        </w:rPr>
        <w:t xml:space="preserve"> provides a range of values within which an estimated value (typically the mean) is expected to lie. A 95% confidence interval infers that 95 times out of 100 a value will lie between the lower and upper bounds of the confidence interval.</w:t>
      </w:r>
    </w:p>
    <w:p w:rsidR="004E5D51" w:rsidRDefault="004E5D51" w:rsidP="004E5D51">
      <w:pPr>
        <w:pStyle w:val="VersionNotification"/>
        <w:rPr>
          <w:rFonts w:asciiTheme="minorHAnsi" w:hAnsiTheme="minorHAnsi"/>
          <w:b w:val="0"/>
          <w:color w:val="auto"/>
        </w:rPr>
      </w:pPr>
      <w:r w:rsidRPr="00884477">
        <w:rPr>
          <w:rFonts w:asciiTheme="minorHAnsi" w:hAnsiTheme="minorHAnsi"/>
          <w:color w:val="auto"/>
        </w:rPr>
        <w:t xml:space="preserve">Correlation coefficient: </w:t>
      </w:r>
      <w:r w:rsidRPr="00884477">
        <w:rPr>
          <w:rFonts w:asciiTheme="minorHAnsi" w:hAnsiTheme="minorHAnsi"/>
          <w:b w:val="0"/>
          <w:color w:val="auto"/>
        </w:rPr>
        <w:t>A quantitative measure of some type of correlation and dependence, meaning statistical relationships between two or more random variables or observed data values</w:t>
      </w:r>
      <w:r>
        <w:rPr>
          <w:rFonts w:asciiTheme="minorHAnsi" w:hAnsiTheme="minorHAnsi"/>
          <w:b w:val="0"/>
          <w:color w:val="auto"/>
        </w:rPr>
        <w:t>.</w:t>
      </w:r>
    </w:p>
    <w:p w:rsidR="004E5D51" w:rsidRDefault="004E5D51" w:rsidP="004E5D51">
      <w:pPr>
        <w:pStyle w:val="VersionNotification"/>
        <w:rPr>
          <w:rFonts w:asciiTheme="minorHAnsi" w:hAnsiTheme="minorHAnsi"/>
          <w:b w:val="0"/>
          <w:color w:val="auto"/>
        </w:rPr>
      </w:pPr>
      <w:r w:rsidRPr="00D91E2F">
        <w:rPr>
          <w:rFonts w:asciiTheme="minorHAnsi" w:hAnsiTheme="minorHAnsi"/>
          <w:color w:val="auto"/>
        </w:rPr>
        <w:t xml:space="preserve">Costing: </w:t>
      </w:r>
      <w:r w:rsidRPr="00D91E2F">
        <w:rPr>
          <w:rFonts w:asciiTheme="minorHAnsi" w:hAnsiTheme="minorHAnsi"/>
          <w:b w:val="0"/>
          <w:color w:val="auto"/>
        </w:rPr>
        <w:t>The process used to allocate costs, time and resources (inputs) to a hospital’s outputs.</w:t>
      </w:r>
    </w:p>
    <w:p w:rsidR="004E5D51" w:rsidRPr="00E9389C" w:rsidRDefault="004E5D51" w:rsidP="004E5D51">
      <w:pPr>
        <w:pStyle w:val="VersionNotification"/>
        <w:rPr>
          <w:rFonts w:asciiTheme="minorHAnsi" w:hAnsiTheme="minorHAnsi"/>
          <w:b w:val="0"/>
          <w:color w:val="auto"/>
        </w:rPr>
      </w:pPr>
      <w:r>
        <w:rPr>
          <w:rFonts w:asciiTheme="minorHAnsi" w:hAnsiTheme="minorHAnsi"/>
          <w:color w:val="auto"/>
        </w:rPr>
        <w:t>Costing methodology</w:t>
      </w:r>
      <w:r>
        <w:rPr>
          <w:rFonts w:asciiTheme="minorHAnsi" w:hAnsiTheme="minorHAnsi"/>
          <w:b w:val="0"/>
          <w:color w:val="auto"/>
        </w:rPr>
        <w:t>: Defines the process of assigning costs to activities delivered in an organisation according to the actual resources consumed to deliver each activity. The TTR costing methodology document that described the approach that was used by the Consulting team to cost data submitted by participating sites.</w:t>
      </w:r>
    </w:p>
    <w:p w:rsidR="004E5D51" w:rsidRPr="00E9389C" w:rsidRDefault="004E5D51" w:rsidP="004E5D51">
      <w:pPr>
        <w:rPr>
          <w:rFonts w:asciiTheme="minorHAnsi" w:hAnsiTheme="minorHAnsi"/>
        </w:rPr>
      </w:pPr>
      <w:r w:rsidRPr="00E9389C">
        <w:rPr>
          <w:rFonts w:asciiTheme="minorHAnsi" w:hAnsiTheme="minorHAnsi"/>
          <w:b/>
        </w:rPr>
        <w:t>Costs:</w:t>
      </w:r>
      <w:r w:rsidRPr="00E9389C">
        <w:rPr>
          <w:rFonts w:asciiTheme="minorHAnsi" w:hAnsiTheme="minorHAnsi"/>
        </w:rPr>
        <w:t xml:space="preserve"> The resources (financial and other) that a health service is required to supply to support the provision of teaching and training. Costs may be directly or indirectly related to teaching and training.</w:t>
      </w:r>
    </w:p>
    <w:p w:rsidR="004E5D51" w:rsidRPr="00E9389C" w:rsidRDefault="004E5D51" w:rsidP="004E5D51">
      <w:pPr>
        <w:spacing w:before="120"/>
        <w:rPr>
          <w:rFonts w:asciiTheme="minorHAnsi" w:hAnsiTheme="minorHAnsi"/>
          <w:b/>
        </w:rPr>
      </w:pPr>
      <w:r w:rsidRPr="00E9389C">
        <w:rPr>
          <w:rFonts w:asciiTheme="minorHAnsi" w:hAnsiTheme="minorHAnsi"/>
          <w:b/>
        </w:rPr>
        <w:t xml:space="preserve">Direct teaching and training activities: </w:t>
      </w:r>
      <w:r w:rsidRPr="00E9389C">
        <w:rPr>
          <w:rFonts w:asciiTheme="minorHAnsi" w:hAnsiTheme="minorHAnsi"/>
        </w:rPr>
        <w:t>The theoretical or practical transfer of knowledge that occurs independently from the delivery of patient care.</w:t>
      </w:r>
    </w:p>
    <w:p w:rsidR="004E5D51" w:rsidRPr="00E9389C" w:rsidRDefault="004E5D51" w:rsidP="004E5D51">
      <w:pPr>
        <w:spacing w:before="120"/>
        <w:rPr>
          <w:rFonts w:asciiTheme="minorHAnsi" w:hAnsiTheme="minorHAnsi"/>
          <w:b/>
        </w:rPr>
      </w:pPr>
      <w:r w:rsidRPr="00E9389C">
        <w:rPr>
          <w:rFonts w:asciiTheme="minorHAnsi" w:hAnsiTheme="minorHAnsi"/>
          <w:b/>
        </w:rPr>
        <w:t xml:space="preserve">Direct research activities: </w:t>
      </w:r>
      <w:r w:rsidRPr="00E9389C">
        <w:rPr>
          <w:rFonts w:asciiTheme="minorHAnsi" w:hAnsiTheme="minorHAnsi"/>
        </w:rPr>
        <w:t>Distinct and separable activities that relate to the generation of new knowledge, typically undertaken as part research projects.</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Early entry/pre-vocational phase of T&amp;T: </w:t>
      </w:r>
      <w:r w:rsidRPr="00E9389C">
        <w:rPr>
          <w:rFonts w:asciiTheme="minorHAnsi" w:hAnsiTheme="minorHAnsi"/>
          <w:b w:val="0"/>
          <w:color w:val="auto"/>
        </w:rPr>
        <w:t>Individuals who have recently been employed by a health service, usually in their first years of employment. Includes employed medical professionals that have not yet obtained admission to a vocational medical training program</w:t>
      </w:r>
      <w:r>
        <w:rPr>
          <w:rFonts w:asciiTheme="minorHAnsi" w:hAnsiTheme="minorHAnsi"/>
          <w:b w:val="0"/>
          <w:color w:val="auto"/>
        </w:rPr>
        <w:t>.</w:t>
      </w:r>
    </w:p>
    <w:p w:rsidR="004E5D51" w:rsidRPr="00E9389C" w:rsidRDefault="004E5D51" w:rsidP="004E5D51">
      <w:pPr>
        <w:spacing w:before="120"/>
        <w:rPr>
          <w:rFonts w:asciiTheme="minorHAnsi" w:hAnsiTheme="minorHAnsi"/>
          <w:b/>
        </w:rPr>
      </w:pPr>
      <w:r w:rsidRPr="00E9389C">
        <w:rPr>
          <w:rFonts w:asciiTheme="minorHAnsi" w:hAnsiTheme="minorHAnsi"/>
          <w:b/>
        </w:rPr>
        <w:t>Embedded TTR activities:</w:t>
      </w:r>
      <w:r w:rsidRPr="00E9389C">
        <w:rPr>
          <w:rFonts w:asciiTheme="minorHAnsi" w:hAnsiTheme="minorHAnsi"/>
        </w:rPr>
        <w:t xml:space="preserve"> describe events where T</w:t>
      </w:r>
      <w:r w:rsidR="00913C5E">
        <w:rPr>
          <w:rFonts w:asciiTheme="minorHAnsi" w:hAnsiTheme="minorHAnsi"/>
        </w:rPr>
        <w:t>&amp;</w:t>
      </w:r>
      <w:r w:rsidRPr="00E9389C">
        <w:rPr>
          <w:rFonts w:asciiTheme="minorHAnsi" w:hAnsiTheme="minorHAnsi"/>
        </w:rPr>
        <w:t>T occurs in conjunction with patient care.</w:t>
      </w:r>
      <w:r w:rsidRPr="00E9389C">
        <w:rPr>
          <w:rFonts w:asciiTheme="minorHAnsi" w:hAnsiTheme="minorHAnsi"/>
          <w:b/>
        </w:rPr>
        <w:t xml:space="preserve"> </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Environmental scan: </w:t>
      </w:r>
      <w:r w:rsidRPr="00E9389C">
        <w:rPr>
          <w:rFonts w:asciiTheme="minorHAnsi" w:hAnsiTheme="minorHAnsi"/>
          <w:b w:val="0"/>
          <w:color w:val="auto"/>
        </w:rPr>
        <w:t>An assessment of the macro environment investigating multiple factors. Environmental scans draw on contemporary advice from industry participants rather than reproducing known statistics and information. In relation to this project, the term refers to the Environmental Scan that was developed as part of the TTR Definitions and Cost Drivers project, which sought to identify perspectives of a broad range of stakeholders regarding how to define TTR and identify its associated cost drivers</w:t>
      </w:r>
      <w:r>
        <w:rPr>
          <w:rFonts w:asciiTheme="minorHAnsi" w:hAnsiTheme="minorHAnsi"/>
          <w:b w:val="0"/>
          <w:color w:val="auto"/>
        </w:rPr>
        <w:t>.</w:t>
      </w:r>
    </w:p>
    <w:p w:rsidR="005156C2" w:rsidRPr="005156C2" w:rsidRDefault="005156C2" w:rsidP="004E5D51">
      <w:pPr>
        <w:pStyle w:val="VersionNotification"/>
        <w:rPr>
          <w:rFonts w:asciiTheme="minorHAnsi" w:hAnsiTheme="minorHAnsi"/>
          <w:color w:val="auto"/>
        </w:rPr>
      </w:pPr>
      <w:r w:rsidRPr="005156C2">
        <w:rPr>
          <w:rFonts w:asciiTheme="minorHAnsi" w:hAnsiTheme="minorHAnsi"/>
          <w:color w:val="auto"/>
        </w:rPr>
        <w:t xml:space="preserve">Enrolled Nurse: </w:t>
      </w:r>
      <w:r w:rsidRPr="005156C2">
        <w:rPr>
          <w:rFonts w:asciiTheme="minorHAnsi" w:hAnsiTheme="minorHAnsi"/>
          <w:b w:val="0"/>
          <w:color w:val="auto"/>
        </w:rPr>
        <w:t>a nurse qualified at Diploma-level who provides nursing care, working under the direction and supervision of a Registered Nurse.</w:t>
      </w:r>
      <w:r>
        <w:rPr>
          <w:rFonts w:asciiTheme="minorHAnsi" w:hAnsiTheme="minorHAnsi"/>
          <w:b w:val="0"/>
          <w:color w:val="auto"/>
        </w:rPr>
        <w:t xml:space="preserve"> Includes ‘</w:t>
      </w:r>
      <w:r w:rsidRPr="005156C2">
        <w:rPr>
          <w:rFonts w:asciiTheme="minorHAnsi" w:hAnsiTheme="minorHAnsi"/>
          <w:b w:val="0"/>
          <w:color w:val="auto"/>
        </w:rPr>
        <w:t>Endorsed Enrolled Nurses</w:t>
      </w:r>
      <w:r>
        <w:rPr>
          <w:rFonts w:asciiTheme="minorHAnsi" w:hAnsiTheme="minorHAnsi"/>
          <w:b w:val="0"/>
          <w:color w:val="auto"/>
        </w:rPr>
        <w:t>’, who</w:t>
      </w:r>
      <w:r w:rsidRPr="005156C2">
        <w:rPr>
          <w:rFonts w:asciiTheme="minorHAnsi" w:hAnsiTheme="minorHAnsi"/>
          <w:b w:val="0"/>
          <w:color w:val="auto"/>
        </w:rPr>
        <w:t xml:space="preserve"> have completed further medication endorsement to their training.</w:t>
      </w:r>
    </w:p>
    <w:p w:rsidR="004E5D51" w:rsidRPr="00E9389C" w:rsidRDefault="004E5D51" w:rsidP="004E5D51">
      <w:pPr>
        <w:pStyle w:val="VersionNotification"/>
        <w:rPr>
          <w:rFonts w:asciiTheme="minorHAnsi" w:hAnsiTheme="minorHAnsi"/>
          <w:b w:val="0"/>
          <w:color w:val="auto"/>
        </w:rPr>
      </w:pPr>
      <w:r w:rsidRPr="0028273B">
        <w:rPr>
          <w:rFonts w:asciiTheme="minorHAnsi" w:hAnsiTheme="minorHAnsi"/>
          <w:color w:val="auto"/>
        </w:rPr>
        <w:t xml:space="preserve">General ledger: </w:t>
      </w:r>
      <w:r w:rsidRPr="0028273B">
        <w:rPr>
          <w:rFonts w:asciiTheme="minorHAnsi" w:hAnsiTheme="minorHAnsi"/>
          <w:b w:val="0"/>
          <w:color w:val="auto"/>
        </w:rPr>
        <w:t>A complete record of financial transactions</w:t>
      </w:r>
      <w:r>
        <w:rPr>
          <w:rFonts w:asciiTheme="minorHAnsi" w:hAnsiTheme="minorHAnsi"/>
          <w:b w:val="0"/>
          <w:color w:val="auto"/>
        </w:rPr>
        <w:t xml:space="preserve"> for an entity</w:t>
      </w:r>
      <w:r w:rsidRPr="0028273B">
        <w:rPr>
          <w:rFonts w:asciiTheme="minorHAnsi" w:hAnsiTheme="minorHAnsi"/>
          <w:b w:val="0"/>
          <w:color w:val="auto"/>
        </w:rPr>
        <w:t>.</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Graduate Assistant in Allied Health:</w:t>
      </w:r>
      <w:r w:rsidRPr="00E9389C">
        <w:rPr>
          <w:rFonts w:asciiTheme="minorHAnsi" w:hAnsiTheme="minorHAnsi"/>
          <w:b w:val="0"/>
          <w:color w:val="auto"/>
        </w:rPr>
        <w:t xml:space="preserve"> Assistants in an </w:t>
      </w:r>
      <w:r>
        <w:rPr>
          <w:rFonts w:asciiTheme="minorHAnsi" w:hAnsiTheme="minorHAnsi"/>
          <w:b w:val="0"/>
          <w:color w:val="auto"/>
        </w:rPr>
        <w:t>A</w:t>
      </w:r>
      <w:r w:rsidRPr="00E9389C">
        <w:rPr>
          <w:rFonts w:asciiTheme="minorHAnsi" w:hAnsiTheme="minorHAnsi"/>
          <w:b w:val="0"/>
          <w:color w:val="auto"/>
        </w:rPr>
        <w:t xml:space="preserve">llied </w:t>
      </w:r>
      <w:r>
        <w:rPr>
          <w:rFonts w:asciiTheme="minorHAnsi" w:hAnsiTheme="minorHAnsi"/>
          <w:b w:val="0"/>
          <w:color w:val="auto"/>
        </w:rPr>
        <w:t>H</w:t>
      </w:r>
      <w:r w:rsidRPr="00E9389C">
        <w:rPr>
          <w:rFonts w:asciiTheme="minorHAnsi" w:hAnsiTheme="minorHAnsi"/>
          <w:b w:val="0"/>
          <w:color w:val="auto"/>
        </w:rPr>
        <w:t>ealth profession undertaking their first year in employment following attainment of their qualification.</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Graduate Assistant in </w:t>
      </w:r>
      <w:r>
        <w:rPr>
          <w:rFonts w:asciiTheme="minorHAnsi" w:hAnsiTheme="minorHAnsi"/>
          <w:color w:val="auto"/>
        </w:rPr>
        <w:t>Nursing</w:t>
      </w:r>
      <w:r w:rsidRPr="00E9389C">
        <w:rPr>
          <w:rFonts w:asciiTheme="minorHAnsi" w:hAnsiTheme="minorHAnsi"/>
          <w:color w:val="auto"/>
        </w:rPr>
        <w:t>/Midwifery:</w:t>
      </w:r>
      <w:r w:rsidRPr="00E9389C">
        <w:rPr>
          <w:rFonts w:asciiTheme="minorHAnsi" w:hAnsiTheme="minorHAnsi"/>
          <w:b w:val="0"/>
          <w:color w:val="auto"/>
        </w:rPr>
        <w:t xml:space="preserve"> Assistants in </w:t>
      </w:r>
      <w:r>
        <w:rPr>
          <w:rFonts w:asciiTheme="minorHAnsi" w:hAnsiTheme="minorHAnsi"/>
          <w:b w:val="0"/>
          <w:color w:val="auto"/>
        </w:rPr>
        <w:t>N</w:t>
      </w:r>
      <w:r w:rsidRPr="00E9389C">
        <w:rPr>
          <w:rFonts w:asciiTheme="minorHAnsi" w:hAnsiTheme="minorHAnsi"/>
          <w:b w:val="0"/>
          <w:color w:val="auto"/>
        </w:rPr>
        <w:t xml:space="preserve">ursing or </w:t>
      </w:r>
      <w:r>
        <w:rPr>
          <w:rFonts w:asciiTheme="minorHAnsi" w:hAnsiTheme="minorHAnsi"/>
          <w:b w:val="0"/>
          <w:color w:val="auto"/>
        </w:rPr>
        <w:t>M</w:t>
      </w:r>
      <w:r w:rsidRPr="00E9389C">
        <w:rPr>
          <w:rFonts w:asciiTheme="minorHAnsi" w:hAnsiTheme="minorHAnsi"/>
          <w:b w:val="0"/>
          <w:color w:val="auto"/>
        </w:rPr>
        <w:t>idwifery undertaking their first year in employment following attainment of their qualification.</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Graduate in Allied Health:</w:t>
      </w:r>
      <w:r w:rsidRPr="00E9389C">
        <w:rPr>
          <w:rFonts w:asciiTheme="minorHAnsi" w:hAnsiTheme="minorHAnsi"/>
          <w:b w:val="0"/>
          <w:color w:val="auto"/>
        </w:rPr>
        <w:t xml:space="preserve"> Graduates in an </w:t>
      </w:r>
      <w:r>
        <w:rPr>
          <w:rFonts w:asciiTheme="minorHAnsi" w:hAnsiTheme="minorHAnsi"/>
          <w:b w:val="0"/>
          <w:color w:val="auto"/>
        </w:rPr>
        <w:t>A</w:t>
      </w:r>
      <w:r w:rsidRPr="00E9389C">
        <w:rPr>
          <w:rFonts w:asciiTheme="minorHAnsi" w:hAnsiTheme="minorHAnsi"/>
          <w:b w:val="0"/>
          <w:color w:val="auto"/>
        </w:rPr>
        <w:t xml:space="preserve">llied </w:t>
      </w:r>
      <w:r>
        <w:rPr>
          <w:rFonts w:asciiTheme="minorHAnsi" w:hAnsiTheme="minorHAnsi"/>
          <w:b w:val="0"/>
          <w:color w:val="auto"/>
        </w:rPr>
        <w:t>H</w:t>
      </w:r>
      <w:r w:rsidRPr="00E9389C">
        <w:rPr>
          <w:rFonts w:asciiTheme="minorHAnsi" w:hAnsiTheme="minorHAnsi"/>
          <w:b w:val="0"/>
          <w:color w:val="auto"/>
        </w:rPr>
        <w:t>ealth profession undertaking their first year in employment following attainment of their qualification.</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Graduate Enrolled Nurse:</w:t>
      </w:r>
      <w:r w:rsidRPr="00E9389C">
        <w:rPr>
          <w:rFonts w:asciiTheme="minorHAnsi" w:hAnsiTheme="minorHAnsi"/>
          <w:b w:val="0"/>
          <w:color w:val="auto"/>
        </w:rPr>
        <w:t xml:space="preserve"> Enrolled Nurses undertaking their first year in employment following attainment of their qualification.</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Graduate Oral Health Therapist:</w:t>
      </w:r>
      <w:r w:rsidRPr="00E9389C">
        <w:rPr>
          <w:rFonts w:asciiTheme="minorHAnsi" w:hAnsiTheme="minorHAnsi"/>
          <w:b w:val="0"/>
          <w:color w:val="auto"/>
        </w:rPr>
        <w:t xml:space="preserve"> Oral Health Therapists undertaking their first year in employment following attainment of their qualification.</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Graduate Registered Nurse/Midwife:</w:t>
      </w:r>
      <w:r w:rsidRPr="00E9389C">
        <w:rPr>
          <w:rFonts w:asciiTheme="minorHAnsi" w:hAnsiTheme="minorHAnsi"/>
          <w:b w:val="0"/>
          <w:color w:val="auto"/>
        </w:rPr>
        <w:t xml:space="preserve"> Registered Nurses or </w:t>
      </w:r>
      <w:r>
        <w:rPr>
          <w:rFonts w:asciiTheme="minorHAnsi" w:hAnsiTheme="minorHAnsi"/>
          <w:b w:val="0"/>
          <w:color w:val="auto"/>
        </w:rPr>
        <w:t>M</w:t>
      </w:r>
      <w:r w:rsidRPr="00E9389C">
        <w:rPr>
          <w:rFonts w:asciiTheme="minorHAnsi" w:hAnsiTheme="minorHAnsi"/>
          <w:b w:val="0"/>
          <w:color w:val="auto"/>
        </w:rPr>
        <w:t>idwives undertaking their first year in employment following attainment of their qualification.</w:t>
      </w:r>
    </w:p>
    <w:p w:rsidR="004E5D51" w:rsidRDefault="004E5D51" w:rsidP="004E5D51">
      <w:pPr>
        <w:pStyle w:val="VersionNotification"/>
        <w:rPr>
          <w:rFonts w:asciiTheme="minorHAnsi" w:hAnsiTheme="minorHAnsi"/>
          <w:b w:val="0"/>
          <w:color w:val="auto"/>
        </w:rPr>
      </w:pPr>
      <w:r w:rsidRPr="004169F7">
        <w:rPr>
          <w:rFonts w:asciiTheme="minorHAnsi" w:hAnsiTheme="minorHAnsi"/>
          <w:color w:val="auto"/>
        </w:rPr>
        <w:t>Headcount:</w:t>
      </w:r>
      <w:r>
        <w:rPr>
          <w:rFonts w:asciiTheme="minorHAnsi" w:hAnsiTheme="minorHAnsi"/>
          <w:b w:val="0"/>
          <w:color w:val="auto"/>
        </w:rPr>
        <w:t xml:space="preserve"> </w:t>
      </w:r>
      <w:r w:rsidRPr="003F491C">
        <w:rPr>
          <w:rFonts w:asciiTheme="minorHAnsi" w:hAnsiTheme="minorHAnsi"/>
          <w:b w:val="0"/>
          <w:color w:val="auto"/>
        </w:rPr>
        <w:t>represent</w:t>
      </w:r>
      <w:r>
        <w:rPr>
          <w:rFonts w:asciiTheme="minorHAnsi" w:hAnsiTheme="minorHAnsi"/>
          <w:b w:val="0"/>
          <w:color w:val="auto"/>
        </w:rPr>
        <w:t>s</w:t>
      </w:r>
      <w:r w:rsidRPr="003F491C">
        <w:rPr>
          <w:rFonts w:asciiTheme="minorHAnsi" w:hAnsiTheme="minorHAnsi"/>
          <w:b w:val="0"/>
          <w:color w:val="auto"/>
        </w:rPr>
        <w:t xml:space="preserve"> e</w:t>
      </w:r>
      <w:r>
        <w:rPr>
          <w:rFonts w:asciiTheme="minorHAnsi" w:hAnsiTheme="minorHAnsi"/>
          <w:b w:val="0"/>
          <w:color w:val="auto"/>
        </w:rPr>
        <w:t xml:space="preserve">ach person that is employed </w:t>
      </w:r>
      <w:r w:rsidRPr="003F491C">
        <w:rPr>
          <w:rFonts w:asciiTheme="minorHAnsi" w:hAnsiTheme="minorHAnsi"/>
          <w:b w:val="0"/>
          <w:color w:val="auto"/>
        </w:rPr>
        <w:t>in a given role, even if that role is only employed on a part-time basis. For example, three staff who each work 0.3, 0.5 and 1.0 FTE would result in a headcount of three.</w:t>
      </w:r>
    </w:p>
    <w:p w:rsidR="004E5D51" w:rsidRPr="00503305" w:rsidRDefault="004E5D51" w:rsidP="004E5D51">
      <w:pPr>
        <w:pStyle w:val="VersionNotification"/>
        <w:rPr>
          <w:rFonts w:asciiTheme="minorHAnsi" w:hAnsiTheme="minorHAnsi"/>
          <w:b w:val="0"/>
          <w:color w:val="auto"/>
        </w:rPr>
      </w:pPr>
      <w:r>
        <w:rPr>
          <w:rFonts w:asciiTheme="minorHAnsi" w:hAnsiTheme="minorHAnsi"/>
          <w:color w:val="auto"/>
        </w:rPr>
        <w:t>Hospital peer group</w:t>
      </w:r>
      <w:r>
        <w:rPr>
          <w:rFonts w:asciiTheme="minorHAnsi" w:hAnsiTheme="minorHAnsi"/>
          <w:b w:val="0"/>
          <w:color w:val="auto"/>
        </w:rPr>
        <w:t>: D</w:t>
      </w:r>
      <w:r w:rsidRPr="0028273B">
        <w:rPr>
          <w:rFonts w:asciiTheme="minorHAnsi" w:hAnsiTheme="minorHAnsi"/>
          <w:b w:val="0"/>
          <w:color w:val="auto"/>
        </w:rPr>
        <w:t>efine groups of similar hospitals based on shared characteristics,</w:t>
      </w:r>
      <w:r>
        <w:rPr>
          <w:rFonts w:asciiTheme="minorHAnsi" w:hAnsiTheme="minorHAnsi"/>
          <w:b w:val="0"/>
          <w:color w:val="auto"/>
        </w:rPr>
        <w:t xml:space="preserve"> such as size, services provided and location (among others).</w:t>
      </w:r>
    </w:p>
    <w:p w:rsidR="004E5D51" w:rsidRPr="00E9389C" w:rsidRDefault="004E5D51" w:rsidP="004E5D51">
      <w:pPr>
        <w:spacing w:before="120"/>
        <w:rPr>
          <w:rFonts w:asciiTheme="minorHAnsi" w:hAnsiTheme="minorHAnsi"/>
        </w:rPr>
      </w:pPr>
      <w:r w:rsidRPr="00E9389C">
        <w:rPr>
          <w:rFonts w:asciiTheme="minorHAnsi" w:hAnsiTheme="minorHAnsi"/>
          <w:b/>
        </w:rPr>
        <w:t xml:space="preserve">Indirect teaching training and research activities: </w:t>
      </w:r>
      <w:r w:rsidRPr="00E9389C">
        <w:rPr>
          <w:rFonts w:asciiTheme="minorHAnsi" w:hAnsiTheme="minorHAnsi"/>
        </w:rPr>
        <w:t>The activities undertaken by a health service that are essential to facilitate teaching and training, but do not involve either a didactic or experiential skills/knowledge transfer.</w:t>
      </w:r>
    </w:p>
    <w:p w:rsidR="004E5D51" w:rsidRDefault="004E5D51" w:rsidP="004E5D51">
      <w:pPr>
        <w:spacing w:before="120"/>
        <w:rPr>
          <w:rFonts w:asciiTheme="minorHAnsi" w:hAnsiTheme="minorHAnsi"/>
        </w:rPr>
      </w:pPr>
      <w:r w:rsidRPr="00E9389C">
        <w:rPr>
          <w:rFonts w:asciiTheme="minorHAnsi" w:hAnsiTheme="minorHAnsi"/>
          <w:b/>
        </w:rPr>
        <w:t>International Medical Professional in Training:</w:t>
      </w:r>
      <w:r w:rsidRPr="00E9389C">
        <w:rPr>
          <w:rFonts w:asciiTheme="minorHAnsi" w:hAnsiTheme="minorHAnsi"/>
        </w:rPr>
        <w:t xml:space="preserve"> Medical </w:t>
      </w:r>
      <w:r>
        <w:rPr>
          <w:rFonts w:asciiTheme="minorHAnsi" w:hAnsiTheme="minorHAnsi"/>
        </w:rPr>
        <w:t>P</w:t>
      </w:r>
      <w:r w:rsidRPr="00E9389C">
        <w:rPr>
          <w:rFonts w:asciiTheme="minorHAnsi" w:hAnsiTheme="minorHAnsi"/>
        </w:rPr>
        <w:t xml:space="preserve">rofessionals that have obtained their medical qualification overseas and are seeking registration to practice </w:t>
      </w:r>
      <w:r>
        <w:rPr>
          <w:rFonts w:asciiTheme="minorHAnsi" w:hAnsiTheme="minorHAnsi"/>
        </w:rPr>
        <w:t>Medicine</w:t>
      </w:r>
      <w:r w:rsidRPr="00E9389C">
        <w:rPr>
          <w:rFonts w:asciiTheme="minorHAnsi" w:hAnsiTheme="minorHAnsi"/>
        </w:rPr>
        <w:t xml:space="preserve"> in Australia.</w:t>
      </w:r>
    </w:p>
    <w:p w:rsidR="004E5D51" w:rsidRDefault="004E5D51" w:rsidP="004E5D51">
      <w:pPr>
        <w:spacing w:before="120"/>
        <w:rPr>
          <w:rFonts w:asciiTheme="minorHAnsi" w:hAnsiTheme="minorHAnsi"/>
        </w:rPr>
      </w:pPr>
      <w:r w:rsidRPr="0028273B">
        <w:rPr>
          <w:rFonts w:asciiTheme="minorHAnsi" w:hAnsiTheme="minorHAnsi"/>
          <w:b/>
        </w:rPr>
        <w:t>Interquartile Range:</w:t>
      </w:r>
      <w:r>
        <w:rPr>
          <w:rFonts w:asciiTheme="minorHAnsi" w:hAnsiTheme="minorHAnsi"/>
        </w:rPr>
        <w:t xml:space="preserve"> The range of values in the middle 50% of a data set, assuming the values in the data set are ordered from lowest to highest.</w:t>
      </w:r>
    </w:p>
    <w:p w:rsidR="004E5D51" w:rsidRPr="00D91E2F" w:rsidRDefault="004E5D51" w:rsidP="004E5D51">
      <w:pPr>
        <w:spacing w:before="120"/>
        <w:rPr>
          <w:rFonts w:asciiTheme="minorHAnsi" w:hAnsiTheme="minorHAnsi"/>
        </w:rPr>
      </w:pPr>
      <w:r w:rsidRPr="00D91E2F">
        <w:rPr>
          <w:rFonts w:asciiTheme="minorHAnsi" w:hAnsiTheme="minorHAnsi"/>
          <w:b/>
        </w:rPr>
        <w:t xml:space="preserve">Labour costs: </w:t>
      </w:r>
      <w:r w:rsidRPr="00D91E2F">
        <w:rPr>
          <w:rFonts w:asciiTheme="minorHAnsi" w:hAnsiTheme="minorHAnsi"/>
        </w:rPr>
        <w:t xml:space="preserve">Costs associated with </w:t>
      </w:r>
      <w:r>
        <w:rPr>
          <w:rFonts w:asciiTheme="minorHAnsi" w:hAnsiTheme="minorHAnsi"/>
        </w:rPr>
        <w:t>employee related expenses</w:t>
      </w:r>
      <w:r w:rsidRPr="00D91E2F">
        <w:rPr>
          <w:rFonts w:asciiTheme="minorHAnsi" w:hAnsiTheme="minorHAnsi"/>
        </w:rPr>
        <w:t>.</w:t>
      </w:r>
    </w:p>
    <w:p w:rsidR="004E5D51" w:rsidRPr="00E9389C" w:rsidRDefault="004E5D51" w:rsidP="004E5D51">
      <w:pPr>
        <w:spacing w:before="120"/>
        <w:rPr>
          <w:rFonts w:asciiTheme="minorHAnsi" w:hAnsiTheme="minorHAnsi"/>
          <w:b/>
        </w:rPr>
      </w:pPr>
      <w:r>
        <w:rPr>
          <w:rFonts w:asciiTheme="minorHAnsi" w:hAnsiTheme="minorHAnsi"/>
          <w:b/>
        </w:rPr>
        <w:t>Median:</w:t>
      </w:r>
      <w:r>
        <w:rPr>
          <w:rFonts w:asciiTheme="minorHAnsi" w:hAnsiTheme="minorHAnsi"/>
        </w:rPr>
        <w:t xml:space="preserve"> The middle value in a data set, if the data was ordered from the lowest to highest value.</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Medical Radiation Science Intern:</w:t>
      </w:r>
      <w:r w:rsidRPr="00E9389C">
        <w:rPr>
          <w:rFonts w:asciiTheme="minorHAnsi" w:hAnsiTheme="minorHAnsi"/>
          <w:b w:val="0"/>
          <w:color w:val="auto"/>
        </w:rPr>
        <w:t xml:space="preserve"> Graduates in an </w:t>
      </w:r>
      <w:r>
        <w:rPr>
          <w:rFonts w:asciiTheme="minorHAnsi" w:hAnsiTheme="minorHAnsi"/>
          <w:b w:val="0"/>
          <w:color w:val="auto"/>
        </w:rPr>
        <w:t>Allied Health</w:t>
      </w:r>
      <w:r w:rsidRPr="00E9389C">
        <w:rPr>
          <w:rFonts w:asciiTheme="minorHAnsi" w:hAnsiTheme="minorHAnsi"/>
          <w:b w:val="0"/>
          <w:color w:val="auto"/>
        </w:rPr>
        <w:t xml:space="preserve"> profession undertaking their first year in employment following attainment of their qualification.</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Non-clinical teaching: </w:t>
      </w:r>
      <w:r>
        <w:rPr>
          <w:rFonts w:asciiTheme="minorHAnsi" w:hAnsiTheme="minorHAnsi"/>
          <w:b w:val="0"/>
          <w:color w:val="auto"/>
        </w:rPr>
        <w:t>Teaching that relates the transfer of knowledge for functions other than clinically based competencies</w:t>
      </w:r>
      <w:r w:rsidRPr="00E9389C">
        <w:rPr>
          <w:rFonts w:asciiTheme="minorHAnsi" w:hAnsiTheme="minorHAnsi"/>
          <w:b w:val="0"/>
          <w:color w:val="auto"/>
        </w:rPr>
        <w:t>.</w:t>
      </w:r>
    </w:p>
    <w:p w:rsidR="004E5D51" w:rsidRDefault="004E5D51" w:rsidP="004E5D51">
      <w:pPr>
        <w:pStyle w:val="VersionNotification"/>
        <w:rPr>
          <w:rFonts w:asciiTheme="minorHAnsi" w:hAnsiTheme="minorHAnsi"/>
          <w:b w:val="0"/>
          <w:color w:val="auto"/>
        </w:rPr>
      </w:pPr>
      <w:r w:rsidRPr="004169F7">
        <w:rPr>
          <w:rFonts w:asciiTheme="minorHAnsi" w:hAnsiTheme="minorHAnsi"/>
          <w:color w:val="auto"/>
        </w:rPr>
        <w:t>Non-labour costs:</w:t>
      </w:r>
      <w:r>
        <w:rPr>
          <w:rFonts w:asciiTheme="minorHAnsi" w:hAnsiTheme="minorHAnsi"/>
          <w:b w:val="0"/>
          <w:color w:val="auto"/>
        </w:rPr>
        <w:t xml:space="preserve"> All type of costs that are not associated with employee related expenses.</w:t>
      </w:r>
    </w:p>
    <w:p w:rsidR="004E5D51" w:rsidRPr="00E9389C" w:rsidRDefault="004E5D51" w:rsidP="004E5D51">
      <w:pPr>
        <w:pStyle w:val="VersionNotification"/>
        <w:rPr>
          <w:rFonts w:asciiTheme="minorHAnsi" w:hAnsiTheme="minorHAnsi"/>
          <w:b w:val="0"/>
          <w:color w:val="auto"/>
        </w:rPr>
      </w:pPr>
      <w:r>
        <w:rPr>
          <w:rFonts w:asciiTheme="minorHAnsi" w:hAnsiTheme="minorHAnsi"/>
          <w:color w:val="auto"/>
        </w:rPr>
        <w:t>Non-p</w:t>
      </w:r>
      <w:r w:rsidRPr="00884477">
        <w:rPr>
          <w:rFonts w:asciiTheme="minorHAnsi" w:hAnsiTheme="minorHAnsi"/>
          <w:color w:val="auto"/>
        </w:rPr>
        <w:t xml:space="preserve">rocedural medical specialties: </w:t>
      </w:r>
      <w:r w:rsidRPr="00884477">
        <w:rPr>
          <w:rFonts w:asciiTheme="minorHAnsi" w:hAnsiTheme="minorHAnsi"/>
          <w:b w:val="0"/>
          <w:color w:val="auto"/>
        </w:rPr>
        <w:t>Medical specialty disciplines that</w:t>
      </w:r>
      <w:r>
        <w:rPr>
          <w:rFonts w:asciiTheme="minorHAnsi" w:hAnsiTheme="minorHAnsi"/>
          <w:b w:val="0"/>
          <w:color w:val="auto"/>
        </w:rPr>
        <w:t xml:space="preserve"> do not</w:t>
      </w:r>
      <w:r w:rsidRPr="00884477">
        <w:rPr>
          <w:rFonts w:asciiTheme="minorHAnsi" w:hAnsiTheme="minorHAnsi"/>
          <w:b w:val="0"/>
          <w:color w:val="auto"/>
        </w:rPr>
        <w:t xml:space="preserve"> commonly involve </w:t>
      </w:r>
      <w:r>
        <w:rPr>
          <w:rFonts w:asciiTheme="minorHAnsi" w:hAnsiTheme="minorHAnsi"/>
          <w:b w:val="0"/>
          <w:color w:val="auto"/>
        </w:rPr>
        <w:t xml:space="preserve">the delivery of </w:t>
      </w:r>
      <w:r w:rsidRPr="00884477">
        <w:rPr>
          <w:rFonts w:asciiTheme="minorHAnsi" w:hAnsiTheme="minorHAnsi"/>
          <w:b w:val="0"/>
          <w:color w:val="auto"/>
        </w:rPr>
        <w:t>interventional (surgical) procedures</w:t>
      </w:r>
      <w:r>
        <w:rPr>
          <w:rFonts w:asciiTheme="minorHAnsi" w:hAnsiTheme="minorHAnsi"/>
          <w:b w:val="0"/>
          <w:color w:val="auto"/>
        </w:rPr>
        <w:t xml:space="preserve"> to patients</w:t>
      </w:r>
      <w:r w:rsidRPr="00884477">
        <w:rPr>
          <w:rFonts w:asciiTheme="minorHAnsi" w:hAnsiTheme="minorHAnsi"/>
          <w:b w:val="0"/>
          <w:color w:val="auto"/>
        </w:rPr>
        <w:t>.</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Nurse Practitioner Candidate:</w:t>
      </w:r>
      <w:r w:rsidRPr="00E9389C">
        <w:rPr>
          <w:rFonts w:asciiTheme="minorHAnsi" w:hAnsiTheme="minorHAnsi"/>
          <w:b w:val="0"/>
          <w:color w:val="auto"/>
        </w:rPr>
        <w:t xml:space="preserve"> </w:t>
      </w:r>
      <w:r>
        <w:rPr>
          <w:rFonts w:asciiTheme="minorHAnsi" w:hAnsiTheme="minorHAnsi"/>
          <w:b w:val="0"/>
          <w:color w:val="auto"/>
        </w:rPr>
        <w:t>Nursing</w:t>
      </w:r>
      <w:r w:rsidRPr="00E9389C">
        <w:rPr>
          <w:rFonts w:asciiTheme="minorHAnsi" w:hAnsiTheme="minorHAnsi"/>
          <w:b w:val="0"/>
          <w:color w:val="auto"/>
        </w:rPr>
        <w:t xml:space="preserve"> professionals that are undertaking training to attain recognition as a Nurse Practitioner.</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Nurse re-entry trainee</w:t>
      </w:r>
      <w:r w:rsidRPr="00621765">
        <w:rPr>
          <w:rFonts w:asciiTheme="minorHAnsi" w:hAnsiTheme="minorHAnsi"/>
          <w:color w:val="auto"/>
        </w:rPr>
        <w:t>:</w:t>
      </w:r>
      <w:r w:rsidRPr="00E9389C">
        <w:rPr>
          <w:rFonts w:asciiTheme="minorHAnsi" w:hAnsiTheme="minorHAnsi"/>
          <w:b w:val="0"/>
          <w:color w:val="auto"/>
        </w:rPr>
        <w:t xml:space="preserve"> A formerly Registered Nurse whose registration has lapsed and is undertaking training to re-attain registration.</w:t>
      </w:r>
    </w:p>
    <w:p w:rsidR="004E5D51" w:rsidRDefault="004E5D51" w:rsidP="004E5D51">
      <w:pPr>
        <w:pStyle w:val="VersionNotification"/>
        <w:rPr>
          <w:rFonts w:asciiTheme="minorHAnsi" w:hAnsiTheme="minorHAnsi"/>
          <w:b w:val="0"/>
          <w:color w:val="auto"/>
        </w:rPr>
      </w:pPr>
      <w:r>
        <w:rPr>
          <w:rFonts w:asciiTheme="minorHAnsi" w:hAnsiTheme="minorHAnsi"/>
          <w:color w:val="auto"/>
        </w:rPr>
        <w:t>Outlier:</w:t>
      </w:r>
      <w:r>
        <w:rPr>
          <w:rFonts w:asciiTheme="minorHAnsi" w:hAnsiTheme="minorHAnsi"/>
          <w:b w:val="0"/>
          <w:color w:val="auto"/>
        </w:rPr>
        <w:t xml:space="preserve"> A</w:t>
      </w:r>
      <w:r w:rsidRPr="00884477">
        <w:rPr>
          <w:rFonts w:asciiTheme="minorHAnsi" w:hAnsiTheme="minorHAnsi"/>
          <w:b w:val="0"/>
          <w:color w:val="auto"/>
        </w:rPr>
        <w:t>n observation point that is distant from other observations. An outlier may be due to variability in the measurement or it may indicate experimental error; the latter are sometimes excluded from the data set.</w:t>
      </w:r>
    </w:p>
    <w:p w:rsidR="004E5D51" w:rsidRDefault="004E5D51" w:rsidP="004E5D51">
      <w:pPr>
        <w:pStyle w:val="VersionNotification"/>
        <w:rPr>
          <w:rFonts w:asciiTheme="minorHAnsi" w:hAnsiTheme="minorHAnsi"/>
          <w:b w:val="0"/>
          <w:color w:val="auto"/>
        </w:rPr>
      </w:pPr>
      <w:r w:rsidRPr="0028273B">
        <w:rPr>
          <w:rFonts w:asciiTheme="minorHAnsi" w:hAnsiTheme="minorHAnsi"/>
          <w:color w:val="auto"/>
        </w:rPr>
        <w:t xml:space="preserve">Overhead cost: </w:t>
      </w:r>
      <w:r w:rsidRPr="0028273B">
        <w:rPr>
          <w:rFonts w:asciiTheme="minorHAnsi" w:hAnsiTheme="minorHAnsi"/>
          <w:b w:val="0"/>
          <w:color w:val="auto"/>
        </w:rPr>
        <w:t>Ongoing expenses not related to direct labour, direct materials or third-party expenses that are incurred in the course of production of goods and services.</w:t>
      </w:r>
    </w:p>
    <w:p w:rsidR="004E5D51" w:rsidRDefault="004E5D51" w:rsidP="004E5D51">
      <w:pPr>
        <w:pStyle w:val="VersionNotification"/>
        <w:rPr>
          <w:rFonts w:asciiTheme="minorHAnsi" w:hAnsiTheme="minorHAnsi"/>
          <w:b w:val="0"/>
          <w:color w:val="auto"/>
        </w:rPr>
      </w:pPr>
      <w:r w:rsidRPr="004169F7">
        <w:rPr>
          <w:rFonts w:asciiTheme="minorHAnsi" w:hAnsiTheme="minorHAnsi"/>
          <w:color w:val="auto"/>
        </w:rPr>
        <w:t>Overhead rate:</w:t>
      </w:r>
      <w:r>
        <w:rPr>
          <w:rFonts w:asciiTheme="minorHAnsi" w:hAnsiTheme="minorHAnsi"/>
          <w:b w:val="0"/>
          <w:color w:val="auto"/>
        </w:rPr>
        <w:t xml:space="preserve"> </w:t>
      </w:r>
      <w:r w:rsidRPr="003F491C">
        <w:rPr>
          <w:rFonts w:asciiTheme="minorHAnsi" w:hAnsiTheme="minorHAnsi"/>
          <w:b w:val="0"/>
          <w:color w:val="auto"/>
        </w:rPr>
        <w:t xml:space="preserve">represents the average </w:t>
      </w:r>
      <w:r>
        <w:rPr>
          <w:rFonts w:asciiTheme="minorHAnsi" w:hAnsiTheme="minorHAnsi"/>
          <w:b w:val="0"/>
          <w:color w:val="auto"/>
        </w:rPr>
        <w:t>rate at which overhead costs are attributed to T&amp;T related activities</w:t>
      </w:r>
    </w:p>
    <w:p w:rsidR="004E5D51" w:rsidRDefault="004E5D51" w:rsidP="004E5D51">
      <w:pPr>
        <w:pStyle w:val="VersionNotification"/>
        <w:rPr>
          <w:rFonts w:asciiTheme="minorHAnsi" w:hAnsiTheme="minorHAnsi"/>
          <w:b w:val="0"/>
          <w:color w:val="auto"/>
        </w:rPr>
      </w:pPr>
      <w:r w:rsidRPr="004169F7">
        <w:rPr>
          <w:rFonts w:asciiTheme="minorHAnsi" w:hAnsiTheme="minorHAnsi"/>
          <w:color w:val="auto"/>
        </w:rPr>
        <w:t>Pay classification:</w:t>
      </w:r>
      <w:r>
        <w:rPr>
          <w:rFonts w:asciiTheme="minorHAnsi" w:hAnsiTheme="minorHAnsi"/>
          <w:b w:val="0"/>
          <w:color w:val="auto"/>
        </w:rPr>
        <w:t xml:space="preserve"> Codes used in an organisation’s human resources and payroll systems to distinguish between that rates of pay attributed to different professional groups, grades and levels</w:t>
      </w:r>
    </w:p>
    <w:p w:rsidR="00E663EF" w:rsidRPr="0028273B" w:rsidRDefault="004E5D51" w:rsidP="004E5D51">
      <w:pPr>
        <w:pStyle w:val="VersionNotification"/>
        <w:rPr>
          <w:rFonts w:asciiTheme="minorHAnsi" w:hAnsiTheme="minorHAnsi"/>
          <w:b w:val="0"/>
          <w:color w:val="auto"/>
        </w:rPr>
      </w:pPr>
      <w:r w:rsidRPr="004169F7">
        <w:rPr>
          <w:rFonts w:asciiTheme="minorHAnsi" w:hAnsiTheme="minorHAnsi"/>
          <w:color w:val="auto"/>
        </w:rPr>
        <w:t>Period balance:</w:t>
      </w:r>
      <w:r>
        <w:rPr>
          <w:rFonts w:asciiTheme="minorHAnsi" w:hAnsiTheme="minorHAnsi"/>
          <w:b w:val="0"/>
          <w:color w:val="auto"/>
        </w:rPr>
        <w:t xml:space="preserve">  the value used in transaction systems (used in the DRS for the TTR costing study) to designate the relevant month of which the activities and transactions relate.</w:t>
      </w:r>
    </w:p>
    <w:p w:rsidR="004E5D51" w:rsidRDefault="004E5D51" w:rsidP="004E5D51">
      <w:pPr>
        <w:pStyle w:val="VersionNotification"/>
        <w:rPr>
          <w:rFonts w:asciiTheme="minorHAnsi" w:hAnsiTheme="minorHAnsi"/>
          <w:b w:val="0"/>
          <w:color w:val="auto"/>
        </w:rPr>
      </w:pPr>
      <w:r w:rsidRPr="00884477">
        <w:rPr>
          <w:rFonts w:asciiTheme="minorHAnsi" w:hAnsiTheme="minorHAnsi"/>
          <w:color w:val="auto"/>
        </w:rPr>
        <w:t xml:space="preserve">Procedural medical specialties: </w:t>
      </w:r>
      <w:r w:rsidRPr="00884477">
        <w:rPr>
          <w:rFonts w:asciiTheme="minorHAnsi" w:hAnsiTheme="minorHAnsi"/>
          <w:b w:val="0"/>
          <w:color w:val="auto"/>
        </w:rPr>
        <w:t xml:space="preserve">Medical specialty disciplines that commonly involve </w:t>
      </w:r>
      <w:r>
        <w:rPr>
          <w:rFonts w:asciiTheme="minorHAnsi" w:hAnsiTheme="minorHAnsi"/>
          <w:b w:val="0"/>
          <w:color w:val="auto"/>
        </w:rPr>
        <w:t xml:space="preserve">the delivery of </w:t>
      </w:r>
      <w:r w:rsidRPr="00884477">
        <w:rPr>
          <w:rFonts w:asciiTheme="minorHAnsi" w:hAnsiTheme="minorHAnsi"/>
          <w:b w:val="0"/>
          <w:color w:val="auto"/>
        </w:rPr>
        <w:t>interventional (surgical) procedures.</w:t>
      </w:r>
    </w:p>
    <w:p w:rsidR="004E5D51" w:rsidRPr="00503305" w:rsidRDefault="004E5D51" w:rsidP="004E5D51">
      <w:pPr>
        <w:pStyle w:val="VersionNotification"/>
        <w:rPr>
          <w:rFonts w:asciiTheme="minorHAnsi" w:hAnsiTheme="minorHAnsi"/>
          <w:color w:val="auto"/>
        </w:rPr>
      </w:pPr>
      <w:r w:rsidRPr="004169F7">
        <w:rPr>
          <w:rFonts w:asciiTheme="minorHAnsi" w:hAnsiTheme="minorHAnsi"/>
          <w:color w:val="auto"/>
        </w:rPr>
        <w:t>Prospective:</w:t>
      </w:r>
      <w:r>
        <w:rPr>
          <w:rFonts w:asciiTheme="minorHAnsi" w:hAnsiTheme="minorHAnsi"/>
          <w:b w:val="0"/>
          <w:color w:val="auto"/>
        </w:rPr>
        <w:t xml:space="preserve"> Collection of data from the present time to a point in the future.</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PGY 1:</w:t>
      </w:r>
      <w:r w:rsidRPr="00E9389C">
        <w:rPr>
          <w:rFonts w:asciiTheme="minorHAnsi" w:hAnsiTheme="minorHAnsi"/>
          <w:b w:val="0"/>
          <w:color w:val="auto"/>
        </w:rPr>
        <w:t xml:space="preserve"> Medical or dental professionals undertaking their first year in employment following attainment of an undergraduate or postgraduate qualification in </w:t>
      </w:r>
      <w:r>
        <w:rPr>
          <w:rFonts w:asciiTheme="minorHAnsi" w:hAnsiTheme="minorHAnsi"/>
          <w:b w:val="0"/>
          <w:color w:val="auto"/>
        </w:rPr>
        <w:t>Medicine</w:t>
      </w:r>
      <w:r w:rsidRPr="00E9389C">
        <w:rPr>
          <w:rFonts w:asciiTheme="minorHAnsi" w:hAnsiTheme="minorHAnsi"/>
          <w:b w:val="0"/>
          <w:color w:val="auto"/>
        </w:rPr>
        <w:t xml:space="preserve"> or </w:t>
      </w:r>
      <w:r>
        <w:rPr>
          <w:rFonts w:asciiTheme="minorHAnsi" w:hAnsiTheme="minorHAnsi"/>
          <w:b w:val="0"/>
          <w:color w:val="auto"/>
        </w:rPr>
        <w:t>Dentistry</w:t>
      </w:r>
      <w:r w:rsidRPr="00E9389C">
        <w:rPr>
          <w:rFonts w:asciiTheme="minorHAnsi" w:hAnsiTheme="minorHAnsi"/>
          <w:b w:val="0"/>
          <w:color w:val="auto"/>
        </w:rPr>
        <w:t>.</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PGY 2:</w:t>
      </w:r>
      <w:r w:rsidRPr="00E9389C">
        <w:rPr>
          <w:rFonts w:asciiTheme="minorHAnsi" w:hAnsiTheme="minorHAnsi"/>
          <w:b w:val="0"/>
          <w:color w:val="auto"/>
        </w:rPr>
        <w:t xml:space="preserve"> Medical or dental professionals undertaking their second year in employment following attainment of an undergraduate or postgraduate qualification in </w:t>
      </w:r>
      <w:r>
        <w:rPr>
          <w:rFonts w:asciiTheme="minorHAnsi" w:hAnsiTheme="minorHAnsi"/>
          <w:b w:val="0"/>
          <w:color w:val="auto"/>
        </w:rPr>
        <w:t>Medicine</w:t>
      </w:r>
      <w:r w:rsidRPr="00E9389C">
        <w:rPr>
          <w:rFonts w:asciiTheme="minorHAnsi" w:hAnsiTheme="minorHAnsi"/>
          <w:b w:val="0"/>
          <w:color w:val="auto"/>
        </w:rPr>
        <w:t xml:space="preserve"> or </w:t>
      </w:r>
      <w:r>
        <w:rPr>
          <w:rFonts w:asciiTheme="minorHAnsi" w:hAnsiTheme="minorHAnsi"/>
          <w:b w:val="0"/>
          <w:color w:val="auto"/>
        </w:rPr>
        <w:t>Dentistry</w:t>
      </w:r>
      <w:r w:rsidRPr="00E9389C">
        <w:rPr>
          <w:rFonts w:asciiTheme="minorHAnsi" w:hAnsiTheme="minorHAnsi"/>
          <w:b w:val="0"/>
          <w:color w:val="auto"/>
        </w:rPr>
        <w:t>.</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PGY 3</w:t>
      </w:r>
      <w:r w:rsidR="009813F0">
        <w:rPr>
          <w:rFonts w:asciiTheme="minorHAnsi" w:hAnsiTheme="minorHAnsi"/>
          <w:color w:val="auto"/>
        </w:rPr>
        <w:t>+</w:t>
      </w:r>
      <w:r w:rsidRPr="00E9389C">
        <w:rPr>
          <w:rFonts w:asciiTheme="minorHAnsi" w:hAnsiTheme="minorHAnsi"/>
          <w:color w:val="auto"/>
        </w:rPr>
        <w:t>:</w:t>
      </w:r>
      <w:r w:rsidRPr="00E9389C">
        <w:rPr>
          <w:rFonts w:asciiTheme="minorHAnsi" w:hAnsiTheme="minorHAnsi"/>
          <w:b w:val="0"/>
          <w:color w:val="auto"/>
        </w:rPr>
        <w:t xml:space="preserve"> Medical or dental professionals undertaking their third or greater year in employment following attainment of an undergraduate or postgraduate qualification in </w:t>
      </w:r>
      <w:r>
        <w:rPr>
          <w:rFonts w:asciiTheme="minorHAnsi" w:hAnsiTheme="minorHAnsi"/>
          <w:b w:val="0"/>
          <w:color w:val="auto"/>
        </w:rPr>
        <w:t>Medicine</w:t>
      </w:r>
      <w:r w:rsidRPr="00E9389C">
        <w:rPr>
          <w:rFonts w:asciiTheme="minorHAnsi" w:hAnsiTheme="minorHAnsi"/>
          <w:b w:val="0"/>
          <w:color w:val="auto"/>
        </w:rPr>
        <w:t xml:space="preserve"> or </w:t>
      </w:r>
      <w:r>
        <w:rPr>
          <w:rFonts w:asciiTheme="minorHAnsi" w:hAnsiTheme="minorHAnsi"/>
          <w:b w:val="0"/>
          <w:color w:val="auto"/>
        </w:rPr>
        <w:t>Dentistry</w:t>
      </w:r>
      <w:r w:rsidRPr="00E9389C">
        <w:rPr>
          <w:rFonts w:asciiTheme="minorHAnsi" w:hAnsiTheme="minorHAnsi"/>
          <w:b w:val="0"/>
          <w:color w:val="auto"/>
        </w:rPr>
        <w:t xml:space="preserve"> and are not engaged in a vocational training program.</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Pharmacy Intern: </w:t>
      </w:r>
      <w:r w:rsidRPr="00E9389C">
        <w:rPr>
          <w:rFonts w:asciiTheme="minorHAnsi" w:hAnsiTheme="minorHAnsi"/>
          <w:b w:val="0"/>
          <w:color w:val="auto"/>
        </w:rPr>
        <w:t>Pharmacy interns undertaking their first year in employment following attainment of their qualification.</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Phase of teaching and training: </w:t>
      </w:r>
      <w:r w:rsidRPr="00E9389C">
        <w:rPr>
          <w:rFonts w:asciiTheme="minorHAnsi" w:hAnsiTheme="minorHAnsi"/>
          <w:b w:val="0"/>
          <w:color w:val="auto"/>
        </w:rPr>
        <w:t>A stage involving specific teaching and/or training requirements, through which a trainee may progress during the course of their career. For the purpose of this project, three main phases of training have been identified, including ‘pre-entry/student’, ‘early entry/prevocational’ and ‘advancement/vocational’.</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Postgraduate studen</w:t>
      </w:r>
      <w:r w:rsidRPr="002E3E36">
        <w:rPr>
          <w:rFonts w:asciiTheme="minorHAnsi" w:hAnsiTheme="minorHAnsi"/>
          <w:color w:val="auto"/>
        </w:rPr>
        <w:t>t</w:t>
      </w:r>
      <w:r w:rsidRPr="00621765">
        <w:rPr>
          <w:rFonts w:asciiTheme="minorHAnsi" w:hAnsiTheme="minorHAnsi"/>
          <w:color w:val="auto"/>
        </w:rPr>
        <w:t>:</w:t>
      </w:r>
      <w:r w:rsidRPr="00E9389C">
        <w:rPr>
          <w:rFonts w:asciiTheme="minorHAnsi" w:hAnsiTheme="minorHAnsi"/>
          <w:b w:val="0"/>
          <w:color w:val="auto"/>
        </w:rPr>
        <w:t xml:space="preserve"> </w:t>
      </w:r>
      <w:r w:rsidR="00263C24">
        <w:rPr>
          <w:rFonts w:asciiTheme="minorHAnsi" w:hAnsiTheme="minorHAnsi"/>
          <w:b w:val="0"/>
          <w:color w:val="auto"/>
        </w:rPr>
        <w:t>For medicine and dentistry, a postgraduate student is a person studying towards a graduate entry qualification in medicine or dentistry at an Australian university</w:t>
      </w:r>
      <w:r w:rsidR="005156C2">
        <w:rPr>
          <w:rFonts w:asciiTheme="minorHAnsi" w:hAnsiTheme="minorHAnsi"/>
          <w:b w:val="0"/>
          <w:color w:val="auto"/>
        </w:rPr>
        <w:t>, after having completed a prior degree</w:t>
      </w:r>
      <w:r w:rsidR="00263C24">
        <w:rPr>
          <w:rFonts w:asciiTheme="minorHAnsi" w:hAnsiTheme="minorHAnsi"/>
          <w:b w:val="0"/>
          <w:color w:val="auto"/>
        </w:rPr>
        <w:t>. For nursing and allied health, a postgraduate s</w:t>
      </w:r>
      <w:r w:rsidRPr="00E9389C">
        <w:rPr>
          <w:rFonts w:asciiTheme="minorHAnsi" w:hAnsiTheme="minorHAnsi"/>
          <w:b w:val="0"/>
          <w:color w:val="auto"/>
        </w:rPr>
        <w:t>tudent</w:t>
      </w:r>
      <w:r w:rsidR="00263C24">
        <w:rPr>
          <w:rFonts w:asciiTheme="minorHAnsi" w:hAnsiTheme="minorHAnsi"/>
          <w:b w:val="0"/>
          <w:color w:val="auto"/>
        </w:rPr>
        <w:t xml:space="preserve"> is a person</w:t>
      </w:r>
      <w:r w:rsidRPr="00E9389C">
        <w:rPr>
          <w:rFonts w:asciiTheme="minorHAnsi" w:hAnsiTheme="minorHAnsi"/>
          <w:b w:val="0"/>
          <w:color w:val="auto"/>
        </w:rPr>
        <w:t xml:space="preserve"> studying towards a secondary qualification at an Australian university, following attainment of their undergraduate qualification</w:t>
      </w:r>
      <w:r w:rsidR="00263C24">
        <w:rPr>
          <w:rFonts w:asciiTheme="minorHAnsi" w:hAnsiTheme="minorHAnsi"/>
          <w:b w:val="0"/>
          <w:color w:val="auto"/>
        </w:rPr>
        <w:t xml:space="preserve"> – typically at the level of Graduate Diploma, Masters or PhD</w:t>
      </w:r>
    </w:p>
    <w:p w:rsidR="004E5D51" w:rsidRPr="00E9389C" w:rsidRDefault="004E5D51" w:rsidP="004E5D51">
      <w:pPr>
        <w:pStyle w:val="VersionNotification"/>
        <w:rPr>
          <w:rFonts w:asciiTheme="minorHAnsi" w:hAnsiTheme="minorHAnsi"/>
          <w:color w:val="auto"/>
        </w:rPr>
      </w:pPr>
      <w:r w:rsidRPr="00E9389C">
        <w:rPr>
          <w:rFonts w:asciiTheme="minorHAnsi" w:hAnsiTheme="minorHAnsi"/>
          <w:color w:val="auto"/>
        </w:rPr>
        <w:t>Postgraduate student (advanced scope of practice</w:t>
      </w:r>
      <w:r w:rsidRPr="002E3E36">
        <w:rPr>
          <w:rFonts w:asciiTheme="minorHAnsi" w:hAnsiTheme="minorHAnsi"/>
          <w:color w:val="auto"/>
        </w:rPr>
        <w:t>)</w:t>
      </w:r>
      <w:r w:rsidRPr="00621765">
        <w:rPr>
          <w:rFonts w:asciiTheme="minorHAnsi" w:hAnsiTheme="minorHAnsi"/>
          <w:color w:val="auto"/>
        </w:rPr>
        <w:t xml:space="preserve">: </w:t>
      </w:r>
      <w:r w:rsidRPr="00E9389C">
        <w:rPr>
          <w:rFonts w:asciiTheme="minorHAnsi" w:hAnsiTheme="minorHAnsi"/>
          <w:b w:val="0"/>
          <w:color w:val="auto"/>
        </w:rPr>
        <w:t>Clinical professionals that are employed by the health service and are undertaking postgraduate study to achieve specialist or advanced scope of practice.</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Pre-vocational: </w:t>
      </w:r>
      <w:r w:rsidRPr="00E9389C">
        <w:rPr>
          <w:rFonts w:asciiTheme="minorHAnsi" w:hAnsiTheme="minorHAnsi"/>
          <w:b w:val="0"/>
          <w:color w:val="auto"/>
        </w:rPr>
        <w:t xml:space="preserve">The base of education in which </w:t>
      </w:r>
      <w:r>
        <w:rPr>
          <w:rFonts w:asciiTheme="minorHAnsi" w:hAnsiTheme="minorHAnsi"/>
          <w:b w:val="0"/>
          <w:color w:val="auto"/>
        </w:rPr>
        <w:t xml:space="preserve">medical and dental </w:t>
      </w:r>
      <w:r w:rsidRPr="00E9389C">
        <w:rPr>
          <w:rFonts w:asciiTheme="minorHAnsi" w:hAnsiTheme="minorHAnsi"/>
          <w:b w:val="0"/>
          <w:color w:val="auto"/>
        </w:rPr>
        <w:t>health care professionals develop competencies after completion of their qualification.</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Pre-entry/student phase of T&amp;T: </w:t>
      </w:r>
      <w:r w:rsidRPr="00E9389C">
        <w:rPr>
          <w:rFonts w:asciiTheme="minorHAnsi" w:hAnsiTheme="minorHAnsi"/>
          <w:b w:val="0"/>
          <w:color w:val="auto"/>
        </w:rPr>
        <w:t>Students in clinical professions that are seeking to obtain a qualification prior to entering the workforce.</w:t>
      </w:r>
      <w:r w:rsidRPr="00E9389C">
        <w:rPr>
          <w:rFonts w:asciiTheme="minorHAnsi" w:hAnsiTheme="minorHAnsi"/>
          <w:color w:val="auto"/>
        </w:rPr>
        <w:t xml:space="preserve"> </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 xml:space="preserve">Pricing Authority: </w:t>
      </w:r>
      <w:r w:rsidRPr="00E9389C">
        <w:rPr>
          <w:rFonts w:asciiTheme="minorHAnsi" w:hAnsiTheme="minorHAnsi"/>
          <w:b w:val="0"/>
          <w:color w:val="auto"/>
        </w:rPr>
        <w:t>The governing body of IHPA established under the National Health Reform Act 2011.</w:t>
      </w:r>
    </w:p>
    <w:p w:rsidR="004E5D51" w:rsidRPr="00E9389C" w:rsidRDefault="004E5D51" w:rsidP="004E5D51">
      <w:pPr>
        <w:pStyle w:val="VersionNotification"/>
        <w:rPr>
          <w:rFonts w:asciiTheme="minorHAnsi" w:hAnsiTheme="minorHAnsi"/>
          <w:b w:val="0"/>
          <w:color w:val="auto"/>
        </w:rPr>
      </w:pPr>
      <w:r w:rsidRPr="00D91E2F">
        <w:rPr>
          <w:rFonts w:asciiTheme="minorHAnsi" w:hAnsiTheme="minorHAnsi"/>
          <w:color w:val="auto"/>
        </w:rPr>
        <w:t>Prospect</w:t>
      </w:r>
      <w:r>
        <w:rPr>
          <w:rFonts w:asciiTheme="minorHAnsi" w:hAnsiTheme="minorHAnsi"/>
          <w:color w:val="auto"/>
        </w:rPr>
        <w:t>i</w:t>
      </w:r>
      <w:r w:rsidRPr="00D91E2F">
        <w:rPr>
          <w:rFonts w:asciiTheme="minorHAnsi" w:hAnsiTheme="minorHAnsi"/>
          <w:color w:val="auto"/>
        </w:rPr>
        <w:t>ve data coll</w:t>
      </w:r>
      <w:r>
        <w:rPr>
          <w:rFonts w:asciiTheme="minorHAnsi" w:hAnsiTheme="minorHAnsi"/>
          <w:color w:val="auto"/>
        </w:rPr>
        <w:t>e</w:t>
      </w:r>
      <w:r w:rsidRPr="00D91E2F">
        <w:rPr>
          <w:rFonts w:asciiTheme="minorHAnsi" w:hAnsiTheme="minorHAnsi"/>
          <w:color w:val="auto"/>
        </w:rPr>
        <w:t xml:space="preserve">ction: </w:t>
      </w:r>
      <w:r>
        <w:rPr>
          <w:rFonts w:asciiTheme="minorHAnsi" w:hAnsiTheme="minorHAnsi"/>
          <w:b w:val="0"/>
          <w:color w:val="auto"/>
        </w:rPr>
        <w:t>Collection of data during a current period of time (ie. from now into the future).</w:t>
      </w:r>
    </w:p>
    <w:p w:rsidR="004E5D51" w:rsidRPr="00E9389C" w:rsidRDefault="004E5D51" w:rsidP="004E5D51">
      <w:pPr>
        <w:pStyle w:val="VersionNotification"/>
        <w:rPr>
          <w:rFonts w:asciiTheme="minorHAnsi" w:hAnsiTheme="minorHAnsi"/>
          <w:b w:val="0"/>
          <w:color w:val="auto"/>
        </w:rPr>
      </w:pPr>
      <w:r w:rsidRPr="00E9389C">
        <w:rPr>
          <w:rFonts w:asciiTheme="minorHAnsi" w:hAnsiTheme="minorHAnsi"/>
          <w:color w:val="auto"/>
        </w:rPr>
        <w:t>Psychology Intern:</w:t>
      </w:r>
      <w:r w:rsidRPr="00E9389C">
        <w:rPr>
          <w:rFonts w:asciiTheme="minorHAnsi" w:hAnsiTheme="minorHAnsi"/>
          <w:b w:val="0"/>
          <w:color w:val="auto"/>
        </w:rPr>
        <w:t xml:space="preserve"> Psychology interns undertaking their first or second year in employment following attainment of their qualification.</w:t>
      </w:r>
    </w:p>
    <w:p w:rsidR="004E5D51" w:rsidRDefault="004E5D51" w:rsidP="004E5D51">
      <w:pPr>
        <w:pStyle w:val="VersionNotification"/>
        <w:rPr>
          <w:rFonts w:asciiTheme="minorHAnsi" w:hAnsiTheme="minorHAnsi"/>
          <w:b w:val="0"/>
          <w:color w:val="auto"/>
        </w:rPr>
      </w:pPr>
      <w:r w:rsidRPr="00E9389C">
        <w:rPr>
          <w:rFonts w:asciiTheme="minorHAnsi" w:hAnsiTheme="minorHAnsi"/>
          <w:color w:val="auto"/>
        </w:rPr>
        <w:t>Quality assurance:</w:t>
      </w:r>
      <w:r w:rsidRPr="00E9389C">
        <w:rPr>
          <w:rFonts w:asciiTheme="minorHAnsi" w:hAnsiTheme="minorHAnsi"/>
          <w:b w:val="0"/>
          <w:color w:val="auto"/>
        </w:rPr>
        <w:t xml:space="preserve"> The process that ensures the requirements pertaining to the delivery of any product or service are met.</w:t>
      </w:r>
    </w:p>
    <w:p w:rsidR="004E5D51" w:rsidRDefault="004E5D51" w:rsidP="004E5D51">
      <w:pPr>
        <w:pStyle w:val="VersionNotification"/>
        <w:rPr>
          <w:rFonts w:asciiTheme="minorHAnsi" w:hAnsiTheme="minorHAnsi"/>
          <w:b w:val="0"/>
          <w:color w:val="auto"/>
        </w:rPr>
      </w:pPr>
      <w:r>
        <w:rPr>
          <w:rFonts w:asciiTheme="minorHAnsi" w:hAnsiTheme="minorHAnsi"/>
          <w:color w:val="auto"/>
        </w:rPr>
        <w:t>Recurrent costs / expenditure:</w:t>
      </w:r>
      <w:r>
        <w:rPr>
          <w:rFonts w:asciiTheme="minorHAnsi" w:hAnsiTheme="minorHAnsi"/>
          <w:b w:val="0"/>
          <w:color w:val="auto"/>
        </w:rPr>
        <w:t xml:space="preserve"> Non-capital-related (operating) cost or expenditure.</w:t>
      </w:r>
    </w:p>
    <w:p w:rsidR="00A86FCF" w:rsidRDefault="00A86FCF">
      <w:pPr>
        <w:spacing w:after="240"/>
        <w:ind w:firstLine="567"/>
        <w:rPr>
          <w:rFonts w:asciiTheme="minorHAnsi" w:hAnsiTheme="minorHAnsi"/>
          <w:b/>
        </w:rPr>
      </w:pPr>
      <w:r>
        <w:rPr>
          <w:rFonts w:asciiTheme="minorHAnsi" w:hAnsiTheme="minorHAnsi"/>
          <w:b/>
        </w:rPr>
        <w:br w:type="page"/>
      </w:r>
    </w:p>
    <w:p w:rsidR="004E5D51" w:rsidRPr="002E3E36" w:rsidRDefault="004E5D51" w:rsidP="004E5D51">
      <w:pPr>
        <w:pStyle w:val="ListParagraph"/>
        <w:spacing w:after="60"/>
        <w:ind w:left="0"/>
        <w:rPr>
          <w:rFonts w:asciiTheme="minorHAnsi" w:hAnsiTheme="minorHAnsi"/>
        </w:rPr>
      </w:pPr>
      <w:r w:rsidRPr="00697BA1">
        <w:rPr>
          <w:rFonts w:asciiTheme="minorHAnsi" w:eastAsia="Times New Roman" w:hAnsiTheme="minorHAnsi" w:cs="Times New Roman"/>
          <w:b/>
        </w:rPr>
        <w:t>Research (TTR definition):</w:t>
      </w:r>
      <w:r>
        <w:rPr>
          <w:rFonts w:asciiTheme="minorHAnsi" w:hAnsiTheme="minorHAnsi"/>
        </w:rPr>
        <w:t xml:space="preserve"> </w:t>
      </w:r>
      <w:r w:rsidRPr="002E3E36">
        <w:rPr>
          <w:rFonts w:asciiTheme="minorHAnsi" w:hAnsiTheme="minorHAnsi"/>
        </w:rPr>
        <w:t>“The activities undertaken in a public health service where the primary objective is the advancement of knowledge that ultimately aims to improve consumer and patient health outcomes and/or health system performance. The activity must be undertaken in a structured and ethical way, be formally approved by a research governance or ethics body, and have potential for application outside of the health service in which the activity is undertaken.</w:t>
      </w:r>
    </w:p>
    <w:p w:rsidR="004E5D51" w:rsidRDefault="004E5D51" w:rsidP="004E5D51">
      <w:pPr>
        <w:pStyle w:val="VersionNotification"/>
        <w:rPr>
          <w:rFonts w:asciiTheme="minorHAnsi" w:hAnsiTheme="minorHAnsi"/>
          <w:b w:val="0"/>
          <w:color w:val="auto"/>
        </w:rPr>
      </w:pPr>
      <w:r w:rsidRPr="004169F7">
        <w:rPr>
          <w:rFonts w:asciiTheme="minorHAnsi" w:hAnsiTheme="minorHAnsi"/>
          <w:color w:val="auto"/>
        </w:rPr>
        <w:t>Research activity:</w:t>
      </w:r>
      <w:r>
        <w:rPr>
          <w:rFonts w:asciiTheme="minorHAnsi" w:hAnsiTheme="minorHAnsi"/>
          <w:b w:val="0"/>
          <w:color w:val="auto"/>
        </w:rPr>
        <w:t xml:space="preserve"> the </w:t>
      </w:r>
      <w:r w:rsidRPr="003F491C">
        <w:rPr>
          <w:rFonts w:asciiTheme="minorHAnsi" w:hAnsiTheme="minorHAnsi"/>
          <w:b w:val="0"/>
          <w:color w:val="auto"/>
        </w:rPr>
        <w:t xml:space="preserve">research outputs that </w:t>
      </w:r>
      <w:r>
        <w:rPr>
          <w:rFonts w:asciiTheme="minorHAnsi" w:hAnsiTheme="minorHAnsi"/>
          <w:b w:val="0"/>
          <w:color w:val="auto"/>
        </w:rPr>
        <w:t xml:space="preserve">a research entity or health service deliver </w:t>
      </w:r>
    </w:p>
    <w:p w:rsidR="004E5D51" w:rsidRDefault="004E5D51" w:rsidP="004E5D51">
      <w:pPr>
        <w:pStyle w:val="VersionNotification"/>
        <w:rPr>
          <w:rFonts w:asciiTheme="minorHAnsi" w:hAnsiTheme="minorHAnsi"/>
          <w:b w:val="0"/>
          <w:color w:val="auto"/>
        </w:rPr>
      </w:pPr>
      <w:r w:rsidRPr="00884477">
        <w:rPr>
          <w:rFonts w:asciiTheme="minorHAnsi" w:hAnsiTheme="minorHAnsi"/>
          <w:color w:val="auto"/>
        </w:rPr>
        <w:t>Research capability:</w:t>
      </w:r>
      <w:r w:rsidRPr="00D91E2F">
        <w:rPr>
          <w:rFonts w:asciiTheme="minorHAnsi" w:hAnsiTheme="minorHAnsi"/>
          <w:b w:val="0"/>
          <w:color w:val="auto"/>
        </w:rPr>
        <w:t xml:space="preserve"> The physical and human resources, skills and abilities required to undertake research.</w:t>
      </w:r>
    </w:p>
    <w:p w:rsidR="004E5D51" w:rsidRDefault="004E5D51" w:rsidP="004E5D51">
      <w:pPr>
        <w:pStyle w:val="VersionNotification"/>
        <w:rPr>
          <w:rFonts w:asciiTheme="minorHAnsi" w:hAnsiTheme="minorHAnsi"/>
          <w:b w:val="0"/>
          <w:color w:val="auto"/>
        </w:rPr>
      </w:pPr>
      <w:r w:rsidRPr="004169F7">
        <w:rPr>
          <w:rFonts w:asciiTheme="minorHAnsi" w:hAnsiTheme="minorHAnsi"/>
          <w:color w:val="auto"/>
        </w:rPr>
        <w:t xml:space="preserve">Research directorate: </w:t>
      </w:r>
      <w:r w:rsidRPr="003F491C">
        <w:rPr>
          <w:rFonts w:asciiTheme="minorHAnsi" w:hAnsiTheme="minorHAnsi"/>
          <w:b w:val="0"/>
          <w:color w:val="auto"/>
        </w:rPr>
        <w:t>A department that administratively supports and facilitates research</w:t>
      </w:r>
      <w:r>
        <w:rPr>
          <w:rFonts w:asciiTheme="minorHAnsi" w:hAnsiTheme="minorHAnsi"/>
          <w:b w:val="0"/>
          <w:color w:val="auto"/>
        </w:rPr>
        <w:t xml:space="preserve"> through infrastructure and resources</w:t>
      </w:r>
    </w:p>
    <w:p w:rsidR="004E5D51" w:rsidRDefault="004E5D51" w:rsidP="00CB233E">
      <w:pPr>
        <w:pStyle w:val="BodyText"/>
      </w:pPr>
      <w:r w:rsidRPr="00E9389C">
        <w:rPr>
          <w:b/>
        </w:rPr>
        <w:t>Research student:</w:t>
      </w:r>
      <w:r w:rsidRPr="00E9389C">
        <w:t xml:space="preserve"> Students studying towards a higher degree by research at an Australian University.</w:t>
      </w:r>
    </w:p>
    <w:p w:rsidR="004E5D51" w:rsidRDefault="004E5D51" w:rsidP="00CB233E">
      <w:pPr>
        <w:pStyle w:val="BodyText"/>
      </w:pPr>
      <w:r>
        <w:rPr>
          <w:b/>
        </w:rPr>
        <w:t>Retrospective data collection:</w:t>
      </w:r>
      <w:r>
        <w:t xml:space="preserve"> Collection of data relating to a time period that has passed.</w:t>
      </w:r>
    </w:p>
    <w:p w:rsidR="004E5D51" w:rsidRPr="00D91E2F" w:rsidRDefault="004E5D51" w:rsidP="00CB233E">
      <w:pPr>
        <w:pStyle w:val="BodyText"/>
      </w:pPr>
      <w:r w:rsidRPr="004169F7">
        <w:rPr>
          <w:b/>
        </w:rPr>
        <w:t>Residual balance:</w:t>
      </w:r>
      <w:r>
        <w:t xml:space="preserve"> describes </w:t>
      </w:r>
      <w:r w:rsidRPr="00AD788E">
        <w:t xml:space="preserve">the balance left after completion of </w:t>
      </w:r>
      <w:r>
        <w:t xml:space="preserve">a research project, and is calculated by subtracting </w:t>
      </w:r>
      <w:r w:rsidRPr="00AD788E">
        <w:t xml:space="preserve">the total costs to complete </w:t>
      </w:r>
      <w:r>
        <w:t>a</w:t>
      </w:r>
      <w:r w:rsidRPr="00AD788E">
        <w:t xml:space="preserve"> research project</w:t>
      </w:r>
      <w:r>
        <w:t xml:space="preserve"> from the t</w:t>
      </w:r>
      <w:r w:rsidRPr="00AD788E">
        <w:t xml:space="preserve">otal value of </w:t>
      </w:r>
      <w:r>
        <w:t xml:space="preserve">the project’s </w:t>
      </w:r>
      <w:r w:rsidRPr="00AD788E">
        <w:t>research grant</w:t>
      </w:r>
      <w:r>
        <w:t>.</w:t>
      </w:r>
    </w:p>
    <w:p w:rsidR="004E5D51" w:rsidRPr="00E9389C" w:rsidRDefault="004E5D51" w:rsidP="00CB233E">
      <w:pPr>
        <w:pStyle w:val="BodyText"/>
      </w:pPr>
      <w:r w:rsidRPr="00D91E2F">
        <w:rPr>
          <w:b/>
        </w:rPr>
        <w:t>Site Coordinator:</w:t>
      </w:r>
      <w:r>
        <w:rPr>
          <w:b/>
        </w:rPr>
        <w:t xml:space="preserve"> </w:t>
      </w:r>
      <w:r w:rsidRPr="00D91E2F">
        <w:t>A person appointed</w:t>
      </w:r>
      <w:r>
        <w:t xml:space="preserve"> by a hospital or health service</w:t>
      </w:r>
      <w:r w:rsidRPr="00D91E2F">
        <w:t xml:space="preserve"> for the</w:t>
      </w:r>
      <w:r>
        <w:rPr>
          <w:b/>
        </w:rPr>
        <w:t xml:space="preserve"> </w:t>
      </w:r>
      <w:r w:rsidRPr="00D91E2F">
        <w:t>purpose of coordinating the collection and submission of TTR data as part of the TTR Costing Study.</w:t>
      </w:r>
    </w:p>
    <w:p w:rsidR="004E5D51" w:rsidRDefault="004E5D51" w:rsidP="00CB233E">
      <w:pPr>
        <w:pStyle w:val="BodyText"/>
      </w:pPr>
      <w:r w:rsidRPr="00E9389C">
        <w:rPr>
          <w:b/>
        </w:rPr>
        <w:t>Specialist/Advanced Scope of Practice trainee:</w:t>
      </w:r>
      <w:r w:rsidRPr="00E9389C">
        <w:t xml:space="preserve"> </w:t>
      </w:r>
      <w:r>
        <w:t>Allied Health</w:t>
      </w:r>
      <w:r w:rsidRPr="00E9389C">
        <w:t xml:space="preserve">, </w:t>
      </w:r>
      <w:r>
        <w:t>Nursing</w:t>
      </w:r>
      <w:r w:rsidRPr="00E9389C">
        <w:t xml:space="preserve"> or </w:t>
      </w:r>
      <w:r>
        <w:t>Midwifery</w:t>
      </w:r>
      <w:r w:rsidRPr="00E9389C">
        <w:t xml:space="preserve"> professionals that are undertaking training (either through formal qualifications or accreditation processes) to deliver an advanced scope of practice.</w:t>
      </w:r>
    </w:p>
    <w:p w:rsidR="004E5D51" w:rsidRDefault="004E5D51" w:rsidP="00CB233E">
      <w:pPr>
        <w:pStyle w:val="BodyText"/>
      </w:pPr>
      <w:r>
        <w:rPr>
          <w:b/>
        </w:rPr>
        <w:t>Standard error:</w:t>
      </w:r>
      <w:r>
        <w:t xml:space="preserve"> The standard deviation of a sampling distribution of a given statistic (typically the mean).</w:t>
      </w:r>
    </w:p>
    <w:p w:rsidR="004E5D51" w:rsidRPr="002E3E36" w:rsidRDefault="004E5D51" w:rsidP="004E5D51">
      <w:pPr>
        <w:pStyle w:val="ListParagraph"/>
        <w:spacing w:after="60"/>
        <w:ind w:left="0"/>
      </w:pPr>
      <w:r w:rsidRPr="00AD788E">
        <w:rPr>
          <w:b/>
        </w:rPr>
        <w:t xml:space="preserve">Teaching and training: </w:t>
      </w:r>
      <w:r w:rsidRPr="002E3E36">
        <w:t>the activities provided by or on behalf of a public health service to facilitate the acquisition of knowledge, or development of skills. These activities must be required for an individual to:</w:t>
      </w:r>
    </w:p>
    <w:p w:rsidR="004E5D51" w:rsidRPr="002E3E36" w:rsidRDefault="004E5D51" w:rsidP="0084229C">
      <w:pPr>
        <w:pStyle w:val="Bulletsmain"/>
      </w:pPr>
      <w:r w:rsidRPr="002E3E36">
        <w:t>attain the necessary qualifications or recognised professional body registration to practice;</w:t>
      </w:r>
    </w:p>
    <w:p w:rsidR="004E5D51" w:rsidRPr="002E3E36" w:rsidRDefault="004E5D51" w:rsidP="0084229C">
      <w:pPr>
        <w:pStyle w:val="Bulletsmain"/>
      </w:pPr>
      <w:r w:rsidRPr="002E3E36">
        <w:t>acquire sufficient clinical competence upon entering the workforce; or</w:t>
      </w:r>
    </w:p>
    <w:p w:rsidR="004E5D51" w:rsidRPr="002E3E36" w:rsidRDefault="004E5D51" w:rsidP="0084229C">
      <w:pPr>
        <w:pStyle w:val="Bulletsmain"/>
      </w:pPr>
      <w:r w:rsidRPr="002E3E36">
        <w:t>undertake specialist/advanced practice</w:t>
      </w:r>
    </w:p>
    <w:p w:rsidR="004E5D51" w:rsidRPr="00E9389C" w:rsidRDefault="004E5D51" w:rsidP="004E5D51">
      <w:r w:rsidRPr="002E3E36">
        <w:t xml:space="preserve">in </w:t>
      </w:r>
      <w:r>
        <w:t>Medicine</w:t>
      </w:r>
      <w:r w:rsidRPr="002E3E36">
        <w:t xml:space="preserve">, </w:t>
      </w:r>
      <w:r>
        <w:t>Dentistry</w:t>
      </w:r>
      <w:r w:rsidRPr="002E3E36">
        <w:t xml:space="preserve">, </w:t>
      </w:r>
      <w:r>
        <w:t>Nursing</w:t>
      </w:r>
      <w:r w:rsidRPr="002E3E36">
        <w:t xml:space="preserve">, </w:t>
      </w:r>
      <w:r>
        <w:t>Midwifery</w:t>
      </w:r>
      <w:r w:rsidRPr="002E3E36">
        <w:t xml:space="preserve"> or </w:t>
      </w:r>
      <w:r>
        <w:t>Allied Health</w:t>
      </w:r>
      <w:r w:rsidRPr="002E3E36">
        <w:t>.”</w:t>
      </w:r>
    </w:p>
    <w:p w:rsidR="004E5D51" w:rsidRPr="00503305" w:rsidRDefault="004E5D51" w:rsidP="00CB233E">
      <w:pPr>
        <w:pStyle w:val="BodyText"/>
        <w:rPr>
          <w:b/>
        </w:rPr>
      </w:pPr>
      <w:r w:rsidRPr="00D91E2F">
        <w:rPr>
          <w:b/>
        </w:rPr>
        <w:t xml:space="preserve">Tranche: </w:t>
      </w:r>
      <w:r w:rsidRPr="00D91E2F">
        <w:t>A portion of</w:t>
      </w:r>
      <w:r>
        <w:t xml:space="preserve"> a whole. In the context of the costing study, Tranche represents one of three periods of data collection. </w:t>
      </w:r>
    </w:p>
    <w:p w:rsidR="004E5D51" w:rsidRPr="00E9389C" w:rsidRDefault="004E5D51" w:rsidP="00CB233E">
      <w:pPr>
        <w:pStyle w:val="BodyText"/>
      </w:pPr>
      <w:r w:rsidRPr="00E9389C">
        <w:rPr>
          <w:b/>
        </w:rPr>
        <w:t xml:space="preserve">Supernumerary: </w:t>
      </w:r>
      <w:r w:rsidRPr="00E9389C">
        <w:t>In addition to the usual number or a temporary or additional worker.</w:t>
      </w:r>
    </w:p>
    <w:p w:rsidR="004E5D51" w:rsidRDefault="004E5D51" w:rsidP="00CB233E">
      <w:pPr>
        <w:pStyle w:val="BodyText"/>
      </w:pPr>
      <w:r w:rsidRPr="00E9389C">
        <w:rPr>
          <w:b/>
        </w:rPr>
        <w:t>Undergraduate student</w:t>
      </w:r>
      <w:r w:rsidRPr="00E9389C">
        <w:t xml:space="preserve">: </w:t>
      </w:r>
      <w:r w:rsidR="00263C24">
        <w:t xml:space="preserve">For medicine and dentistry, </w:t>
      </w:r>
      <w:r w:rsidR="005156C2">
        <w:t xml:space="preserve">an undergraduate student is a person studying towards a five or six-year undergraduate Bachelor degree in Medicine or Dentistry. For nursing, midwifery and allied health, an undergraduate student is a person </w:t>
      </w:r>
      <w:r w:rsidRPr="00E9389C">
        <w:t>studying towards their first degree at an Australian university.</w:t>
      </w:r>
    </w:p>
    <w:p w:rsidR="004E5D51" w:rsidRPr="00F405BA" w:rsidRDefault="004E5D51" w:rsidP="00CB233E">
      <w:pPr>
        <w:pStyle w:val="BodyText"/>
        <w:rPr>
          <w:sz w:val="18"/>
        </w:rPr>
      </w:pPr>
      <w:r w:rsidRPr="00884477">
        <w:rPr>
          <w:b/>
        </w:rPr>
        <w:t xml:space="preserve">Vocational training: </w:t>
      </w:r>
      <w:r w:rsidRPr="00884477">
        <w:t>Training undertaken by medical professionals that have completed intern training (at a minimum) towards recognition as a</w:t>
      </w:r>
      <w:r>
        <w:rPr>
          <w:b/>
        </w:rPr>
        <w:t xml:space="preserve"> s</w:t>
      </w:r>
      <w:r w:rsidRPr="00884477">
        <w:t xml:space="preserve">pecialist medical </w:t>
      </w:r>
      <w:r>
        <w:t>practitioner.</w:t>
      </w:r>
    </w:p>
    <w:sectPr w:rsidR="004E5D51" w:rsidRPr="00F405BA" w:rsidSect="00CE3B9B">
      <w:pgSz w:w="11907" w:h="16840" w:code="9"/>
      <w:pgMar w:top="709" w:right="851" w:bottom="539" w:left="851" w:header="42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CAE" w:rsidRDefault="002A4CAE" w:rsidP="006907AA">
      <w:r>
        <w:separator/>
      </w:r>
    </w:p>
  </w:endnote>
  <w:endnote w:type="continuationSeparator" w:id="0">
    <w:p w:rsidR="002A4CAE" w:rsidRDefault="002A4CAE" w:rsidP="006907AA">
      <w:r>
        <w:continuationSeparator/>
      </w:r>
    </w:p>
  </w:endnote>
  <w:endnote w:type="continuationNotice" w:id="1">
    <w:p w:rsidR="002A4CAE" w:rsidRDefault="002A4C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45 Light">
    <w:charset w:val="00"/>
    <w:family w:val="auto"/>
    <w:pitch w:val="variable"/>
    <w:sig w:usb0="8000002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 55">
    <w:altName w:val="Times New Roman"/>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14" w:rsidRDefault="00B40F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AE" w:rsidRPr="003745DD" w:rsidRDefault="002A4CAE" w:rsidP="00CE65E1">
    <w:pPr>
      <w:pStyle w:val="Footer"/>
      <w:ind w:right="-57"/>
      <w:jc w:val="center"/>
      <w:rPr>
        <w:smallCaps/>
        <w:sz w:val="16"/>
        <w:szCs w:val="16"/>
      </w:rPr>
    </w:pPr>
    <w:r w:rsidRPr="00BE7B7D">
      <w:rPr>
        <w:smallCaps/>
        <w:color w:val="45586E" w:themeColor="accent5"/>
        <w:sz w:val="16"/>
        <w:szCs w:val="16"/>
      </w:rPr>
      <w:t xml:space="preserve">Paxton Partners </w:t>
    </w:r>
    <w:r w:rsidRPr="001957C3">
      <w:rPr>
        <w:smallCaps/>
        <w:sz w:val="16"/>
        <w:szCs w:val="16"/>
      </w:rPr>
      <w:t>|</w:t>
    </w:r>
    <w:r w:rsidRPr="003745DD">
      <w:rPr>
        <w:smallCaps/>
        <w:sz w:val="16"/>
        <w:szCs w:val="16"/>
      </w:rPr>
      <w:t xml:space="preserve"> Level 2, 448 St Kilda Road, Melbourne</w:t>
    </w:r>
    <w:r>
      <w:rPr>
        <w:smallCaps/>
        <w:sz w:val="16"/>
        <w:szCs w:val="16"/>
      </w:rPr>
      <w:t xml:space="preserve"> </w:t>
    </w:r>
    <w:r w:rsidRPr="003745DD">
      <w:rPr>
        <w:smallCaps/>
        <w:sz w:val="16"/>
        <w:szCs w:val="16"/>
      </w:rPr>
      <w:t>Vic</w:t>
    </w:r>
    <w:r>
      <w:rPr>
        <w:smallCaps/>
        <w:sz w:val="16"/>
        <w:szCs w:val="16"/>
      </w:rPr>
      <w:t xml:space="preserve"> </w:t>
    </w:r>
    <w:r w:rsidRPr="003745DD">
      <w:rPr>
        <w:smallCaps/>
        <w:sz w:val="16"/>
        <w:szCs w:val="16"/>
      </w:rPr>
      <w:t>3004 |</w:t>
    </w:r>
    <w:r w:rsidRPr="003745DD">
      <w:rPr>
        <w:smallCaps/>
        <w:color w:val="9F916C"/>
        <w:sz w:val="16"/>
        <w:szCs w:val="16"/>
      </w:rPr>
      <w:t xml:space="preserve"> </w:t>
    </w:r>
    <w:r w:rsidRPr="00BE7B7D">
      <w:rPr>
        <w:smallCaps/>
        <w:color w:val="45586E" w:themeColor="accent5"/>
        <w:sz w:val="16"/>
        <w:szCs w:val="16"/>
      </w:rPr>
      <w:t>Ph</w:t>
    </w:r>
    <w:r w:rsidRPr="003745DD">
      <w:rPr>
        <w:smallCaps/>
        <w:color w:val="FFFFFF"/>
        <w:sz w:val="16"/>
        <w:szCs w:val="16"/>
      </w:rPr>
      <w:t xml:space="preserve">. </w:t>
    </w:r>
    <w:r w:rsidRPr="003745DD">
      <w:rPr>
        <w:smallCaps/>
        <w:sz w:val="16"/>
        <w:szCs w:val="16"/>
      </w:rPr>
      <w:t>03 9820 0333</w:t>
    </w:r>
    <w:r w:rsidRPr="003745DD">
      <w:rPr>
        <w:sz w:val="16"/>
        <w:szCs w:val="16"/>
      </w:rPr>
      <w:t xml:space="preserve"> |</w:t>
    </w:r>
    <w:r w:rsidRPr="003745DD">
      <w:rPr>
        <w:smallCaps/>
        <w:color w:val="FFFFFF"/>
        <w:sz w:val="16"/>
        <w:szCs w:val="16"/>
      </w:rPr>
      <w:t xml:space="preserve"> </w:t>
    </w:r>
    <w:r w:rsidRPr="00BE7B7D">
      <w:rPr>
        <w:smallCaps/>
        <w:color w:val="45586E" w:themeColor="accent5"/>
        <w:sz w:val="16"/>
        <w:szCs w:val="16"/>
      </w:rPr>
      <w:t>Fax</w:t>
    </w:r>
    <w:r w:rsidRPr="003745DD">
      <w:rPr>
        <w:smallCaps/>
        <w:color w:val="FFFFFF"/>
        <w:sz w:val="16"/>
        <w:szCs w:val="16"/>
      </w:rPr>
      <w:t>.</w:t>
    </w:r>
    <w:r w:rsidRPr="003745DD">
      <w:rPr>
        <w:smallCaps/>
        <w:sz w:val="16"/>
        <w:szCs w:val="16"/>
      </w:rPr>
      <w:t xml:space="preserve"> 03 9820 0777</w:t>
    </w:r>
  </w:p>
  <w:p w:rsidR="002A4CAE" w:rsidRPr="008D5285" w:rsidRDefault="002A4CAE" w:rsidP="00BE7B7D">
    <w:pPr>
      <w:pStyle w:val="Footer"/>
      <w:shd w:val="clear" w:color="auto" w:fill="45586E" w:themeFill="accent5"/>
      <w:ind w:left="-284" w:right="-57"/>
      <w:jc w:val="center"/>
    </w:pPr>
    <w:r w:rsidRPr="0023534C">
      <w:rPr>
        <w:color w:val="FFFFFF" w:themeColor="background1"/>
        <w:sz w:val="18"/>
        <w:szCs w:val="18"/>
      </w:rPr>
      <w:fldChar w:fldCharType="begin"/>
    </w:r>
    <w:r w:rsidRPr="0023534C">
      <w:rPr>
        <w:color w:val="FFFFFF" w:themeColor="background1"/>
        <w:sz w:val="18"/>
        <w:szCs w:val="18"/>
      </w:rPr>
      <w:instrText xml:space="preserve"> PAGE   \* MERGEFORMAT </w:instrText>
    </w:r>
    <w:r w:rsidRPr="0023534C">
      <w:rPr>
        <w:color w:val="FFFFFF" w:themeColor="background1"/>
        <w:sz w:val="18"/>
        <w:szCs w:val="18"/>
      </w:rPr>
      <w:fldChar w:fldCharType="separate"/>
    </w:r>
    <w:r w:rsidR="00134CE7">
      <w:rPr>
        <w:noProof/>
        <w:color w:val="FFFFFF" w:themeColor="background1"/>
        <w:sz w:val="18"/>
        <w:szCs w:val="18"/>
      </w:rPr>
      <w:t>1</w:t>
    </w:r>
    <w:r w:rsidRPr="0023534C">
      <w:rPr>
        <w:noProof/>
        <w:color w:val="FFFFFF" w:themeColor="background1"/>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14" w:rsidRDefault="00B40F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AE" w:rsidRPr="003745DD" w:rsidRDefault="002A4CAE" w:rsidP="00CE65E1">
    <w:pPr>
      <w:pStyle w:val="Footer"/>
      <w:ind w:right="-57"/>
      <w:jc w:val="center"/>
      <w:rPr>
        <w:smallCaps/>
        <w:sz w:val="16"/>
        <w:szCs w:val="16"/>
      </w:rPr>
    </w:pPr>
    <w:r w:rsidRPr="00BE7B7D">
      <w:rPr>
        <w:smallCaps/>
        <w:color w:val="45586E" w:themeColor="accent5"/>
        <w:sz w:val="16"/>
        <w:szCs w:val="16"/>
      </w:rPr>
      <w:t xml:space="preserve">Paxton Partners </w:t>
    </w:r>
    <w:r w:rsidRPr="001957C3">
      <w:rPr>
        <w:smallCaps/>
        <w:sz w:val="16"/>
        <w:szCs w:val="16"/>
      </w:rPr>
      <w:t>|</w:t>
    </w:r>
    <w:r w:rsidRPr="003745DD">
      <w:rPr>
        <w:smallCaps/>
        <w:sz w:val="16"/>
        <w:szCs w:val="16"/>
      </w:rPr>
      <w:t xml:space="preserve"> Level 2, 448 St Kilda Road, Melbourne</w:t>
    </w:r>
    <w:r>
      <w:rPr>
        <w:smallCaps/>
        <w:sz w:val="16"/>
        <w:szCs w:val="16"/>
      </w:rPr>
      <w:t xml:space="preserve"> </w:t>
    </w:r>
    <w:r w:rsidRPr="003745DD">
      <w:rPr>
        <w:smallCaps/>
        <w:sz w:val="16"/>
        <w:szCs w:val="16"/>
      </w:rPr>
      <w:t>Vic</w:t>
    </w:r>
    <w:r>
      <w:rPr>
        <w:smallCaps/>
        <w:sz w:val="16"/>
        <w:szCs w:val="16"/>
      </w:rPr>
      <w:t xml:space="preserve"> </w:t>
    </w:r>
    <w:r w:rsidRPr="003745DD">
      <w:rPr>
        <w:smallCaps/>
        <w:sz w:val="16"/>
        <w:szCs w:val="16"/>
      </w:rPr>
      <w:t>3004 |</w:t>
    </w:r>
    <w:r w:rsidRPr="003745DD">
      <w:rPr>
        <w:smallCaps/>
        <w:color w:val="9F916C"/>
        <w:sz w:val="16"/>
        <w:szCs w:val="16"/>
      </w:rPr>
      <w:t xml:space="preserve"> </w:t>
    </w:r>
    <w:r w:rsidRPr="00BE7B7D">
      <w:rPr>
        <w:smallCaps/>
        <w:color w:val="45586E" w:themeColor="accent5"/>
        <w:sz w:val="16"/>
        <w:szCs w:val="16"/>
      </w:rPr>
      <w:t>Ph</w:t>
    </w:r>
    <w:r w:rsidRPr="003745DD">
      <w:rPr>
        <w:smallCaps/>
        <w:color w:val="FFFFFF"/>
        <w:sz w:val="16"/>
        <w:szCs w:val="16"/>
      </w:rPr>
      <w:t xml:space="preserve">. </w:t>
    </w:r>
    <w:r w:rsidRPr="003745DD">
      <w:rPr>
        <w:smallCaps/>
        <w:sz w:val="16"/>
        <w:szCs w:val="16"/>
      </w:rPr>
      <w:t>03 9820 0333</w:t>
    </w:r>
    <w:r w:rsidRPr="003745DD">
      <w:rPr>
        <w:sz w:val="16"/>
        <w:szCs w:val="16"/>
      </w:rPr>
      <w:t xml:space="preserve"> |</w:t>
    </w:r>
    <w:r w:rsidRPr="003745DD">
      <w:rPr>
        <w:smallCaps/>
        <w:color w:val="FFFFFF"/>
        <w:sz w:val="16"/>
        <w:szCs w:val="16"/>
      </w:rPr>
      <w:t xml:space="preserve"> </w:t>
    </w:r>
    <w:r w:rsidRPr="00BE7B7D">
      <w:rPr>
        <w:smallCaps/>
        <w:color w:val="45586E" w:themeColor="accent5"/>
        <w:sz w:val="16"/>
        <w:szCs w:val="16"/>
      </w:rPr>
      <w:t>Fax</w:t>
    </w:r>
    <w:r w:rsidRPr="003745DD">
      <w:rPr>
        <w:smallCaps/>
        <w:color w:val="FFFFFF"/>
        <w:sz w:val="16"/>
        <w:szCs w:val="16"/>
      </w:rPr>
      <w:t>.</w:t>
    </w:r>
    <w:r w:rsidRPr="003745DD">
      <w:rPr>
        <w:smallCaps/>
        <w:sz w:val="16"/>
        <w:szCs w:val="16"/>
      </w:rPr>
      <w:t xml:space="preserve"> 03 9820 0777</w:t>
    </w:r>
  </w:p>
  <w:p w:rsidR="002A4CAE" w:rsidRPr="008D5285" w:rsidRDefault="002A4CAE" w:rsidP="00BE7B7D">
    <w:pPr>
      <w:pStyle w:val="Footer"/>
      <w:shd w:val="clear" w:color="auto" w:fill="45586E" w:themeFill="accent5"/>
      <w:ind w:left="-284" w:right="-57"/>
      <w:jc w:val="center"/>
    </w:pPr>
    <w:r w:rsidRPr="0023534C">
      <w:rPr>
        <w:color w:val="FFFFFF" w:themeColor="background1"/>
        <w:sz w:val="18"/>
        <w:szCs w:val="18"/>
      </w:rPr>
      <w:fldChar w:fldCharType="begin"/>
    </w:r>
    <w:r w:rsidRPr="0023534C">
      <w:rPr>
        <w:color w:val="FFFFFF" w:themeColor="background1"/>
        <w:sz w:val="18"/>
        <w:szCs w:val="18"/>
      </w:rPr>
      <w:instrText xml:space="preserve"> PAGE   \* MERGEFORMAT </w:instrText>
    </w:r>
    <w:r w:rsidRPr="0023534C">
      <w:rPr>
        <w:color w:val="FFFFFF" w:themeColor="background1"/>
        <w:sz w:val="18"/>
        <w:szCs w:val="18"/>
      </w:rPr>
      <w:fldChar w:fldCharType="separate"/>
    </w:r>
    <w:r w:rsidR="00134CE7">
      <w:rPr>
        <w:noProof/>
        <w:color w:val="FFFFFF" w:themeColor="background1"/>
        <w:sz w:val="18"/>
        <w:szCs w:val="18"/>
      </w:rPr>
      <w:t>131</w:t>
    </w:r>
    <w:r w:rsidRPr="0023534C">
      <w:rPr>
        <w:noProof/>
        <w:color w:val="FFFFFF" w:themeColor="background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CAE" w:rsidRDefault="002A4CAE" w:rsidP="006907AA">
      <w:r>
        <w:separator/>
      </w:r>
    </w:p>
  </w:footnote>
  <w:footnote w:type="continuationSeparator" w:id="0">
    <w:p w:rsidR="002A4CAE" w:rsidRDefault="002A4CAE" w:rsidP="006907AA">
      <w:r>
        <w:continuationSeparator/>
      </w:r>
    </w:p>
  </w:footnote>
  <w:footnote w:type="continuationNotice" w:id="1">
    <w:p w:rsidR="002A4CAE" w:rsidRDefault="002A4CAE">
      <w:pPr>
        <w:spacing w:after="0"/>
      </w:pPr>
    </w:p>
  </w:footnote>
  <w:footnote w:id="2">
    <w:p w:rsidR="002A4CAE" w:rsidRDefault="002A4CAE" w:rsidP="0061436F">
      <w:pPr>
        <w:pStyle w:val="FootnoteText"/>
      </w:pPr>
      <w:r>
        <w:rPr>
          <w:rStyle w:val="FootnoteReference"/>
        </w:rPr>
        <w:footnoteRef/>
      </w:r>
      <w:r>
        <w:t xml:space="preserve"> </w:t>
      </w:r>
      <w:r w:rsidRPr="00B162FF">
        <w:rPr>
          <w:sz w:val="18"/>
        </w:rPr>
        <w:t>Australian Institute of Health and Welfare 2015. Australian hospital peer groups. Health services</w:t>
      </w:r>
      <w:r>
        <w:rPr>
          <w:sz w:val="18"/>
        </w:rPr>
        <w:t xml:space="preserve"> </w:t>
      </w:r>
      <w:r w:rsidRPr="00B162FF">
        <w:rPr>
          <w:sz w:val="18"/>
        </w:rPr>
        <w:t>series no. 66. Cat. no. HSE 170. Canberra: AIHW.</w:t>
      </w:r>
    </w:p>
  </w:footnote>
  <w:footnote w:id="3">
    <w:p w:rsidR="002A4CAE" w:rsidRDefault="002A4CAE">
      <w:pPr>
        <w:pStyle w:val="FootnoteText"/>
      </w:pPr>
      <w:r>
        <w:rPr>
          <w:rStyle w:val="FootnoteReference"/>
        </w:rPr>
        <w:footnoteRef/>
      </w:r>
      <w:r>
        <w:t xml:space="preserve"> </w:t>
      </w:r>
      <w:r w:rsidRPr="00B936D5">
        <w:rPr>
          <w:sz w:val="18"/>
        </w:rPr>
        <w:t xml:space="preserve">Exceptions included state and </w:t>
      </w:r>
      <w:r>
        <w:rPr>
          <w:sz w:val="18"/>
        </w:rPr>
        <w:t>Territory</w:t>
      </w:r>
      <w:r w:rsidRPr="00B936D5">
        <w:rPr>
          <w:sz w:val="18"/>
        </w:rPr>
        <w:t>-funded research, where the number of sites providing data decreased from 5 to 3 between Tranche 2 and 3. Although one site provided data for research residual balances for one tranche, this data was not compliant with the data collection rules specified in the Data Collection Process document and was not incorporated into the consolidated data file.</w:t>
      </w:r>
    </w:p>
  </w:footnote>
  <w:footnote w:id="4">
    <w:p w:rsidR="002A4CAE" w:rsidRDefault="002A4CAE" w:rsidP="000415F7">
      <w:pPr>
        <w:pStyle w:val="BodyText"/>
        <w:spacing w:after="0"/>
      </w:pPr>
      <w:r>
        <w:rPr>
          <w:rStyle w:val="FootnoteReference"/>
        </w:rPr>
        <w:footnoteRef/>
      </w:r>
      <w:r w:rsidRPr="007E334A">
        <w:rPr>
          <w:sz w:val="18"/>
        </w:rPr>
        <w:t xml:space="preserve"> </w:t>
      </w:r>
      <w:r w:rsidRPr="005D59CB">
        <w:rPr>
          <w:sz w:val="16"/>
          <w:szCs w:val="16"/>
        </w:rPr>
        <w:t xml:space="preserve">This approach will result in fewer records being excluded from the analysis, compared to more common methods of data preparation, such as removing any values that are greater than 1.5 times the interquartile range (IQR). A comparison between the two methods demonstrated that 54% more records would be excluded from the analysis with the 1.5 </w:t>
      </w:r>
      <w:r w:rsidRPr="005D59CB">
        <w:rPr>
          <w:sz w:val="16"/>
          <w:szCs w:val="16"/>
          <w:lang w:val="en-US"/>
        </w:rPr>
        <w:t>x</w:t>
      </w:r>
      <w:r w:rsidRPr="005D59CB">
        <w:rPr>
          <w:sz w:val="16"/>
          <w:szCs w:val="16"/>
        </w:rPr>
        <w:t xml:space="preserve"> IQR method.</w:t>
      </w:r>
      <w:r w:rsidRPr="0066587D">
        <w:rPr>
          <w:sz w:val="18"/>
        </w:rPr>
        <w:t xml:space="preserve"> </w:t>
      </w:r>
    </w:p>
  </w:footnote>
  <w:footnote w:id="5">
    <w:p w:rsidR="002A4CAE" w:rsidRDefault="002A4CAE">
      <w:pPr>
        <w:pStyle w:val="FootnoteText"/>
      </w:pPr>
      <w:r>
        <w:rPr>
          <w:rStyle w:val="FootnoteReference"/>
        </w:rPr>
        <w:footnoteRef/>
      </w:r>
      <w:r>
        <w:t xml:space="preserve"> </w:t>
      </w:r>
      <w:r w:rsidRPr="00C567DF">
        <w:rPr>
          <w:sz w:val="16"/>
        </w:rPr>
        <w:t xml:space="preserve">‘FTE’ describes the number of full-time equivalent staff (or </w:t>
      </w:r>
      <w:r w:rsidRPr="00EB580B">
        <w:rPr>
          <w:sz w:val="16"/>
        </w:rPr>
        <w:t xml:space="preserve">pre-entry </w:t>
      </w:r>
      <w:r w:rsidRPr="00C567DF">
        <w:rPr>
          <w:sz w:val="16"/>
        </w:rPr>
        <w:t xml:space="preserve">students) employed (or in the case of </w:t>
      </w:r>
      <w:r w:rsidRPr="00EB580B">
        <w:rPr>
          <w:sz w:val="16"/>
        </w:rPr>
        <w:t xml:space="preserve">pre-entry </w:t>
      </w:r>
      <w:r w:rsidRPr="00C567DF">
        <w:rPr>
          <w:sz w:val="16"/>
        </w:rPr>
        <w:t>student</w:t>
      </w:r>
      <w:r>
        <w:rPr>
          <w:sz w:val="16"/>
        </w:rPr>
        <w:t>s</w:t>
      </w:r>
      <w:r w:rsidRPr="00C567DF">
        <w:rPr>
          <w:sz w:val="16"/>
        </w:rPr>
        <w:t>, placed) at a public hospital</w:t>
      </w:r>
      <w:r>
        <w:rPr>
          <w:sz w:val="16"/>
        </w:rPr>
        <w:t xml:space="preserve"> at the end of each month</w:t>
      </w:r>
      <w:r w:rsidRPr="00C567DF">
        <w:rPr>
          <w:sz w:val="16"/>
        </w:rPr>
        <w:t xml:space="preserve">. </w:t>
      </w:r>
      <w:r>
        <w:rPr>
          <w:sz w:val="16"/>
        </w:rPr>
        <w:t>Sites were requested to report t</w:t>
      </w:r>
      <w:r w:rsidRPr="00C567DF">
        <w:rPr>
          <w:sz w:val="16"/>
        </w:rPr>
        <w:t xml:space="preserve">he number of full-time equivalent staff based upon the fraction of hours worked by a staff member </w:t>
      </w:r>
      <w:r>
        <w:rPr>
          <w:sz w:val="16"/>
        </w:rPr>
        <w:t xml:space="preserve">(or in the case of </w:t>
      </w:r>
      <w:r w:rsidRPr="00EB580B">
        <w:rPr>
          <w:sz w:val="16"/>
        </w:rPr>
        <w:t xml:space="preserve">pre-entry </w:t>
      </w:r>
      <w:r>
        <w:rPr>
          <w:sz w:val="16"/>
        </w:rPr>
        <w:t xml:space="preserve">students, the number of hours placed) </w:t>
      </w:r>
      <w:r w:rsidRPr="00C567DF">
        <w:rPr>
          <w:sz w:val="16"/>
        </w:rPr>
        <w:t>as a proportion of a ‘full-time’ week (40 hours for medicine and dentistry and 38 hours for nursing, midwifery and allied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14" w:rsidRDefault="00B40F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AE" w:rsidRPr="00AC6354" w:rsidRDefault="002A4CAE" w:rsidP="006907AA">
    <w:pPr>
      <w:pStyle w:val="Header"/>
      <w:spacing w:after="0"/>
      <w:jc w:val="right"/>
      <w:rPr>
        <w:i/>
        <w:color w:val="45586E" w:themeColor="accent5"/>
        <w:lang w:val="en-US"/>
      </w:rPr>
    </w:pPr>
    <w:r>
      <w:rPr>
        <w:i/>
        <w:color w:val="45586E" w:themeColor="accent5"/>
        <w:lang w:val="en-US"/>
      </w:rPr>
      <w:t>Teaching, Training and Research Costing Study</w:t>
    </w:r>
  </w:p>
  <w:p w:rsidR="002A4CAE" w:rsidRDefault="002A4CAE" w:rsidP="006907AA">
    <w:pPr>
      <w:pStyle w:val="Header"/>
      <w:spacing w:after="0"/>
      <w:jc w:val="right"/>
      <w:rPr>
        <w:i/>
        <w:color w:val="45586E" w:themeColor="accent5"/>
        <w:lang w:val="en-US"/>
      </w:rPr>
    </w:pPr>
    <w:r>
      <w:rPr>
        <w:i/>
        <w:color w:val="45586E" w:themeColor="accent5"/>
        <w:lang w:val="en-US"/>
      </w:rPr>
      <w:t>Final</w:t>
    </w:r>
    <w:r w:rsidRPr="00AC6354">
      <w:rPr>
        <w:i/>
        <w:color w:val="45586E" w:themeColor="accent5"/>
        <w:lang w:val="en-US"/>
      </w:rPr>
      <w:t xml:space="preserve"> Report</w:t>
    </w:r>
  </w:p>
  <w:p w:rsidR="002A4CAE" w:rsidRPr="00AC6354" w:rsidRDefault="002A4CAE" w:rsidP="006907AA">
    <w:pPr>
      <w:pStyle w:val="Header"/>
      <w:spacing w:after="0"/>
      <w:jc w:val="right"/>
      <w:rPr>
        <w:i/>
        <w:color w:val="45586E" w:themeColor="accent5"/>
        <w:lang w:val="en-US"/>
      </w:rPr>
    </w:pPr>
    <w:r>
      <w:rPr>
        <w:i/>
        <w:color w:val="45586E" w:themeColor="accent5"/>
        <w:lang w:val="en-US"/>
      </w:rPr>
      <w:t>July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14" w:rsidRDefault="00B40F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AE" w:rsidRPr="00AC6354" w:rsidRDefault="002A4CAE" w:rsidP="00FD7F12">
    <w:pPr>
      <w:spacing w:after="0"/>
      <w:jc w:val="right"/>
      <w:rPr>
        <w:i/>
        <w:color w:val="45586E" w:themeColor="accent5"/>
        <w:lang w:val="en-US"/>
      </w:rPr>
    </w:pPr>
    <w:r>
      <w:rPr>
        <w:i/>
        <w:color w:val="45586E" w:themeColor="accent5"/>
        <w:lang w:val="en-US"/>
      </w:rPr>
      <w:t>Teaching, Training and Research Costing Study</w:t>
    </w:r>
  </w:p>
  <w:p w:rsidR="002A4CAE" w:rsidRDefault="002A4CAE" w:rsidP="00FD7F12">
    <w:pPr>
      <w:pStyle w:val="Header"/>
      <w:spacing w:after="0"/>
      <w:jc w:val="right"/>
      <w:rPr>
        <w:i/>
        <w:color w:val="45586E" w:themeColor="accent5"/>
        <w:lang w:val="en-US"/>
      </w:rPr>
    </w:pPr>
    <w:r>
      <w:rPr>
        <w:i/>
        <w:color w:val="45586E" w:themeColor="accent5"/>
        <w:lang w:val="en-US"/>
      </w:rPr>
      <w:t xml:space="preserve">Final </w:t>
    </w:r>
    <w:r w:rsidRPr="00AC6354">
      <w:rPr>
        <w:i/>
        <w:color w:val="45586E" w:themeColor="accent5"/>
        <w:lang w:val="en-US"/>
      </w:rPr>
      <w:t>Report</w:t>
    </w:r>
  </w:p>
  <w:p w:rsidR="002A4CAE" w:rsidRPr="00FD7F12" w:rsidRDefault="002A4CAE" w:rsidP="00FD7F12">
    <w:pPr>
      <w:pStyle w:val="Header"/>
      <w:spacing w:after="0"/>
      <w:jc w:val="right"/>
      <w:rPr>
        <w:i/>
        <w:color w:val="45586E" w:themeColor="accent5"/>
        <w:lang w:val="en-US"/>
      </w:rPr>
    </w:pPr>
    <w:r>
      <w:rPr>
        <w:i/>
        <w:color w:val="45586E" w:themeColor="accent5"/>
        <w:lang w:val="en-US"/>
      </w:rPr>
      <w:t>July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AE" w:rsidRPr="00AC6354" w:rsidRDefault="002A4CAE" w:rsidP="006907AA">
    <w:pPr>
      <w:pStyle w:val="Header"/>
      <w:spacing w:after="0"/>
      <w:jc w:val="right"/>
      <w:rPr>
        <w:i/>
        <w:color w:val="45586E" w:themeColor="accent5"/>
        <w:lang w:val="en-US"/>
      </w:rPr>
    </w:pPr>
    <w:r>
      <w:rPr>
        <w:i/>
        <w:color w:val="45586E" w:themeColor="accent5"/>
        <w:lang w:val="en-US"/>
      </w:rPr>
      <w:t>Teaching, Training and Research Costing Study</w:t>
    </w:r>
  </w:p>
  <w:p w:rsidR="002A4CAE" w:rsidRDefault="002A4CAE" w:rsidP="006907AA">
    <w:pPr>
      <w:pStyle w:val="Header"/>
      <w:spacing w:after="0"/>
      <w:jc w:val="right"/>
      <w:rPr>
        <w:i/>
        <w:color w:val="45586E" w:themeColor="accent5"/>
        <w:lang w:val="en-US"/>
      </w:rPr>
    </w:pPr>
    <w:r>
      <w:rPr>
        <w:i/>
        <w:color w:val="45586E" w:themeColor="accent5"/>
        <w:lang w:val="en-US"/>
      </w:rPr>
      <w:t>Final</w:t>
    </w:r>
    <w:r w:rsidRPr="00AC6354">
      <w:rPr>
        <w:i/>
        <w:color w:val="45586E" w:themeColor="accent5"/>
        <w:lang w:val="en-US"/>
      </w:rPr>
      <w:t xml:space="preserve"> Report</w:t>
    </w:r>
  </w:p>
  <w:p w:rsidR="002A4CAE" w:rsidRPr="00AC6354" w:rsidRDefault="002A4CAE" w:rsidP="006907AA">
    <w:pPr>
      <w:pStyle w:val="Header"/>
      <w:spacing w:after="0"/>
      <w:jc w:val="right"/>
      <w:rPr>
        <w:i/>
        <w:color w:val="45586E" w:themeColor="accent5"/>
        <w:lang w:val="en-US"/>
      </w:rPr>
    </w:pPr>
    <w:r>
      <w:rPr>
        <w:i/>
        <w:color w:val="45586E" w:themeColor="accent5"/>
        <w:lang w:val="en-US"/>
      </w:rPr>
      <w:t>July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54EDE6"/>
    <w:lvl w:ilvl="0">
      <w:start w:val="1"/>
      <w:numFmt w:val="decimal"/>
      <w:pStyle w:val="ListNumber2"/>
      <w:lvlText w:val="%1."/>
      <w:lvlJc w:val="left"/>
      <w:pPr>
        <w:tabs>
          <w:tab w:val="num" w:pos="643"/>
        </w:tabs>
        <w:ind w:left="643" w:hanging="360"/>
      </w:pPr>
      <w:rPr>
        <w:rFonts w:cs="Times New Roman"/>
      </w:rPr>
    </w:lvl>
  </w:abstractNum>
  <w:abstractNum w:abstractNumId="1">
    <w:nsid w:val="FFFFFF83"/>
    <w:multiLevelType w:val="singleLevel"/>
    <w:tmpl w:val="24C885D8"/>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469C376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391129"/>
    <w:multiLevelType w:val="multilevel"/>
    <w:tmpl w:val="1F40461C"/>
    <w:lvl w:ilvl="0">
      <w:start w:val="1"/>
      <w:numFmt w:val="decimal"/>
      <w:pStyle w:val="NumberedHeading1"/>
      <w:lvlText w:val="%1."/>
      <w:lvlJc w:val="left"/>
      <w:pPr>
        <w:ind w:left="431" w:hanging="431"/>
      </w:pPr>
    </w:lvl>
    <w:lvl w:ilvl="1">
      <w:start w:val="1"/>
      <w:numFmt w:val="decimal"/>
      <w:pStyle w:val="NumberedNormal"/>
      <w:lvlText w:val="%1.%2."/>
      <w:lvlJc w:val="left"/>
      <w:pPr>
        <w:ind w:left="998" w:hanging="431"/>
      </w:pPr>
    </w:lvl>
    <w:lvl w:ilvl="2">
      <w:start w:val="1"/>
      <w:numFmt w:val="decimal"/>
      <w:lvlText w:val="%1.%2.%3"/>
      <w:lvlJc w:val="left"/>
      <w:pPr>
        <w:ind w:left="1565" w:hanging="431"/>
      </w:pPr>
    </w:lvl>
    <w:lvl w:ilvl="3">
      <w:start w:val="1"/>
      <w:numFmt w:val="decimal"/>
      <w:lvlText w:val="%1.%2.%3.%4"/>
      <w:lvlJc w:val="left"/>
      <w:pPr>
        <w:ind w:left="2132" w:hanging="431"/>
      </w:pPr>
    </w:lvl>
    <w:lvl w:ilvl="4">
      <w:start w:val="1"/>
      <w:numFmt w:val="decimal"/>
      <w:lvlText w:val="%1.%2.%3.%4.%5"/>
      <w:lvlJc w:val="left"/>
      <w:pPr>
        <w:ind w:left="2699" w:hanging="431"/>
      </w:pPr>
    </w:lvl>
    <w:lvl w:ilvl="5">
      <w:start w:val="1"/>
      <w:numFmt w:val="decimal"/>
      <w:lvlText w:val="%1.%2.%3.%4.%5.%6"/>
      <w:lvlJc w:val="left"/>
      <w:pPr>
        <w:ind w:left="3266" w:hanging="431"/>
      </w:pPr>
    </w:lvl>
    <w:lvl w:ilvl="6">
      <w:start w:val="1"/>
      <w:numFmt w:val="decimal"/>
      <w:lvlText w:val="%1.%2.%3.%4.%5.%6.%7"/>
      <w:lvlJc w:val="left"/>
      <w:pPr>
        <w:ind w:left="3833" w:hanging="431"/>
      </w:pPr>
    </w:lvl>
    <w:lvl w:ilvl="7">
      <w:start w:val="1"/>
      <w:numFmt w:val="decimal"/>
      <w:lvlText w:val="%1.%2.%3.%4.%5.%6.%7.%8"/>
      <w:lvlJc w:val="left"/>
      <w:pPr>
        <w:ind w:left="4400" w:hanging="431"/>
      </w:pPr>
    </w:lvl>
    <w:lvl w:ilvl="8">
      <w:start w:val="1"/>
      <w:numFmt w:val="decimal"/>
      <w:lvlText w:val="%1.%2.%3.%4.%5.%6.%7.%8.%9"/>
      <w:lvlJc w:val="left"/>
      <w:pPr>
        <w:ind w:left="4967" w:hanging="431"/>
      </w:pPr>
    </w:lvl>
  </w:abstractNum>
  <w:abstractNum w:abstractNumId="4">
    <w:nsid w:val="025B075B"/>
    <w:multiLevelType w:val="hybridMultilevel"/>
    <w:tmpl w:val="C8ECBE0E"/>
    <w:lvl w:ilvl="0" w:tplc="CBE0F14E">
      <w:start w:val="1"/>
      <w:numFmt w:val="bullet"/>
      <w:lvlText w:val=""/>
      <w:lvlJc w:val="left"/>
      <w:pPr>
        <w:ind w:left="720" w:hanging="360"/>
      </w:pPr>
      <w:rPr>
        <w:rFonts w:ascii="Wingdings" w:hAnsi="Wingding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6E1A1E"/>
    <w:multiLevelType w:val="hybridMultilevel"/>
    <w:tmpl w:val="4C329DF0"/>
    <w:lvl w:ilvl="0" w:tplc="B66CE392">
      <w:start w:val="1"/>
      <w:numFmt w:val="bullet"/>
      <w:pStyle w:val="Bullet1"/>
      <w:lvlText w:val=""/>
      <w:lvlJc w:val="left"/>
      <w:pPr>
        <w:ind w:left="720" w:hanging="360"/>
      </w:pPr>
      <w:rPr>
        <w:rFonts w:ascii="Wingdings" w:hAnsi="Wingdings" w:hint="default"/>
        <w:color w:val="FFFFFF" w:themeColor="text2"/>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0E1A3C77"/>
    <w:multiLevelType w:val="hybridMultilevel"/>
    <w:tmpl w:val="9F865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3D47C2"/>
    <w:multiLevelType w:val="hybridMultilevel"/>
    <w:tmpl w:val="A9862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1A5F33"/>
    <w:multiLevelType w:val="hybridMultilevel"/>
    <w:tmpl w:val="CE0E9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D134AB"/>
    <w:multiLevelType w:val="hybridMultilevel"/>
    <w:tmpl w:val="9A3C7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B4784C"/>
    <w:multiLevelType w:val="hybridMultilevel"/>
    <w:tmpl w:val="BBF8D16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nsid w:val="1E636DB0"/>
    <w:multiLevelType w:val="hybridMultilevel"/>
    <w:tmpl w:val="6C60402C"/>
    <w:lvl w:ilvl="0" w:tplc="246A39C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AE71A34"/>
    <w:multiLevelType w:val="hybridMultilevel"/>
    <w:tmpl w:val="E62E0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8805CD"/>
    <w:multiLevelType w:val="hybridMultilevel"/>
    <w:tmpl w:val="91CCC01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
    <w:nsid w:val="342A637E"/>
    <w:multiLevelType w:val="hybridMultilevel"/>
    <w:tmpl w:val="A69A0C68"/>
    <w:lvl w:ilvl="0" w:tplc="F9A84C9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70D86AB8">
      <w:start w:val="1"/>
      <w:numFmt w:val="bullet"/>
      <w:pStyle w:val="Level3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6657C4"/>
    <w:multiLevelType w:val="hybridMultilevel"/>
    <w:tmpl w:val="90466F62"/>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16">
    <w:nsid w:val="43BF38DD"/>
    <w:multiLevelType w:val="hybridMultilevel"/>
    <w:tmpl w:val="944A6386"/>
    <w:lvl w:ilvl="0" w:tplc="0C090017">
      <w:start w:val="1"/>
      <w:numFmt w:val="lowerLetter"/>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787C56"/>
    <w:multiLevelType w:val="hybridMultilevel"/>
    <w:tmpl w:val="A68A8DC2"/>
    <w:lvl w:ilvl="0" w:tplc="CBE0F14E">
      <w:start w:val="1"/>
      <w:numFmt w:val="bullet"/>
      <w:lvlText w:val=""/>
      <w:lvlJc w:val="left"/>
      <w:pPr>
        <w:ind w:left="720" w:hanging="360"/>
      </w:pPr>
      <w:rPr>
        <w:rFonts w:ascii="Wingdings" w:hAnsi="Wingding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0039E2"/>
    <w:multiLevelType w:val="hybridMultilevel"/>
    <w:tmpl w:val="A90CA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783FAB"/>
    <w:multiLevelType w:val="multilevel"/>
    <w:tmpl w:val="7C8C7E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52E85CEC"/>
    <w:multiLevelType w:val="hybridMultilevel"/>
    <w:tmpl w:val="1A2C6E90"/>
    <w:lvl w:ilvl="0" w:tplc="0C090001">
      <w:start w:val="1"/>
      <w:numFmt w:val="bullet"/>
      <w:lvlText w:val=""/>
      <w:lvlJc w:val="left"/>
      <w:pPr>
        <w:ind w:left="720" w:hanging="360"/>
      </w:pPr>
      <w:rPr>
        <w:rFonts w:ascii="Symbol" w:hAnsi="Symbol" w:hint="default"/>
      </w:rPr>
    </w:lvl>
    <w:lvl w:ilvl="1" w:tplc="E1947AAC">
      <w:start w:val="1"/>
      <w:numFmt w:val="bullet"/>
      <w:pStyle w:val="Level2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3E441A"/>
    <w:multiLevelType w:val="hybridMultilevel"/>
    <w:tmpl w:val="57DAB94C"/>
    <w:lvl w:ilvl="0" w:tplc="934AFBE2">
      <w:start w:val="1"/>
      <w:numFmt w:val="decimal"/>
      <w:pStyle w:val="Numberedmain"/>
      <w:lvlText w:val="%1."/>
      <w:lvlJc w:val="lef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535767F3"/>
    <w:multiLevelType w:val="hybridMultilevel"/>
    <w:tmpl w:val="4C06004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9985D92"/>
    <w:multiLevelType w:val="hybridMultilevel"/>
    <w:tmpl w:val="F5AEDDBA"/>
    <w:lvl w:ilvl="0" w:tplc="BE4265AC">
      <w:start w:val="1"/>
      <w:numFmt w:val="bullet"/>
      <w:pStyle w:val="Bulletsmain"/>
      <w:lvlText w:val=""/>
      <w:lvlJc w:val="left"/>
      <w:pPr>
        <w:ind w:left="-2064" w:hanging="360"/>
      </w:pPr>
      <w:rPr>
        <w:rFonts w:ascii="Symbol" w:hAnsi="Symbol" w:hint="default"/>
      </w:rPr>
    </w:lvl>
    <w:lvl w:ilvl="1" w:tplc="0C090003" w:tentative="1">
      <w:start w:val="1"/>
      <w:numFmt w:val="bullet"/>
      <w:lvlText w:val="o"/>
      <w:lvlJc w:val="left"/>
      <w:pPr>
        <w:ind w:left="-1344" w:hanging="360"/>
      </w:pPr>
      <w:rPr>
        <w:rFonts w:ascii="Courier New" w:hAnsi="Courier New" w:cs="Courier New" w:hint="default"/>
      </w:rPr>
    </w:lvl>
    <w:lvl w:ilvl="2" w:tplc="0C090005" w:tentative="1">
      <w:start w:val="1"/>
      <w:numFmt w:val="bullet"/>
      <w:lvlText w:val=""/>
      <w:lvlJc w:val="left"/>
      <w:pPr>
        <w:ind w:left="-624" w:hanging="360"/>
      </w:pPr>
      <w:rPr>
        <w:rFonts w:ascii="Wingdings" w:hAnsi="Wingdings" w:hint="default"/>
      </w:rPr>
    </w:lvl>
    <w:lvl w:ilvl="3" w:tplc="0C090001" w:tentative="1">
      <w:start w:val="1"/>
      <w:numFmt w:val="bullet"/>
      <w:lvlText w:val=""/>
      <w:lvlJc w:val="left"/>
      <w:pPr>
        <w:ind w:left="96" w:hanging="360"/>
      </w:pPr>
      <w:rPr>
        <w:rFonts w:ascii="Symbol" w:hAnsi="Symbol" w:hint="default"/>
      </w:rPr>
    </w:lvl>
    <w:lvl w:ilvl="4" w:tplc="0C090003" w:tentative="1">
      <w:start w:val="1"/>
      <w:numFmt w:val="bullet"/>
      <w:lvlText w:val="o"/>
      <w:lvlJc w:val="left"/>
      <w:pPr>
        <w:ind w:left="816" w:hanging="360"/>
      </w:pPr>
      <w:rPr>
        <w:rFonts w:ascii="Courier New" w:hAnsi="Courier New" w:cs="Courier New" w:hint="default"/>
      </w:rPr>
    </w:lvl>
    <w:lvl w:ilvl="5" w:tplc="0C090005" w:tentative="1">
      <w:start w:val="1"/>
      <w:numFmt w:val="bullet"/>
      <w:lvlText w:val=""/>
      <w:lvlJc w:val="left"/>
      <w:pPr>
        <w:ind w:left="1536" w:hanging="360"/>
      </w:pPr>
      <w:rPr>
        <w:rFonts w:ascii="Wingdings" w:hAnsi="Wingdings" w:hint="default"/>
      </w:rPr>
    </w:lvl>
    <w:lvl w:ilvl="6" w:tplc="0C090001" w:tentative="1">
      <w:start w:val="1"/>
      <w:numFmt w:val="bullet"/>
      <w:lvlText w:val=""/>
      <w:lvlJc w:val="left"/>
      <w:pPr>
        <w:ind w:left="2256" w:hanging="360"/>
      </w:pPr>
      <w:rPr>
        <w:rFonts w:ascii="Symbol" w:hAnsi="Symbol" w:hint="default"/>
      </w:rPr>
    </w:lvl>
    <w:lvl w:ilvl="7" w:tplc="0C090003" w:tentative="1">
      <w:start w:val="1"/>
      <w:numFmt w:val="bullet"/>
      <w:lvlText w:val="o"/>
      <w:lvlJc w:val="left"/>
      <w:pPr>
        <w:ind w:left="2976" w:hanging="360"/>
      </w:pPr>
      <w:rPr>
        <w:rFonts w:ascii="Courier New" w:hAnsi="Courier New" w:cs="Courier New" w:hint="default"/>
      </w:rPr>
    </w:lvl>
    <w:lvl w:ilvl="8" w:tplc="0C090005" w:tentative="1">
      <w:start w:val="1"/>
      <w:numFmt w:val="bullet"/>
      <w:lvlText w:val=""/>
      <w:lvlJc w:val="left"/>
      <w:pPr>
        <w:ind w:left="3696" w:hanging="360"/>
      </w:pPr>
      <w:rPr>
        <w:rFonts w:ascii="Wingdings" w:hAnsi="Wingdings" w:hint="default"/>
      </w:rPr>
    </w:lvl>
  </w:abstractNum>
  <w:abstractNum w:abstractNumId="24">
    <w:nsid w:val="5BA3480C"/>
    <w:multiLevelType w:val="hybridMultilevel"/>
    <w:tmpl w:val="642C6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154B5D"/>
    <w:multiLevelType w:val="hybridMultilevel"/>
    <w:tmpl w:val="69F67402"/>
    <w:lvl w:ilvl="0" w:tplc="1E680654">
      <w:start w:val="1"/>
      <w:numFmt w:val="bullet"/>
      <w:pStyle w:val="Tablebullets"/>
      <w:lvlText w:val=""/>
      <w:lvlJc w:val="left"/>
      <w:pPr>
        <w:tabs>
          <w:tab w:val="num" w:pos="340"/>
        </w:tabs>
        <w:ind w:left="340" w:hanging="340"/>
      </w:pPr>
      <w:rPr>
        <w:rFonts w:ascii="Symbol" w:hAnsi="Symbol" w:hint="default"/>
        <w:color w:val="auto"/>
        <w:sz w:val="20"/>
      </w:rPr>
    </w:lvl>
    <w:lvl w:ilvl="1" w:tplc="3246003E">
      <w:start w:val="1"/>
      <w:numFmt w:val="decimal"/>
      <w:pStyle w:val="Tablebullets"/>
      <w:lvlText w:val="%2."/>
      <w:lvlJc w:val="left"/>
      <w:pPr>
        <w:tabs>
          <w:tab w:val="num" w:pos="1440"/>
        </w:tabs>
        <w:ind w:left="1440" w:hanging="360"/>
      </w:pPr>
      <w:rPr>
        <w:rFonts w:ascii="Univers 45 Light" w:hAnsi="Univers 45 Light" w:hint="default"/>
        <w:color w:val="auto"/>
        <w:sz w:val="16"/>
      </w:rPr>
    </w:lvl>
    <w:lvl w:ilvl="2" w:tplc="C438517C">
      <w:numFmt w:val="bullet"/>
      <w:lvlText w:val="–"/>
      <w:lvlJc w:val="left"/>
      <w:pPr>
        <w:ind w:left="2160" w:hanging="360"/>
      </w:pPr>
      <w:rPr>
        <w:rFonts w:ascii="Calibri" w:eastAsia="Times New Roman" w:hAnsi="Calibri" w:cs="Calibri" w:hint="default"/>
      </w:rPr>
    </w:lvl>
    <w:lvl w:ilvl="3" w:tplc="AF8C0876">
      <w:start w:val="1"/>
      <w:numFmt w:val="bullet"/>
      <w:lvlText w:val=""/>
      <w:lvlJc w:val="left"/>
      <w:pPr>
        <w:tabs>
          <w:tab w:val="num" w:pos="2880"/>
        </w:tabs>
        <w:ind w:left="2880" w:hanging="360"/>
      </w:pPr>
      <w:rPr>
        <w:rFonts w:ascii="Symbol" w:hAnsi="Symbol" w:hint="default"/>
      </w:rPr>
    </w:lvl>
    <w:lvl w:ilvl="4" w:tplc="E358434C">
      <w:start w:val="1"/>
      <w:numFmt w:val="bullet"/>
      <w:lvlText w:val="o"/>
      <w:lvlJc w:val="left"/>
      <w:pPr>
        <w:tabs>
          <w:tab w:val="num" w:pos="3600"/>
        </w:tabs>
        <w:ind w:left="3600" w:hanging="360"/>
      </w:pPr>
      <w:rPr>
        <w:rFonts w:ascii="Courier New" w:hAnsi="Courier New" w:cs="Courier New" w:hint="default"/>
      </w:rPr>
    </w:lvl>
    <w:lvl w:ilvl="5" w:tplc="1248C0AA">
      <w:start w:val="1"/>
      <w:numFmt w:val="bullet"/>
      <w:lvlText w:val=""/>
      <w:lvlJc w:val="left"/>
      <w:pPr>
        <w:tabs>
          <w:tab w:val="num" w:pos="4320"/>
        </w:tabs>
        <w:ind w:left="4320" w:hanging="360"/>
      </w:pPr>
      <w:rPr>
        <w:rFonts w:ascii="Wingdings" w:hAnsi="Wingdings" w:hint="default"/>
      </w:rPr>
    </w:lvl>
    <w:lvl w:ilvl="6" w:tplc="AC3C0052">
      <w:start w:val="1"/>
      <w:numFmt w:val="bullet"/>
      <w:lvlText w:val=""/>
      <w:lvlJc w:val="left"/>
      <w:pPr>
        <w:tabs>
          <w:tab w:val="num" w:pos="5040"/>
        </w:tabs>
        <w:ind w:left="5040" w:hanging="360"/>
      </w:pPr>
      <w:rPr>
        <w:rFonts w:ascii="Symbol" w:hAnsi="Symbol" w:hint="default"/>
      </w:rPr>
    </w:lvl>
    <w:lvl w:ilvl="7" w:tplc="84A2E2E4">
      <w:start w:val="1"/>
      <w:numFmt w:val="bullet"/>
      <w:lvlText w:val="o"/>
      <w:lvlJc w:val="left"/>
      <w:pPr>
        <w:tabs>
          <w:tab w:val="num" w:pos="5760"/>
        </w:tabs>
        <w:ind w:left="5760" w:hanging="360"/>
      </w:pPr>
      <w:rPr>
        <w:rFonts w:ascii="Courier New" w:hAnsi="Courier New" w:cs="Courier New" w:hint="default"/>
      </w:rPr>
    </w:lvl>
    <w:lvl w:ilvl="8" w:tplc="0A6E85F2">
      <w:start w:val="1"/>
      <w:numFmt w:val="bullet"/>
      <w:lvlText w:val=""/>
      <w:lvlJc w:val="left"/>
      <w:pPr>
        <w:tabs>
          <w:tab w:val="num" w:pos="6480"/>
        </w:tabs>
        <w:ind w:left="6480" w:hanging="360"/>
      </w:pPr>
      <w:rPr>
        <w:rFonts w:ascii="Wingdings" w:hAnsi="Wingdings" w:hint="default"/>
      </w:rPr>
    </w:lvl>
  </w:abstractNum>
  <w:abstractNum w:abstractNumId="26">
    <w:nsid w:val="647C42C6"/>
    <w:multiLevelType w:val="hybridMultilevel"/>
    <w:tmpl w:val="AD4CC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1A728D"/>
    <w:multiLevelType w:val="multilevel"/>
    <w:tmpl w:val="A02C58EC"/>
    <w:lvl w:ilvl="0">
      <w:start w:val="1"/>
      <w:numFmt w:val="none"/>
      <w:lvlText w:val="ES"/>
      <w:lvlJc w:val="left"/>
      <w:pPr>
        <w:ind w:left="432" w:hanging="432"/>
      </w:pPr>
      <w:rPr>
        <w:rFonts w:hint="default"/>
      </w:rPr>
    </w:lvl>
    <w:lvl w:ilvl="1">
      <w:start w:val="1"/>
      <w:numFmt w:val="decimal"/>
      <w:pStyle w:val="ESstyle"/>
      <w:lvlText w:val="%1ES.%2"/>
      <w:lvlJc w:val="left"/>
      <w:pPr>
        <w:ind w:left="576" w:hanging="576"/>
      </w:pPr>
      <w:rPr>
        <w:rFonts w:hint="default"/>
      </w:rPr>
    </w:lvl>
    <w:lvl w:ilvl="2">
      <w:start w:val="1"/>
      <w:numFmt w:val="decimal"/>
      <w:pStyle w:val="ES11"/>
      <w:lvlText w:val="%1ES.%2.%3"/>
      <w:lvlJc w:val="left"/>
      <w:pPr>
        <w:ind w:left="720" w:hanging="720"/>
      </w:pPr>
      <w:rPr>
        <w:rFonts w:hint="default"/>
      </w:rPr>
    </w:lvl>
    <w:lvl w:ilvl="3">
      <w:start w:val="1"/>
      <w:numFmt w:val="decimal"/>
      <w:lvlText w:val="%1ES.%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A045AD6"/>
    <w:multiLevelType w:val="multilevel"/>
    <w:tmpl w:val="0C090025"/>
    <w:styleLink w:val="Style1"/>
    <w:lvl w:ilvl="0">
      <w:start w:val="1"/>
      <w:numFmt w:val="upperLetter"/>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6A21311B"/>
    <w:multiLevelType w:val="hybridMultilevel"/>
    <w:tmpl w:val="12BE6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D63445E"/>
    <w:multiLevelType w:val="hybridMultilevel"/>
    <w:tmpl w:val="84E83938"/>
    <w:lvl w:ilvl="0" w:tplc="9A38CF4E">
      <w:start w:val="1"/>
      <w:numFmt w:val="bullet"/>
      <w:pStyle w:val="Level1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3821F2A"/>
    <w:multiLevelType w:val="hybridMultilevel"/>
    <w:tmpl w:val="A3C2E344"/>
    <w:lvl w:ilvl="0" w:tplc="0C090001">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32">
    <w:nsid w:val="73846501"/>
    <w:multiLevelType w:val="hybridMultilevel"/>
    <w:tmpl w:val="F274E614"/>
    <w:lvl w:ilvl="0" w:tplc="22BAA6C0">
      <w:start w:val="1"/>
      <w:numFmt w:val="decimal"/>
      <w:lvlText w:val="%1."/>
      <w:lvlJc w:val="left"/>
      <w:pPr>
        <w:ind w:left="720" w:hanging="360"/>
      </w:pPr>
      <w:rPr>
        <w:rFonts w:hint="default"/>
        <w:b w:val="0"/>
      </w:rPr>
    </w:lvl>
    <w:lvl w:ilvl="1" w:tplc="2084E2EE">
      <w:start w:val="1"/>
      <w:numFmt w:val="bullet"/>
      <w:pStyle w:val="Sub-secondbullet"/>
      <w:lvlText w:val="o"/>
      <w:lvlJc w:val="left"/>
      <w:pPr>
        <w:ind w:left="1440" w:hanging="360"/>
      </w:pPr>
      <w:rPr>
        <w:rFonts w:ascii="Courier New" w:hAnsi="Courier New" w:cs="Courier New" w:hint="default"/>
      </w:rPr>
    </w:lvl>
    <w:lvl w:ilvl="2" w:tplc="310AAB20">
      <w:start w:val="1"/>
      <w:numFmt w:val="bullet"/>
      <w:pStyle w:val="sub-third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AA420F"/>
    <w:multiLevelType w:val="hybridMultilevel"/>
    <w:tmpl w:val="8BBC40A6"/>
    <w:lvl w:ilvl="0" w:tplc="0C09000F">
      <w:start w:val="1"/>
      <w:numFmt w:val="decimal"/>
      <w:lvlText w:val="%1."/>
      <w:lvlJc w:val="left"/>
      <w:pPr>
        <w:ind w:left="720" w:hanging="360"/>
      </w:pPr>
    </w:lvl>
    <w:lvl w:ilvl="1" w:tplc="6CCC2C6E">
      <w:start w:val="1"/>
      <w:numFmt w:val="lowerLetter"/>
      <w:pStyle w:val="subsecondnumbered"/>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B8A2363"/>
    <w:multiLevelType w:val="hybridMultilevel"/>
    <w:tmpl w:val="7F5C6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C453E29"/>
    <w:multiLevelType w:val="multilevel"/>
    <w:tmpl w:val="57D05DFA"/>
    <w:lvl w:ilvl="0">
      <w:start w:val="1"/>
      <w:numFmt w:val="upperLetter"/>
      <w:pStyle w:val="AppendixHeading1"/>
      <w:suff w:val="space"/>
      <w:lvlText w:val="Appendix %1"/>
      <w:lvlJc w:val="left"/>
      <w:pPr>
        <w:ind w:left="1814" w:hanging="181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suff w:val="space"/>
      <w:lvlText w:val="%1. %2."/>
      <w:lvlJc w:val="left"/>
      <w:pPr>
        <w:ind w:left="794" w:hanging="794"/>
      </w:pPr>
      <w:rPr>
        <w:rFonts w:hint="default"/>
      </w:rPr>
    </w:lvl>
    <w:lvl w:ilvl="2">
      <w:start w:val="1"/>
      <w:numFmt w:val="decimal"/>
      <w:pStyle w:val="AppendixHeading3"/>
      <w:suff w:val="space"/>
      <w:lvlText w:val="%1. %2. %3."/>
      <w:lvlJc w:val="left"/>
      <w:pPr>
        <w:ind w:left="1071" w:hanging="1071"/>
      </w:pPr>
      <w:rPr>
        <w:rFonts w:hint="default"/>
      </w:rPr>
    </w:lvl>
    <w:lvl w:ilvl="3">
      <w:start w:val="1"/>
      <w:numFmt w:val="decimal"/>
      <w:pStyle w:val="AppendixHeading4"/>
      <w:suff w:val="space"/>
      <w:lvlText w:val="%1. %2. %3. %4."/>
      <w:lvlJc w:val="left"/>
      <w:pPr>
        <w:ind w:left="1428" w:hanging="1428"/>
      </w:pPr>
      <w:rPr>
        <w:rFonts w:hint="default"/>
      </w:rPr>
    </w:lvl>
    <w:lvl w:ilvl="4">
      <w:start w:val="1"/>
      <w:numFmt w:val="decimal"/>
      <w:pStyle w:val="AppendixHeading5"/>
      <w:suff w:val="space"/>
      <w:lvlText w:val="%1. %2. %3. %4. %5."/>
      <w:lvlJc w:val="left"/>
      <w:pPr>
        <w:ind w:left="1785" w:hanging="1785"/>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abstractNumId w:val="0"/>
  </w:num>
  <w:num w:numId="2">
    <w:abstractNumId w:val="30"/>
  </w:num>
  <w:num w:numId="3">
    <w:abstractNumId w:val="20"/>
  </w:num>
  <w:num w:numId="4">
    <w:abstractNumId w:val="14"/>
  </w:num>
  <w:num w:numId="5">
    <w:abstractNumId w:val="10"/>
  </w:num>
  <w:num w:numId="6">
    <w:abstractNumId w:val="19"/>
  </w:num>
  <w:num w:numId="7">
    <w:abstractNumId w:val="28"/>
  </w:num>
  <w:num w:numId="8">
    <w:abstractNumId w:val="2"/>
  </w:num>
  <w:num w:numId="9">
    <w:abstractNumId w:val="27"/>
  </w:num>
  <w:num w:numId="10">
    <w:abstractNumId w:val="35"/>
  </w:num>
  <w:num w:numId="11">
    <w:abstractNumId w:val="35"/>
    <w:lvlOverride w:ilvl="0">
      <w:lvl w:ilvl="0">
        <w:start w:val="1"/>
        <w:numFmt w:val="upperLetter"/>
        <w:pStyle w:val="AppendixHeading1"/>
        <w:suff w:val="space"/>
        <w:lvlText w:val="Appendix %1"/>
        <w:lvlJc w:val="left"/>
        <w:pPr>
          <w:ind w:left="1814" w:hanging="1814"/>
        </w:pPr>
        <w:rPr>
          <w:rFonts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endixHeading2"/>
        <w:suff w:val="space"/>
        <w:lvlText w:val="%1. %2."/>
        <w:lvlJc w:val="left"/>
        <w:pPr>
          <w:ind w:left="567" w:hanging="567"/>
        </w:pPr>
        <w:rPr>
          <w:rFonts w:hint="default"/>
        </w:rPr>
      </w:lvl>
    </w:lvlOverride>
    <w:lvlOverride w:ilvl="2">
      <w:lvl w:ilvl="2">
        <w:start w:val="1"/>
        <w:numFmt w:val="decimal"/>
        <w:pStyle w:val="AppendixHeading3"/>
        <w:suff w:val="space"/>
        <w:lvlText w:val="%1. %2. %3."/>
        <w:lvlJc w:val="left"/>
        <w:pPr>
          <w:ind w:left="1071" w:hanging="1071"/>
        </w:pPr>
        <w:rPr>
          <w:rFonts w:hint="default"/>
        </w:rPr>
      </w:lvl>
    </w:lvlOverride>
    <w:lvlOverride w:ilvl="3">
      <w:lvl w:ilvl="3">
        <w:start w:val="1"/>
        <w:numFmt w:val="decimal"/>
        <w:pStyle w:val="AppendixHeading4"/>
        <w:suff w:val="space"/>
        <w:lvlText w:val="%1. %2. %3. %4."/>
        <w:lvlJc w:val="left"/>
        <w:pPr>
          <w:ind w:left="1428" w:hanging="1428"/>
        </w:pPr>
        <w:rPr>
          <w:rFonts w:hint="default"/>
        </w:rPr>
      </w:lvl>
    </w:lvlOverride>
    <w:lvlOverride w:ilvl="4">
      <w:lvl w:ilvl="4">
        <w:start w:val="1"/>
        <w:numFmt w:val="decimal"/>
        <w:pStyle w:val="AppendixHeading5"/>
        <w:suff w:val="space"/>
        <w:lvlText w:val="%1. %2. %3. %4. %5."/>
        <w:lvlJc w:val="left"/>
        <w:pPr>
          <w:ind w:left="1785" w:hanging="1785"/>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rPr>
      </w:lvl>
    </w:lvlOverride>
    <w:lvlOverride w:ilvl="8">
      <w:lvl w:ilvl="8">
        <w:start w:val="1"/>
        <w:numFmt w:val="lowerRoman"/>
        <w:lvlText w:val="%9."/>
        <w:lvlJc w:val="left"/>
        <w:pPr>
          <w:ind w:left="3213" w:hanging="357"/>
        </w:pPr>
        <w:rPr>
          <w:rFonts w:hint="default"/>
        </w:rPr>
      </w:lvl>
    </w:lvlOverride>
  </w:num>
  <w:num w:numId="12">
    <w:abstractNumId w:val="15"/>
  </w:num>
  <w:num w:numId="13">
    <w:abstractNumId w:val="1"/>
  </w:num>
  <w:num w:numId="14">
    <w:abstractNumId w:val="25"/>
    <w:lvlOverride w:ilvl="0"/>
    <w:lvlOverride w:ilvl="1">
      <w:startOverride w:val="1"/>
    </w:lvlOverride>
    <w:lvlOverride w:ilvl="2"/>
    <w:lvlOverride w:ilvl="3"/>
    <w:lvlOverride w:ilvl="4"/>
    <w:lvlOverride w:ilvl="5"/>
    <w:lvlOverride w:ilvl="6"/>
    <w:lvlOverride w:ilvl="7"/>
    <w:lvlOverride w:ilvl="8"/>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3"/>
  </w:num>
  <w:num w:numId="18">
    <w:abstractNumId w:val="12"/>
  </w:num>
  <w:num w:numId="19">
    <w:abstractNumId w:val="26"/>
  </w:num>
  <w:num w:numId="20">
    <w:abstractNumId w:val="24"/>
  </w:num>
  <w:num w:numId="21">
    <w:abstractNumId w:val="8"/>
  </w:num>
  <w:num w:numId="22">
    <w:abstractNumId w:val="17"/>
  </w:num>
  <w:num w:numId="23">
    <w:abstractNumId w:val="4"/>
  </w:num>
  <w:num w:numId="24">
    <w:abstractNumId w:val="16"/>
  </w:num>
  <w:num w:numId="25">
    <w:abstractNumId w:val="29"/>
  </w:num>
  <w:num w:numId="26">
    <w:abstractNumId w:val="11"/>
  </w:num>
  <w:num w:numId="27">
    <w:abstractNumId w:val="23"/>
  </w:num>
  <w:num w:numId="28">
    <w:abstractNumId w:val="31"/>
  </w:num>
  <w:num w:numId="29">
    <w:abstractNumId w:val="9"/>
  </w:num>
  <w:num w:numId="30">
    <w:abstractNumId w:val="7"/>
  </w:num>
  <w:num w:numId="31">
    <w:abstractNumId w:val="13"/>
  </w:num>
  <w:num w:numId="32">
    <w:abstractNumId w:val="34"/>
  </w:num>
  <w:num w:numId="33">
    <w:abstractNumId w:val="32"/>
  </w:num>
  <w:num w:numId="34">
    <w:abstractNumId w:val="22"/>
  </w:num>
  <w:num w:numId="35">
    <w:abstractNumId w:val="6"/>
  </w:num>
  <w:num w:numId="36">
    <w:abstractNumId w:val="18"/>
  </w:num>
  <w:num w:numId="37">
    <w:abstractNumId w:val="21"/>
  </w:num>
  <w:num w:numId="38">
    <w:abstractNumId w:val="21"/>
    <w:lvlOverride w:ilvl="0">
      <w:startOverride w:val="1"/>
    </w:lvlOverride>
  </w:num>
  <w:num w:numId="39">
    <w:abstractNumId w:val="21"/>
    <w:lvlOverride w:ilvl="0">
      <w:startOverride w:val="1"/>
    </w:lvlOverride>
  </w:num>
  <w:num w:numId="40">
    <w:abstractNumId w:val="21"/>
    <w:lvlOverride w:ilvl="0">
      <w:startOverride w:val="1"/>
    </w:lvlOverride>
  </w:num>
  <w:num w:numId="41">
    <w:abstractNumId w:val="21"/>
    <w:lvlOverride w:ilvl="0">
      <w:startOverride w:val="1"/>
    </w:lvlOverride>
  </w:num>
  <w:num w:numId="42">
    <w:abstractNumId w:val="21"/>
    <w:lvlOverride w:ilvl="0">
      <w:startOverride w:val="1"/>
    </w:lvlOverride>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19"/>
  </w:num>
  <w:num w:numId="47">
    <w:abstractNumId w:val="19"/>
  </w:num>
  <w:num w:numId="48">
    <w:abstractNumId w:val="19"/>
  </w:num>
  <w:num w:numId="49">
    <w:abstractNumId w:val="19"/>
  </w:num>
  <w:num w:numId="50">
    <w:abstractNumId w:val="19"/>
  </w:num>
  <w:num w:numId="51">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0"/>
  <w:activeWritingStyle w:appName="MSWord" w:lang="en-US" w:vendorID="64" w:dllVersion="131078" w:nlCheck="1" w:checkStyle="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rawingGridHorizontalSpacing w:val="12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F63"/>
    <w:rsid w:val="000004A9"/>
    <w:rsid w:val="000006B1"/>
    <w:rsid w:val="0000114E"/>
    <w:rsid w:val="00001C13"/>
    <w:rsid w:val="000023ED"/>
    <w:rsid w:val="000025F4"/>
    <w:rsid w:val="0000272F"/>
    <w:rsid w:val="00002FBC"/>
    <w:rsid w:val="000039E9"/>
    <w:rsid w:val="00003BA4"/>
    <w:rsid w:val="00003C80"/>
    <w:rsid w:val="00003DD9"/>
    <w:rsid w:val="00004071"/>
    <w:rsid w:val="00004C7E"/>
    <w:rsid w:val="00004E19"/>
    <w:rsid w:val="000056F5"/>
    <w:rsid w:val="00005D60"/>
    <w:rsid w:val="0000616F"/>
    <w:rsid w:val="00006253"/>
    <w:rsid w:val="00006A5B"/>
    <w:rsid w:val="00006DA4"/>
    <w:rsid w:val="00007FDA"/>
    <w:rsid w:val="0001074C"/>
    <w:rsid w:val="00010877"/>
    <w:rsid w:val="000108FE"/>
    <w:rsid w:val="000109D1"/>
    <w:rsid w:val="00010AB2"/>
    <w:rsid w:val="00010E2D"/>
    <w:rsid w:val="0001149B"/>
    <w:rsid w:val="00012074"/>
    <w:rsid w:val="00013836"/>
    <w:rsid w:val="00013AD2"/>
    <w:rsid w:val="00013F94"/>
    <w:rsid w:val="000140A3"/>
    <w:rsid w:val="000142B2"/>
    <w:rsid w:val="00014961"/>
    <w:rsid w:val="00015213"/>
    <w:rsid w:val="00015461"/>
    <w:rsid w:val="00015B3F"/>
    <w:rsid w:val="00016064"/>
    <w:rsid w:val="0001608B"/>
    <w:rsid w:val="000160A4"/>
    <w:rsid w:val="00016FC3"/>
    <w:rsid w:val="0001739B"/>
    <w:rsid w:val="0001756E"/>
    <w:rsid w:val="0002018D"/>
    <w:rsid w:val="00020EE4"/>
    <w:rsid w:val="0002182C"/>
    <w:rsid w:val="00021E35"/>
    <w:rsid w:val="000223D7"/>
    <w:rsid w:val="00023436"/>
    <w:rsid w:val="00023C6A"/>
    <w:rsid w:val="00023FF0"/>
    <w:rsid w:val="00024150"/>
    <w:rsid w:val="00024464"/>
    <w:rsid w:val="00024E6F"/>
    <w:rsid w:val="00025135"/>
    <w:rsid w:val="000251A4"/>
    <w:rsid w:val="00025C6B"/>
    <w:rsid w:val="000261D1"/>
    <w:rsid w:val="000262DC"/>
    <w:rsid w:val="000263E9"/>
    <w:rsid w:val="000271EA"/>
    <w:rsid w:val="00027773"/>
    <w:rsid w:val="00027B60"/>
    <w:rsid w:val="00027B9A"/>
    <w:rsid w:val="00030BCE"/>
    <w:rsid w:val="00030C54"/>
    <w:rsid w:val="00030E00"/>
    <w:rsid w:val="00031579"/>
    <w:rsid w:val="0003164F"/>
    <w:rsid w:val="000317DA"/>
    <w:rsid w:val="00031BE2"/>
    <w:rsid w:val="00031E5C"/>
    <w:rsid w:val="00032572"/>
    <w:rsid w:val="00032AA3"/>
    <w:rsid w:val="00033BDB"/>
    <w:rsid w:val="000345EE"/>
    <w:rsid w:val="00036022"/>
    <w:rsid w:val="0003622A"/>
    <w:rsid w:val="000362F3"/>
    <w:rsid w:val="00036638"/>
    <w:rsid w:val="00036712"/>
    <w:rsid w:val="00036B57"/>
    <w:rsid w:val="00036D82"/>
    <w:rsid w:val="00036EB9"/>
    <w:rsid w:val="000371A5"/>
    <w:rsid w:val="00037334"/>
    <w:rsid w:val="000377EC"/>
    <w:rsid w:val="00037A4F"/>
    <w:rsid w:val="00037C6F"/>
    <w:rsid w:val="00040494"/>
    <w:rsid w:val="00040682"/>
    <w:rsid w:val="00040C45"/>
    <w:rsid w:val="00041073"/>
    <w:rsid w:val="0004140C"/>
    <w:rsid w:val="000415F7"/>
    <w:rsid w:val="00041F9D"/>
    <w:rsid w:val="000426C7"/>
    <w:rsid w:val="00042744"/>
    <w:rsid w:val="00042BA3"/>
    <w:rsid w:val="00042F5F"/>
    <w:rsid w:val="00043312"/>
    <w:rsid w:val="0004359B"/>
    <w:rsid w:val="00043E80"/>
    <w:rsid w:val="00044096"/>
    <w:rsid w:val="0004415A"/>
    <w:rsid w:val="0004530E"/>
    <w:rsid w:val="0004552D"/>
    <w:rsid w:val="000459C8"/>
    <w:rsid w:val="00045DE1"/>
    <w:rsid w:val="00046597"/>
    <w:rsid w:val="000465B6"/>
    <w:rsid w:val="000466F0"/>
    <w:rsid w:val="00046EE2"/>
    <w:rsid w:val="00047157"/>
    <w:rsid w:val="0004754B"/>
    <w:rsid w:val="00047A6F"/>
    <w:rsid w:val="00047E80"/>
    <w:rsid w:val="00050F9C"/>
    <w:rsid w:val="0005192B"/>
    <w:rsid w:val="00051CAA"/>
    <w:rsid w:val="00051ED7"/>
    <w:rsid w:val="00052BC1"/>
    <w:rsid w:val="000533FE"/>
    <w:rsid w:val="00053549"/>
    <w:rsid w:val="000537B3"/>
    <w:rsid w:val="000553BF"/>
    <w:rsid w:val="0005554A"/>
    <w:rsid w:val="000560AE"/>
    <w:rsid w:val="000568AC"/>
    <w:rsid w:val="00056F0C"/>
    <w:rsid w:val="00057326"/>
    <w:rsid w:val="0005764C"/>
    <w:rsid w:val="00060164"/>
    <w:rsid w:val="000601E8"/>
    <w:rsid w:val="00060C07"/>
    <w:rsid w:val="00060D6F"/>
    <w:rsid w:val="000613CC"/>
    <w:rsid w:val="0006181A"/>
    <w:rsid w:val="00061C74"/>
    <w:rsid w:val="00061E0D"/>
    <w:rsid w:val="00062461"/>
    <w:rsid w:val="00062B37"/>
    <w:rsid w:val="00062BFD"/>
    <w:rsid w:val="000632C9"/>
    <w:rsid w:val="000635B4"/>
    <w:rsid w:val="00064260"/>
    <w:rsid w:val="00064699"/>
    <w:rsid w:val="00065222"/>
    <w:rsid w:val="000653A7"/>
    <w:rsid w:val="00065B78"/>
    <w:rsid w:val="00066217"/>
    <w:rsid w:val="00066A91"/>
    <w:rsid w:val="00066B21"/>
    <w:rsid w:val="00066E19"/>
    <w:rsid w:val="000673E1"/>
    <w:rsid w:val="0006752C"/>
    <w:rsid w:val="000676F5"/>
    <w:rsid w:val="0006786C"/>
    <w:rsid w:val="00067F82"/>
    <w:rsid w:val="00071273"/>
    <w:rsid w:val="000712F4"/>
    <w:rsid w:val="000727B8"/>
    <w:rsid w:val="00072986"/>
    <w:rsid w:val="00072CC9"/>
    <w:rsid w:val="00072DBF"/>
    <w:rsid w:val="000739FA"/>
    <w:rsid w:val="00073C44"/>
    <w:rsid w:val="00073DFE"/>
    <w:rsid w:val="00074386"/>
    <w:rsid w:val="0007442D"/>
    <w:rsid w:val="0007473E"/>
    <w:rsid w:val="000750C3"/>
    <w:rsid w:val="000753AC"/>
    <w:rsid w:val="00075EEB"/>
    <w:rsid w:val="00075FE9"/>
    <w:rsid w:val="00076188"/>
    <w:rsid w:val="000762C7"/>
    <w:rsid w:val="00076C3A"/>
    <w:rsid w:val="0007710A"/>
    <w:rsid w:val="00080736"/>
    <w:rsid w:val="00080B0F"/>
    <w:rsid w:val="00080B8A"/>
    <w:rsid w:val="000811F6"/>
    <w:rsid w:val="00081584"/>
    <w:rsid w:val="000816C3"/>
    <w:rsid w:val="00081C99"/>
    <w:rsid w:val="00081F54"/>
    <w:rsid w:val="000822B0"/>
    <w:rsid w:val="00083377"/>
    <w:rsid w:val="000838DA"/>
    <w:rsid w:val="000839E8"/>
    <w:rsid w:val="00083F20"/>
    <w:rsid w:val="00084072"/>
    <w:rsid w:val="00084BCA"/>
    <w:rsid w:val="00084E71"/>
    <w:rsid w:val="0008562F"/>
    <w:rsid w:val="000857B9"/>
    <w:rsid w:val="00085903"/>
    <w:rsid w:val="00085B8F"/>
    <w:rsid w:val="00086300"/>
    <w:rsid w:val="00086657"/>
    <w:rsid w:val="00086F64"/>
    <w:rsid w:val="00087135"/>
    <w:rsid w:val="000877D6"/>
    <w:rsid w:val="0009001D"/>
    <w:rsid w:val="0009004A"/>
    <w:rsid w:val="00091087"/>
    <w:rsid w:val="00091712"/>
    <w:rsid w:val="000917CA"/>
    <w:rsid w:val="00092387"/>
    <w:rsid w:val="000926AF"/>
    <w:rsid w:val="00092BE5"/>
    <w:rsid w:val="0009317D"/>
    <w:rsid w:val="0009338E"/>
    <w:rsid w:val="000934BA"/>
    <w:rsid w:val="00093D30"/>
    <w:rsid w:val="000940FF"/>
    <w:rsid w:val="00094918"/>
    <w:rsid w:val="00094AFC"/>
    <w:rsid w:val="0009565A"/>
    <w:rsid w:val="00095CDA"/>
    <w:rsid w:val="00096028"/>
    <w:rsid w:val="000961C8"/>
    <w:rsid w:val="000963D1"/>
    <w:rsid w:val="00096E09"/>
    <w:rsid w:val="000975A2"/>
    <w:rsid w:val="000978E3"/>
    <w:rsid w:val="000979BB"/>
    <w:rsid w:val="00097FFB"/>
    <w:rsid w:val="000A061F"/>
    <w:rsid w:val="000A0674"/>
    <w:rsid w:val="000A114D"/>
    <w:rsid w:val="000A2B86"/>
    <w:rsid w:val="000A3663"/>
    <w:rsid w:val="000A3BE5"/>
    <w:rsid w:val="000A66DB"/>
    <w:rsid w:val="000A683D"/>
    <w:rsid w:val="000A6B1A"/>
    <w:rsid w:val="000A7766"/>
    <w:rsid w:val="000A7CFD"/>
    <w:rsid w:val="000B0BEA"/>
    <w:rsid w:val="000B15F6"/>
    <w:rsid w:val="000B1875"/>
    <w:rsid w:val="000B2463"/>
    <w:rsid w:val="000B26C3"/>
    <w:rsid w:val="000B280A"/>
    <w:rsid w:val="000B2E80"/>
    <w:rsid w:val="000B38A4"/>
    <w:rsid w:val="000B3C8A"/>
    <w:rsid w:val="000B45D2"/>
    <w:rsid w:val="000B4945"/>
    <w:rsid w:val="000B4B80"/>
    <w:rsid w:val="000B51FD"/>
    <w:rsid w:val="000B56AB"/>
    <w:rsid w:val="000B6551"/>
    <w:rsid w:val="000B66D5"/>
    <w:rsid w:val="000B6B85"/>
    <w:rsid w:val="000B6CB1"/>
    <w:rsid w:val="000B7A59"/>
    <w:rsid w:val="000C0045"/>
    <w:rsid w:val="000C01B3"/>
    <w:rsid w:val="000C0AFD"/>
    <w:rsid w:val="000C0D5A"/>
    <w:rsid w:val="000C1740"/>
    <w:rsid w:val="000C2CF5"/>
    <w:rsid w:val="000C2FC9"/>
    <w:rsid w:val="000C306C"/>
    <w:rsid w:val="000C3A8E"/>
    <w:rsid w:val="000C3BED"/>
    <w:rsid w:val="000C3EA8"/>
    <w:rsid w:val="000C429B"/>
    <w:rsid w:val="000C54CF"/>
    <w:rsid w:val="000C589E"/>
    <w:rsid w:val="000C6003"/>
    <w:rsid w:val="000C62E0"/>
    <w:rsid w:val="000C668E"/>
    <w:rsid w:val="000C77C4"/>
    <w:rsid w:val="000C781B"/>
    <w:rsid w:val="000C7E35"/>
    <w:rsid w:val="000D03CA"/>
    <w:rsid w:val="000D08DF"/>
    <w:rsid w:val="000D1E43"/>
    <w:rsid w:val="000D2077"/>
    <w:rsid w:val="000D2660"/>
    <w:rsid w:val="000D2D78"/>
    <w:rsid w:val="000D3422"/>
    <w:rsid w:val="000D3482"/>
    <w:rsid w:val="000D354D"/>
    <w:rsid w:val="000D3A88"/>
    <w:rsid w:val="000D446C"/>
    <w:rsid w:val="000D486D"/>
    <w:rsid w:val="000D4A9A"/>
    <w:rsid w:val="000D55EE"/>
    <w:rsid w:val="000D5CE1"/>
    <w:rsid w:val="000D5D82"/>
    <w:rsid w:val="000D6C22"/>
    <w:rsid w:val="000D7674"/>
    <w:rsid w:val="000D7CD6"/>
    <w:rsid w:val="000E0453"/>
    <w:rsid w:val="000E0C54"/>
    <w:rsid w:val="000E2E0C"/>
    <w:rsid w:val="000E37F0"/>
    <w:rsid w:val="000E396F"/>
    <w:rsid w:val="000E4EE8"/>
    <w:rsid w:val="000E6D05"/>
    <w:rsid w:val="000E7458"/>
    <w:rsid w:val="000E74AE"/>
    <w:rsid w:val="000E7B1B"/>
    <w:rsid w:val="000E7CBF"/>
    <w:rsid w:val="000F0601"/>
    <w:rsid w:val="000F086F"/>
    <w:rsid w:val="000F09FA"/>
    <w:rsid w:val="000F0AD6"/>
    <w:rsid w:val="000F0C09"/>
    <w:rsid w:val="000F13C8"/>
    <w:rsid w:val="000F170F"/>
    <w:rsid w:val="000F1AEF"/>
    <w:rsid w:val="000F22EE"/>
    <w:rsid w:val="000F2538"/>
    <w:rsid w:val="000F670F"/>
    <w:rsid w:val="000F6BE6"/>
    <w:rsid w:val="000F6FE3"/>
    <w:rsid w:val="000F7465"/>
    <w:rsid w:val="000F74AE"/>
    <w:rsid w:val="000F7783"/>
    <w:rsid w:val="00100271"/>
    <w:rsid w:val="00100475"/>
    <w:rsid w:val="001009A8"/>
    <w:rsid w:val="00100D38"/>
    <w:rsid w:val="00100E49"/>
    <w:rsid w:val="00100FFD"/>
    <w:rsid w:val="00101EBA"/>
    <w:rsid w:val="00102B6C"/>
    <w:rsid w:val="001030F3"/>
    <w:rsid w:val="001034C0"/>
    <w:rsid w:val="0010356F"/>
    <w:rsid w:val="001041AD"/>
    <w:rsid w:val="00104A31"/>
    <w:rsid w:val="00105FFE"/>
    <w:rsid w:val="0010605C"/>
    <w:rsid w:val="001065C9"/>
    <w:rsid w:val="001066F8"/>
    <w:rsid w:val="00106874"/>
    <w:rsid w:val="00106A72"/>
    <w:rsid w:val="00106F73"/>
    <w:rsid w:val="00107453"/>
    <w:rsid w:val="00107584"/>
    <w:rsid w:val="001077C3"/>
    <w:rsid w:val="0011140E"/>
    <w:rsid w:val="001127AE"/>
    <w:rsid w:val="001128AA"/>
    <w:rsid w:val="00112903"/>
    <w:rsid w:val="00112DB1"/>
    <w:rsid w:val="001130F3"/>
    <w:rsid w:val="001135A7"/>
    <w:rsid w:val="00113661"/>
    <w:rsid w:val="00114249"/>
    <w:rsid w:val="00114AB1"/>
    <w:rsid w:val="00114FB5"/>
    <w:rsid w:val="001160FD"/>
    <w:rsid w:val="001163F7"/>
    <w:rsid w:val="00116ABE"/>
    <w:rsid w:val="001170E5"/>
    <w:rsid w:val="00117108"/>
    <w:rsid w:val="00117A67"/>
    <w:rsid w:val="00120EDD"/>
    <w:rsid w:val="00121188"/>
    <w:rsid w:val="00121467"/>
    <w:rsid w:val="001216D8"/>
    <w:rsid w:val="00122A1A"/>
    <w:rsid w:val="00122AC5"/>
    <w:rsid w:val="00122E61"/>
    <w:rsid w:val="00123E4A"/>
    <w:rsid w:val="00124926"/>
    <w:rsid w:val="001249FA"/>
    <w:rsid w:val="00125BDC"/>
    <w:rsid w:val="00126B30"/>
    <w:rsid w:val="00126B42"/>
    <w:rsid w:val="00127559"/>
    <w:rsid w:val="001276AC"/>
    <w:rsid w:val="00127FC4"/>
    <w:rsid w:val="0013097C"/>
    <w:rsid w:val="00130DD3"/>
    <w:rsid w:val="0013130A"/>
    <w:rsid w:val="001317E7"/>
    <w:rsid w:val="00131F21"/>
    <w:rsid w:val="00132656"/>
    <w:rsid w:val="00132B19"/>
    <w:rsid w:val="001330F7"/>
    <w:rsid w:val="001338E6"/>
    <w:rsid w:val="001343D3"/>
    <w:rsid w:val="00134CE7"/>
    <w:rsid w:val="001356B0"/>
    <w:rsid w:val="0013584E"/>
    <w:rsid w:val="001359B3"/>
    <w:rsid w:val="00137145"/>
    <w:rsid w:val="00137363"/>
    <w:rsid w:val="00137CC3"/>
    <w:rsid w:val="00137E21"/>
    <w:rsid w:val="001410C4"/>
    <w:rsid w:val="0014111D"/>
    <w:rsid w:val="00141122"/>
    <w:rsid w:val="00141556"/>
    <w:rsid w:val="00142205"/>
    <w:rsid w:val="001428B1"/>
    <w:rsid w:val="00142D15"/>
    <w:rsid w:val="0014310B"/>
    <w:rsid w:val="00143877"/>
    <w:rsid w:val="00144757"/>
    <w:rsid w:val="00144B34"/>
    <w:rsid w:val="00144BBD"/>
    <w:rsid w:val="00144EC6"/>
    <w:rsid w:val="00144F72"/>
    <w:rsid w:val="001455B8"/>
    <w:rsid w:val="001463CB"/>
    <w:rsid w:val="00146A85"/>
    <w:rsid w:val="00146AFC"/>
    <w:rsid w:val="001474A4"/>
    <w:rsid w:val="001477FF"/>
    <w:rsid w:val="00150247"/>
    <w:rsid w:val="0015044F"/>
    <w:rsid w:val="00150857"/>
    <w:rsid w:val="00151143"/>
    <w:rsid w:val="00151A97"/>
    <w:rsid w:val="00151B6E"/>
    <w:rsid w:val="00151C4C"/>
    <w:rsid w:val="001523C7"/>
    <w:rsid w:val="00152C4A"/>
    <w:rsid w:val="001533BB"/>
    <w:rsid w:val="00153B3A"/>
    <w:rsid w:val="00153BD3"/>
    <w:rsid w:val="00153C24"/>
    <w:rsid w:val="00153D62"/>
    <w:rsid w:val="00154A70"/>
    <w:rsid w:val="00154F05"/>
    <w:rsid w:val="001555D9"/>
    <w:rsid w:val="001563B4"/>
    <w:rsid w:val="00156759"/>
    <w:rsid w:val="00156FDC"/>
    <w:rsid w:val="0015750C"/>
    <w:rsid w:val="00157E59"/>
    <w:rsid w:val="001602E3"/>
    <w:rsid w:val="00160372"/>
    <w:rsid w:val="0016062C"/>
    <w:rsid w:val="001606FD"/>
    <w:rsid w:val="00162265"/>
    <w:rsid w:val="00163517"/>
    <w:rsid w:val="00163933"/>
    <w:rsid w:val="00163C6C"/>
    <w:rsid w:val="00163C77"/>
    <w:rsid w:val="00163CBD"/>
    <w:rsid w:val="00164056"/>
    <w:rsid w:val="0016481A"/>
    <w:rsid w:val="00164D42"/>
    <w:rsid w:val="00164D57"/>
    <w:rsid w:val="00164D64"/>
    <w:rsid w:val="001652EE"/>
    <w:rsid w:val="001653D3"/>
    <w:rsid w:val="00165535"/>
    <w:rsid w:val="0016573A"/>
    <w:rsid w:val="00165800"/>
    <w:rsid w:val="00165CDF"/>
    <w:rsid w:val="00165E8D"/>
    <w:rsid w:val="00166214"/>
    <w:rsid w:val="001666CB"/>
    <w:rsid w:val="00166E98"/>
    <w:rsid w:val="001674E9"/>
    <w:rsid w:val="00167F79"/>
    <w:rsid w:val="0017044C"/>
    <w:rsid w:val="001708F3"/>
    <w:rsid w:val="00170E92"/>
    <w:rsid w:val="00171234"/>
    <w:rsid w:val="001713E2"/>
    <w:rsid w:val="00171B65"/>
    <w:rsid w:val="00171ECA"/>
    <w:rsid w:val="001729FF"/>
    <w:rsid w:val="00172BE8"/>
    <w:rsid w:val="00172CCE"/>
    <w:rsid w:val="0017334C"/>
    <w:rsid w:val="001743B7"/>
    <w:rsid w:val="001745CD"/>
    <w:rsid w:val="00175476"/>
    <w:rsid w:val="00175A37"/>
    <w:rsid w:val="00175B37"/>
    <w:rsid w:val="00175BF7"/>
    <w:rsid w:val="00177D40"/>
    <w:rsid w:val="001801B9"/>
    <w:rsid w:val="00180257"/>
    <w:rsid w:val="00180998"/>
    <w:rsid w:val="001809AB"/>
    <w:rsid w:val="001815F4"/>
    <w:rsid w:val="0018169C"/>
    <w:rsid w:val="00181D28"/>
    <w:rsid w:val="00181E21"/>
    <w:rsid w:val="00182056"/>
    <w:rsid w:val="0018227D"/>
    <w:rsid w:val="00182E0C"/>
    <w:rsid w:val="001835E8"/>
    <w:rsid w:val="00183A8C"/>
    <w:rsid w:val="00183DB1"/>
    <w:rsid w:val="00184265"/>
    <w:rsid w:val="001845F3"/>
    <w:rsid w:val="00184B02"/>
    <w:rsid w:val="00184CD1"/>
    <w:rsid w:val="001860B0"/>
    <w:rsid w:val="001865B6"/>
    <w:rsid w:val="00186C88"/>
    <w:rsid w:val="00186CF9"/>
    <w:rsid w:val="00187B78"/>
    <w:rsid w:val="00187C5A"/>
    <w:rsid w:val="0019007A"/>
    <w:rsid w:val="001903E9"/>
    <w:rsid w:val="00190A8F"/>
    <w:rsid w:val="00190B8B"/>
    <w:rsid w:val="001920B6"/>
    <w:rsid w:val="00192268"/>
    <w:rsid w:val="00194DD9"/>
    <w:rsid w:val="001951F5"/>
    <w:rsid w:val="00195327"/>
    <w:rsid w:val="001954E8"/>
    <w:rsid w:val="001957C3"/>
    <w:rsid w:val="0019603D"/>
    <w:rsid w:val="0019613D"/>
    <w:rsid w:val="00196E65"/>
    <w:rsid w:val="001970ED"/>
    <w:rsid w:val="001971BF"/>
    <w:rsid w:val="001974D1"/>
    <w:rsid w:val="00197B75"/>
    <w:rsid w:val="00197E3C"/>
    <w:rsid w:val="001A0121"/>
    <w:rsid w:val="001A1973"/>
    <w:rsid w:val="001A1BAD"/>
    <w:rsid w:val="001A4300"/>
    <w:rsid w:val="001A4843"/>
    <w:rsid w:val="001A5CA8"/>
    <w:rsid w:val="001A5CAB"/>
    <w:rsid w:val="001A68DF"/>
    <w:rsid w:val="001A75E3"/>
    <w:rsid w:val="001A78BA"/>
    <w:rsid w:val="001A7ADD"/>
    <w:rsid w:val="001B14AE"/>
    <w:rsid w:val="001B1624"/>
    <w:rsid w:val="001B1754"/>
    <w:rsid w:val="001B1818"/>
    <w:rsid w:val="001B20C7"/>
    <w:rsid w:val="001B2381"/>
    <w:rsid w:val="001B28D9"/>
    <w:rsid w:val="001B39F3"/>
    <w:rsid w:val="001B3B1C"/>
    <w:rsid w:val="001B3B33"/>
    <w:rsid w:val="001B44A5"/>
    <w:rsid w:val="001B485A"/>
    <w:rsid w:val="001B5052"/>
    <w:rsid w:val="001B5227"/>
    <w:rsid w:val="001B5557"/>
    <w:rsid w:val="001B5809"/>
    <w:rsid w:val="001B6320"/>
    <w:rsid w:val="001B675E"/>
    <w:rsid w:val="001B68DC"/>
    <w:rsid w:val="001B68E6"/>
    <w:rsid w:val="001B76C0"/>
    <w:rsid w:val="001C003C"/>
    <w:rsid w:val="001C0AA5"/>
    <w:rsid w:val="001C0C29"/>
    <w:rsid w:val="001C0C81"/>
    <w:rsid w:val="001C105E"/>
    <w:rsid w:val="001C1296"/>
    <w:rsid w:val="001C14FC"/>
    <w:rsid w:val="001C1732"/>
    <w:rsid w:val="001C2285"/>
    <w:rsid w:val="001C32D9"/>
    <w:rsid w:val="001C35B2"/>
    <w:rsid w:val="001C387D"/>
    <w:rsid w:val="001C4080"/>
    <w:rsid w:val="001C48C0"/>
    <w:rsid w:val="001C57A7"/>
    <w:rsid w:val="001C5A7A"/>
    <w:rsid w:val="001C71ED"/>
    <w:rsid w:val="001C75B0"/>
    <w:rsid w:val="001C7918"/>
    <w:rsid w:val="001D0019"/>
    <w:rsid w:val="001D0411"/>
    <w:rsid w:val="001D0E40"/>
    <w:rsid w:val="001D15B4"/>
    <w:rsid w:val="001D2012"/>
    <w:rsid w:val="001D2479"/>
    <w:rsid w:val="001D24A7"/>
    <w:rsid w:val="001D2F6C"/>
    <w:rsid w:val="001D3003"/>
    <w:rsid w:val="001D3162"/>
    <w:rsid w:val="001D324E"/>
    <w:rsid w:val="001D32F3"/>
    <w:rsid w:val="001D339B"/>
    <w:rsid w:val="001D370C"/>
    <w:rsid w:val="001D3A7C"/>
    <w:rsid w:val="001D4743"/>
    <w:rsid w:val="001D4DCE"/>
    <w:rsid w:val="001D50C5"/>
    <w:rsid w:val="001D521F"/>
    <w:rsid w:val="001D5BDD"/>
    <w:rsid w:val="001D5E79"/>
    <w:rsid w:val="001D60E0"/>
    <w:rsid w:val="001D690D"/>
    <w:rsid w:val="001D69DF"/>
    <w:rsid w:val="001D6C55"/>
    <w:rsid w:val="001D7814"/>
    <w:rsid w:val="001D78C0"/>
    <w:rsid w:val="001E06F0"/>
    <w:rsid w:val="001E07C5"/>
    <w:rsid w:val="001E12B9"/>
    <w:rsid w:val="001E1CF2"/>
    <w:rsid w:val="001E1EC1"/>
    <w:rsid w:val="001E25F9"/>
    <w:rsid w:val="001E2D57"/>
    <w:rsid w:val="001E2E6A"/>
    <w:rsid w:val="001E2F36"/>
    <w:rsid w:val="001E3810"/>
    <w:rsid w:val="001E38A8"/>
    <w:rsid w:val="001E3EBB"/>
    <w:rsid w:val="001E3FC1"/>
    <w:rsid w:val="001E52D7"/>
    <w:rsid w:val="001E5460"/>
    <w:rsid w:val="001E54D8"/>
    <w:rsid w:val="001E5650"/>
    <w:rsid w:val="001E57C7"/>
    <w:rsid w:val="001E5A1C"/>
    <w:rsid w:val="001E68FF"/>
    <w:rsid w:val="001E6918"/>
    <w:rsid w:val="001E7DCD"/>
    <w:rsid w:val="001E7DE9"/>
    <w:rsid w:val="001F0A4C"/>
    <w:rsid w:val="001F0AB9"/>
    <w:rsid w:val="001F0CD5"/>
    <w:rsid w:val="001F3202"/>
    <w:rsid w:val="001F3765"/>
    <w:rsid w:val="001F3FE1"/>
    <w:rsid w:val="001F4250"/>
    <w:rsid w:val="001F4CA4"/>
    <w:rsid w:val="001F5143"/>
    <w:rsid w:val="001F5183"/>
    <w:rsid w:val="001F597F"/>
    <w:rsid w:val="001F5B77"/>
    <w:rsid w:val="001F65CC"/>
    <w:rsid w:val="001F6E35"/>
    <w:rsid w:val="001F6F5D"/>
    <w:rsid w:val="001F7427"/>
    <w:rsid w:val="001F754D"/>
    <w:rsid w:val="00200A9D"/>
    <w:rsid w:val="002011EC"/>
    <w:rsid w:val="0020143E"/>
    <w:rsid w:val="00201C8A"/>
    <w:rsid w:val="002023D7"/>
    <w:rsid w:val="00203272"/>
    <w:rsid w:val="00203DD0"/>
    <w:rsid w:val="00204764"/>
    <w:rsid w:val="00205560"/>
    <w:rsid w:val="002057F8"/>
    <w:rsid w:val="002067F0"/>
    <w:rsid w:val="0020791E"/>
    <w:rsid w:val="00207B36"/>
    <w:rsid w:val="00210393"/>
    <w:rsid w:val="0021140B"/>
    <w:rsid w:val="002116EA"/>
    <w:rsid w:val="002118B0"/>
    <w:rsid w:val="002118BA"/>
    <w:rsid w:val="00211A9A"/>
    <w:rsid w:val="00211BAD"/>
    <w:rsid w:val="00211E4D"/>
    <w:rsid w:val="002125D6"/>
    <w:rsid w:val="00212721"/>
    <w:rsid w:val="002128D2"/>
    <w:rsid w:val="00213149"/>
    <w:rsid w:val="00213509"/>
    <w:rsid w:val="00213B0B"/>
    <w:rsid w:val="0021403A"/>
    <w:rsid w:val="0021561F"/>
    <w:rsid w:val="00215E23"/>
    <w:rsid w:val="00215F17"/>
    <w:rsid w:val="002164B6"/>
    <w:rsid w:val="002168BE"/>
    <w:rsid w:val="00216C31"/>
    <w:rsid w:val="00216DE4"/>
    <w:rsid w:val="0021728D"/>
    <w:rsid w:val="00217690"/>
    <w:rsid w:val="002176E1"/>
    <w:rsid w:val="00217B22"/>
    <w:rsid w:val="00217D6E"/>
    <w:rsid w:val="00220008"/>
    <w:rsid w:val="00220A68"/>
    <w:rsid w:val="002212EA"/>
    <w:rsid w:val="00221CFA"/>
    <w:rsid w:val="002220F7"/>
    <w:rsid w:val="00223C8C"/>
    <w:rsid w:val="00224571"/>
    <w:rsid w:val="00224A33"/>
    <w:rsid w:val="0022555A"/>
    <w:rsid w:val="00225CDD"/>
    <w:rsid w:val="00226456"/>
    <w:rsid w:val="002266E6"/>
    <w:rsid w:val="002266F7"/>
    <w:rsid w:val="00227D42"/>
    <w:rsid w:val="00227FB4"/>
    <w:rsid w:val="0023093D"/>
    <w:rsid w:val="002309AB"/>
    <w:rsid w:val="00231146"/>
    <w:rsid w:val="002319E3"/>
    <w:rsid w:val="00231DE3"/>
    <w:rsid w:val="0023235E"/>
    <w:rsid w:val="00232721"/>
    <w:rsid w:val="002337E2"/>
    <w:rsid w:val="0023409F"/>
    <w:rsid w:val="002340BF"/>
    <w:rsid w:val="002344A9"/>
    <w:rsid w:val="002350FD"/>
    <w:rsid w:val="0023534C"/>
    <w:rsid w:val="00235999"/>
    <w:rsid w:val="002367E0"/>
    <w:rsid w:val="00236AFA"/>
    <w:rsid w:val="00237020"/>
    <w:rsid w:val="0023709E"/>
    <w:rsid w:val="002370E7"/>
    <w:rsid w:val="0023729A"/>
    <w:rsid w:val="002401F1"/>
    <w:rsid w:val="002408B4"/>
    <w:rsid w:val="0024096A"/>
    <w:rsid w:val="0024098F"/>
    <w:rsid w:val="00240B88"/>
    <w:rsid w:val="00240FED"/>
    <w:rsid w:val="002416CA"/>
    <w:rsid w:val="00241C9D"/>
    <w:rsid w:val="00242E52"/>
    <w:rsid w:val="002430AE"/>
    <w:rsid w:val="0024351E"/>
    <w:rsid w:val="002446B4"/>
    <w:rsid w:val="00244817"/>
    <w:rsid w:val="002450B0"/>
    <w:rsid w:val="002459E1"/>
    <w:rsid w:val="002465EF"/>
    <w:rsid w:val="0024672F"/>
    <w:rsid w:val="00246A8F"/>
    <w:rsid w:val="00247142"/>
    <w:rsid w:val="0024727B"/>
    <w:rsid w:val="00247801"/>
    <w:rsid w:val="00247821"/>
    <w:rsid w:val="00247D76"/>
    <w:rsid w:val="00247D94"/>
    <w:rsid w:val="0025003A"/>
    <w:rsid w:val="00250E3B"/>
    <w:rsid w:val="00250F91"/>
    <w:rsid w:val="00251D90"/>
    <w:rsid w:val="00252A00"/>
    <w:rsid w:val="00252B65"/>
    <w:rsid w:val="00252BC6"/>
    <w:rsid w:val="0025364F"/>
    <w:rsid w:val="002543F7"/>
    <w:rsid w:val="002547CF"/>
    <w:rsid w:val="00254DCC"/>
    <w:rsid w:val="00254EB1"/>
    <w:rsid w:val="002556B0"/>
    <w:rsid w:val="002556C4"/>
    <w:rsid w:val="00255B61"/>
    <w:rsid w:val="002560E8"/>
    <w:rsid w:val="0025618F"/>
    <w:rsid w:val="002562ED"/>
    <w:rsid w:val="00256306"/>
    <w:rsid w:val="00256387"/>
    <w:rsid w:val="002564F9"/>
    <w:rsid w:val="00256766"/>
    <w:rsid w:val="002569C3"/>
    <w:rsid w:val="00256D3C"/>
    <w:rsid w:val="00256E89"/>
    <w:rsid w:val="00257308"/>
    <w:rsid w:val="002576DC"/>
    <w:rsid w:val="00257B60"/>
    <w:rsid w:val="00257DB1"/>
    <w:rsid w:val="0026058C"/>
    <w:rsid w:val="002608C7"/>
    <w:rsid w:val="00260A6C"/>
    <w:rsid w:val="002615F0"/>
    <w:rsid w:val="0026183C"/>
    <w:rsid w:val="00261936"/>
    <w:rsid w:val="00261937"/>
    <w:rsid w:val="00261C6A"/>
    <w:rsid w:val="00262148"/>
    <w:rsid w:val="00262A47"/>
    <w:rsid w:val="00262F46"/>
    <w:rsid w:val="0026353B"/>
    <w:rsid w:val="0026389C"/>
    <w:rsid w:val="00263C24"/>
    <w:rsid w:val="0026432C"/>
    <w:rsid w:val="00265620"/>
    <w:rsid w:val="002671F7"/>
    <w:rsid w:val="002675AB"/>
    <w:rsid w:val="00271F4B"/>
    <w:rsid w:val="0027252A"/>
    <w:rsid w:val="00273223"/>
    <w:rsid w:val="00273A73"/>
    <w:rsid w:val="0027442C"/>
    <w:rsid w:val="002749BD"/>
    <w:rsid w:val="00274A5A"/>
    <w:rsid w:val="00275417"/>
    <w:rsid w:val="002755BD"/>
    <w:rsid w:val="00275759"/>
    <w:rsid w:val="002769CB"/>
    <w:rsid w:val="00276C91"/>
    <w:rsid w:val="002770A7"/>
    <w:rsid w:val="002810D3"/>
    <w:rsid w:val="0028147A"/>
    <w:rsid w:val="002815D0"/>
    <w:rsid w:val="00281B9C"/>
    <w:rsid w:val="00281D6F"/>
    <w:rsid w:val="00281F48"/>
    <w:rsid w:val="00282B4D"/>
    <w:rsid w:val="00282BCD"/>
    <w:rsid w:val="00282BE9"/>
    <w:rsid w:val="00283174"/>
    <w:rsid w:val="0028368C"/>
    <w:rsid w:val="00283BD4"/>
    <w:rsid w:val="00283F2D"/>
    <w:rsid w:val="00284B8A"/>
    <w:rsid w:val="00285B45"/>
    <w:rsid w:val="00285F12"/>
    <w:rsid w:val="00286283"/>
    <w:rsid w:val="00286891"/>
    <w:rsid w:val="002873E9"/>
    <w:rsid w:val="00287DC9"/>
    <w:rsid w:val="00290762"/>
    <w:rsid w:val="00290941"/>
    <w:rsid w:val="00290C79"/>
    <w:rsid w:val="002917B9"/>
    <w:rsid w:val="00291B81"/>
    <w:rsid w:val="00291BBD"/>
    <w:rsid w:val="00291C71"/>
    <w:rsid w:val="00292652"/>
    <w:rsid w:val="00293220"/>
    <w:rsid w:val="002938C0"/>
    <w:rsid w:val="00294772"/>
    <w:rsid w:val="00294790"/>
    <w:rsid w:val="00294AF7"/>
    <w:rsid w:val="002950E3"/>
    <w:rsid w:val="00296181"/>
    <w:rsid w:val="002962C8"/>
    <w:rsid w:val="002974DC"/>
    <w:rsid w:val="002A0057"/>
    <w:rsid w:val="002A05C0"/>
    <w:rsid w:val="002A0EE4"/>
    <w:rsid w:val="002A1378"/>
    <w:rsid w:val="002A14A3"/>
    <w:rsid w:val="002A1822"/>
    <w:rsid w:val="002A245A"/>
    <w:rsid w:val="002A26E6"/>
    <w:rsid w:val="002A2D6D"/>
    <w:rsid w:val="002A341A"/>
    <w:rsid w:val="002A394B"/>
    <w:rsid w:val="002A3B0B"/>
    <w:rsid w:val="002A3EA1"/>
    <w:rsid w:val="002A45DE"/>
    <w:rsid w:val="002A4CAE"/>
    <w:rsid w:val="002A4FAD"/>
    <w:rsid w:val="002A562B"/>
    <w:rsid w:val="002A63A4"/>
    <w:rsid w:val="002A6FB5"/>
    <w:rsid w:val="002A75BE"/>
    <w:rsid w:val="002A78B5"/>
    <w:rsid w:val="002A7C0E"/>
    <w:rsid w:val="002B0CCE"/>
    <w:rsid w:val="002B0E27"/>
    <w:rsid w:val="002B0F38"/>
    <w:rsid w:val="002B12D5"/>
    <w:rsid w:val="002B13A3"/>
    <w:rsid w:val="002B1894"/>
    <w:rsid w:val="002B1BEF"/>
    <w:rsid w:val="002B1E37"/>
    <w:rsid w:val="002B2295"/>
    <w:rsid w:val="002B2773"/>
    <w:rsid w:val="002B2AF0"/>
    <w:rsid w:val="002B4039"/>
    <w:rsid w:val="002B4325"/>
    <w:rsid w:val="002B4994"/>
    <w:rsid w:val="002B4A81"/>
    <w:rsid w:val="002B4B7E"/>
    <w:rsid w:val="002B4DB8"/>
    <w:rsid w:val="002B6306"/>
    <w:rsid w:val="002B75EA"/>
    <w:rsid w:val="002C0384"/>
    <w:rsid w:val="002C053E"/>
    <w:rsid w:val="002C0655"/>
    <w:rsid w:val="002C0A96"/>
    <w:rsid w:val="002C1CE3"/>
    <w:rsid w:val="002C2528"/>
    <w:rsid w:val="002C2C27"/>
    <w:rsid w:val="002C2D1C"/>
    <w:rsid w:val="002C31C1"/>
    <w:rsid w:val="002C4623"/>
    <w:rsid w:val="002C531F"/>
    <w:rsid w:val="002C556A"/>
    <w:rsid w:val="002C5E26"/>
    <w:rsid w:val="002C62BE"/>
    <w:rsid w:val="002C67D7"/>
    <w:rsid w:val="002C7750"/>
    <w:rsid w:val="002C7A51"/>
    <w:rsid w:val="002C7B82"/>
    <w:rsid w:val="002C7D1E"/>
    <w:rsid w:val="002D06FE"/>
    <w:rsid w:val="002D073F"/>
    <w:rsid w:val="002D0CBC"/>
    <w:rsid w:val="002D2134"/>
    <w:rsid w:val="002D27BB"/>
    <w:rsid w:val="002D2CCB"/>
    <w:rsid w:val="002D3142"/>
    <w:rsid w:val="002D3144"/>
    <w:rsid w:val="002D37CC"/>
    <w:rsid w:val="002D3FFF"/>
    <w:rsid w:val="002D49BF"/>
    <w:rsid w:val="002D4A72"/>
    <w:rsid w:val="002D4DB1"/>
    <w:rsid w:val="002D4FA7"/>
    <w:rsid w:val="002D4FF9"/>
    <w:rsid w:val="002D573B"/>
    <w:rsid w:val="002D59F9"/>
    <w:rsid w:val="002D636C"/>
    <w:rsid w:val="002D73FE"/>
    <w:rsid w:val="002D753D"/>
    <w:rsid w:val="002D7724"/>
    <w:rsid w:val="002D78CE"/>
    <w:rsid w:val="002D7AA1"/>
    <w:rsid w:val="002E0FBF"/>
    <w:rsid w:val="002E1AB5"/>
    <w:rsid w:val="002E1BC5"/>
    <w:rsid w:val="002E2603"/>
    <w:rsid w:val="002E30D5"/>
    <w:rsid w:val="002E360B"/>
    <w:rsid w:val="002E3E36"/>
    <w:rsid w:val="002E478B"/>
    <w:rsid w:val="002E4BA1"/>
    <w:rsid w:val="002E537C"/>
    <w:rsid w:val="002E5838"/>
    <w:rsid w:val="002E6741"/>
    <w:rsid w:val="002E73E3"/>
    <w:rsid w:val="002E78DD"/>
    <w:rsid w:val="002E7C4E"/>
    <w:rsid w:val="002E7FFC"/>
    <w:rsid w:val="002F0A84"/>
    <w:rsid w:val="002F0EB9"/>
    <w:rsid w:val="002F0ED7"/>
    <w:rsid w:val="002F2DD4"/>
    <w:rsid w:val="002F2E95"/>
    <w:rsid w:val="002F3722"/>
    <w:rsid w:val="002F3B5E"/>
    <w:rsid w:val="002F44C6"/>
    <w:rsid w:val="002F4BED"/>
    <w:rsid w:val="002F4EFF"/>
    <w:rsid w:val="002F623E"/>
    <w:rsid w:val="002F6656"/>
    <w:rsid w:val="002F712B"/>
    <w:rsid w:val="003000A1"/>
    <w:rsid w:val="003000D5"/>
    <w:rsid w:val="00300252"/>
    <w:rsid w:val="003003E8"/>
    <w:rsid w:val="003004FE"/>
    <w:rsid w:val="00300CF2"/>
    <w:rsid w:val="0030177A"/>
    <w:rsid w:val="003019C2"/>
    <w:rsid w:val="003024E6"/>
    <w:rsid w:val="0030259B"/>
    <w:rsid w:val="00302D32"/>
    <w:rsid w:val="00302F3D"/>
    <w:rsid w:val="003031A8"/>
    <w:rsid w:val="00303475"/>
    <w:rsid w:val="003035D3"/>
    <w:rsid w:val="00303AF7"/>
    <w:rsid w:val="00303B5B"/>
    <w:rsid w:val="00303DD1"/>
    <w:rsid w:val="00304E89"/>
    <w:rsid w:val="00306060"/>
    <w:rsid w:val="0030645A"/>
    <w:rsid w:val="003066D1"/>
    <w:rsid w:val="00307427"/>
    <w:rsid w:val="0030762B"/>
    <w:rsid w:val="00310B9E"/>
    <w:rsid w:val="00311D5A"/>
    <w:rsid w:val="00311F22"/>
    <w:rsid w:val="00312A5C"/>
    <w:rsid w:val="0031365E"/>
    <w:rsid w:val="003137B3"/>
    <w:rsid w:val="00313EFA"/>
    <w:rsid w:val="0031461D"/>
    <w:rsid w:val="00314CC6"/>
    <w:rsid w:val="00315AF8"/>
    <w:rsid w:val="00315C5E"/>
    <w:rsid w:val="00315F44"/>
    <w:rsid w:val="00316BA9"/>
    <w:rsid w:val="003172A3"/>
    <w:rsid w:val="0031742C"/>
    <w:rsid w:val="003175D2"/>
    <w:rsid w:val="00317818"/>
    <w:rsid w:val="00317D68"/>
    <w:rsid w:val="00320371"/>
    <w:rsid w:val="00320388"/>
    <w:rsid w:val="00320466"/>
    <w:rsid w:val="00321398"/>
    <w:rsid w:val="00321509"/>
    <w:rsid w:val="00321BF0"/>
    <w:rsid w:val="00322A70"/>
    <w:rsid w:val="00322C81"/>
    <w:rsid w:val="00322FF9"/>
    <w:rsid w:val="00323DA8"/>
    <w:rsid w:val="003241F1"/>
    <w:rsid w:val="0032587A"/>
    <w:rsid w:val="003258FB"/>
    <w:rsid w:val="00325E73"/>
    <w:rsid w:val="00327193"/>
    <w:rsid w:val="003279EE"/>
    <w:rsid w:val="00327A13"/>
    <w:rsid w:val="003302FE"/>
    <w:rsid w:val="00331315"/>
    <w:rsid w:val="003314F3"/>
    <w:rsid w:val="0033175A"/>
    <w:rsid w:val="00332120"/>
    <w:rsid w:val="003323B4"/>
    <w:rsid w:val="00332560"/>
    <w:rsid w:val="00332F92"/>
    <w:rsid w:val="00333077"/>
    <w:rsid w:val="00333DE7"/>
    <w:rsid w:val="003357A8"/>
    <w:rsid w:val="00335B6F"/>
    <w:rsid w:val="00335E4B"/>
    <w:rsid w:val="00335E62"/>
    <w:rsid w:val="003363D2"/>
    <w:rsid w:val="00336F0C"/>
    <w:rsid w:val="00337ED2"/>
    <w:rsid w:val="003400CF"/>
    <w:rsid w:val="00340EF4"/>
    <w:rsid w:val="00341F91"/>
    <w:rsid w:val="003423AA"/>
    <w:rsid w:val="00342A52"/>
    <w:rsid w:val="003430B5"/>
    <w:rsid w:val="00344160"/>
    <w:rsid w:val="00344584"/>
    <w:rsid w:val="0034507B"/>
    <w:rsid w:val="0034612F"/>
    <w:rsid w:val="00346139"/>
    <w:rsid w:val="0034641E"/>
    <w:rsid w:val="0034673B"/>
    <w:rsid w:val="00346874"/>
    <w:rsid w:val="0034705F"/>
    <w:rsid w:val="00347C3C"/>
    <w:rsid w:val="00347F69"/>
    <w:rsid w:val="00350F0A"/>
    <w:rsid w:val="00351195"/>
    <w:rsid w:val="003517C0"/>
    <w:rsid w:val="00351C9F"/>
    <w:rsid w:val="00351E03"/>
    <w:rsid w:val="003521CA"/>
    <w:rsid w:val="00352550"/>
    <w:rsid w:val="00352695"/>
    <w:rsid w:val="00352B27"/>
    <w:rsid w:val="00352E0B"/>
    <w:rsid w:val="0035302C"/>
    <w:rsid w:val="0035349E"/>
    <w:rsid w:val="00354893"/>
    <w:rsid w:val="00354B58"/>
    <w:rsid w:val="003554FC"/>
    <w:rsid w:val="00355594"/>
    <w:rsid w:val="003564B7"/>
    <w:rsid w:val="00356530"/>
    <w:rsid w:val="00356A36"/>
    <w:rsid w:val="00360077"/>
    <w:rsid w:val="00360493"/>
    <w:rsid w:val="003609AC"/>
    <w:rsid w:val="00360DD2"/>
    <w:rsid w:val="003616A8"/>
    <w:rsid w:val="00361D68"/>
    <w:rsid w:val="00361DDC"/>
    <w:rsid w:val="00361E23"/>
    <w:rsid w:val="003625C2"/>
    <w:rsid w:val="003625FE"/>
    <w:rsid w:val="003628DA"/>
    <w:rsid w:val="00362AB5"/>
    <w:rsid w:val="00362C4D"/>
    <w:rsid w:val="00362E4B"/>
    <w:rsid w:val="00362F8F"/>
    <w:rsid w:val="003635EB"/>
    <w:rsid w:val="00364445"/>
    <w:rsid w:val="00364BF3"/>
    <w:rsid w:val="0036521E"/>
    <w:rsid w:val="0036643A"/>
    <w:rsid w:val="00366D52"/>
    <w:rsid w:val="00366EBA"/>
    <w:rsid w:val="0036744E"/>
    <w:rsid w:val="00367CCA"/>
    <w:rsid w:val="00370354"/>
    <w:rsid w:val="00370390"/>
    <w:rsid w:val="0037089A"/>
    <w:rsid w:val="0037094A"/>
    <w:rsid w:val="00370C6A"/>
    <w:rsid w:val="00370F64"/>
    <w:rsid w:val="0037131E"/>
    <w:rsid w:val="0037181C"/>
    <w:rsid w:val="003719B5"/>
    <w:rsid w:val="00371A48"/>
    <w:rsid w:val="00371E96"/>
    <w:rsid w:val="003720B1"/>
    <w:rsid w:val="00372386"/>
    <w:rsid w:val="003731BB"/>
    <w:rsid w:val="00373953"/>
    <w:rsid w:val="00373981"/>
    <w:rsid w:val="00373C6F"/>
    <w:rsid w:val="00373FD4"/>
    <w:rsid w:val="003745DD"/>
    <w:rsid w:val="00374A36"/>
    <w:rsid w:val="00374A69"/>
    <w:rsid w:val="003750B4"/>
    <w:rsid w:val="0037561D"/>
    <w:rsid w:val="00375727"/>
    <w:rsid w:val="00375CA2"/>
    <w:rsid w:val="00375EFA"/>
    <w:rsid w:val="0037625A"/>
    <w:rsid w:val="003764B3"/>
    <w:rsid w:val="003765A7"/>
    <w:rsid w:val="003772B6"/>
    <w:rsid w:val="003773E9"/>
    <w:rsid w:val="00377FC9"/>
    <w:rsid w:val="003803B6"/>
    <w:rsid w:val="00380506"/>
    <w:rsid w:val="003807A9"/>
    <w:rsid w:val="00380BF8"/>
    <w:rsid w:val="003810FC"/>
    <w:rsid w:val="0038157A"/>
    <w:rsid w:val="00381BBC"/>
    <w:rsid w:val="003821A0"/>
    <w:rsid w:val="003824B7"/>
    <w:rsid w:val="003835B9"/>
    <w:rsid w:val="00383842"/>
    <w:rsid w:val="00383914"/>
    <w:rsid w:val="00383B58"/>
    <w:rsid w:val="00383B75"/>
    <w:rsid w:val="00383F24"/>
    <w:rsid w:val="00384871"/>
    <w:rsid w:val="00384A6B"/>
    <w:rsid w:val="00384C68"/>
    <w:rsid w:val="003852C7"/>
    <w:rsid w:val="003854F7"/>
    <w:rsid w:val="003855AA"/>
    <w:rsid w:val="00386245"/>
    <w:rsid w:val="0038769E"/>
    <w:rsid w:val="00387703"/>
    <w:rsid w:val="00390716"/>
    <w:rsid w:val="0039092D"/>
    <w:rsid w:val="00391C97"/>
    <w:rsid w:val="003921D0"/>
    <w:rsid w:val="003922C9"/>
    <w:rsid w:val="003925E6"/>
    <w:rsid w:val="0039292D"/>
    <w:rsid w:val="00392DD0"/>
    <w:rsid w:val="003937BF"/>
    <w:rsid w:val="00393AEC"/>
    <w:rsid w:val="00393F1C"/>
    <w:rsid w:val="0039409D"/>
    <w:rsid w:val="00394BC7"/>
    <w:rsid w:val="00394C00"/>
    <w:rsid w:val="00394C2C"/>
    <w:rsid w:val="00394DA6"/>
    <w:rsid w:val="00395055"/>
    <w:rsid w:val="00396B50"/>
    <w:rsid w:val="0039740A"/>
    <w:rsid w:val="0039745A"/>
    <w:rsid w:val="0039748C"/>
    <w:rsid w:val="00397EF9"/>
    <w:rsid w:val="003A03F3"/>
    <w:rsid w:val="003A1058"/>
    <w:rsid w:val="003A1237"/>
    <w:rsid w:val="003A13A3"/>
    <w:rsid w:val="003A13E0"/>
    <w:rsid w:val="003A242E"/>
    <w:rsid w:val="003A276D"/>
    <w:rsid w:val="003A3487"/>
    <w:rsid w:val="003A4502"/>
    <w:rsid w:val="003A4CD4"/>
    <w:rsid w:val="003A564B"/>
    <w:rsid w:val="003A60EF"/>
    <w:rsid w:val="003A656E"/>
    <w:rsid w:val="003A675E"/>
    <w:rsid w:val="003A760D"/>
    <w:rsid w:val="003A77ED"/>
    <w:rsid w:val="003A7DBD"/>
    <w:rsid w:val="003B07AD"/>
    <w:rsid w:val="003B0B3E"/>
    <w:rsid w:val="003B134B"/>
    <w:rsid w:val="003B25D7"/>
    <w:rsid w:val="003B2ED0"/>
    <w:rsid w:val="003B302E"/>
    <w:rsid w:val="003B31B7"/>
    <w:rsid w:val="003B321E"/>
    <w:rsid w:val="003B3233"/>
    <w:rsid w:val="003B3D13"/>
    <w:rsid w:val="003B3F8B"/>
    <w:rsid w:val="003B40A5"/>
    <w:rsid w:val="003B40C3"/>
    <w:rsid w:val="003B4416"/>
    <w:rsid w:val="003B53AD"/>
    <w:rsid w:val="003B5B5A"/>
    <w:rsid w:val="003B5C47"/>
    <w:rsid w:val="003B607F"/>
    <w:rsid w:val="003B6521"/>
    <w:rsid w:val="003B6593"/>
    <w:rsid w:val="003B6840"/>
    <w:rsid w:val="003B7598"/>
    <w:rsid w:val="003B7723"/>
    <w:rsid w:val="003B77D4"/>
    <w:rsid w:val="003B7CDD"/>
    <w:rsid w:val="003B7D64"/>
    <w:rsid w:val="003B7ED3"/>
    <w:rsid w:val="003C1BAC"/>
    <w:rsid w:val="003C2106"/>
    <w:rsid w:val="003C29F8"/>
    <w:rsid w:val="003C3D95"/>
    <w:rsid w:val="003C40D2"/>
    <w:rsid w:val="003C4544"/>
    <w:rsid w:val="003C46D5"/>
    <w:rsid w:val="003C4976"/>
    <w:rsid w:val="003C4F29"/>
    <w:rsid w:val="003C6146"/>
    <w:rsid w:val="003C63EC"/>
    <w:rsid w:val="003C6A9C"/>
    <w:rsid w:val="003C75F1"/>
    <w:rsid w:val="003D05FD"/>
    <w:rsid w:val="003D0F6C"/>
    <w:rsid w:val="003D0FB1"/>
    <w:rsid w:val="003D139E"/>
    <w:rsid w:val="003D13FE"/>
    <w:rsid w:val="003D1947"/>
    <w:rsid w:val="003D1B9E"/>
    <w:rsid w:val="003D21D7"/>
    <w:rsid w:val="003D2636"/>
    <w:rsid w:val="003D33CA"/>
    <w:rsid w:val="003D572E"/>
    <w:rsid w:val="003D6199"/>
    <w:rsid w:val="003D650A"/>
    <w:rsid w:val="003D6AEB"/>
    <w:rsid w:val="003D6C80"/>
    <w:rsid w:val="003D727D"/>
    <w:rsid w:val="003D7577"/>
    <w:rsid w:val="003D7B68"/>
    <w:rsid w:val="003E2A67"/>
    <w:rsid w:val="003E3523"/>
    <w:rsid w:val="003E3D93"/>
    <w:rsid w:val="003E4396"/>
    <w:rsid w:val="003E4411"/>
    <w:rsid w:val="003E5389"/>
    <w:rsid w:val="003E59E1"/>
    <w:rsid w:val="003E690E"/>
    <w:rsid w:val="003E698D"/>
    <w:rsid w:val="003E6CA5"/>
    <w:rsid w:val="003E6D13"/>
    <w:rsid w:val="003E7124"/>
    <w:rsid w:val="003E74F1"/>
    <w:rsid w:val="003E75F5"/>
    <w:rsid w:val="003F01B4"/>
    <w:rsid w:val="003F0487"/>
    <w:rsid w:val="003F0552"/>
    <w:rsid w:val="003F0585"/>
    <w:rsid w:val="003F0E91"/>
    <w:rsid w:val="003F0F67"/>
    <w:rsid w:val="003F11DA"/>
    <w:rsid w:val="003F1492"/>
    <w:rsid w:val="003F28C2"/>
    <w:rsid w:val="003F2EAC"/>
    <w:rsid w:val="003F3952"/>
    <w:rsid w:val="003F47CA"/>
    <w:rsid w:val="003F491C"/>
    <w:rsid w:val="003F499F"/>
    <w:rsid w:val="003F4A8F"/>
    <w:rsid w:val="003F4DFF"/>
    <w:rsid w:val="003F4E6C"/>
    <w:rsid w:val="003F532E"/>
    <w:rsid w:val="003F5B21"/>
    <w:rsid w:val="003F5B54"/>
    <w:rsid w:val="003F6824"/>
    <w:rsid w:val="003F69C6"/>
    <w:rsid w:val="003F6BF5"/>
    <w:rsid w:val="003F6C1F"/>
    <w:rsid w:val="003F6CD2"/>
    <w:rsid w:val="003F73AE"/>
    <w:rsid w:val="003F774A"/>
    <w:rsid w:val="003F7EAF"/>
    <w:rsid w:val="00400B3A"/>
    <w:rsid w:val="004019C9"/>
    <w:rsid w:val="00402189"/>
    <w:rsid w:val="00402A98"/>
    <w:rsid w:val="00402B74"/>
    <w:rsid w:val="0040383F"/>
    <w:rsid w:val="004041E8"/>
    <w:rsid w:val="00405637"/>
    <w:rsid w:val="00405A87"/>
    <w:rsid w:val="00405B52"/>
    <w:rsid w:val="00405E10"/>
    <w:rsid w:val="00405F98"/>
    <w:rsid w:val="004068C2"/>
    <w:rsid w:val="00407006"/>
    <w:rsid w:val="00407C1B"/>
    <w:rsid w:val="0041015B"/>
    <w:rsid w:val="00410238"/>
    <w:rsid w:val="004109E7"/>
    <w:rsid w:val="00410E0D"/>
    <w:rsid w:val="00410F20"/>
    <w:rsid w:val="004115CE"/>
    <w:rsid w:val="00412899"/>
    <w:rsid w:val="0041308F"/>
    <w:rsid w:val="00413B29"/>
    <w:rsid w:val="00413E33"/>
    <w:rsid w:val="0041460D"/>
    <w:rsid w:val="00414BFD"/>
    <w:rsid w:val="00415306"/>
    <w:rsid w:val="0041578B"/>
    <w:rsid w:val="00415CD4"/>
    <w:rsid w:val="00415DA2"/>
    <w:rsid w:val="00415DE8"/>
    <w:rsid w:val="004161C4"/>
    <w:rsid w:val="004169F7"/>
    <w:rsid w:val="004170D3"/>
    <w:rsid w:val="004178C2"/>
    <w:rsid w:val="00420906"/>
    <w:rsid w:val="00420951"/>
    <w:rsid w:val="00420EA3"/>
    <w:rsid w:val="0042170F"/>
    <w:rsid w:val="00422A5A"/>
    <w:rsid w:val="00422B6F"/>
    <w:rsid w:val="00422CC2"/>
    <w:rsid w:val="004231F1"/>
    <w:rsid w:val="00423F38"/>
    <w:rsid w:val="0042470B"/>
    <w:rsid w:val="004250DF"/>
    <w:rsid w:val="00425978"/>
    <w:rsid w:val="0042671A"/>
    <w:rsid w:val="004268E7"/>
    <w:rsid w:val="0042709C"/>
    <w:rsid w:val="004272CF"/>
    <w:rsid w:val="00430077"/>
    <w:rsid w:val="004308F9"/>
    <w:rsid w:val="004309C0"/>
    <w:rsid w:val="00430C2D"/>
    <w:rsid w:val="00430DDB"/>
    <w:rsid w:val="00430E7F"/>
    <w:rsid w:val="0043182A"/>
    <w:rsid w:val="00431DBE"/>
    <w:rsid w:val="00431E10"/>
    <w:rsid w:val="00433C26"/>
    <w:rsid w:val="00434504"/>
    <w:rsid w:val="0043476F"/>
    <w:rsid w:val="00434BE0"/>
    <w:rsid w:val="00435082"/>
    <w:rsid w:val="004350BC"/>
    <w:rsid w:val="004355CD"/>
    <w:rsid w:val="00435907"/>
    <w:rsid w:val="00435B52"/>
    <w:rsid w:val="004367A4"/>
    <w:rsid w:val="004369AE"/>
    <w:rsid w:val="00436F01"/>
    <w:rsid w:val="00437145"/>
    <w:rsid w:val="004400B9"/>
    <w:rsid w:val="0044082F"/>
    <w:rsid w:val="00440BFF"/>
    <w:rsid w:val="00440C19"/>
    <w:rsid w:val="0044127A"/>
    <w:rsid w:val="00441C9B"/>
    <w:rsid w:val="00443CE7"/>
    <w:rsid w:val="00444997"/>
    <w:rsid w:val="00444B72"/>
    <w:rsid w:val="004458CC"/>
    <w:rsid w:val="00445A4B"/>
    <w:rsid w:val="00446133"/>
    <w:rsid w:val="00446AA1"/>
    <w:rsid w:val="00447190"/>
    <w:rsid w:val="00447724"/>
    <w:rsid w:val="00447E76"/>
    <w:rsid w:val="00447F13"/>
    <w:rsid w:val="0045019C"/>
    <w:rsid w:val="00450939"/>
    <w:rsid w:val="00450D1C"/>
    <w:rsid w:val="00450DE2"/>
    <w:rsid w:val="00450F2B"/>
    <w:rsid w:val="00451052"/>
    <w:rsid w:val="004517A4"/>
    <w:rsid w:val="00451E17"/>
    <w:rsid w:val="00451EA3"/>
    <w:rsid w:val="0045243C"/>
    <w:rsid w:val="00452880"/>
    <w:rsid w:val="00452AD1"/>
    <w:rsid w:val="00452FF8"/>
    <w:rsid w:val="00454A98"/>
    <w:rsid w:val="00455521"/>
    <w:rsid w:val="00455E47"/>
    <w:rsid w:val="0045643D"/>
    <w:rsid w:val="00456CEE"/>
    <w:rsid w:val="00456D75"/>
    <w:rsid w:val="00456DEB"/>
    <w:rsid w:val="00457E6F"/>
    <w:rsid w:val="004607CE"/>
    <w:rsid w:val="004613B8"/>
    <w:rsid w:val="00461436"/>
    <w:rsid w:val="0046156E"/>
    <w:rsid w:val="00461877"/>
    <w:rsid w:val="00461AF5"/>
    <w:rsid w:val="0046225D"/>
    <w:rsid w:val="00462311"/>
    <w:rsid w:val="004627FF"/>
    <w:rsid w:val="00462B5D"/>
    <w:rsid w:val="00462B91"/>
    <w:rsid w:val="00462BDF"/>
    <w:rsid w:val="00463222"/>
    <w:rsid w:val="0046372B"/>
    <w:rsid w:val="00463C8E"/>
    <w:rsid w:val="00464344"/>
    <w:rsid w:val="004643D4"/>
    <w:rsid w:val="0046467D"/>
    <w:rsid w:val="00464DAE"/>
    <w:rsid w:val="00465070"/>
    <w:rsid w:val="004650FE"/>
    <w:rsid w:val="00465159"/>
    <w:rsid w:val="004652D5"/>
    <w:rsid w:val="004653DA"/>
    <w:rsid w:val="0046579C"/>
    <w:rsid w:val="004659E4"/>
    <w:rsid w:val="00465F04"/>
    <w:rsid w:val="004660E0"/>
    <w:rsid w:val="0046618D"/>
    <w:rsid w:val="00466893"/>
    <w:rsid w:val="00467225"/>
    <w:rsid w:val="004679E7"/>
    <w:rsid w:val="00470D85"/>
    <w:rsid w:val="00471453"/>
    <w:rsid w:val="004714D2"/>
    <w:rsid w:val="004716DC"/>
    <w:rsid w:val="00471872"/>
    <w:rsid w:val="00472A86"/>
    <w:rsid w:val="00473356"/>
    <w:rsid w:val="004736C2"/>
    <w:rsid w:val="0047405F"/>
    <w:rsid w:val="004749CE"/>
    <w:rsid w:val="00475004"/>
    <w:rsid w:val="00476299"/>
    <w:rsid w:val="00476660"/>
    <w:rsid w:val="00476CD9"/>
    <w:rsid w:val="00476DB2"/>
    <w:rsid w:val="00477460"/>
    <w:rsid w:val="00477FB5"/>
    <w:rsid w:val="0048021E"/>
    <w:rsid w:val="0048045C"/>
    <w:rsid w:val="00480A08"/>
    <w:rsid w:val="00480E19"/>
    <w:rsid w:val="004815C1"/>
    <w:rsid w:val="00481AE7"/>
    <w:rsid w:val="00481B09"/>
    <w:rsid w:val="00481B70"/>
    <w:rsid w:val="00481C83"/>
    <w:rsid w:val="0048202C"/>
    <w:rsid w:val="00482DF8"/>
    <w:rsid w:val="00483387"/>
    <w:rsid w:val="00483B0A"/>
    <w:rsid w:val="00483F8A"/>
    <w:rsid w:val="0048535F"/>
    <w:rsid w:val="004855BB"/>
    <w:rsid w:val="00485872"/>
    <w:rsid w:val="004858F9"/>
    <w:rsid w:val="00485ADF"/>
    <w:rsid w:val="0048645D"/>
    <w:rsid w:val="0048667B"/>
    <w:rsid w:val="00486D98"/>
    <w:rsid w:val="00487459"/>
    <w:rsid w:val="004901B6"/>
    <w:rsid w:val="004909FF"/>
    <w:rsid w:val="00491058"/>
    <w:rsid w:val="00491A18"/>
    <w:rsid w:val="00491FF0"/>
    <w:rsid w:val="004928A4"/>
    <w:rsid w:val="0049449C"/>
    <w:rsid w:val="00494579"/>
    <w:rsid w:val="004947A2"/>
    <w:rsid w:val="00494BFB"/>
    <w:rsid w:val="00495B86"/>
    <w:rsid w:val="00497617"/>
    <w:rsid w:val="0049796D"/>
    <w:rsid w:val="00497B28"/>
    <w:rsid w:val="004A0292"/>
    <w:rsid w:val="004A04BF"/>
    <w:rsid w:val="004A092F"/>
    <w:rsid w:val="004A0A74"/>
    <w:rsid w:val="004A0D82"/>
    <w:rsid w:val="004A1524"/>
    <w:rsid w:val="004A1695"/>
    <w:rsid w:val="004A2060"/>
    <w:rsid w:val="004A25C5"/>
    <w:rsid w:val="004A262B"/>
    <w:rsid w:val="004A2FF0"/>
    <w:rsid w:val="004A33A4"/>
    <w:rsid w:val="004A3B87"/>
    <w:rsid w:val="004A3CE2"/>
    <w:rsid w:val="004A4191"/>
    <w:rsid w:val="004A4413"/>
    <w:rsid w:val="004A4477"/>
    <w:rsid w:val="004A46B0"/>
    <w:rsid w:val="004A6094"/>
    <w:rsid w:val="004A652D"/>
    <w:rsid w:val="004A6C95"/>
    <w:rsid w:val="004A74E5"/>
    <w:rsid w:val="004A7E25"/>
    <w:rsid w:val="004B0B09"/>
    <w:rsid w:val="004B125F"/>
    <w:rsid w:val="004B1299"/>
    <w:rsid w:val="004B12FF"/>
    <w:rsid w:val="004B1403"/>
    <w:rsid w:val="004B1988"/>
    <w:rsid w:val="004B1ED6"/>
    <w:rsid w:val="004B27A1"/>
    <w:rsid w:val="004B4659"/>
    <w:rsid w:val="004B476B"/>
    <w:rsid w:val="004B4940"/>
    <w:rsid w:val="004B548B"/>
    <w:rsid w:val="004B5AB9"/>
    <w:rsid w:val="004B5AFE"/>
    <w:rsid w:val="004B7395"/>
    <w:rsid w:val="004C0430"/>
    <w:rsid w:val="004C0B12"/>
    <w:rsid w:val="004C0B21"/>
    <w:rsid w:val="004C148D"/>
    <w:rsid w:val="004C1658"/>
    <w:rsid w:val="004C1808"/>
    <w:rsid w:val="004C197A"/>
    <w:rsid w:val="004C20FF"/>
    <w:rsid w:val="004C23E4"/>
    <w:rsid w:val="004C2472"/>
    <w:rsid w:val="004C395D"/>
    <w:rsid w:val="004C39A6"/>
    <w:rsid w:val="004C39EC"/>
    <w:rsid w:val="004C3A8D"/>
    <w:rsid w:val="004C3C57"/>
    <w:rsid w:val="004C4551"/>
    <w:rsid w:val="004C46A5"/>
    <w:rsid w:val="004C4714"/>
    <w:rsid w:val="004C477E"/>
    <w:rsid w:val="004C4CE2"/>
    <w:rsid w:val="004C4F9B"/>
    <w:rsid w:val="004C52E5"/>
    <w:rsid w:val="004C546B"/>
    <w:rsid w:val="004C5B4A"/>
    <w:rsid w:val="004C63FD"/>
    <w:rsid w:val="004C688D"/>
    <w:rsid w:val="004C6AA1"/>
    <w:rsid w:val="004C72D8"/>
    <w:rsid w:val="004C7C67"/>
    <w:rsid w:val="004C7C94"/>
    <w:rsid w:val="004D031E"/>
    <w:rsid w:val="004D05C4"/>
    <w:rsid w:val="004D3F18"/>
    <w:rsid w:val="004D42C5"/>
    <w:rsid w:val="004D59DC"/>
    <w:rsid w:val="004D63AF"/>
    <w:rsid w:val="004D6FCF"/>
    <w:rsid w:val="004D733C"/>
    <w:rsid w:val="004D7F4B"/>
    <w:rsid w:val="004E00B8"/>
    <w:rsid w:val="004E0193"/>
    <w:rsid w:val="004E02C0"/>
    <w:rsid w:val="004E059F"/>
    <w:rsid w:val="004E0990"/>
    <w:rsid w:val="004E0EE0"/>
    <w:rsid w:val="004E1B91"/>
    <w:rsid w:val="004E1BC3"/>
    <w:rsid w:val="004E1E20"/>
    <w:rsid w:val="004E23AB"/>
    <w:rsid w:val="004E2A05"/>
    <w:rsid w:val="004E2CF1"/>
    <w:rsid w:val="004E32E0"/>
    <w:rsid w:val="004E34A7"/>
    <w:rsid w:val="004E358A"/>
    <w:rsid w:val="004E4CEE"/>
    <w:rsid w:val="004E5308"/>
    <w:rsid w:val="004E54ED"/>
    <w:rsid w:val="004E5D51"/>
    <w:rsid w:val="004E62E6"/>
    <w:rsid w:val="004E65F1"/>
    <w:rsid w:val="004E688C"/>
    <w:rsid w:val="004E7161"/>
    <w:rsid w:val="004E7901"/>
    <w:rsid w:val="004F0FB3"/>
    <w:rsid w:val="004F1147"/>
    <w:rsid w:val="004F1670"/>
    <w:rsid w:val="004F1939"/>
    <w:rsid w:val="004F1ACE"/>
    <w:rsid w:val="004F1E29"/>
    <w:rsid w:val="004F2770"/>
    <w:rsid w:val="004F28EB"/>
    <w:rsid w:val="004F35C0"/>
    <w:rsid w:val="004F3811"/>
    <w:rsid w:val="004F4216"/>
    <w:rsid w:val="004F46A9"/>
    <w:rsid w:val="004F5AD4"/>
    <w:rsid w:val="004F6185"/>
    <w:rsid w:val="004F6969"/>
    <w:rsid w:val="004F6DC5"/>
    <w:rsid w:val="004F6F53"/>
    <w:rsid w:val="004F7257"/>
    <w:rsid w:val="004F746B"/>
    <w:rsid w:val="004F7E5A"/>
    <w:rsid w:val="00500751"/>
    <w:rsid w:val="005011AA"/>
    <w:rsid w:val="00501261"/>
    <w:rsid w:val="00501483"/>
    <w:rsid w:val="00501516"/>
    <w:rsid w:val="005015F4"/>
    <w:rsid w:val="00502320"/>
    <w:rsid w:val="00502548"/>
    <w:rsid w:val="00502D0C"/>
    <w:rsid w:val="005030BC"/>
    <w:rsid w:val="00503305"/>
    <w:rsid w:val="0050350D"/>
    <w:rsid w:val="005037AF"/>
    <w:rsid w:val="00504540"/>
    <w:rsid w:val="005059F8"/>
    <w:rsid w:val="00505BB3"/>
    <w:rsid w:val="00506047"/>
    <w:rsid w:val="00506250"/>
    <w:rsid w:val="00506382"/>
    <w:rsid w:val="00506FCA"/>
    <w:rsid w:val="00510318"/>
    <w:rsid w:val="005108AC"/>
    <w:rsid w:val="00510ACD"/>
    <w:rsid w:val="00512328"/>
    <w:rsid w:val="00512716"/>
    <w:rsid w:val="0051273D"/>
    <w:rsid w:val="00512D08"/>
    <w:rsid w:val="00514144"/>
    <w:rsid w:val="0051436B"/>
    <w:rsid w:val="00514B7B"/>
    <w:rsid w:val="00515031"/>
    <w:rsid w:val="00515047"/>
    <w:rsid w:val="0051506B"/>
    <w:rsid w:val="00515451"/>
    <w:rsid w:val="005156C2"/>
    <w:rsid w:val="00515936"/>
    <w:rsid w:val="00516B5B"/>
    <w:rsid w:val="00516EAE"/>
    <w:rsid w:val="00517D9C"/>
    <w:rsid w:val="005202E2"/>
    <w:rsid w:val="00521210"/>
    <w:rsid w:val="0052184F"/>
    <w:rsid w:val="005218D4"/>
    <w:rsid w:val="00521EEE"/>
    <w:rsid w:val="00521FB0"/>
    <w:rsid w:val="00522074"/>
    <w:rsid w:val="0052217E"/>
    <w:rsid w:val="00523C65"/>
    <w:rsid w:val="00523D46"/>
    <w:rsid w:val="00523F4E"/>
    <w:rsid w:val="00524102"/>
    <w:rsid w:val="00524759"/>
    <w:rsid w:val="00524E6A"/>
    <w:rsid w:val="00524E84"/>
    <w:rsid w:val="005255DD"/>
    <w:rsid w:val="0052618A"/>
    <w:rsid w:val="0052680F"/>
    <w:rsid w:val="00526889"/>
    <w:rsid w:val="00526915"/>
    <w:rsid w:val="00526AA6"/>
    <w:rsid w:val="00526BEB"/>
    <w:rsid w:val="00527EB5"/>
    <w:rsid w:val="00530A39"/>
    <w:rsid w:val="00532039"/>
    <w:rsid w:val="00532C90"/>
    <w:rsid w:val="00533806"/>
    <w:rsid w:val="0053386B"/>
    <w:rsid w:val="00533BE0"/>
    <w:rsid w:val="00533CAC"/>
    <w:rsid w:val="005343DC"/>
    <w:rsid w:val="00534A01"/>
    <w:rsid w:val="00534E5B"/>
    <w:rsid w:val="00535323"/>
    <w:rsid w:val="0053534C"/>
    <w:rsid w:val="00535558"/>
    <w:rsid w:val="0053585D"/>
    <w:rsid w:val="005358DD"/>
    <w:rsid w:val="00535CB6"/>
    <w:rsid w:val="0053749F"/>
    <w:rsid w:val="00537533"/>
    <w:rsid w:val="0053777B"/>
    <w:rsid w:val="00537EFA"/>
    <w:rsid w:val="0054027B"/>
    <w:rsid w:val="00540AB7"/>
    <w:rsid w:val="00540F3E"/>
    <w:rsid w:val="00541191"/>
    <w:rsid w:val="0054144E"/>
    <w:rsid w:val="005417B7"/>
    <w:rsid w:val="00541D59"/>
    <w:rsid w:val="00541E8C"/>
    <w:rsid w:val="00542787"/>
    <w:rsid w:val="0054298A"/>
    <w:rsid w:val="005429E1"/>
    <w:rsid w:val="0054368C"/>
    <w:rsid w:val="00543BA3"/>
    <w:rsid w:val="00543C29"/>
    <w:rsid w:val="00543D8C"/>
    <w:rsid w:val="005441DC"/>
    <w:rsid w:val="0054439D"/>
    <w:rsid w:val="00544E67"/>
    <w:rsid w:val="005451BE"/>
    <w:rsid w:val="005454A7"/>
    <w:rsid w:val="00545829"/>
    <w:rsid w:val="00545CE7"/>
    <w:rsid w:val="005471E4"/>
    <w:rsid w:val="0054751F"/>
    <w:rsid w:val="005476A7"/>
    <w:rsid w:val="00547CBF"/>
    <w:rsid w:val="0055092E"/>
    <w:rsid w:val="00550B09"/>
    <w:rsid w:val="00551547"/>
    <w:rsid w:val="00551CD1"/>
    <w:rsid w:val="00552ACD"/>
    <w:rsid w:val="00552DDD"/>
    <w:rsid w:val="00553408"/>
    <w:rsid w:val="00553C89"/>
    <w:rsid w:val="00553F78"/>
    <w:rsid w:val="005541FA"/>
    <w:rsid w:val="00554955"/>
    <w:rsid w:val="00554AC9"/>
    <w:rsid w:val="00554E95"/>
    <w:rsid w:val="00555D8B"/>
    <w:rsid w:val="00555E39"/>
    <w:rsid w:val="00555ED2"/>
    <w:rsid w:val="005561F4"/>
    <w:rsid w:val="0055657D"/>
    <w:rsid w:val="00556888"/>
    <w:rsid w:val="005570D2"/>
    <w:rsid w:val="00560D69"/>
    <w:rsid w:val="005611A9"/>
    <w:rsid w:val="00561307"/>
    <w:rsid w:val="005616FF"/>
    <w:rsid w:val="005620F4"/>
    <w:rsid w:val="005623F1"/>
    <w:rsid w:val="005623F8"/>
    <w:rsid w:val="00562E66"/>
    <w:rsid w:val="00562F87"/>
    <w:rsid w:val="00562FE1"/>
    <w:rsid w:val="0056315B"/>
    <w:rsid w:val="005636FD"/>
    <w:rsid w:val="00563864"/>
    <w:rsid w:val="00564353"/>
    <w:rsid w:val="00564385"/>
    <w:rsid w:val="0056481F"/>
    <w:rsid w:val="00564B4F"/>
    <w:rsid w:val="00565577"/>
    <w:rsid w:val="00565D25"/>
    <w:rsid w:val="00566B14"/>
    <w:rsid w:val="00567791"/>
    <w:rsid w:val="00567E7C"/>
    <w:rsid w:val="00570422"/>
    <w:rsid w:val="005704E7"/>
    <w:rsid w:val="00570C46"/>
    <w:rsid w:val="0057176F"/>
    <w:rsid w:val="00571D0B"/>
    <w:rsid w:val="00572470"/>
    <w:rsid w:val="00572599"/>
    <w:rsid w:val="00572C7A"/>
    <w:rsid w:val="005731CB"/>
    <w:rsid w:val="0057346F"/>
    <w:rsid w:val="00573A63"/>
    <w:rsid w:val="00573A65"/>
    <w:rsid w:val="00574862"/>
    <w:rsid w:val="005759AD"/>
    <w:rsid w:val="00575B6D"/>
    <w:rsid w:val="00576249"/>
    <w:rsid w:val="005766AA"/>
    <w:rsid w:val="005768DB"/>
    <w:rsid w:val="00576DDF"/>
    <w:rsid w:val="005774F1"/>
    <w:rsid w:val="00577788"/>
    <w:rsid w:val="005802B3"/>
    <w:rsid w:val="0058033C"/>
    <w:rsid w:val="00580BFE"/>
    <w:rsid w:val="00580E83"/>
    <w:rsid w:val="00580F29"/>
    <w:rsid w:val="005812E1"/>
    <w:rsid w:val="00581987"/>
    <w:rsid w:val="0058216F"/>
    <w:rsid w:val="005830AA"/>
    <w:rsid w:val="005834E4"/>
    <w:rsid w:val="005852FA"/>
    <w:rsid w:val="00585B84"/>
    <w:rsid w:val="00586329"/>
    <w:rsid w:val="00586611"/>
    <w:rsid w:val="005868B2"/>
    <w:rsid w:val="00586932"/>
    <w:rsid w:val="0058721F"/>
    <w:rsid w:val="00587806"/>
    <w:rsid w:val="00587F5F"/>
    <w:rsid w:val="00590151"/>
    <w:rsid w:val="00590CF1"/>
    <w:rsid w:val="00590D43"/>
    <w:rsid w:val="00591987"/>
    <w:rsid w:val="00591DDD"/>
    <w:rsid w:val="00591E68"/>
    <w:rsid w:val="00592006"/>
    <w:rsid w:val="00593578"/>
    <w:rsid w:val="00593A2F"/>
    <w:rsid w:val="0059418B"/>
    <w:rsid w:val="005945A3"/>
    <w:rsid w:val="0059460D"/>
    <w:rsid w:val="00595489"/>
    <w:rsid w:val="005954E4"/>
    <w:rsid w:val="00595D37"/>
    <w:rsid w:val="00595F74"/>
    <w:rsid w:val="00596E65"/>
    <w:rsid w:val="0059702C"/>
    <w:rsid w:val="00597656"/>
    <w:rsid w:val="00597D95"/>
    <w:rsid w:val="00597E16"/>
    <w:rsid w:val="005A041C"/>
    <w:rsid w:val="005A0E63"/>
    <w:rsid w:val="005A1A14"/>
    <w:rsid w:val="005A1CDB"/>
    <w:rsid w:val="005A238C"/>
    <w:rsid w:val="005A31F6"/>
    <w:rsid w:val="005A32C3"/>
    <w:rsid w:val="005A33A3"/>
    <w:rsid w:val="005A3522"/>
    <w:rsid w:val="005A4073"/>
    <w:rsid w:val="005A456A"/>
    <w:rsid w:val="005A4A6B"/>
    <w:rsid w:val="005A4C9E"/>
    <w:rsid w:val="005A4F87"/>
    <w:rsid w:val="005A5676"/>
    <w:rsid w:val="005A5A74"/>
    <w:rsid w:val="005A6B65"/>
    <w:rsid w:val="005A6BC0"/>
    <w:rsid w:val="005A6EEA"/>
    <w:rsid w:val="005A76DF"/>
    <w:rsid w:val="005A7740"/>
    <w:rsid w:val="005A7813"/>
    <w:rsid w:val="005A7B15"/>
    <w:rsid w:val="005A7B78"/>
    <w:rsid w:val="005B05FB"/>
    <w:rsid w:val="005B06A7"/>
    <w:rsid w:val="005B0888"/>
    <w:rsid w:val="005B0BA9"/>
    <w:rsid w:val="005B137C"/>
    <w:rsid w:val="005B1C46"/>
    <w:rsid w:val="005B20E4"/>
    <w:rsid w:val="005B213B"/>
    <w:rsid w:val="005B2AED"/>
    <w:rsid w:val="005B3708"/>
    <w:rsid w:val="005B3C47"/>
    <w:rsid w:val="005B3ED5"/>
    <w:rsid w:val="005B52DC"/>
    <w:rsid w:val="005B53A6"/>
    <w:rsid w:val="005B548C"/>
    <w:rsid w:val="005B5791"/>
    <w:rsid w:val="005B5D1D"/>
    <w:rsid w:val="005B61C8"/>
    <w:rsid w:val="005B75C9"/>
    <w:rsid w:val="005B7BF7"/>
    <w:rsid w:val="005C0463"/>
    <w:rsid w:val="005C12FB"/>
    <w:rsid w:val="005C1306"/>
    <w:rsid w:val="005C164E"/>
    <w:rsid w:val="005C1A12"/>
    <w:rsid w:val="005C29C5"/>
    <w:rsid w:val="005C33AF"/>
    <w:rsid w:val="005C372E"/>
    <w:rsid w:val="005C3DFD"/>
    <w:rsid w:val="005C418C"/>
    <w:rsid w:val="005C55E9"/>
    <w:rsid w:val="005C6566"/>
    <w:rsid w:val="005C72CE"/>
    <w:rsid w:val="005C79EC"/>
    <w:rsid w:val="005D00B8"/>
    <w:rsid w:val="005D01D6"/>
    <w:rsid w:val="005D01F7"/>
    <w:rsid w:val="005D031D"/>
    <w:rsid w:val="005D0334"/>
    <w:rsid w:val="005D0C7D"/>
    <w:rsid w:val="005D0D57"/>
    <w:rsid w:val="005D17C7"/>
    <w:rsid w:val="005D1898"/>
    <w:rsid w:val="005D19DA"/>
    <w:rsid w:val="005D1AC8"/>
    <w:rsid w:val="005D1C5A"/>
    <w:rsid w:val="005D2256"/>
    <w:rsid w:val="005D3CC3"/>
    <w:rsid w:val="005D524D"/>
    <w:rsid w:val="005D59CB"/>
    <w:rsid w:val="005D5AB6"/>
    <w:rsid w:val="005D5B66"/>
    <w:rsid w:val="005D5CB5"/>
    <w:rsid w:val="005D61AA"/>
    <w:rsid w:val="005D6D97"/>
    <w:rsid w:val="005D7405"/>
    <w:rsid w:val="005D7B5E"/>
    <w:rsid w:val="005E0FC1"/>
    <w:rsid w:val="005E1C11"/>
    <w:rsid w:val="005E2A7E"/>
    <w:rsid w:val="005E2BE6"/>
    <w:rsid w:val="005E3120"/>
    <w:rsid w:val="005E3169"/>
    <w:rsid w:val="005E3B65"/>
    <w:rsid w:val="005E44D9"/>
    <w:rsid w:val="005E4C80"/>
    <w:rsid w:val="005E524B"/>
    <w:rsid w:val="005E581A"/>
    <w:rsid w:val="005E58BD"/>
    <w:rsid w:val="005E6305"/>
    <w:rsid w:val="005E6D81"/>
    <w:rsid w:val="005E6F1A"/>
    <w:rsid w:val="005E6F81"/>
    <w:rsid w:val="005E71FA"/>
    <w:rsid w:val="005E726C"/>
    <w:rsid w:val="005E73F4"/>
    <w:rsid w:val="005E75D0"/>
    <w:rsid w:val="005E7A9C"/>
    <w:rsid w:val="005E7B5D"/>
    <w:rsid w:val="005F0682"/>
    <w:rsid w:val="005F0A52"/>
    <w:rsid w:val="005F1452"/>
    <w:rsid w:val="005F18E6"/>
    <w:rsid w:val="005F1BE8"/>
    <w:rsid w:val="005F1DA6"/>
    <w:rsid w:val="005F218E"/>
    <w:rsid w:val="005F2199"/>
    <w:rsid w:val="005F3189"/>
    <w:rsid w:val="005F32FD"/>
    <w:rsid w:val="005F36F6"/>
    <w:rsid w:val="005F4BEF"/>
    <w:rsid w:val="005F4D63"/>
    <w:rsid w:val="005F4F73"/>
    <w:rsid w:val="005F506B"/>
    <w:rsid w:val="005F62C2"/>
    <w:rsid w:val="005F6430"/>
    <w:rsid w:val="005F6D8A"/>
    <w:rsid w:val="005F70D8"/>
    <w:rsid w:val="00600170"/>
    <w:rsid w:val="0060055B"/>
    <w:rsid w:val="006008CA"/>
    <w:rsid w:val="00600C03"/>
    <w:rsid w:val="00600D19"/>
    <w:rsid w:val="00601351"/>
    <w:rsid w:val="00601984"/>
    <w:rsid w:val="006021C2"/>
    <w:rsid w:val="0060251B"/>
    <w:rsid w:val="00602F8E"/>
    <w:rsid w:val="00603526"/>
    <w:rsid w:val="00603D54"/>
    <w:rsid w:val="00603F68"/>
    <w:rsid w:val="00604216"/>
    <w:rsid w:val="0060488D"/>
    <w:rsid w:val="00605187"/>
    <w:rsid w:val="006076AE"/>
    <w:rsid w:val="00607C8B"/>
    <w:rsid w:val="00610994"/>
    <w:rsid w:val="00611447"/>
    <w:rsid w:val="00611530"/>
    <w:rsid w:val="00611AFF"/>
    <w:rsid w:val="00611E39"/>
    <w:rsid w:val="00611FA6"/>
    <w:rsid w:val="00611FBE"/>
    <w:rsid w:val="006120C8"/>
    <w:rsid w:val="00612783"/>
    <w:rsid w:val="00613691"/>
    <w:rsid w:val="006139BC"/>
    <w:rsid w:val="00613B4D"/>
    <w:rsid w:val="00614207"/>
    <w:rsid w:val="0061436F"/>
    <w:rsid w:val="00614951"/>
    <w:rsid w:val="00614996"/>
    <w:rsid w:val="006159D2"/>
    <w:rsid w:val="00616CC9"/>
    <w:rsid w:val="00617612"/>
    <w:rsid w:val="006177B3"/>
    <w:rsid w:val="006178F9"/>
    <w:rsid w:val="00617DAF"/>
    <w:rsid w:val="0062053C"/>
    <w:rsid w:val="00620572"/>
    <w:rsid w:val="00620E7F"/>
    <w:rsid w:val="006212AE"/>
    <w:rsid w:val="00621322"/>
    <w:rsid w:val="00621765"/>
    <w:rsid w:val="006219C6"/>
    <w:rsid w:val="0062208B"/>
    <w:rsid w:val="00622484"/>
    <w:rsid w:val="00622730"/>
    <w:rsid w:val="00622937"/>
    <w:rsid w:val="006229BA"/>
    <w:rsid w:val="0062362C"/>
    <w:rsid w:val="00623C18"/>
    <w:rsid w:val="006240CE"/>
    <w:rsid w:val="006241E4"/>
    <w:rsid w:val="00624DEB"/>
    <w:rsid w:val="00625462"/>
    <w:rsid w:val="006254EA"/>
    <w:rsid w:val="00625F1A"/>
    <w:rsid w:val="0062780E"/>
    <w:rsid w:val="00627A5C"/>
    <w:rsid w:val="00627A64"/>
    <w:rsid w:val="00627A96"/>
    <w:rsid w:val="0063007D"/>
    <w:rsid w:val="0063048A"/>
    <w:rsid w:val="006314D4"/>
    <w:rsid w:val="006315F9"/>
    <w:rsid w:val="00631DFE"/>
    <w:rsid w:val="0063211D"/>
    <w:rsid w:val="006330D6"/>
    <w:rsid w:val="00633765"/>
    <w:rsid w:val="00634500"/>
    <w:rsid w:val="00634D4E"/>
    <w:rsid w:val="0063623E"/>
    <w:rsid w:val="00636D96"/>
    <w:rsid w:val="0063703B"/>
    <w:rsid w:val="00637B82"/>
    <w:rsid w:val="00637EF6"/>
    <w:rsid w:val="00637F14"/>
    <w:rsid w:val="006405AF"/>
    <w:rsid w:val="006405D1"/>
    <w:rsid w:val="006405D5"/>
    <w:rsid w:val="00641429"/>
    <w:rsid w:val="00643189"/>
    <w:rsid w:val="0064367F"/>
    <w:rsid w:val="0064381B"/>
    <w:rsid w:val="00643F84"/>
    <w:rsid w:val="00644E72"/>
    <w:rsid w:val="00646FEB"/>
    <w:rsid w:val="006470A5"/>
    <w:rsid w:val="00647395"/>
    <w:rsid w:val="00647783"/>
    <w:rsid w:val="00647F97"/>
    <w:rsid w:val="00651043"/>
    <w:rsid w:val="00651901"/>
    <w:rsid w:val="00651D29"/>
    <w:rsid w:val="00651FB7"/>
    <w:rsid w:val="00652176"/>
    <w:rsid w:val="00652D3B"/>
    <w:rsid w:val="0065382C"/>
    <w:rsid w:val="0065430E"/>
    <w:rsid w:val="006543AC"/>
    <w:rsid w:val="00654848"/>
    <w:rsid w:val="0065485A"/>
    <w:rsid w:val="00654A92"/>
    <w:rsid w:val="00654AE7"/>
    <w:rsid w:val="00654DCA"/>
    <w:rsid w:val="00655553"/>
    <w:rsid w:val="006560D1"/>
    <w:rsid w:val="006564C3"/>
    <w:rsid w:val="00656BE2"/>
    <w:rsid w:val="00660374"/>
    <w:rsid w:val="0066104B"/>
    <w:rsid w:val="0066114E"/>
    <w:rsid w:val="0066136E"/>
    <w:rsid w:val="00661A0E"/>
    <w:rsid w:val="00661BF5"/>
    <w:rsid w:val="00661DB7"/>
    <w:rsid w:val="00661E20"/>
    <w:rsid w:val="0066243E"/>
    <w:rsid w:val="0066260D"/>
    <w:rsid w:val="0066270D"/>
    <w:rsid w:val="00662F4D"/>
    <w:rsid w:val="006636AE"/>
    <w:rsid w:val="0066397F"/>
    <w:rsid w:val="006640D5"/>
    <w:rsid w:val="00665289"/>
    <w:rsid w:val="0066587D"/>
    <w:rsid w:val="00665F42"/>
    <w:rsid w:val="00665F5C"/>
    <w:rsid w:val="006666A6"/>
    <w:rsid w:val="00666C73"/>
    <w:rsid w:val="0066732B"/>
    <w:rsid w:val="0066752A"/>
    <w:rsid w:val="0067064C"/>
    <w:rsid w:val="0067183D"/>
    <w:rsid w:val="00671860"/>
    <w:rsid w:val="006719A4"/>
    <w:rsid w:val="00671ED7"/>
    <w:rsid w:val="00672495"/>
    <w:rsid w:val="00672DB5"/>
    <w:rsid w:val="00672FE4"/>
    <w:rsid w:val="0067359A"/>
    <w:rsid w:val="00674884"/>
    <w:rsid w:val="00674E39"/>
    <w:rsid w:val="00675162"/>
    <w:rsid w:val="0067525B"/>
    <w:rsid w:val="00677929"/>
    <w:rsid w:val="00680089"/>
    <w:rsid w:val="00680773"/>
    <w:rsid w:val="0068101E"/>
    <w:rsid w:val="006813F8"/>
    <w:rsid w:val="0068180A"/>
    <w:rsid w:val="00682454"/>
    <w:rsid w:val="00682620"/>
    <w:rsid w:val="00682713"/>
    <w:rsid w:val="00682AC2"/>
    <w:rsid w:val="0068362A"/>
    <w:rsid w:val="006840F1"/>
    <w:rsid w:val="0068462A"/>
    <w:rsid w:val="00684DBD"/>
    <w:rsid w:val="00684FBB"/>
    <w:rsid w:val="00685003"/>
    <w:rsid w:val="00685950"/>
    <w:rsid w:val="00685A8F"/>
    <w:rsid w:val="00685B4D"/>
    <w:rsid w:val="00685D00"/>
    <w:rsid w:val="006862E7"/>
    <w:rsid w:val="00686654"/>
    <w:rsid w:val="0068720C"/>
    <w:rsid w:val="006879F5"/>
    <w:rsid w:val="00690543"/>
    <w:rsid w:val="0069054C"/>
    <w:rsid w:val="00690658"/>
    <w:rsid w:val="006907AA"/>
    <w:rsid w:val="006907DA"/>
    <w:rsid w:val="006907F0"/>
    <w:rsid w:val="006911E2"/>
    <w:rsid w:val="006919DA"/>
    <w:rsid w:val="00691A97"/>
    <w:rsid w:val="00691D91"/>
    <w:rsid w:val="006920BB"/>
    <w:rsid w:val="00692927"/>
    <w:rsid w:val="00692FCD"/>
    <w:rsid w:val="00693445"/>
    <w:rsid w:val="00693F16"/>
    <w:rsid w:val="0069482B"/>
    <w:rsid w:val="00694961"/>
    <w:rsid w:val="00694BBB"/>
    <w:rsid w:val="00694E38"/>
    <w:rsid w:val="00695263"/>
    <w:rsid w:val="00695293"/>
    <w:rsid w:val="006966B4"/>
    <w:rsid w:val="00696BCE"/>
    <w:rsid w:val="006971C8"/>
    <w:rsid w:val="0069767E"/>
    <w:rsid w:val="006A0EC1"/>
    <w:rsid w:val="006A154E"/>
    <w:rsid w:val="006A247B"/>
    <w:rsid w:val="006A3537"/>
    <w:rsid w:val="006A3904"/>
    <w:rsid w:val="006A478F"/>
    <w:rsid w:val="006A4ADE"/>
    <w:rsid w:val="006A4C1E"/>
    <w:rsid w:val="006A4C70"/>
    <w:rsid w:val="006A5146"/>
    <w:rsid w:val="006A5718"/>
    <w:rsid w:val="006A5C9E"/>
    <w:rsid w:val="006A5F30"/>
    <w:rsid w:val="006A6A9D"/>
    <w:rsid w:val="006A6AAF"/>
    <w:rsid w:val="006A6E9B"/>
    <w:rsid w:val="006A7786"/>
    <w:rsid w:val="006B02B2"/>
    <w:rsid w:val="006B036C"/>
    <w:rsid w:val="006B17B1"/>
    <w:rsid w:val="006B23AB"/>
    <w:rsid w:val="006B2597"/>
    <w:rsid w:val="006B27FE"/>
    <w:rsid w:val="006B3048"/>
    <w:rsid w:val="006B3E6F"/>
    <w:rsid w:val="006B44BE"/>
    <w:rsid w:val="006B450F"/>
    <w:rsid w:val="006B4C86"/>
    <w:rsid w:val="006B5850"/>
    <w:rsid w:val="006B596B"/>
    <w:rsid w:val="006B5A4B"/>
    <w:rsid w:val="006B5CCE"/>
    <w:rsid w:val="006B638F"/>
    <w:rsid w:val="006B65A6"/>
    <w:rsid w:val="006B6B59"/>
    <w:rsid w:val="006B6BCB"/>
    <w:rsid w:val="006B6DE5"/>
    <w:rsid w:val="006B722C"/>
    <w:rsid w:val="006B79FA"/>
    <w:rsid w:val="006B7A63"/>
    <w:rsid w:val="006C0C90"/>
    <w:rsid w:val="006C15B3"/>
    <w:rsid w:val="006C20AD"/>
    <w:rsid w:val="006C284A"/>
    <w:rsid w:val="006C2CE8"/>
    <w:rsid w:val="006C301A"/>
    <w:rsid w:val="006C339C"/>
    <w:rsid w:val="006C3652"/>
    <w:rsid w:val="006C3AB5"/>
    <w:rsid w:val="006C3BBE"/>
    <w:rsid w:val="006C3F20"/>
    <w:rsid w:val="006C4D53"/>
    <w:rsid w:val="006C52E1"/>
    <w:rsid w:val="006C559F"/>
    <w:rsid w:val="006C5AC4"/>
    <w:rsid w:val="006C5BB1"/>
    <w:rsid w:val="006C5C5A"/>
    <w:rsid w:val="006C5F08"/>
    <w:rsid w:val="006C5F3C"/>
    <w:rsid w:val="006C6007"/>
    <w:rsid w:val="006C61EB"/>
    <w:rsid w:val="006C63DA"/>
    <w:rsid w:val="006C6BF7"/>
    <w:rsid w:val="006C7276"/>
    <w:rsid w:val="006C7563"/>
    <w:rsid w:val="006C768C"/>
    <w:rsid w:val="006C777C"/>
    <w:rsid w:val="006D0002"/>
    <w:rsid w:val="006D0367"/>
    <w:rsid w:val="006D0660"/>
    <w:rsid w:val="006D0EF6"/>
    <w:rsid w:val="006D1E77"/>
    <w:rsid w:val="006D2539"/>
    <w:rsid w:val="006D28D6"/>
    <w:rsid w:val="006D355A"/>
    <w:rsid w:val="006D36D0"/>
    <w:rsid w:val="006D3B75"/>
    <w:rsid w:val="006D47DC"/>
    <w:rsid w:val="006D4B82"/>
    <w:rsid w:val="006D4D18"/>
    <w:rsid w:val="006D5111"/>
    <w:rsid w:val="006D6187"/>
    <w:rsid w:val="006D6480"/>
    <w:rsid w:val="006D6D64"/>
    <w:rsid w:val="006D7333"/>
    <w:rsid w:val="006D766D"/>
    <w:rsid w:val="006D780B"/>
    <w:rsid w:val="006D7C26"/>
    <w:rsid w:val="006E07B2"/>
    <w:rsid w:val="006E0911"/>
    <w:rsid w:val="006E1BEB"/>
    <w:rsid w:val="006E1C8B"/>
    <w:rsid w:val="006E1F68"/>
    <w:rsid w:val="006E20C6"/>
    <w:rsid w:val="006E2263"/>
    <w:rsid w:val="006E28C5"/>
    <w:rsid w:val="006E302C"/>
    <w:rsid w:val="006E3A50"/>
    <w:rsid w:val="006E3D93"/>
    <w:rsid w:val="006E4A88"/>
    <w:rsid w:val="006E50E1"/>
    <w:rsid w:val="006E518D"/>
    <w:rsid w:val="006E5465"/>
    <w:rsid w:val="006E5A83"/>
    <w:rsid w:val="006E60E1"/>
    <w:rsid w:val="006E6286"/>
    <w:rsid w:val="006E690E"/>
    <w:rsid w:val="006E6968"/>
    <w:rsid w:val="006E6CD1"/>
    <w:rsid w:val="006E723C"/>
    <w:rsid w:val="006E733F"/>
    <w:rsid w:val="006E73B5"/>
    <w:rsid w:val="006E7637"/>
    <w:rsid w:val="006E7720"/>
    <w:rsid w:val="006E787B"/>
    <w:rsid w:val="006E7E66"/>
    <w:rsid w:val="006F0C98"/>
    <w:rsid w:val="006F1A81"/>
    <w:rsid w:val="006F1D22"/>
    <w:rsid w:val="006F1F23"/>
    <w:rsid w:val="006F230D"/>
    <w:rsid w:val="006F2C12"/>
    <w:rsid w:val="006F4010"/>
    <w:rsid w:val="006F40E0"/>
    <w:rsid w:val="006F4480"/>
    <w:rsid w:val="006F4BAF"/>
    <w:rsid w:val="006F4CAE"/>
    <w:rsid w:val="006F4D9E"/>
    <w:rsid w:val="006F53EE"/>
    <w:rsid w:val="006F57D5"/>
    <w:rsid w:val="006F5A52"/>
    <w:rsid w:val="006F5DEB"/>
    <w:rsid w:val="006F63E1"/>
    <w:rsid w:val="006F6BA8"/>
    <w:rsid w:val="006F6BAD"/>
    <w:rsid w:val="006F6C53"/>
    <w:rsid w:val="00700133"/>
    <w:rsid w:val="007020AE"/>
    <w:rsid w:val="00702451"/>
    <w:rsid w:val="0070286A"/>
    <w:rsid w:val="00703A01"/>
    <w:rsid w:val="00704B15"/>
    <w:rsid w:val="00704DDE"/>
    <w:rsid w:val="00704F6D"/>
    <w:rsid w:val="007063AC"/>
    <w:rsid w:val="007066AC"/>
    <w:rsid w:val="00706A04"/>
    <w:rsid w:val="00706DBC"/>
    <w:rsid w:val="00710E6C"/>
    <w:rsid w:val="0071120C"/>
    <w:rsid w:val="00711248"/>
    <w:rsid w:val="0071228D"/>
    <w:rsid w:val="00712B4D"/>
    <w:rsid w:val="0071346B"/>
    <w:rsid w:val="00713530"/>
    <w:rsid w:val="007154F7"/>
    <w:rsid w:val="00715B73"/>
    <w:rsid w:val="00716333"/>
    <w:rsid w:val="0071636F"/>
    <w:rsid w:val="00716496"/>
    <w:rsid w:val="00717068"/>
    <w:rsid w:val="007171E8"/>
    <w:rsid w:val="007173BA"/>
    <w:rsid w:val="00717997"/>
    <w:rsid w:val="00717D70"/>
    <w:rsid w:val="0072049A"/>
    <w:rsid w:val="0072093C"/>
    <w:rsid w:val="00720A16"/>
    <w:rsid w:val="00720FA1"/>
    <w:rsid w:val="0072189D"/>
    <w:rsid w:val="00721D46"/>
    <w:rsid w:val="007222F9"/>
    <w:rsid w:val="00722534"/>
    <w:rsid w:val="00722831"/>
    <w:rsid w:val="00722948"/>
    <w:rsid w:val="00722DF6"/>
    <w:rsid w:val="007231CF"/>
    <w:rsid w:val="00723501"/>
    <w:rsid w:val="00723943"/>
    <w:rsid w:val="007245DA"/>
    <w:rsid w:val="00724928"/>
    <w:rsid w:val="00724960"/>
    <w:rsid w:val="00724BAF"/>
    <w:rsid w:val="0072503D"/>
    <w:rsid w:val="007252D0"/>
    <w:rsid w:val="00725883"/>
    <w:rsid w:val="00725CBE"/>
    <w:rsid w:val="00725FBE"/>
    <w:rsid w:val="00726022"/>
    <w:rsid w:val="00726507"/>
    <w:rsid w:val="007265E0"/>
    <w:rsid w:val="0072666B"/>
    <w:rsid w:val="007270E6"/>
    <w:rsid w:val="0072716A"/>
    <w:rsid w:val="007274E2"/>
    <w:rsid w:val="0072763E"/>
    <w:rsid w:val="00727726"/>
    <w:rsid w:val="00727AE4"/>
    <w:rsid w:val="00727B5F"/>
    <w:rsid w:val="00727C3D"/>
    <w:rsid w:val="00730403"/>
    <w:rsid w:val="00730569"/>
    <w:rsid w:val="00730EB8"/>
    <w:rsid w:val="0073228F"/>
    <w:rsid w:val="00733786"/>
    <w:rsid w:val="00733E68"/>
    <w:rsid w:val="0073438E"/>
    <w:rsid w:val="00734433"/>
    <w:rsid w:val="00734C50"/>
    <w:rsid w:val="00734FB2"/>
    <w:rsid w:val="007350C6"/>
    <w:rsid w:val="00736878"/>
    <w:rsid w:val="00736D3A"/>
    <w:rsid w:val="00737989"/>
    <w:rsid w:val="00737EA6"/>
    <w:rsid w:val="00737F30"/>
    <w:rsid w:val="00740822"/>
    <w:rsid w:val="00741113"/>
    <w:rsid w:val="007411C4"/>
    <w:rsid w:val="00741480"/>
    <w:rsid w:val="007416CD"/>
    <w:rsid w:val="0074190C"/>
    <w:rsid w:val="00742181"/>
    <w:rsid w:val="00742638"/>
    <w:rsid w:val="0074361E"/>
    <w:rsid w:val="00743984"/>
    <w:rsid w:val="00744114"/>
    <w:rsid w:val="00745AD6"/>
    <w:rsid w:val="00746133"/>
    <w:rsid w:val="007463DD"/>
    <w:rsid w:val="00747E1E"/>
    <w:rsid w:val="00750035"/>
    <w:rsid w:val="0075003C"/>
    <w:rsid w:val="007516C7"/>
    <w:rsid w:val="00751EB3"/>
    <w:rsid w:val="00751ECA"/>
    <w:rsid w:val="00752B87"/>
    <w:rsid w:val="00752CAB"/>
    <w:rsid w:val="00752D0D"/>
    <w:rsid w:val="007538F5"/>
    <w:rsid w:val="00753AE1"/>
    <w:rsid w:val="007546DA"/>
    <w:rsid w:val="00754878"/>
    <w:rsid w:val="00754D64"/>
    <w:rsid w:val="00754FA6"/>
    <w:rsid w:val="00755188"/>
    <w:rsid w:val="007557DF"/>
    <w:rsid w:val="0075631A"/>
    <w:rsid w:val="00756587"/>
    <w:rsid w:val="00756A03"/>
    <w:rsid w:val="00756EEB"/>
    <w:rsid w:val="007571F7"/>
    <w:rsid w:val="00757B2A"/>
    <w:rsid w:val="00757D15"/>
    <w:rsid w:val="00757E51"/>
    <w:rsid w:val="00760241"/>
    <w:rsid w:val="00760566"/>
    <w:rsid w:val="0076087C"/>
    <w:rsid w:val="007608F2"/>
    <w:rsid w:val="00761C3B"/>
    <w:rsid w:val="00761FE6"/>
    <w:rsid w:val="007626EB"/>
    <w:rsid w:val="00762A48"/>
    <w:rsid w:val="00762B4B"/>
    <w:rsid w:val="00762E8C"/>
    <w:rsid w:val="00763A2D"/>
    <w:rsid w:val="00763D4D"/>
    <w:rsid w:val="00763D9F"/>
    <w:rsid w:val="0076418D"/>
    <w:rsid w:val="0076425F"/>
    <w:rsid w:val="00764985"/>
    <w:rsid w:val="00765C1A"/>
    <w:rsid w:val="00765EF0"/>
    <w:rsid w:val="007664F8"/>
    <w:rsid w:val="00766F2C"/>
    <w:rsid w:val="007670C6"/>
    <w:rsid w:val="00767893"/>
    <w:rsid w:val="00767AE5"/>
    <w:rsid w:val="00767D4C"/>
    <w:rsid w:val="00767D51"/>
    <w:rsid w:val="00767D56"/>
    <w:rsid w:val="00771209"/>
    <w:rsid w:val="007716B2"/>
    <w:rsid w:val="007729D8"/>
    <w:rsid w:val="007731E6"/>
    <w:rsid w:val="0077389C"/>
    <w:rsid w:val="00773C90"/>
    <w:rsid w:val="00774200"/>
    <w:rsid w:val="00774A3E"/>
    <w:rsid w:val="00774C40"/>
    <w:rsid w:val="00775691"/>
    <w:rsid w:val="00775C00"/>
    <w:rsid w:val="00776155"/>
    <w:rsid w:val="00776F1B"/>
    <w:rsid w:val="00777668"/>
    <w:rsid w:val="007776EC"/>
    <w:rsid w:val="00777942"/>
    <w:rsid w:val="00777B75"/>
    <w:rsid w:val="00777E15"/>
    <w:rsid w:val="00777FA9"/>
    <w:rsid w:val="00780B5E"/>
    <w:rsid w:val="00780C7E"/>
    <w:rsid w:val="00780F5D"/>
    <w:rsid w:val="007818F8"/>
    <w:rsid w:val="0078191F"/>
    <w:rsid w:val="00781AA4"/>
    <w:rsid w:val="00781B74"/>
    <w:rsid w:val="0078201C"/>
    <w:rsid w:val="0078287C"/>
    <w:rsid w:val="00782AB8"/>
    <w:rsid w:val="00782E63"/>
    <w:rsid w:val="007846F6"/>
    <w:rsid w:val="007848C4"/>
    <w:rsid w:val="0078507F"/>
    <w:rsid w:val="007851ED"/>
    <w:rsid w:val="0078538B"/>
    <w:rsid w:val="007853F6"/>
    <w:rsid w:val="007858B1"/>
    <w:rsid w:val="007858DC"/>
    <w:rsid w:val="00785921"/>
    <w:rsid w:val="00786964"/>
    <w:rsid w:val="0078719D"/>
    <w:rsid w:val="0078729A"/>
    <w:rsid w:val="00787694"/>
    <w:rsid w:val="007904F5"/>
    <w:rsid w:val="007906BC"/>
    <w:rsid w:val="0079082E"/>
    <w:rsid w:val="00790A97"/>
    <w:rsid w:val="00790C20"/>
    <w:rsid w:val="00790C83"/>
    <w:rsid w:val="00790CE7"/>
    <w:rsid w:val="0079110B"/>
    <w:rsid w:val="00791236"/>
    <w:rsid w:val="00791B29"/>
    <w:rsid w:val="007920E9"/>
    <w:rsid w:val="00793828"/>
    <w:rsid w:val="007938A5"/>
    <w:rsid w:val="00793D81"/>
    <w:rsid w:val="00793EA6"/>
    <w:rsid w:val="007943A1"/>
    <w:rsid w:val="007946B3"/>
    <w:rsid w:val="00795F73"/>
    <w:rsid w:val="0079638C"/>
    <w:rsid w:val="00796CBF"/>
    <w:rsid w:val="00796CE3"/>
    <w:rsid w:val="00796E7B"/>
    <w:rsid w:val="00797112"/>
    <w:rsid w:val="00797878"/>
    <w:rsid w:val="00797B5D"/>
    <w:rsid w:val="00797BAF"/>
    <w:rsid w:val="00797C2C"/>
    <w:rsid w:val="007A058C"/>
    <w:rsid w:val="007A07BA"/>
    <w:rsid w:val="007A0F73"/>
    <w:rsid w:val="007A114B"/>
    <w:rsid w:val="007A12B1"/>
    <w:rsid w:val="007A134C"/>
    <w:rsid w:val="007A1B31"/>
    <w:rsid w:val="007A2248"/>
    <w:rsid w:val="007A3718"/>
    <w:rsid w:val="007A38A9"/>
    <w:rsid w:val="007A4137"/>
    <w:rsid w:val="007A44E0"/>
    <w:rsid w:val="007A47B8"/>
    <w:rsid w:val="007A52ED"/>
    <w:rsid w:val="007A5988"/>
    <w:rsid w:val="007A5A18"/>
    <w:rsid w:val="007A5E10"/>
    <w:rsid w:val="007A5F42"/>
    <w:rsid w:val="007A61D7"/>
    <w:rsid w:val="007A6D27"/>
    <w:rsid w:val="007A6F2C"/>
    <w:rsid w:val="007A7131"/>
    <w:rsid w:val="007A73D1"/>
    <w:rsid w:val="007A7712"/>
    <w:rsid w:val="007A7BC0"/>
    <w:rsid w:val="007B015D"/>
    <w:rsid w:val="007B0F86"/>
    <w:rsid w:val="007B1A0C"/>
    <w:rsid w:val="007B2358"/>
    <w:rsid w:val="007B2B35"/>
    <w:rsid w:val="007B32C1"/>
    <w:rsid w:val="007B3F1C"/>
    <w:rsid w:val="007B4187"/>
    <w:rsid w:val="007B42C7"/>
    <w:rsid w:val="007B4F78"/>
    <w:rsid w:val="007B5073"/>
    <w:rsid w:val="007B58EF"/>
    <w:rsid w:val="007B5E62"/>
    <w:rsid w:val="007B65E2"/>
    <w:rsid w:val="007B71C0"/>
    <w:rsid w:val="007B7562"/>
    <w:rsid w:val="007B7674"/>
    <w:rsid w:val="007C095C"/>
    <w:rsid w:val="007C109C"/>
    <w:rsid w:val="007C1123"/>
    <w:rsid w:val="007C12FC"/>
    <w:rsid w:val="007C1DF8"/>
    <w:rsid w:val="007C21F1"/>
    <w:rsid w:val="007C3C0A"/>
    <w:rsid w:val="007C3FC9"/>
    <w:rsid w:val="007C56F7"/>
    <w:rsid w:val="007C6FF6"/>
    <w:rsid w:val="007C7035"/>
    <w:rsid w:val="007D01EB"/>
    <w:rsid w:val="007D040C"/>
    <w:rsid w:val="007D1E72"/>
    <w:rsid w:val="007D275C"/>
    <w:rsid w:val="007D2B9F"/>
    <w:rsid w:val="007D2E64"/>
    <w:rsid w:val="007D3920"/>
    <w:rsid w:val="007D3B6B"/>
    <w:rsid w:val="007D3C70"/>
    <w:rsid w:val="007D4782"/>
    <w:rsid w:val="007D4B4E"/>
    <w:rsid w:val="007D562D"/>
    <w:rsid w:val="007D58F8"/>
    <w:rsid w:val="007D5FD0"/>
    <w:rsid w:val="007D67CF"/>
    <w:rsid w:val="007D68A5"/>
    <w:rsid w:val="007D7613"/>
    <w:rsid w:val="007D7704"/>
    <w:rsid w:val="007D7B83"/>
    <w:rsid w:val="007D7D61"/>
    <w:rsid w:val="007E02EF"/>
    <w:rsid w:val="007E059B"/>
    <w:rsid w:val="007E09AB"/>
    <w:rsid w:val="007E0DDE"/>
    <w:rsid w:val="007E13BD"/>
    <w:rsid w:val="007E2099"/>
    <w:rsid w:val="007E2599"/>
    <w:rsid w:val="007E334A"/>
    <w:rsid w:val="007E3645"/>
    <w:rsid w:val="007E3988"/>
    <w:rsid w:val="007E3A21"/>
    <w:rsid w:val="007E4DB7"/>
    <w:rsid w:val="007E500D"/>
    <w:rsid w:val="007E60E6"/>
    <w:rsid w:val="007E6FB0"/>
    <w:rsid w:val="007E7033"/>
    <w:rsid w:val="007E72D4"/>
    <w:rsid w:val="007E7CEA"/>
    <w:rsid w:val="007E7FF8"/>
    <w:rsid w:val="007F0020"/>
    <w:rsid w:val="007F08E8"/>
    <w:rsid w:val="007F0D19"/>
    <w:rsid w:val="007F1084"/>
    <w:rsid w:val="007F2127"/>
    <w:rsid w:val="007F28B6"/>
    <w:rsid w:val="007F2A71"/>
    <w:rsid w:val="007F2BF4"/>
    <w:rsid w:val="007F2D34"/>
    <w:rsid w:val="007F3032"/>
    <w:rsid w:val="007F31FE"/>
    <w:rsid w:val="007F34BD"/>
    <w:rsid w:val="007F4693"/>
    <w:rsid w:val="007F4898"/>
    <w:rsid w:val="007F5423"/>
    <w:rsid w:val="007F5C2E"/>
    <w:rsid w:val="007F6510"/>
    <w:rsid w:val="007F6775"/>
    <w:rsid w:val="007F6B4D"/>
    <w:rsid w:val="007F7825"/>
    <w:rsid w:val="007F7CF6"/>
    <w:rsid w:val="0080045B"/>
    <w:rsid w:val="00801113"/>
    <w:rsid w:val="008012DF"/>
    <w:rsid w:val="0080139D"/>
    <w:rsid w:val="00801C21"/>
    <w:rsid w:val="00801EE3"/>
    <w:rsid w:val="0080213D"/>
    <w:rsid w:val="0080242E"/>
    <w:rsid w:val="008024BA"/>
    <w:rsid w:val="00802586"/>
    <w:rsid w:val="00802601"/>
    <w:rsid w:val="00802956"/>
    <w:rsid w:val="00802A7B"/>
    <w:rsid w:val="00803023"/>
    <w:rsid w:val="00803D6C"/>
    <w:rsid w:val="008041FC"/>
    <w:rsid w:val="00804291"/>
    <w:rsid w:val="00804E52"/>
    <w:rsid w:val="00805D5C"/>
    <w:rsid w:val="00806F06"/>
    <w:rsid w:val="00807348"/>
    <w:rsid w:val="00807883"/>
    <w:rsid w:val="008078D5"/>
    <w:rsid w:val="00807A07"/>
    <w:rsid w:val="00810276"/>
    <w:rsid w:val="0081093E"/>
    <w:rsid w:val="00810EE7"/>
    <w:rsid w:val="00810F27"/>
    <w:rsid w:val="0081153B"/>
    <w:rsid w:val="00811C8C"/>
    <w:rsid w:val="00811DDE"/>
    <w:rsid w:val="00812109"/>
    <w:rsid w:val="00812C34"/>
    <w:rsid w:val="00812CD9"/>
    <w:rsid w:val="008147A1"/>
    <w:rsid w:val="00814931"/>
    <w:rsid w:val="008155A1"/>
    <w:rsid w:val="00815D20"/>
    <w:rsid w:val="0081604D"/>
    <w:rsid w:val="00816919"/>
    <w:rsid w:val="00816CA8"/>
    <w:rsid w:val="00817062"/>
    <w:rsid w:val="008172DB"/>
    <w:rsid w:val="00817367"/>
    <w:rsid w:val="00817CF1"/>
    <w:rsid w:val="00820017"/>
    <w:rsid w:val="0082004F"/>
    <w:rsid w:val="008204F7"/>
    <w:rsid w:val="0082084E"/>
    <w:rsid w:val="00822FCB"/>
    <w:rsid w:val="00823DB5"/>
    <w:rsid w:val="00823F02"/>
    <w:rsid w:val="0082408D"/>
    <w:rsid w:val="008240CA"/>
    <w:rsid w:val="0082419C"/>
    <w:rsid w:val="008246F0"/>
    <w:rsid w:val="0082589B"/>
    <w:rsid w:val="00825BFC"/>
    <w:rsid w:val="00825CCE"/>
    <w:rsid w:val="0082668A"/>
    <w:rsid w:val="00827427"/>
    <w:rsid w:val="0082788D"/>
    <w:rsid w:val="008302D0"/>
    <w:rsid w:val="00832FBE"/>
    <w:rsid w:val="008333A3"/>
    <w:rsid w:val="008344FD"/>
    <w:rsid w:val="00834B49"/>
    <w:rsid w:val="0083539C"/>
    <w:rsid w:val="0083563E"/>
    <w:rsid w:val="008357CB"/>
    <w:rsid w:val="00837011"/>
    <w:rsid w:val="0083714B"/>
    <w:rsid w:val="00837406"/>
    <w:rsid w:val="00837A09"/>
    <w:rsid w:val="00837CEA"/>
    <w:rsid w:val="008408F7"/>
    <w:rsid w:val="00840CA5"/>
    <w:rsid w:val="00840EEC"/>
    <w:rsid w:val="0084126E"/>
    <w:rsid w:val="008414A7"/>
    <w:rsid w:val="0084229C"/>
    <w:rsid w:val="00842463"/>
    <w:rsid w:val="008429BD"/>
    <w:rsid w:val="00843051"/>
    <w:rsid w:val="008432C7"/>
    <w:rsid w:val="0084355A"/>
    <w:rsid w:val="00843F9A"/>
    <w:rsid w:val="00844C39"/>
    <w:rsid w:val="00844CD6"/>
    <w:rsid w:val="0084545A"/>
    <w:rsid w:val="00846747"/>
    <w:rsid w:val="00846E5F"/>
    <w:rsid w:val="0084748A"/>
    <w:rsid w:val="0085071C"/>
    <w:rsid w:val="008507C6"/>
    <w:rsid w:val="00850874"/>
    <w:rsid w:val="0085180F"/>
    <w:rsid w:val="00851860"/>
    <w:rsid w:val="00852E92"/>
    <w:rsid w:val="00853025"/>
    <w:rsid w:val="00853735"/>
    <w:rsid w:val="00853754"/>
    <w:rsid w:val="008538B5"/>
    <w:rsid w:val="00853E68"/>
    <w:rsid w:val="008543E1"/>
    <w:rsid w:val="008544E4"/>
    <w:rsid w:val="00854664"/>
    <w:rsid w:val="00854D42"/>
    <w:rsid w:val="00855B5E"/>
    <w:rsid w:val="008562FE"/>
    <w:rsid w:val="00856434"/>
    <w:rsid w:val="008565FB"/>
    <w:rsid w:val="008578AF"/>
    <w:rsid w:val="00857E07"/>
    <w:rsid w:val="0086005A"/>
    <w:rsid w:val="00860729"/>
    <w:rsid w:val="00860A48"/>
    <w:rsid w:val="00860E92"/>
    <w:rsid w:val="0086143D"/>
    <w:rsid w:val="0086178A"/>
    <w:rsid w:val="008619D0"/>
    <w:rsid w:val="008628F0"/>
    <w:rsid w:val="00862976"/>
    <w:rsid w:val="00862B95"/>
    <w:rsid w:val="00862EAE"/>
    <w:rsid w:val="0086362C"/>
    <w:rsid w:val="00864541"/>
    <w:rsid w:val="008645DB"/>
    <w:rsid w:val="008648A9"/>
    <w:rsid w:val="00865BF3"/>
    <w:rsid w:val="00867357"/>
    <w:rsid w:val="00867820"/>
    <w:rsid w:val="00867BFB"/>
    <w:rsid w:val="008703A8"/>
    <w:rsid w:val="0087067F"/>
    <w:rsid w:val="00870748"/>
    <w:rsid w:val="00870A39"/>
    <w:rsid w:val="0087173C"/>
    <w:rsid w:val="00871FFA"/>
    <w:rsid w:val="00872D01"/>
    <w:rsid w:val="0087345F"/>
    <w:rsid w:val="00873DF7"/>
    <w:rsid w:val="00874912"/>
    <w:rsid w:val="00874CCD"/>
    <w:rsid w:val="00874E83"/>
    <w:rsid w:val="00874ED0"/>
    <w:rsid w:val="0087514F"/>
    <w:rsid w:val="008755A7"/>
    <w:rsid w:val="00875687"/>
    <w:rsid w:val="00875CD7"/>
    <w:rsid w:val="008762A3"/>
    <w:rsid w:val="0087651D"/>
    <w:rsid w:val="00876C2A"/>
    <w:rsid w:val="0087768A"/>
    <w:rsid w:val="00880701"/>
    <w:rsid w:val="0088084D"/>
    <w:rsid w:val="008813A0"/>
    <w:rsid w:val="008819D9"/>
    <w:rsid w:val="00881B1D"/>
    <w:rsid w:val="00882306"/>
    <w:rsid w:val="0088267A"/>
    <w:rsid w:val="008833F4"/>
    <w:rsid w:val="0088389B"/>
    <w:rsid w:val="00883DF9"/>
    <w:rsid w:val="00884A8E"/>
    <w:rsid w:val="00885A6D"/>
    <w:rsid w:val="00885C03"/>
    <w:rsid w:val="00885D1E"/>
    <w:rsid w:val="00885EFF"/>
    <w:rsid w:val="00886F38"/>
    <w:rsid w:val="00887358"/>
    <w:rsid w:val="0088737D"/>
    <w:rsid w:val="0088794C"/>
    <w:rsid w:val="0089039F"/>
    <w:rsid w:val="00890655"/>
    <w:rsid w:val="00890B9C"/>
    <w:rsid w:val="00890FC5"/>
    <w:rsid w:val="00891071"/>
    <w:rsid w:val="008910EC"/>
    <w:rsid w:val="00891993"/>
    <w:rsid w:val="0089227A"/>
    <w:rsid w:val="00892356"/>
    <w:rsid w:val="00892392"/>
    <w:rsid w:val="00892F9F"/>
    <w:rsid w:val="00895739"/>
    <w:rsid w:val="0089578A"/>
    <w:rsid w:val="00895B69"/>
    <w:rsid w:val="00895D31"/>
    <w:rsid w:val="00897BE5"/>
    <w:rsid w:val="008A0EA3"/>
    <w:rsid w:val="008A1153"/>
    <w:rsid w:val="008A193B"/>
    <w:rsid w:val="008A1C9B"/>
    <w:rsid w:val="008A1D6A"/>
    <w:rsid w:val="008A2E30"/>
    <w:rsid w:val="008A2E59"/>
    <w:rsid w:val="008A3539"/>
    <w:rsid w:val="008A3E77"/>
    <w:rsid w:val="008A4253"/>
    <w:rsid w:val="008A57A7"/>
    <w:rsid w:val="008A60E9"/>
    <w:rsid w:val="008A62E6"/>
    <w:rsid w:val="008A67A8"/>
    <w:rsid w:val="008A68B2"/>
    <w:rsid w:val="008A6B8D"/>
    <w:rsid w:val="008A6D41"/>
    <w:rsid w:val="008A6DA9"/>
    <w:rsid w:val="008A6F0D"/>
    <w:rsid w:val="008A7FC4"/>
    <w:rsid w:val="008B02B9"/>
    <w:rsid w:val="008B02D4"/>
    <w:rsid w:val="008B0448"/>
    <w:rsid w:val="008B1031"/>
    <w:rsid w:val="008B1B6A"/>
    <w:rsid w:val="008B2035"/>
    <w:rsid w:val="008B2975"/>
    <w:rsid w:val="008B3452"/>
    <w:rsid w:val="008B3845"/>
    <w:rsid w:val="008B411D"/>
    <w:rsid w:val="008B419F"/>
    <w:rsid w:val="008B5003"/>
    <w:rsid w:val="008B50C5"/>
    <w:rsid w:val="008B55AF"/>
    <w:rsid w:val="008B613E"/>
    <w:rsid w:val="008B63B2"/>
    <w:rsid w:val="008B6429"/>
    <w:rsid w:val="008B67A0"/>
    <w:rsid w:val="008B7313"/>
    <w:rsid w:val="008B7453"/>
    <w:rsid w:val="008C0955"/>
    <w:rsid w:val="008C0CDB"/>
    <w:rsid w:val="008C103F"/>
    <w:rsid w:val="008C12CF"/>
    <w:rsid w:val="008C2638"/>
    <w:rsid w:val="008C2FF4"/>
    <w:rsid w:val="008C3D27"/>
    <w:rsid w:val="008C4326"/>
    <w:rsid w:val="008C54C1"/>
    <w:rsid w:val="008C566B"/>
    <w:rsid w:val="008C6367"/>
    <w:rsid w:val="008C656E"/>
    <w:rsid w:val="008C69FD"/>
    <w:rsid w:val="008C6D2B"/>
    <w:rsid w:val="008C6E54"/>
    <w:rsid w:val="008C6EEB"/>
    <w:rsid w:val="008C7046"/>
    <w:rsid w:val="008D011C"/>
    <w:rsid w:val="008D08C7"/>
    <w:rsid w:val="008D0A79"/>
    <w:rsid w:val="008D0DA5"/>
    <w:rsid w:val="008D1939"/>
    <w:rsid w:val="008D2350"/>
    <w:rsid w:val="008D29D8"/>
    <w:rsid w:val="008D2BA7"/>
    <w:rsid w:val="008D2E97"/>
    <w:rsid w:val="008D3135"/>
    <w:rsid w:val="008D3784"/>
    <w:rsid w:val="008D3FC9"/>
    <w:rsid w:val="008D440B"/>
    <w:rsid w:val="008D4916"/>
    <w:rsid w:val="008D4CC7"/>
    <w:rsid w:val="008D4D8E"/>
    <w:rsid w:val="008D4F13"/>
    <w:rsid w:val="008D5285"/>
    <w:rsid w:val="008D52FE"/>
    <w:rsid w:val="008D5592"/>
    <w:rsid w:val="008E11D7"/>
    <w:rsid w:val="008E1648"/>
    <w:rsid w:val="008E18B5"/>
    <w:rsid w:val="008E18CE"/>
    <w:rsid w:val="008E2B26"/>
    <w:rsid w:val="008E4012"/>
    <w:rsid w:val="008E4B16"/>
    <w:rsid w:val="008E51A0"/>
    <w:rsid w:val="008E55FA"/>
    <w:rsid w:val="008E5633"/>
    <w:rsid w:val="008E59AF"/>
    <w:rsid w:val="008E6C38"/>
    <w:rsid w:val="008E6FBE"/>
    <w:rsid w:val="008E70A4"/>
    <w:rsid w:val="008E74BB"/>
    <w:rsid w:val="008E7838"/>
    <w:rsid w:val="008E7A31"/>
    <w:rsid w:val="008E7F5D"/>
    <w:rsid w:val="008F0168"/>
    <w:rsid w:val="008F0CB4"/>
    <w:rsid w:val="008F1620"/>
    <w:rsid w:val="008F19FD"/>
    <w:rsid w:val="008F2017"/>
    <w:rsid w:val="008F222B"/>
    <w:rsid w:val="008F2456"/>
    <w:rsid w:val="008F25A1"/>
    <w:rsid w:val="008F2878"/>
    <w:rsid w:val="008F3715"/>
    <w:rsid w:val="008F38B7"/>
    <w:rsid w:val="008F3991"/>
    <w:rsid w:val="008F3AD1"/>
    <w:rsid w:val="008F3E89"/>
    <w:rsid w:val="008F4290"/>
    <w:rsid w:val="008F43A1"/>
    <w:rsid w:val="008F4C3A"/>
    <w:rsid w:val="008F50CD"/>
    <w:rsid w:val="008F5C93"/>
    <w:rsid w:val="008F5D6A"/>
    <w:rsid w:val="008F7077"/>
    <w:rsid w:val="008F7790"/>
    <w:rsid w:val="008F7A30"/>
    <w:rsid w:val="008F7AB5"/>
    <w:rsid w:val="009003E1"/>
    <w:rsid w:val="00900AB3"/>
    <w:rsid w:val="00900D14"/>
    <w:rsid w:val="00901744"/>
    <w:rsid w:val="00901E70"/>
    <w:rsid w:val="00901FE9"/>
    <w:rsid w:val="00902245"/>
    <w:rsid w:val="00902558"/>
    <w:rsid w:val="00903155"/>
    <w:rsid w:val="00903358"/>
    <w:rsid w:val="00903674"/>
    <w:rsid w:val="00903871"/>
    <w:rsid w:val="00903F17"/>
    <w:rsid w:val="009047DD"/>
    <w:rsid w:val="00904BD3"/>
    <w:rsid w:val="00904DA5"/>
    <w:rsid w:val="0090548A"/>
    <w:rsid w:val="0090565F"/>
    <w:rsid w:val="009058E8"/>
    <w:rsid w:val="00905B19"/>
    <w:rsid w:val="00905C9E"/>
    <w:rsid w:val="00905EFD"/>
    <w:rsid w:val="00905F1D"/>
    <w:rsid w:val="00905FF0"/>
    <w:rsid w:val="0090689E"/>
    <w:rsid w:val="00906A33"/>
    <w:rsid w:val="00906A6E"/>
    <w:rsid w:val="00906A78"/>
    <w:rsid w:val="00907361"/>
    <w:rsid w:val="00907666"/>
    <w:rsid w:val="009076D6"/>
    <w:rsid w:val="00907ED5"/>
    <w:rsid w:val="009101F6"/>
    <w:rsid w:val="009104EF"/>
    <w:rsid w:val="009105DF"/>
    <w:rsid w:val="00910A0D"/>
    <w:rsid w:val="00910B3A"/>
    <w:rsid w:val="00911324"/>
    <w:rsid w:val="009113F6"/>
    <w:rsid w:val="009124A9"/>
    <w:rsid w:val="00912ACB"/>
    <w:rsid w:val="00912C63"/>
    <w:rsid w:val="00912E13"/>
    <w:rsid w:val="00913177"/>
    <w:rsid w:val="009131BF"/>
    <w:rsid w:val="00913C5E"/>
    <w:rsid w:val="00913CC4"/>
    <w:rsid w:val="00913CEE"/>
    <w:rsid w:val="009149D6"/>
    <w:rsid w:val="00914B25"/>
    <w:rsid w:val="0091563B"/>
    <w:rsid w:val="009157A0"/>
    <w:rsid w:val="00915B82"/>
    <w:rsid w:val="00915FDD"/>
    <w:rsid w:val="00916292"/>
    <w:rsid w:val="009170C2"/>
    <w:rsid w:val="00917F1D"/>
    <w:rsid w:val="00920D5B"/>
    <w:rsid w:val="0092202A"/>
    <w:rsid w:val="00922629"/>
    <w:rsid w:val="00923E19"/>
    <w:rsid w:val="0092462B"/>
    <w:rsid w:val="00924E17"/>
    <w:rsid w:val="00925982"/>
    <w:rsid w:val="00925B81"/>
    <w:rsid w:val="00925CAC"/>
    <w:rsid w:val="00925E2A"/>
    <w:rsid w:val="00925E34"/>
    <w:rsid w:val="009270BE"/>
    <w:rsid w:val="009272B0"/>
    <w:rsid w:val="00927B98"/>
    <w:rsid w:val="009302DB"/>
    <w:rsid w:val="009306AB"/>
    <w:rsid w:val="009317BE"/>
    <w:rsid w:val="00931A77"/>
    <w:rsid w:val="0093230C"/>
    <w:rsid w:val="00932592"/>
    <w:rsid w:val="009327B2"/>
    <w:rsid w:val="00932CC3"/>
    <w:rsid w:val="009336F2"/>
    <w:rsid w:val="009339A1"/>
    <w:rsid w:val="00934663"/>
    <w:rsid w:val="00935813"/>
    <w:rsid w:val="009370D2"/>
    <w:rsid w:val="009370F6"/>
    <w:rsid w:val="009371CA"/>
    <w:rsid w:val="00937419"/>
    <w:rsid w:val="00937F3E"/>
    <w:rsid w:val="00940284"/>
    <w:rsid w:val="00940517"/>
    <w:rsid w:val="00940FD0"/>
    <w:rsid w:val="009418C4"/>
    <w:rsid w:val="00941929"/>
    <w:rsid w:val="00942EF5"/>
    <w:rsid w:val="00943556"/>
    <w:rsid w:val="009438BA"/>
    <w:rsid w:val="00943954"/>
    <w:rsid w:val="00943BF3"/>
    <w:rsid w:val="009442B3"/>
    <w:rsid w:val="00944403"/>
    <w:rsid w:val="0094470D"/>
    <w:rsid w:val="009455BC"/>
    <w:rsid w:val="009456B2"/>
    <w:rsid w:val="00946185"/>
    <w:rsid w:val="009467FE"/>
    <w:rsid w:val="00946DEC"/>
    <w:rsid w:val="00946E73"/>
    <w:rsid w:val="0094765F"/>
    <w:rsid w:val="009479F1"/>
    <w:rsid w:val="00950337"/>
    <w:rsid w:val="009504A8"/>
    <w:rsid w:val="009505E3"/>
    <w:rsid w:val="009513A3"/>
    <w:rsid w:val="009516B9"/>
    <w:rsid w:val="00952F27"/>
    <w:rsid w:val="0095393B"/>
    <w:rsid w:val="00954671"/>
    <w:rsid w:val="00954965"/>
    <w:rsid w:val="00954B56"/>
    <w:rsid w:val="009558A5"/>
    <w:rsid w:val="00956193"/>
    <w:rsid w:val="0095663A"/>
    <w:rsid w:val="00956E38"/>
    <w:rsid w:val="00956FF6"/>
    <w:rsid w:val="009571FA"/>
    <w:rsid w:val="00957377"/>
    <w:rsid w:val="0095747E"/>
    <w:rsid w:val="0095749A"/>
    <w:rsid w:val="00957BFC"/>
    <w:rsid w:val="00957DAB"/>
    <w:rsid w:val="0096024B"/>
    <w:rsid w:val="00960279"/>
    <w:rsid w:val="009604A9"/>
    <w:rsid w:val="0096085B"/>
    <w:rsid w:val="0096164B"/>
    <w:rsid w:val="00962025"/>
    <w:rsid w:val="009620B3"/>
    <w:rsid w:val="0096263F"/>
    <w:rsid w:val="00963006"/>
    <w:rsid w:val="00963A84"/>
    <w:rsid w:val="0096425A"/>
    <w:rsid w:val="00964989"/>
    <w:rsid w:val="00964A49"/>
    <w:rsid w:val="00965176"/>
    <w:rsid w:val="009654D2"/>
    <w:rsid w:val="00965A6C"/>
    <w:rsid w:val="00965AE5"/>
    <w:rsid w:val="00965CC7"/>
    <w:rsid w:val="009665E1"/>
    <w:rsid w:val="00966888"/>
    <w:rsid w:val="009670BF"/>
    <w:rsid w:val="0096723D"/>
    <w:rsid w:val="00967465"/>
    <w:rsid w:val="00970CFF"/>
    <w:rsid w:val="00971A8A"/>
    <w:rsid w:val="00971E0E"/>
    <w:rsid w:val="00973043"/>
    <w:rsid w:val="00974187"/>
    <w:rsid w:val="009753E3"/>
    <w:rsid w:val="009754C8"/>
    <w:rsid w:val="00975AFB"/>
    <w:rsid w:val="0097695D"/>
    <w:rsid w:val="00977570"/>
    <w:rsid w:val="009802E8"/>
    <w:rsid w:val="00980BF4"/>
    <w:rsid w:val="00981176"/>
    <w:rsid w:val="0098117C"/>
    <w:rsid w:val="009813F0"/>
    <w:rsid w:val="0098173A"/>
    <w:rsid w:val="00981881"/>
    <w:rsid w:val="00981A1A"/>
    <w:rsid w:val="00981BFC"/>
    <w:rsid w:val="00982470"/>
    <w:rsid w:val="009828FD"/>
    <w:rsid w:val="00982B00"/>
    <w:rsid w:val="009830A8"/>
    <w:rsid w:val="00983B79"/>
    <w:rsid w:val="00984395"/>
    <w:rsid w:val="00984440"/>
    <w:rsid w:val="009849A8"/>
    <w:rsid w:val="009856AD"/>
    <w:rsid w:val="009856E9"/>
    <w:rsid w:val="0098581F"/>
    <w:rsid w:val="00986247"/>
    <w:rsid w:val="0098650B"/>
    <w:rsid w:val="009865BE"/>
    <w:rsid w:val="009866C6"/>
    <w:rsid w:val="00986836"/>
    <w:rsid w:val="00986B8D"/>
    <w:rsid w:val="00986E08"/>
    <w:rsid w:val="00987121"/>
    <w:rsid w:val="00987164"/>
    <w:rsid w:val="00987228"/>
    <w:rsid w:val="009901CE"/>
    <w:rsid w:val="009902C4"/>
    <w:rsid w:val="0099045F"/>
    <w:rsid w:val="00991324"/>
    <w:rsid w:val="0099185C"/>
    <w:rsid w:val="00993362"/>
    <w:rsid w:val="009938B1"/>
    <w:rsid w:val="00994517"/>
    <w:rsid w:val="00994B26"/>
    <w:rsid w:val="00995460"/>
    <w:rsid w:val="009964B8"/>
    <w:rsid w:val="009965D3"/>
    <w:rsid w:val="00996B88"/>
    <w:rsid w:val="009972CF"/>
    <w:rsid w:val="009978E5"/>
    <w:rsid w:val="00997B56"/>
    <w:rsid w:val="009A00EF"/>
    <w:rsid w:val="009A04CC"/>
    <w:rsid w:val="009A0A21"/>
    <w:rsid w:val="009A106D"/>
    <w:rsid w:val="009A147B"/>
    <w:rsid w:val="009A2E0E"/>
    <w:rsid w:val="009A303F"/>
    <w:rsid w:val="009A344F"/>
    <w:rsid w:val="009A3C3E"/>
    <w:rsid w:val="009A4052"/>
    <w:rsid w:val="009A40F6"/>
    <w:rsid w:val="009A4176"/>
    <w:rsid w:val="009A4373"/>
    <w:rsid w:val="009A4D23"/>
    <w:rsid w:val="009A4D69"/>
    <w:rsid w:val="009A57EB"/>
    <w:rsid w:val="009A5A8B"/>
    <w:rsid w:val="009A5EA9"/>
    <w:rsid w:val="009A6772"/>
    <w:rsid w:val="009A68D6"/>
    <w:rsid w:val="009A72C5"/>
    <w:rsid w:val="009B0131"/>
    <w:rsid w:val="009B0232"/>
    <w:rsid w:val="009B0C66"/>
    <w:rsid w:val="009B10C5"/>
    <w:rsid w:val="009B154E"/>
    <w:rsid w:val="009B1593"/>
    <w:rsid w:val="009B1861"/>
    <w:rsid w:val="009B194D"/>
    <w:rsid w:val="009B2AEA"/>
    <w:rsid w:val="009B3063"/>
    <w:rsid w:val="009B49FF"/>
    <w:rsid w:val="009B58A7"/>
    <w:rsid w:val="009B5B7C"/>
    <w:rsid w:val="009B610A"/>
    <w:rsid w:val="009B7292"/>
    <w:rsid w:val="009B73B2"/>
    <w:rsid w:val="009B78FD"/>
    <w:rsid w:val="009B7C85"/>
    <w:rsid w:val="009B7E24"/>
    <w:rsid w:val="009C0AFC"/>
    <w:rsid w:val="009C0D7F"/>
    <w:rsid w:val="009C10C1"/>
    <w:rsid w:val="009C18F7"/>
    <w:rsid w:val="009C1974"/>
    <w:rsid w:val="009C1E3E"/>
    <w:rsid w:val="009C272D"/>
    <w:rsid w:val="009C2B28"/>
    <w:rsid w:val="009C37C3"/>
    <w:rsid w:val="009C3905"/>
    <w:rsid w:val="009C4A1B"/>
    <w:rsid w:val="009C4CB6"/>
    <w:rsid w:val="009C4FC4"/>
    <w:rsid w:val="009C5A83"/>
    <w:rsid w:val="009C5D2A"/>
    <w:rsid w:val="009C65DE"/>
    <w:rsid w:val="009C68D7"/>
    <w:rsid w:val="009C6B92"/>
    <w:rsid w:val="009C728F"/>
    <w:rsid w:val="009C7371"/>
    <w:rsid w:val="009C76B4"/>
    <w:rsid w:val="009C7882"/>
    <w:rsid w:val="009C790C"/>
    <w:rsid w:val="009C7CFE"/>
    <w:rsid w:val="009C7E21"/>
    <w:rsid w:val="009C7F95"/>
    <w:rsid w:val="009D0F99"/>
    <w:rsid w:val="009D1475"/>
    <w:rsid w:val="009D17B1"/>
    <w:rsid w:val="009D2326"/>
    <w:rsid w:val="009D2C2E"/>
    <w:rsid w:val="009D2FF0"/>
    <w:rsid w:val="009D3B14"/>
    <w:rsid w:val="009D4B89"/>
    <w:rsid w:val="009D4FD5"/>
    <w:rsid w:val="009D5A38"/>
    <w:rsid w:val="009D5A54"/>
    <w:rsid w:val="009D6128"/>
    <w:rsid w:val="009D64FD"/>
    <w:rsid w:val="009D7060"/>
    <w:rsid w:val="009D7772"/>
    <w:rsid w:val="009D7BDB"/>
    <w:rsid w:val="009D7E3E"/>
    <w:rsid w:val="009E06A4"/>
    <w:rsid w:val="009E122A"/>
    <w:rsid w:val="009E1DA1"/>
    <w:rsid w:val="009E29A9"/>
    <w:rsid w:val="009E4472"/>
    <w:rsid w:val="009E4B4A"/>
    <w:rsid w:val="009E5722"/>
    <w:rsid w:val="009E6012"/>
    <w:rsid w:val="009E63AC"/>
    <w:rsid w:val="009E6576"/>
    <w:rsid w:val="009E6A54"/>
    <w:rsid w:val="009E6E87"/>
    <w:rsid w:val="009E744E"/>
    <w:rsid w:val="009E7773"/>
    <w:rsid w:val="009E7789"/>
    <w:rsid w:val="009F0BE8"/>
    <w:rsid w:val="009F1809"/>
    <w:rsid w:val="009F2242"/>
    <w:rsid w:val="009F2877"/>
    <w:rsid w:val="009F3438"/>
    <w:rsid w:val="009F3871"/>
    <w:rsid w:val="009F3A46"/>
    <w:rsid w:val="009F3BA3"/>
    <w:rsid w:val="009F4996"/>
    <w:rsid w:val="009F4B56"/>
    <w:rsid w:val="009F5646"/>
    <w:rsid w:val="009F587B"/>
    <w:rsid w:val="009F5884"/>
    <w:rsid w:val="009F58A4"/>
    <w:rsid w:val="009F5FEA"/>
    <w:rsid w:val="009F6057"/>
    <w:rsid w:val="009F63BA"/>
    <w:rsid w:val="009F63F2"/>
    <w:rsid w:val="009F6E5B"/>
    <w:rsid w:val="00A0014B"/>
    <w:rsid w:val="00A00828"/>
    <w:rsid w:val="00A00A53"/>
    <w:rsid w:val="00A00B93"/>
    <w:rsid w:val="00A01258"/>
    <w:rsid w:val="00A017C6"/>
    <w:rsid w:val="00A01AF0"/>
    <w:rsid w:val="00A021AE"/>
    <w:rsid w:val="00A02D98"/>
    <w:rsid w:val="00A039DC"/>
    <w:rsid w:val="00A03C7B"/>
    <w:rsid w:val="00A03CCA"/>
    <w:rsid w:val="00A040B1"/>
    <w:rsid w:val="00A0439F"/>
    <w:rsid w:val="00A05B22"/>
    <w:rsid w:val="00A05D5B"/>
    <w:rsid w:val="00A0633B"/>
    <w:rsid w:val="00A0650F"/>
    <w:rsid w:val="00A07027"/>
    <w:rsid w:val="00A0716C"/>
    <w:rsid w:val="00A10A56"/>
    <w:rsid w:val="00A11857"/>
    <w:rsid w:val="00A119D9"/>
    <w:rsid w:val="00A129BE"/>
    <w:rsid w:val="00A12A26"/>
    <w:rsid w:val="00A12FA0"/>
    <w:rsid w:val="00A13852"/>
    <w:rsid w:val="00A13C38"/>
    <w:rsid w:val="00A14D95"/>
    <w:rsid w:val="00A16349"/>
    <w:rsid w:val="00A16B27"/>
    <w:rsid w:val="00A17515"/>
    <w:rsid w:val="00A17DB2"/>
    <w:rsid w:val="00A200DE"/>
    <w:rsid w:val="00A20599"/>
    <w:rsid w:val="00A2077E"/>
    <w:rsid w:val="00A20D8E"/>
    <w:rsid w:val="00A21B83"/>
    <w:rsid w:val="00A21C3A"/>
    <w:rsid w:val="00A22248"/>
    <w:rsid w:val="00A22F06"/>
    <w:rsid w:val="00A2318C"/>
    <w:rsid w:val="00A236EF"/>
    <w:rsid w:val="00A2470B"/>
    <w:rsid w:val="00A24B32"/>
    <w:rsid w:val="00A24E7A"/>
    <w:rsid w:val="00A255CC"/>
    <w:rsid w:val="00A25879"/>
    <w:rsid w:val="00A25C36"/>
    <w:rsid w:val="00A25D73"/>
    <w:rsid w:val="00A25FC2"/>
    <w:rsid w:val="00A2612A"/>
    <w:rsid w:val="00A26D2D"/>
    <w:rsid w:val="00A2714E"/>
    <w:rsid w:val="00A274A3"/>
    <w:rsid w:val="00A27D28"/>
    <w:rsid w:val="00A27FAF"/>
    <w:rsid w:val="00A3089B"/>
    <w:rsid w:val="00A30F14"/>
    <w:rsid w:val="00A31703"/>
    <w:rsid w:val="00A321CB"/>
    <w:rsid w:val="00A32FB3"/>
    <w:rsid w:val="00A3387D"/>
    <w:rsid w:val="00A34200"/>
    <w:rsid w:val="00A3447C"/>
    <w:rsid w:val="00A34C01"/>
    <w:rsid w:val="00A366DC"/>
    <w:rsid w:val="00A371B1"/>
    <w:rsid w:val="00A37686"/>
    <w:rsid w:val="00A40BFA"/>
    <w:rsid w:val="00A41316"/>
    <w:rsid w:val="00A414DD"/>
    <w:rsid w:val="00A41540"/>
    <w:rsid w:val="00A418B1"/>
    <w:rsid w:val="00A4233B"/>
    <w:rsid w:val="00A42698"/>
    <w:rsid w:val="00A4351D"/>
    <w:rsid w:val="00A43E77"/>
    <w:rsid w:val="00A43F66"/>
    <w:rsid w:val="00A44EDE"/>
    <w:rsid w:val="00A474A0"/>
    <w:rsid w:val="00A477C7"/>
    <w:rsid w:val="00A50092"/>
    <w:rsid w:val="00A5016F"/>
    <w:rsid w:val="00A502B0"/>
    <w:rsid w:val="00A51E54"/>
    <w:rsid w:val="00A5288F"/>
    <w:rsid w:val="00A528B0"/>
    <w:rsid w:val="00A528F8"/>
    <w:rsid w:val="00A532AA"/>
    <w:rsid w:val="00A54968"/>
    <w:rsid w:val="00A54983"/>
    <w:rsid w:val="00A55071"/>
    <w:rsid w:val="00A55310"/>
    <w:rsid w:val="00A5554E"/>
    <w:rsid w:val="00A555AA"/>
    <w:rsid w:val="00A55A8B"/>
    <w:rsid w:val="00A569AE"/>
    <w:rsid w:val="00A56AB3"/>
    <w:rsid w:val="00A57207"/>
    <w:rsid w:val="00A57D14"/>
    <w:rsid w:val="00A603DA"/>
    <w:rsid w:val="00A618AF"/>
    <w:rsid w:val="00A6198A"/>
    <w:rsid w:val="00A61C08"/>
    <w:rsid w:val="00A61C09"/>
    <w:rsid w:val="00A623AB"/>
    <w:rsid w:val="00A6240D"/>
    <w:rsid w:val="00A62EBC"/>
    <w:rsid w:val="00A635A9"/>
    <w:rsid w:val="00A635E3"/>
    <w:rsid w:val="00A63A55"/>
    <w:rsid w:val="00A63AF1"/>
    <w:rsid w:val="00A64D3C"/>
    <w:rsid w:val="00A64D8A"/>
    <w:rsid w:val="00A651F2"/>
    <w:rsid w:val="00A65806"/>
    <w:rsid w:val="00A65A40"/>
    <w:rsid w:val="00A65B76"/>
    <w:rsid w:val="00A66B75"/>
    <w:rsid w:val="00A66C57"/>
    <w:rsid w:val="00A67095"/>
    <w:rsid w:val="00A671EA"/>
    <w:rsid w:val="00A6778A"/>
    <w:rsid w:val="00A67AC8"/>
    <w:rsid w:val="00A67CFD"/>
    <w:rsid w:val="00A67D48"/>
    <w:rsid w:val="00A70180"/>
    <w:rsid w:val="00A701FA"/>
    <w:rsid w:val="00A70396"/>
    <w:rsid w:val="00A708F2"/>
    <w:rsid w:val="00A710EE"/>
    <w:rsid w:val="00A7117C"/>
    <w:rsid w:val="00A71469"/>
    <w:rsid w:val="00A716EE"/>
    <w:rsid w:val="00A71A7B"/>
    <w:rsid w:val="00A71BE9"/>
    <w:rsid w:val="00A7283F"/>
    <w:rsid w:val="00A72EDF"/>
    <w:rsid w:val="00A73C15"/>
    <w:rsid w:val="00A74346"/>
    <w:rsid w:val="00A7477D"/>
    <w:rsid w:val="00A74D7D"/>
    <w:rsid w:val="00A74FAF"/>
    <w:rsid w:val="00A7536E"/>
    <w:rsid w:val="00A753DA"/>
    <w:rsid w:val="00A75833"/>
    <w:rsid w:val="00A7629F"/>
    <w:rsid w:val="00A767B4"/>
    <w:rsid w:val="00A777FB"/>
    <w:rsid w:val="00A77C0B"/>
    <w:rsid w:val="00A80114"/>
    <w:rsid w:val="00A80CFA"/>
    <w:rsid w:val="00A8179C"/>
    <w:rsid w:val="00A821EA"/>
    <w:rsid w:val="00A82BD3"/>
    <w:rsid w:val="00A83403"/>
    <w:rsid w:val="00A838B1"/>
    <w:rsid w:val="00A83DED"/>
    <w:rsid w:val="00A84777"/>
    <w:rsid w:val="00A8538C"/>
    <w:rsid w:val="00A85E0D"/>
    <w:rsid w:val="00A866F7"/>
    <w:rsid w:val="00A86A82"/>
    <w:rsid w:val="00A86AF9"/>
    <w:rsid w:val="00A86BBC"/>
    <w:rsid w:val="00A86FCF"/>
    <w:rsid w:val="00A873B7"/>
    <w:rsid w:val="00A9008E"/>
    <w:rsid w:val="00A90295"/>
    <w:rsid w:val="00A90593"/>
    <w:rsid w:val="00A907D7"/>
    <w:rsid w:val="00A91046"/>
    <w:rsid w:val="00A91408"/>
    <w:rsid w:val="00A918D8"/>
    <w:rsid w:val="00A91928"/>
    <w:rsid w:val="00A92BE9"/>
    <w:rsid w:val="00A92E48"/>
    <w:rsid w:val="00A93D94"/>
    <w:rsid w:val="00A9418A"/>
    <w:rsid w:val="00A94370"/>
    <w:rsid w:val="00A9475C"/>
    <w:rsid w:val="00A951DC"/>
    <w:rsid w:val="00A9534E"/>
    <w:rsid w:val="00A95B3D"/>
    <w:rsid w:val="00A95B69"/>
    <w:rsid w:val="00A9621D"/>
    <w:rsid w:val="00A96691"/>
    <w:rsid w:val="00A9680C"/>
    <w:rsid w:val="00A9735A"/>
    <w:rsid w:val="00A977EA"/>
    <w:rsid w:val="00A978AF"/>
    <w:rsid w:val="00AA00D2"/>
    <w:rsid w:val="00AA03D2"/>
    <w:rsid w:val="00AA061F"/>
    <w:rsid w:val="00AA0AFF"/>
    <w:rsid w:val="00AA0CC7"/>
    <w:rsid w:val="00AA1243"/>
    <w:rsid w:val="00AA15AB"/>
    <w:rsid w:val="00AA389B"/>
    <w:rsid w:val="00AA39B5"/>
    <w:rsid w:val="00AA3A32"/>
    <w:rsid w:val="00AA3C5F"/>
    <w:rsid w:val="00AA406B"/>
    <w:rsid w:val="00AA4545"/>
    <w:rsid w:val="00AA4810"/>
    <w:rsid w:val="00AA4EED"/>
    <w:rsid w:val="00AA593B"/>
    <w:rsid w:val="00AA59A0"/>
    <w:rsid w:val="00AA69E2"/>
    <w:rsid w:val="00AA6ABB"/>
    <w:rsid w:val="00AA6F86"/>
    <w:rsid w:val="00AA7AE2"/>
    <w:rsid w:val="00AB0468"/>
    <w:rsid w:val="00AB04F9"/>
    <w:rsid w:val="00AB09EA"/>
    <w:rsid w:val="00AB0C49"/>
    <w:rsid w:val="00AB1060"/>
    <w:rsid w:val="00AB186F"/>
    <w:rsid w:val="00AB1A83"/>
    <w:rsid w:val="00AB20C3"/>
    <w:rsid w:val="00AB2401"/>
    <w:rsid w:val="00AB29FF"/>
    <w:rsid w:val="00AB2AAA"/>
    <w:rsid w:val="00AB2EAF"/>
    <w:rsid w:val="00AB328F"/>
    <w:rsid w:val="00AB3A58"/>
    <w:rsid w:val="00AB3D9C"/>
    <w:rsid w:val="00AB4FE2"/>
    <w:rsid w:val="00AB53FD"/>
    <w:rsid w:val="00AB548A"/>
    <w:rsid w:val="00AB6222"/>
    <w:rsid w:val="00AB6372"/>
    <w:rsid w:val="00AB6526"/>
    <w:rsid w:val="00AB6716"/>
    <w:rsid w:val="00AB69EB"/>
    <w:rsid w:val="00AB6B5C"/>
    <w:rsid w:val="00AB6E80"/>
    <w:rsid w:val="00AB7AF3"/>
    <w:rsid w:val="00AB7C03"/>
    <w:rsid w:val="00AC00BE"/>
    <w:rsid w:val="00AC00CF"/>
    <w:rsid w:val="00AC0F43"/>
    <w:rsid w:val="00AC10EF"/>
    <w:rsid w:val="00AC1B80"/>
    <w:rsid w:val="00AC1D37"/>
    <w:rsid w:val="00AC2AB1"/>
    <w:rsid w:val="00AC336F"/>
    <w:rsid w:val="00AC3F3C"/>
    <w:rsid w:val="00AC4AF3"/>
    <w:rsid w:val="00AC505B"/>
    <w:rsid w:val="00AC51A9"/>
    <w:rsid w:val="00AC56F6"/>
    <w:rsid w:val="00AC56F9"/>
    <w:rsid w:val="00AC5CEC"/>
    <w:rsid w:val="00AC6354"/>
    <w:rsid w:val="00AC665B"/>
    <w:rsid w:val="00AC6976"/>
    <w:rsid w:val="00AC6D1E"/>
    <w:rsid w:val="00AC6FDF"/>
    <w:rsid w:val="00AC77B6"/>
    <w:rsid w:val="00AC791C"/>
    <w:rsid w:val="00AC799A"/>
    <w:rsid w:val="00AD0082"/>
    <w:rsid w:val="00AD0565"/>
    <w:rsid w:val="00AD076E"/>
    <w:rsid w:val="00AD0A95"/>
    <w:rsid w:val="00AD0EAD"/>
    <w:rsid w:val="00AD1688"/>
    <w:rsid w:val="00AD1BCB"/>
    <w:rsid w:val="00AD1C6A"/>
    <w:rsid w:val="00AD1DED"/>
    <w:rsid w:val="00AD214D"/>
    <w:rsid w:val="00AD2940"/>
    <w:rsid w:val="00AD2D3F"/>
    <w:rsid w:val="00AD2FB1"/>
    <w:rsid w:val="00AD32DB"/>
    <w:rsid w:val="00AD3FEB"/>
    <w:rsid w:val="00AD4CBA"/>
    <w:rsid w:val="00AD50B7"/>
    <w:rsid w:val="00AD5D18"/>
    <w:rsid w:val="00AD628A"/>
    <w:rsid w:val="00AD6551"/>
    <w:rsid w:val="00AD70D5"/>
    <w:rsid w:val="00AD724B"/>
    <w:rsid w:val="00AD788E"/>
    <w:rsid w:val="00AE06D1"/>
    <w:rsid w:val="00AE0BBB"/>
    <w:rsid w:val="00AE0D4D"/>
    <w:rsid w:val="00AE1460"/>
    <w:rsid w:val="00AE14AE"/>
    <w:rsid w:val="00AE17B6"/>
    <w:rsid w:val="00AE18F3"/>
    <w:rsid w:val="00AE1C1E"/>
    <w:rsid w:val="00AE282E"/>
    <w:rsid w:val="00AE2BC2"/>
    <w:rsid w:val="00AE3756"/>
    <w:rsid w:val="00AE3D56"/>
    <w:rsid w:val="00AE4746"/>
    <w:rsid w:val="00AE50A8"/>
    <w:rsid w:val="00AE51F3"/>
    <w:rsid w:val="00AE5410"/>
    <w:rsid w:val="00AE5496"/>
    <w:rsid w:val="00AE57F4"/>
    <w:rsid w:val="00AE593E"/>
    <w:rsid w:val="00AE5C07"/>
    <w:rsid w:val="00AE5F7F"/>
    <w:rsid w:val="00AE7399"/>
    <w:rsid w:val="00AF0170"/>
    <w:rsid w:val="00AF07A3"/>
    <w:rsid w:val="00AF0C83"/>
    <w:rsid w:val="00AF1B8C"/>
    <w:rsid w:val="00AF2AEA"/>
    <w:rsid w:val="00AF2C47"/>
    <w:rsid w:val="00AF4BBA"/>
    <w:rsid w:val="00AF4D3D"/>
    <w:rsid w:val="00AF4F1B"/>
    <w:rsid w:val="00AF5E84"/>
    <w:rsid w:val="00AF6ED5"/>
    <w:rsid w:val="00AF723A"/>
    <w:rsid w:val="00AF7561"/>
    <w:rsid w:val="00AF7A3C"/>
    <w:rsid w:val="00AF7B78"/>
    <w:rsid w:val="00AF7BAE"/>
    <w:rsid w:val="00B00330"/>
    <w:rsid w:val="00B0140A"/>
    <w:rsid w:val="00B01B4B"/>
    <w:rsid w:val="00B01BFB"/>
    <w:rsid w:val="00B02B84"/>
    <w:rsid w:val="00B02F75"/>
    <w:rsid w:val="00B032A6"/>
    <w:rsid w:val="00B0343D"/>
    <w:rsid w:val="00B03564"/>
    <w:rsid w:val="00B03987"/>
    <w:rsid w:val="00B04090"/>
    <w:rsid w:val="00B04317"/>
    <w:rsid w:val="00B046BB"/>
    <w:rsid w:val="00B04D50"/>
    <w:rsid w:val="00B05178"/>
    <w:rsid w:val="00B053EE"/>
    <w:rsid w:val="00B056CD"/>
    <w:rsid w:val="00B05713"/>
    <w:rsid w:val="00B07259"/>
    <w:rsid w:val="00B07589"/>
    <w:rsid w:val="00B07807"/>
    <w:rsid w:val="00B10825"/>
    <w:rsid w:val="00B10B3B"/>
    <w:rsid w:val="00B10E62"/>
    <w:rsid w:val="00B11546"/>
    <w:rsid w:val="00B11CEE"/>
    <w:rsid w:val="00B12052"/>
    <w:rsid w:val="00B1271B"/>
    <w:rsid w:val="00B129C8"/>
    <w:rsid w:val="00B13212"/>
    <w:rsid w:val="00B1337C"/>
    <w:rsid w:val="00B133AE"/>
    <w:rsid w:val="00B13921"/>
    <w:rsid w:val="00B14374"/>
    <w:rsid w:val="00B14AEE"/>
    <w:rsid w:val="00B14BC1"/>
    <w:rsid w:val="00B14CC6"/>
    <w:rsid w:val="00B15207"/>
    <w:rsid w:val="00B154F6"/>
    <w:rsid w:val="00B15ADB"/>
    <w:rsid w:val="00B162FF"/>
    <w:rsid w:val="00B16423"/>
    <w:rsid w:val="00B1674F"/>
    <w:rsid w:val="00B1736D"/>
    <w:rsid w:val="00B17A98"/>
    <w:rsid w:val="00B2093B"/>
    <w:rsid w:val="00B20A5C"/>
    <w:rsid w:val="00B20BB6"/>
    <w:rsid w:val="00B20CA7"/>
    <w:rsid w:val="00B20E10"/>
    <w:rsid w:val="00B20F5A"/>
    <w:rsid w:val="00B21026"/>
    <w:rsid w:val="00B219AE"/>
    <w:rsid w:val="00B21F90"/>
    <w:rsid w:val="00B22A41"/>
    <w:rsid w:val="00B22B3B"/>
    <w:rsid w:val="00B22EE4"/>
    <w:rsid w:val="00B24929"/>
    <w:rsid w:val="00B251FD"/>
    <w:rsid w:val="00B256D0"/>
    <w:rsid w:val="00B2573E"/>
    <w:rsid w:val="00B25C59"/>
    <w:rsid w:val="00B26A43"/>
    <w:rsid w:val="00B26E65"/>
    <w:rsid w:val="00B27229"/>
    <w:rsid w:val="00B2773D"/>
    <w:rsid w:val="00B27BFC"/>
    <w:rsid w:val="00B3008B"/>
    <w:rsid w:val="00B30DD4"/>
    <w:rsid w:val="00B30E11"/>
    <w:rsid w:val="00B31019"/>
    <w:rsid w:val="00B31257"/>
    <w:rsid w:val="00B31663"/>
    <w:rsid w:val="00B31679"/>
    <w:rsid w:val="00B3290D"/>
    <w:rsid w:val="00B32949"/>
    <w:rsid w:val="00B34058"/>
    <w:rsid w:val="00B3408F"/>
    <w:rsid w:val="00B34240"/>
    <w:rsid w:val="00B3471C"/>
    <w:rsid w:val="00B34727"/>
    <w:rsid w:val="00B34EB3"/>
    <w:rsid w:val="00B35CA7"/>
    <w:rsid w:val="00B364D5"/>
    <w:rsid w:val="00B37582"/>
    <w:rsid w:val="00B37921"/>
    <w:rsid w:val="00B40439"/>
    <w:rsid w:val="00B405A6"/>
    <w:rsid w:val="00B40B15"/>
    <w:rsid w:val="00B40BC6"/>
    <w:rsid w:val="00B40E4E"/>
    <w:rsid w:val="00B40F14"/>
    <w:rsid w:val="00B412D1"/>
    <w:rsid w:val="00B419AC"/>
    <w:rsid w:val="00B41B7D"/>
    <w:rsid w:val="00B41DAA"/>
    <w:rsid w:val="00B42E24"/>
    <w:rsid w:val="00B44811"/>
    <w:rsid w:val="00B4521D"/>
    <w:rsid w:val="00B459A8"/>
    <w:rsid w:val="00B4682E"/>
    <w:rsid w:val="00B47053"/>
    <w:rsid w:val="00B47061"/>
    <w:rsid w:val="00B4768F"/>
    <w:rsid w:val="00B47DBF"/>
    <w:rsid w:val="00B507FE"/>
    <w:rsid w:val="00B50B56"/>
    <w:rsid w:val="00B50E29"/>
    <w:rsid w:val="00B5197E"/>
    <w:rsid w:val="00B52722"/>
    <w:rsid w:val="00B528EF"/>
    <w:rsid w:val="00B530C5"/>
    <w:rsid w:val="00B53433"/>
    <w:rsid w:val="00B536C1"/>
    <w:rsid w:val="00B538F8"/>
    <w:rsid w:val="00B53A95"/>
    <w:rsid w:val="00B53E07"/>
    <w:rsid w:val="00B53FF2"/>
    <w:rsid w:val="00B54056"/>
    <w:rsid w:val="00B544A8"/>
    <w:rsid w:val="00B55EC8"/>
    <w:rsid w:val="00B566BA"/>
    <w:rsid w:val="00B578F0"/>
    <w:rsid w:val="00B57FCC"/>
    <w:rsid w:val="00B60579"/>
    <w:rsid w:val="00B61395"/>
    <w:rsid w:val="00B6184C"/>
    <w:rsid w:val="00B627F2"/>
    <w:rsid w:val="00B62881"/>
    <w:rsid w:val="00B63105"/>
    <w:rsid w:val="00B64195"/>
    <w:rsid w:val="00B64588"/>
    <w:rsid w:val="00B657C4"/>
    <w:rsid w:val="00B668BD"/>
    <w:rsid w:val="00B676A6"/>
    <w:rsid w:val="00B67737"/>
    <w:rsid w:val="00B67EBB"/>
    <w:rsid w:val="00B70BE6"/>
    <w:rsid w:val="00B70E05"/>
    <w:rsid w:val="00B710C3"/>
    <w:rsid w:val="00B7227B"/>
    <w:rsid w:val="00B7227C"/>
    <w:rsid w:val="00B7263E"/>
    <w:rsid w:val="00B7370E"/>
    <w:rsid w:val="00B745BD"/>
    <w:rsid w:val="00B75E69"/>
    <w:rsid w:val="00B760AA"/>
    <w:rsid w:val="00B762E4"/>
    <w:rsid w:val="00B76595"/>
    <w:rsid w:val="00B7798C"/>
    <w:rsid w:val="00B77DCE"/>
    <w:rsid w:val="00B77DE2"/>
    <w:rsid w:val="00B80373"/>
    <w:rsid w:val="00B803A6"/>
    <w:rsid w:val="00B81A93"/>
    <w:rsid w:val="00B81EA8"/>
    <w:rsid w:val="00B82B2D"/>
    <w:rsid w:val="00B833D4"/>
    <w:rsid w:val="00B84094"/>
    <w:rsid w:val="00B843E1"/>
    <w:rsid w:val="00B84442"/>
    <w:rsid w:val="00B84A8F"/>
    <w:rsid w:val="00B84E56"/>
    <w:rsid w:val="00B84F57"/>
    <w:rsid w:val="00B85452"/>
    <w:rsid w:val="00B854FC"/>
    <w:rsid w:val="00B857DB"/>
    <w:rsid w:val="00B85962"/>
    <w:rsid w:val="00B867C9"/>
    <w:rsid w:val="00B86BE4"/>
    <w:rsid w:val="00B86E95"/>
    <w:rsid w:val="00B87C0B"/>
    <w:rsid w:val="00B87CBB"/>
    <w:rsid w:val="00B9098C"/>
    <w:rsid w:val="00B90E46"/>
    <w:rsid w:val="00B91655"/>
    <w:rsid w:val="00B91848"/>
    <w:rsid w:val="00B91AEB"/>
    <w:rsid w:val="00B91C35"/>
    <w:rsid w:val="00B91D37"/>
    <w:rsid w:val="00B92EBA"/>
    <w:rsid w:val="00B93068"/>
    <w:rsid w:val="00B93159"/>
    <w:rsid w:val="00B936D5"/>
    <w:rsid w:val="00B93A2D"/>
    <w:rsid w:val="00B93D47"/>
    <w:rsid w:val="00B94D96"/>
    <w:rsid w:val="00B9550B"/>
    <w:rsid w:val="00B959B0"/>
    <w:rsid w:val="00B95A55"/>
    <w:rsid w:val="00B95EFF"/>
    <w:rsid w:val="00B960A2"/>
    <w:rsid w:val="00B96518"/>
    <w:rsid w:val="00B968C3"/>
    <w:rsid w:val="00B96959"/>
    <w:rsid w:val="00B96A07"/>
    <w:rsid w:val="00B971B5"/>
    <w:rsid w:val="00B9757A"/>
    <w:rsid w:val="00BA019F"/>
    <w:rsid w:val="00BA0258"/>
    <w:rsid w:val="00BA122F"/>
    <w:rsid w:val="00BA14E7"/>
    <w:rsid w:val="00BA1877"/>
    <w:rsid w:val="00BA2780"/>
    <w:rsid w:val="00BA284C"/>
    <w:rsid w:val="00BA3024"/>
    <w:rsid w:val="00BA3A20"/>
    <w:rsid w:val="00BA3E73"/>
    <w:rsid w:val="00BA4471"/>
    <w:rsid w:val="00BA4477"/>
    <w:rsid w:val="00BA5A8E"/>
    <w:rsid w:val="00BA5BC4"/>
    <w:rsid w:val="00BA7244"/>
    <w:rsid w:val="00BB0560"/>
    <w:rsid w:val="00BB0586"/>
    <w:rsid w:val="00BB0819"/>
    <w:rsid w:val="00BB1352"/>
    <w:rsid w:val="00BB1BD0"/>
    <w:rsid w:val="00BB1EFE"/>
    <w:rsid w:val="00BB287A"/>
    <w:rsid w:val="00BB2D7C"/>
    <w:rsid w:val="00BB34E5"/>
    <w:rsid w:val="00BB3A4D"/>
    <w:rsid w:val="00BB3E54"/>
    <w:rsid w:val="00BB4180"/>
    <w:rsid w:val="00BB4A5F"/>
    <w:rsid w:val="00BB4C5D"/>
    <w:rsid w:val="00BB4E42"/>
    <w:rsid w:val="00BB5942"/>
    <w:rsid w:val="00BB5ECC"/>
    <w:rsid w:val="00BB63D5"/>
    <w:rsid w:val="00BB66C0"/>
    <w:rsid w:val="00BB727F"/>
    <w:rsid w:val="00BB738F"/>
    <w:rsid w:val="00BB7812"/>
    <w:rsid w:val="00BB7D2A"/>
    <w:rsid w:val="00BC013E"/>
    <w:rsid w:val="00BC0419"/>
    <w:rsid w:val="00BC12B4"/>
    <w:rsid w:val="00BC2D10"/>
    <w:rsid w:val="00BC318D"/>
    <w:rsid w:val="00BC3B41"/>
    <w:rsid w:val="00BC4593"/>
    <w:rsid w:val="00BC4908"/>
    <w:rsid w:val="00BC4E1F"/>
    <w:rsid w:val="00BC4FAB"/>
    <w:rsid w:val="00BC51DA"/>
    <w:rsid w:val="00BC5733"/>
    <w:rsid w:val="00BC61A2"/>
    <w:rsid w:val="00BC68F1"/>
    <w:rsid w:val="00BC6BCA"/>
    <w:rsid w:val="00BC7134"/>
    <w:rsid w:val="00BC7157"/>
    <w:rsid w:val="00BC7A5F"/>
    <w:rsid w:val="00BC7EC7"/>
    <w:rsid w:val="00BD0A55"/>
    <w:rsid w:val="00BD0A81"/>
    <w:rsid w:val="00BD0B7F"/>
    <w:rsid w:val="00BD0BCB"/>
    <w:rsid w:val="00BD11C2"/>
    <w:rsid w:val="00BD2040"/>
    <w:rsid w:val="00BD225F"/>
    <w:rsid w:val="00BD2A3F"/>
    <w:rsid w:val="00BD2AFF"/>
    <w:rsid w:val="00BD2C00"/>
    <w:rsid w:val="00BD3E24"/>
    <w:rsid w:val="00BD4CBA"/>
    <w:rsid w:val="00BD59E2"/>
    <w:rsid w:val="00BD5A4B"/>
    <w:rsid w:val="00BD5C99"/>
    <w:rsid w:val="00BD6170"/>
    <w:rsid w:val="00BD6CE5"/>
    <w:rsid w:val="00BE077D"/>
    <w:rsid w:val="00BE0D48"/>
    <w:rsid w:val="00BE1751"/>
    <w:rsid w:val="00BE1A84"/>
    <w:rsid w:val="00BE2F71"/>
    <w:rsid w:val="00BE30CB"/>
    <w:rsid w:val="00BE31BB"/>
    <w:rsid w:val="00BE3401"/>
    <w:rsid w:val="00BE380F"/>
    <w:rsid w:val="00BE3C66"/>
    <w:rsid w:val="00BE4106"/>
    <w:rsid w:val="00BE4914"/>
    <w:rsid w:val="00BE4B32"/>
    <w:rsid w:val="00BE4C0D"/>
    <w:rsid w:val="00BE507B"/>
    <w:rsid w:val="00BE510D"/>
    <w:rsid w:val="00BE56C9"/>
    <w:rsid w:val="00BE5A3B"/>
    <w:rsid w:val="00BE5AA1"/>
    <w:rsid w:val="00BE5C65"/>
    <w:rsid w:val="00BE5EA1"/>
    <w:rsid w:val="00BE6145"/>
    <w:rsid w:val="00BE61D5"/>
    <w:rsid w:val="00BE663C"/>
    <w:rsid w:val="00BE670A"/>
    <w:rsid w:val="00BE6A32"/>
    <w:rsid w:val="00BE76D5"/>
    <w:rsid w:val="00BE79A1"/>
    <w:rsid w:val="00BE7ABE"/>
    <w:rsid w:val="00BE7B7D"/>
    <w:rsid w:val="00BF0199"/>
    <w:rsid w:val="00BF0814"/>
    <w:rsid w:val="00BF0CE3"/>
    <w:rsid w:val="00BF0D3A"/>
    <w:rsid w:val="00BF0D89"/>
    <w:rsid w:val="00BF198F"/>
    <w:rsid w:val="00BF1ECB"/>
    <w:rsid w:val="00BF255C"/>
    <w:rsid w:val="00BF25D4"/>
    <w:rsid w:val="00BF29F6"/>
    <w:rsid w:val="00BF2BEF"/>
    <w:rsid w:val="00BF3827"/>
    <w:rsid w:val="00BF41F8"/>
    <w:rsid w:val="00BF43B7"/>
    <w:rsid w:val="00BF4435"/>
    <w:rsid w:val="00BF5213"/>
    <w:rsid w:val="00BF54F4"/>
    <w:rsid w:val="00BF571A"/>
    <w:rsid w:val="00BF5B97"/>
    <w:rsid w:val="00BF5DA7"/>
    <w:rsid w:val="00BF5E05"/>
    <w:rsid w:val="00BF5E7D"/>
    <w:rsid w:val="00BF654D"/>
    <w:rsid w:val="00BF6560"/>
    <w:rsid w:val="00BF730E"/>
    <w:rsid w:val="00BF76EA"/>
    <w:rsid w:val="00BF79E7"/>
    <w:rsid w:val="00BF7BFB"/>
    <w:rsid w:val="00BF7D42"/>
    <w:rsid w:val="00C00C95"/>
    <w:rsid w:val="00C014C8"/>
    <w:rsid w:val="00C014E8"/>
    <w:rsid w:val="00C0166A"/>
    <w:rsid w:val="00C0186C"/>
    <w:rsid w:val="00C01EC2"/>
    <w:rsid w:val="00C021DF"/>
    <w:rsid w:val="00C02927"/>
    <w:rsid w:val="00C02BA9"/>
    <w:rsid w:val="00C02DB2"/>
    <w:rsid w:val="00C030BB"/>
    <w:rsid w:val="00C0337A"/>
    <w:rsid w:val="00C03590"/>
    <w:rsid w:val="00C03DCC"/>
    <w:rsid w:val="00C044B3"/>
    <w:rsid w:val="00C04819"/>
    <w:rsid w:val="00C04882"/>
    <w:rsid w:val="00C05EFF"/>
    <w:rsid w:val="00C066C4"/>
    <w:rsid w:val="00C068FC"/>
    <w:rsid w:val="00C072F6"/>
    <w:rsid w:val="00C10E41"/>
    <w:rsid w:val="00C130D3"/>
    <w:rsid w:val="00C13D8D"/>
    <w:rsid w:val="00C13EE0"/>
    <w:rsid w:val="00C13EF5"/>
    <w:rsid w:val="00C15009"/>
    <w:rsid w:val="00C153AD"/>
    <w:rsid w:val="00C162D3"/>
    <w:rsid w:val="00C16F08"/>
    <w:rsid w:val="00C17039"/>
    <w:rsid w:val="00C176AD"/>
    <w:rsid w:val="00C176B5"/>
    <w:rsid w:val="00C1798E"/>
    <w:rsid w:val="00C17C18"/>
    <w:rsid w:val="00C204AE"/>
    <w:rsid w:val="00C20CC7"/>
    <w:rsid w:val="00C21039"/>
    <w:rsid w:val="00C210B7"/>
    <w:rsid w:val="00C21557"/>
    <w:rsid w:val="00C226D5"/>
    <w:rsid w:val="00C230ED"/>
    <w:rsid w:val="00C23576"/>
    <w:rsid w:val="00C241A2"/>
    <w:rsid w:val="00C24449"/>
    <w:rsid w:val="00C24515"/>
    <w:rsid w:val="00C24562"/>
    <w:rsid w:val="00C25564"/>
    <w:rsid w:val="00C2596A"/>
    <w:rsid w:val="00C26014"/>
    <w:rsid w:val="00C26375"/>
    <w:rsid w:val="00C2799C"/>
    <w:rsid w:val="00C307C3"/>
    <w:rsid w:val="00C309D0"/>
    <w:rsid w:val="00C3110B"/>
    <w:rsid w:val="00C33075"/>
    <w:rsid w:val="00C33A6B"/>
    <w:rsid w:val="00C34242"/>
    <w:rsid w:val="00C343C9"/>
    <w:rsid w:val="00C34BC4"/>
    <w:rsid w:val="00C3566B"/>
    <w:rsid w:val="00C35E97"/>
    <w:rsid w:val="00C36A43"/>
    <w:rsid w:val="00C36D0E"/>
    <w:rsid w:val="00C373F0"/>
    <w:rsid w:val="00C3745A"/>
    <w:rsid w:val="00C376F5"/>
    <w:rsid w:val="00C37747"/>
    <w:rsid w:val="00C3796A"/>
    <w:rsid w:val="00C37A6F"/>
    <w:rsid w:val="00C37C31"/>
    <w:rsid w:val="00C37EFA"/>
    <w:rsid w:val="00C40A24"/>
    <w:rsid w:val="00C40E64"/>
    <w:rsid w:val="00C41C0E"/>
    <w:rsid w:val="00C42A07"/>
    <w:rsid w:val="00C42D2C"/>
    <w:rsid w:val="00C42D32"/>
    <w:rsid w:val="00C438F9"/>
    <w:rsid w:val="00C44A51"/>
    <w:rsid w:val="00C45C8D"/>
    <w:rsid w:val="00C45F97"/>
    <w:rsid w:val="00C46137"/>
    <w:rsid w:val="00C46474"/>
    <w:rsid w:val="00C46568"/>
    <w:rsid w:val="00C4725B"/>
    <w:rsid w:val="00C47C95"/>
    <w:rsid w:val="00C47D5B"/>
    <w:rsid w:val="00C5103D"/>
    <w:rsid w:val="00C51565"/>
    <w:rsid w:val="00C521F5"/>
    <w:rsid w:val="00C52A1B"/>
    <w:rsid w:val="00C535B9"/>
    <w:rsid w:val="00C535D2"/>
    <w:rsid w:val="00C54049"/>
    <w:rsid w:val="00C5419A"/>
    <w:rsid w:val="00C544FD"/>
    <w:rsid w:val="00C55258"/>
    <w:rsid w:val="00C55853"/>
    <w:rsid w:val="00C55920"/>
    <w:rsid w:val="00C55EC2"/>
    <w:rsid w:val="00C567DF"/>
    <w:rsid w:val="00C573A1"/>
    <w:rsid w:val="00C57AC0"/>
    <w:rsid w:val="00C57D23"/>
    <w:rsid w:val="00C600CF"/>
    <w:rsid w:val="00C611B9"/>
    <w:rsid w:val="00C61442"/>
    <w:rsid w:val="00C61892"/>
    <w:rsid w:val="00C6189C"/>
    <w:rsid w:val="00C61910"/>
    <w:rsid w:val="00C628D4"/>
    <w:rsid w:val="00C63804"/>
    <w:rsid w:val="00C6441D"/>
    <w:rsid w:val="00C64943"/>
    <w:rsid w:val="00C6576C"/>
    <w:rsid w:val="00C66242"/>
    <w:rsid w:val="00C66334"/>
    <w:rsid w:val="00C66DE2"/>
    <w:rsid w:val="00C66F6B"/>
    <w:rsid w:val="00C6706F"/>
    <w:rsid w:val="00C67A4B"/>
    <w:rsid w:val="00C67F2A"/>
    <w:rsid w:val="00C67FC2"/>
    <w:rsid w:val="00C70A9D"/>
    <w:rsid w:val="00C70B37"/>
    <w:rsid w:val="00C711F1"/>
    <w:rsid w:val="00C7122C"/>
    <w:rsid w:val="00C71E13"/>
    <w:rsid w:val="00C722ED"/>
    <w:rsid w:val="00C72D3D"/>
    <w:rsid w:val="00C73E25"/>
    <w:rsid w:val="00C73E9A"/>
    <w:rsid w:val="00C74087"/>
    <w:rsid w:val="00C745DC"/>
    <w:rsid w:val="00C75128"/>
    <w:rsid w:val="00C76093"/>
    <w:rsid w:val="00C764F4"/>
    <w:rsid w:val="00C76738"/>
    <w:rsid w:val="00C76C39"/>
    <w:rsid w:val="00C76F18"/>
    <w:rsid w:val="00C8051F"/>
    <w:rsid w:val="00C805C4"/>
    <w:rsid w:val="00C80C8A"/>
    <w:rsid w:val="00C812B7"/>
    <w:rsid w:val="00C81531"/>
    <w:rsid w:val="00C816DC"/>
    <w:rsid w:val="00C81C92"/>
    <w:rsid w:val="00C81DDF"/>
    <w:rsid w:val="00C82191"/>
    <w:rsid w:val="00C82538"/>
    <w:rsid w:val="00C8264E"/>
    <w:rsid w:val="00C82810"/>
    <w:rsid w:val="00C82D4D"/>
    <w:rsid w:val="00C84725"/>
    <w:rsid w:val="00C848AA"/>
    <w:rsid w:val="00C8541E"/>
    <w:rsid w:val="00C8608B"/>
    <w:rsid w:val="00C86595"/>
    <w:rsid w:val="00C8668D"/>
    <w:rsid w:val="00C86CC8"/>
    <w:rsid w:val="00C87FA9"/>
    <w:rsid w:val="00C87FB2"/>
    <w:rsid w:val="00C90BB2"/>
    <w:rsid w:val="00C90E6C"/>
    <w:rsid w:val="00C9136E"/>
    <w:rsid w:val="00C91C48"/>
    <w:rsid w:val="00C92B33"/>
    <w:rsid w:val="00C92EB3"/>
    <w:rsid w:val="00C93247"/>
    <w:rsid w:val="00C9389B"/>
    <w:rsid w:val="00C94A2C"/>
    <w:rsid w:val="00C9539A"/>
    <w:rsid w:val="00C957C4"/>
    <w:rsid w:val="00C958E5"/>
    <w:rsid w:val="00C963A1"/>
    <w:rsid w:val="00C96906"/>
    <w:rsid w:val="00C97654"/>
    <w:rsid w:val="00CA07FD"/>
    <w:rsid w:val="00CA0A41"/>
    <w:rsid w:val="00CA0A98"/>
    <w:rsid w:val="00CA0B20"/>
    <w:rsid w:val="00CA0C9E"/>
    <w:rsid w:val="00CA1E0C"/>
    <w:rsid w:val="00CA253C"/>
    <w:rsid w:val="00CA3B12"/>
    <w:rsid w:val="00CA3E35"/>
    <w:rsid w:val="00CA4070"/>
    <w:rsid w:val="00CA4357"/>
    <w:rsid w:val="00CA4412"/>
    <w:rsid w:val="00CA6140"/>
    <w:rsid w:val="00CA69C8"/>
    <w:rsid w:val="00CA6E96"/>
    <w:rsid w:val="00CA73E1"/>
    <w:rsid w:val="00CB03C3"/>
    <w:rsid w:val="00CB0772"/>
    <w:rsid w:val="00CB0917"/>
    <w:rsid w:val="00CB1147"/>
    <w:rsid w:val="00CB12C9"/>
    <w:rsid w:val="00CB16EA"/>
    <w:rsid w:val="00CB1CD1"/>
    <w:rsid w:val="00CB1D13"/>
    <w:rsid w:val="00CB233E"/>
    <w:rsid w:val="00CB31B5"/>
    <w:rsid w:val="00CB3C43"/>
    <w:rsid w:val="00CB3F80"/>
    <w:rsid w:val="00CB3FC5"/>
    <w:rsid w:val="00CB61C5"/>
    <w:rsid w:val="00CB62CA"/>
    <w:rsid w:val="00CB6576"/>
    <w:rsid w:val="00CB69F3"/>
    <w:rsid w:val="00CB771B"/>
    <w:rsid w:val="00CB7BD5"/>
    <w:rsid w:val="00CC06F5"/>
    <w:rsid w:val="00CC101F"/>
    <w:rsid w:val="00CC2793"/>
    <w:rsid w:val="00CC2DB2"/>
    <w:rsid w:val="00CC2DCC"/>
    <w:rsid w:val="00CC377A"/>
    <w:rsid w:val="00CC407F"/>
    <w:rsid w:val="00CC41EC"/>
    <w:rsid w:val="00CC451D"/>
    <w:rsid w:val="00CC4881"/>
    <w:rsid w:val="00CC4888"/>
    <w:rsid w:val="00CC546E"/>
    <w:rsid w:val="00CC5557"/>
    <w:rsid w:val="00CC6496"/>
    <w:rsid w:val="00CC75C8"/>
    <w:rsid w:val="00CC79DC"/>
    <w:rsid w:val="00CC7B19"/>
    <w:rsid w:val="00CC7BC7"/>
    <w:rsid w:val="00CD0B15"/>
    <w:rsid w:val="00CD0D9C"/>
    <w:rsid w:val="00CD1149"/>
    <w:rsid w:val="00CD1627"/>
    <w:rsid w:val="00CD17EE"/>
    <w:rsid w:val="00CD1851"/>
    <w:rsid w:val="00CD1874"/>
    <w:rsid w:val="00CD19C3"/>
    <w:rsid w:val="00CD23A6"/>
    <w:rsid w:val="00CD2918"/>
    <w:rsid w:val="00CD487C"/>
    <w:rsid w:val="00CD547E"/>
    <w:rsid w:val="00CD5806"/>
    <w:rsid w:val="00CD5AEA"/>
    <w:rsid w:val="00CD7814"/>
    <w:rsid w:val="00CD7FD7"/>
    <w:rsid w:val="00CE019D"/>
    <w:rsid w:val="00CE0B37"/>
    <w:rsid w:val="00CE0CA6"/>
    <w:rsid w:val="00CE1D4D"/>
    <w:rsid w:val="00CE2CD7"/>
    <w:rsid w:val="00CE3861"/>
    <w:rsid w:val="00CE38E3"/>
    <w:rsid w:val="00CE3B9B"/>
    <w:rsid w:val="00CE3DD7"/>
    <w:rsid w:val="00CE4086"/>
    <w:rsid w:val="00CE422D"/>
    <w:rsid w:val="00CE4BAF"/>
    <w:rsid w:val="00CE4D9A"/>
    <w:rsid w:val="00CE59DF"/>
    <w:rsid w:val="00CE5EBE"/>
    <w:rsid w:val="00CE63D3"/>
    <w:rsid w:val="00CE65E1"/>
    <w:rsid w:val="00CE7217"/>
    <w:rsid w:val="00CF054F"/>
    <w:rsid w:val="00CF07C1"/>
    <w:rsid w:val="00CF09BB"/>
    <w:rsid w:val="00CF0ACC"/>
    <w:rsid w:val="00CF10EF"/>
    <w:rsid w:val="00CF1690"/>
    <w:rsid w:val="00CF1AC7"/>
    <w:rsid w:val="00CF1CD6"/>
    <w:rsid w:val="00CF1D2F"/>
    <w:rsid w:val="00CF1F7F"/>
    <w:rsid w:val="00CF267A"/>
    <w:rsid w:val="00CF2B10"/>
    <w:rsid w:val="00CF2DF6"/>
    <w:rsid w:val="00CF314C"/>
    <w:rsid w:val="00CF316D"/>
    <w:rsid w:val="00CF361B"/>
    <w:rsid w:val="00CF379B"/>
    <w:rsid w:val="00CF3A25"/>
    <w:rsid w:val="00CF3EC7"/>
    <w:rsid w:val="00CF4127"/>
    <w:rsid w:val="00CF423A"/>
    <w:rsid w:val="00CF4546"/>
    <w:rsid w:val="00CF4C73"/>
    <w:rsid w:val="00CF50D6"/>
    <w:rsid w:val="00CF52FD"/>
    <w:rsid w:val="00CF6368"/>
    <w:rsid w:val="00CF6392"/>
    <w:rsid w:val="00CF63DF"/>
    <w:rsid w:val="00CF657D"/>
    <w:rsid w:val="00CF6BAF"/>
    <w:rsid w:val="00CF7244"/>
    <w:rsid w:val="00CF748B"/>
    <w:rsid w:val="00CF75E7"/>
    <w:rsid w:val="00CF7821"/>
    <w:rsid w:val="00D00442"/>
    <w:rsid w:val="00D0066B"/>
    <w:rsid w:val="00D00AF1"/>
    <w:rsid w:val="00D0122C"/>
    <w:rsid w:val="00D01248"/>
    <w:rsid w:val="00D01A9C"/>
    <w:rsid w:val="00D01CEF"/>
    <w:rsid w:val="00D02B23"/>
    <w:rsid w:val="00D02C85"/>
    <w:rsid w:val="00D02CDD"/>
    <w:rsid w:val="00D02CEC"/>
    <w:rsid w:val="00D03107"/>
    <w:rsid w:val="00D0326D"/>
    <w:rsid w:val="00D038EB"/>
    <w:rsid w:val="00D03C2C"/>
    <w:rsid w:val="00D040D9"/>
    <w:rsid w:val="00D042E7"/>
    <w:rsid w:val="00D05042"/>
    <w:rsid w:val="00D05144"/>
    <w:rsid w:val="00D053C7"/>
    <w:rsid w:val="00D05B11"/>
    <w:rsid w:val="00D05B22"/>
    <w:rsid w:val="00D06152"/>
    <w:rsid w:val="00D064BB"/>
    <w:rsid w:val="00D06608"/>
    <w:rsid w:val="00D06820"/>
    <w:rsid w:val="00D06BBD"/>
    <w:rsid w:val="00D06D55"/>
    <w:rsid w:val="00D0780C"/>
    <w:rsid w:val="00D07BF7"/>
    <w:rsid w:val="00D10060"/>
    <w:rsid w:val="00D10BDC"/>
    <w:rsid w:val="00D11795"/>
    <w:rsid w:val="00D11B8D"/>
    <w:rsid w:val="00D125D0"/>
    <w:rsid w:val="00D12ABF"/>
    <w:rsid w:val="00D12D02"/>
    <w:rsid w:val="00D12D16"/>
    <w:rsid w:val="00D13113"/>
    <w:rsid w:val="00D1313D"/>
    <w:rsid w:val="00D1361E"/>
    <w:rsid w:val="00D138FC"/>
    <w:rsid w:val="00D13A7D"/>
    <w:rsid w:val="00D140C3"/>
    <w:rsid w:val="00D143CD"/>
    <w:rsid w:val="00D15F8E"/>
    <w:rsid w:val="00D16AAC"/>
    <w:rsid w:val="00D16CDC"/>
    <w:rsid w:val="00D17941"/>
    <w:rsid w:val="00D17B71"/>
    <w:rsid w:val="00D17BCE"/>
    <w:rsid w:val="00D20DE2"/>
    <w:rsid w:val="00D21065"/>
    <w:rsid w:val="00D2133B"/>
    <w:rsid w:val="00D2136E"/>
    <w:rsid w:val="00D22067"/>
    <w:rsid w:val="00D22857"/>
    <w:rsid w:val="00D22B8F"/>
    <w:rsid w:val="00D23253"/>
    <w:rsid w:val="00D23290"/>
    <w:rsid w:val="00D2336F"/>
    <w:rsid w:val="00D23A14"/>
    <w:rsid w:val="00D24FCD"/>
    <w:rsid w:val="00D2501D"/>
    <w:rsid w:val="00D25DC8"/>
    <w:rsid w:val="00D264C4"/>
    <w:rsid w:val="00D26D7C"/>
    <w:rsid w:val="00D27295"/>
    <w:rsid w:val="00D27885"/>
    <w:rsid w:val="00D30BCF"/>
    <w:rsid w:val="00D3110D"/>
    <w:rsid w:val="00D316D4"/>
    <w:rsid w:val="00D32AE9"/>
    <w:rsid w:val="00D33028"/>
    <w:rsid w:val="00D331F2"/>
    <w:rsid w:val="00D3364A"/>
    <w:rsid w:val="00D34104"/>
    <w:rsid w:val="00D34DC6"/>
    <w:rsid w:val="00D355D7"/>
    <w:rsid w:val="00D35DF1"/>
    <w:rsid w:val="00D368B6"/>
    <w:rsid w:val="00D36D84"/>
    <w:rsid w:val="00D373AB"/>
    <w:rsid w:val="00D3760A"/>
    <w:rsid w:val="00D3767E"/>
    <w:rsid w:val="00D37884"/>
    <w:rsid w:val="00D4166F"/>
    <w:rsid w:val="00D42331"/>
    <w:rsid w:val="00D42651"/>
    <w:rsid w:val="00D427C8"/>
    <w:rsid w:val="00D42F18"/>
    <w:rsid w:val="00D43F4C"/>
    <w:rsid w:val="00D44179"/>
    <w:rsid w:val="00D45E21"/>
    <w:rsid w:val="00D461DF"/>
    <w:rsid w:val="00D4628D"/>
    <w:rsid w:val="00D46765"/>
    <w:rsid w:val="00D46C18"/>
    <w:rsid w:val="00D4706A"/>
    <w:rsid w:val="00D474AE"/>
    <w:rsid w:val="00D474E5"/>
    <w:rsid w:val="00D47809"/>
    <w:rsid w:val="00D479F2"/>
    <w:rsid w:val="00D47A74"/>
    <w:rsid w:val="00D47D7F"/>
    <w:rsid w:val="00D504E2"/>
    <w:rsid w:val="00D5069E"/>
    <w:rsid w:val="00D50A60"/>
    <w:rsid w:val="00D51026"/>
    <w:rsid w:val="00D52A5B"/>
    <w:rsid w:val="00D53FE6"/>
    <w:rsid w:val="00D544A3"/>
    <w:rsid w:val="00D552D8"/>
    <w:rsid w:val="00D566CA"/>
    <w:rsid w:val="00D56B0A"/>
    <w:rsid w:val="00D5712A"/>
    <w:rsid w:val="00D60681"/>
    <w:rsid w:val="00D60F29"/>
    <w:rsid w:val="00D61021"/>
    <w:rsid w:val="00D6147F"/>
    <w:rsid w:val="00D615A1"/>
    <w:rsid w:val="00D61692"/>
    <w:rsid w:val="00D6242F"/>
    <w:rsid w:val="00D63C91"/>
    <w:rsid w:val="00D63DCB"/>
    <w:rsid w:val="00D64594"/>
    <w:rsid w:val="00D645D1"/>
    <w:rsid w:val="00D645DC"/>
    <w:rsid w:val="00D650A1"/>
    <w:rsid w:val="00D656AC"/>
    <w:rsid w:val="00D65B70"/>
    <w:rsid w:val="00D66170"/>
    <w:rsid w:val="00D662EF"/>
    <w:rsid w:val="00D671AF"/>
    <w:rsid w:val="00D67234"/>
    <w:rsid w:val="00D67A66"/>
    <w:rsid w:val="00D67C57"/>
    <w:rsid w:val="00D70A6D"/>
    <w:rsid w:val="00D7107E"/>
    <w:rsid w:val="00D71587"/>
    <w:rsid w:val="00D71BC6"/>
    <w:rsid w:val="00D72ED8"/>
    <w:rsid w:val="00D72F48"/>
    <w:rsid w:val="00D738E5"/>
    <w:rsid w:val="00D74DC4"/>
    <w:rsid w:val="00D75608"/>
    <w:rsid w:val="00D7572B"/>
    <w:rsid w:val="00D764EA"/>
    <w:rsid w:val="00D76ADB"/>
    <w:rsid w:val="00D76FD9"/>
    <w:rsid w:val="00D76FE8"/>
    <w:rsid w:val="00D77885"/>
    <w:rsid w:val="00D77D17"/>
    <w:rsid w:val="00D77ECE"/>
    <w:rsid w:val="00D801F2"/>
    <w:rsid w:val="00D80743"/>
    <w:rsid w:val="00D8168D"/>
    <w:rsid w:val="00D81873"/>
    <w:rsid w:val="00D81884"/>
    <w:rsid w:val="00D81A6C"/>
    <w:rsid w:val="00D81B8A"/>
    <w:rsid w:val="00D820A0"/>
    <w:rsid w:val="00D827AD"/>
    <w:rsid w:val="00D828DB"/>
    <w:rsid w:val="00D82AB7"/>
    <w:rsid w:val="00D82EFA"/>
    <w:rsid w:val="00D834E8"/>
    <w:rsid w:val="00D84845"/>
    <w:rsid w:val="00D85DB7"/>
    <w:rsid w:val="00D860DF"/>
    <w:rsid w:val="00D862B6"/>
    <w:rsid w:val="00D86ACB"/>
    <w:rsid w:val="00D86F55"/>
    <w:rsid w:val="00D87227"/>
    <w:rsid w:val="00D903B6"/>
    <w:rsid w:val="00D904DB"/>
    <w:rsid w:val="00D90AE4"/>
    <w:rsid w:val="00D90D58"/>
    <w:rsid w:val="00D919DD"/>
    <w:rsid w:val="00D91F1E"/>
    <w:rsid w:val="00D92769"/>
    <w:rsid w:val="00D928B4"/>
    <w:rsid w:val="00D93436"/>
    <w:rsid w:val="00D93A57"/>
    <w:rsid w:val="00D93ECE"/>
    <w:rsid w:val="00D943F9"/>
    <w:rsid w:val="00D9457C"/>
    <w:rsid w:val="00D9496D"/>
    <w:rsid w:val="00D94B06"/>
    <w:rsid w:val="00D94C56"/>
    <w:rsid w:val="00D94CB7"/>
    <w:rsid w:val="00D9524D"/>
    <w:rsid w:val="00D97012"/>
    <w:rsid w:val="00D97247"/>
    <w:rsid w:val="00D976C4"/>
    <w:rsid w:val="00DA018C"/>
    <w:rsid w:val="00DA093C"/>
    <w:rsid w:val="00DA0B41"/>
    <w:rsid w:val="00DA1B90"/>
    <w:rsid w:val="00DA1CF2"/>
    <w:rsid w:val="00DA3929"/>
    <w:rsid w:val="00DA3A18"/>
    <w:rsid w:val="00DA3E05"/>
    <w:rsid w:val="00DA4451"/>
    <w:rsid w:val="00DA4D39"/>
    <w:rsid w:val="00DA595C"/>
    <w:rsid w:val="00DA7091"/>
    <w:rsid w:val="00DA7995"/>
    <w:rsid w:val="00DB0138"/>
    <w:rsid w:val="00DB0147"/>
    <w:rsid w:val="00DB022D"/>
    <w:rsid w:val="00DB04FC"/>
    <w:rsid w:val="00DB065F"/>
    <w:rsid w:val="00DB167C"/>
    <w:rsid w:val="00DB1823"/>
    <w:rsid w:val="00DB1843"/>
    <w:rsid w:val="00DB1FFD"/>
    <w:rsid w:val="00DB23CE"/>
    <w:rsid w:val="00DB28CD"/>
    <w:rsid w:val="00DB29BC"/>
    <w:rsid w:val="00DB2DA1"/>
    <w:rsid w:val="00DB2F48"/>
    <w:rsid w:val="00DB2F79"/>
    <w:rsid w:val="00DB322E"/>
    <w:rsid w:val="00DB3C91"/>
    <w:rsid w:val="00DB3E4C"/>
    <w:rsid w:val="00DB42F6"/>
    <w:rsid w:val="00DB4986"/>
    <w:rsid w:val="00DB65F5"/>
    <w:rsid w:val="00DB6C01"/>
    <w:rsid w:val="00DB736A"/>
    <w:rsid w:val="00DB7C98"/>
    <w:rsid w:val="00DC03D3"/>
    <w:rsid w:val="00DC07E8"/>
    <w:rsid w:val="00DC1895"/>
    <w:rsid w:val="00DC1C03"/>
    <w:rsid w:val="00DC2AD0"/>
    <w:rsid w:val="00DC3204"/>
    <w:rsid w:val="00DC3E69"/>
    <w:rsid w:val="00DC4258"/>
    <w:rsid w:val="00DC5098"/>
    <w:rsid w:val="00DC5312"/>
    <w:rsid w:val="00DC6058"/>
    <w:rsid w:val="00DC621D"/>
    <w:rsid w:val="00DC6C19"/>
    <w:rsid w:val="00DC7843"/>
    <w:rsid w:val="00DC790B"/>
    <w:rsid w:val="00DD0F63"/>
    <w:rsid w:val="00DD0F69"/>
    <w:rsid w:val="00DD15B5"/>
    <w:rsid w:val="00DD18AB"/>
    <w:rsid w:val="00DD2479"/>
    <w:rsid w:val="00DD276B"/>
    <w:rsid w:val="00DD2FBE"/>
    <w:rsid w:val="00DD3478"/>
    <w:rsid w:val="00DD3CE9"/>
    <w:rsid w:val="00DD4EB5"/>
    <w:rsid w:val="00DD632F"/>
    <w:rsid w:val="00DD6845"/>
    <w:rsid w:val="00DD7DFB"/>
    <w:rsid w:val="00DE00D9"/>
    <w:rsid w:val="00DE01A1"/>
    <w:rsid w:val="00DE04D1"/>
    <w:rsid w:val="00DE08B7"/>
    <w:rsid w:val="00DE0EC9"/>
    <w:rsid w:val="00DE0ED3"/>
    <w:rsid w:val="00DE3282"/>
    <w:rsid w:val="00DE4232"/>
    <w:rsid w:val="00DE5D61"/>
    <w:rsid w:val="00DE5E15"/>
    <w:rsid w:val="00DE6BA5"/>
    <w:rsid w:val="00DE6D61"/>
    <w:rsid w:val="00DE6EB4"/>
    <w:rsid w:val="00DE7000"/>
    <w:rsid w:val="00DE7D2B"/>
    <w:rsid w:val="00DF04FE"/>
    <w:rsid w:val="00DF05B1"/>
    <w:rsid w:val="00DF0DD9"/>
    <w:rsid w:val="00DF121E"/>
    <w:rsid w:val="00DF15F9"/>
    <w:rsid w:val="00DF2C5A"/>
    <w:rsid w:val="00DF2CED"/>
    <w:rsid w:val="00DF2D94"/>
    <w:rsid w:val="00DF3C4D"/>
    <w:rsid w:val="00DF3D52"/>
    <w:rsid w:val="00DF4843"/>
    <w:rsid w:val="00DF4E3C"/>
    <w:rsid w:val="00DF5239"/>
    <w:rsid w:val="00DF5A43"/>
    <w:rsid w:val="00DF5A85"/>
    <w:rsid w:val="00DF662A"/>
    <w:rsid w:val="00DF6949"/>
    <w:rsid w:val="00DF771F"/>
    <w:rsid w:val="00DF794B"/>
    <w:rsid w:val="00DF7DCF"/>
    <w:rsid w:val="00E00F9A"/>
    <w:rsid w:val="00E015E7"/>
    <w:rsid w:val="00E01906"/>
    <w:rsid w:val="00E02D3E"/>
    <w:rsid w:val="00E03074"/>
    <w:rsid w:val="00E03787"/>
    <w:rsid w:val="00E0396B"/>
    <w:rsid w:val="00E03A2C"/>
    <w:rsid w:val="00E03A45"/>
    <w:rsid w:val="00E03C97"/>
    <w:rsid w:val="00E0434C"/>
    <w:rsid w:val="00E04D3C"/>
    <w:rsid w:val="00E0537E"/>
    <w:rsid w:val="00E06099"/>
    <w:rsid w:val="00E06615"/>
    <w:rsid w:val="00E06769"/>
    <w:rsid w:val="00E0687D"/>
    <w:rsid w:val="00E06BE5"/>
    <w:rsid w:val="00E071D1"/>
    <w:rsid w:val="00E07CF4"/>
    <w:rsid w:val="00E103C6"/>
    <w:rsid w:val="00E103D5"/>
    <w:rsid w:val="00E1044E"/>
    <w:rsid w:val="00E10464"/>
    <w:rsid w:val="00E10FDF"/>
    <w:rsid w:val="00E1123C"/>
    <w:rsid w:val="00E116A8"/>
    <w:rsid w:val="00E11806"/>
    <w:rsid w:val="00E11D86"/>
    <w:rsid w:val="00E120A7"/>
    <w:rsid w:val="00E1361B"/>
    <w:rsid w:val="00E13B97"/>
    <w:rsid w:val="00E13DC4"/>
    <w:rsid w:val="00E143F8"/>
    <w:rsid w:val="00E147C7"/>
    <w:rsid w:val="00E1499D"/>
    <w:rsid w:val="00E14D69"/>
    <w:rsid w:val="00E15C05"/>
    <w:rsid w:val="00E166AF"/>
    <w:rsid w:val="00E16875"/>
    <w:rsid w:val="00E169F4"/>
    <w:rsid w:val="00E1730D"/>
    <w:rsid w:val="00E1787C"/>
    <w:rsid w:val="00E17A15"/>
    <w:rsid w:val="00E17B98"/>
    <w:rsid w:val="00E202E5"/>
    <w:rsid w:val="00E20BC2"/>
    <w:rsid w:val="00E21596"/>
    <w:rsid w:val="00E21EAC"/>
    <w:rsid w:val="00E220B5"/>
    <w:rsid w:val="00E221AA"/>
    <w:rsid w:val="00E222A3"/>
    <w:rsid w:val="00E22905"/>
    <w:rsid w:val="00E229AC"/>
    <w:rsid w:val="00E22BD5"/>
    <w:rsid w:val="00E23D1C"/>
    <w:rsid w:val="00E23FD9"/>
    <w:rsid w:val="00E2404E"/>
    <w:rsid w:val="00E24288"/>
    <w:rsid w:val="00E2492B"/>
    <w:rsid w:val="00E24CE9"/>
    <w:rsid w:val="00E252C0"/>
    <w:rsid w:val="00E25836"/>
    <w:rsid w:val="00E25A5E"/>
    <w:rsid w:val="00E25F0D"/>
    <w:rsid w:val="00E262CE"/>
    <w:rsid w:val="00E27780"/>
    <w:rsid w:val="00E27EEA"/>
    <w:rsid w:val="00E31791"/>
    <w:rsid w:val="00E31986"/>
    <w:rsid w:val="00E31D61"/>
    <w:rsid w:val="00E324BD"/>
    <w:rsid w:val="00E326F7"/>
    <w:rsid w:val="00E33E22"/>
    <w:rsid w:val="00E33EF0"/>
    <w:rsid w:val="00E34821"/>
    <w:rsid w:val="00E35041"/>
    <w:rsid w:val="00E35686"/>
    <w:rsid w:val="00E356A9"/>
    <w:rsid w:val="00E357B8"/>
    <w:rsid w:val="00E3588D"/>
    <w:rsid w:val="00E35931"/>
    <w:rsid w:val="00E35B99"/>
    <w:rsid w:val="00E35C93"/>
    <w:rsid w:val="00E37579"/>
    <w:rsid w:val="00E37636"/>
    <w:rsid w:val="00E378FE"/>
    <w:rsid w:val="00E37C40"/>
    <w:rsid w:val="00E402EC"/>
    <w:rsid w:val="00E41531"/>
    <w:rsid w:val="00E418A5"/>
    <w:rsid w:val="00E41D3E"/>
    <w:rsid w:val="00E42075"/>
    <w:rsid w:val="00E4209C"/>
    <w:rsid w:val="00E420B1"/>
    <w:rsid w:val="00E420FE"/>
    <w:rsid w:val="00E44539"/>
    <w:rsid w:val="00E45772"/>
    <w:rsid w:val="00E458C3"/>
    <w:rsid w:val="00E45B4B"/>
    <w:rsid w:val="00E45E14"/>
    <w:rsid w:val="00E46A60"/>
    <w:rsid w:val="00E471B2"/>
    <w:rsid w:val="00E47428"/>
    <w:rsid w:val="00E47BC2"/>
    <w:rsid w:val="00E47E2E"/>
    <w:rsid w:val="00E50F86"/>
    <w:rsid w:val="00E5119D"/>
    <w:rsid w:val="00E51707"/>
    <w:rsid w:val="00E51BCA"/>
    <w:rsid w:val="00E5312C"/>
    <w:rsid w:val="00E532CC"/>
    <w:rsid w:val="00E54DAC"/>
    <w:rsid w:val="00E55612"/>
    <w:rsid w:val="00E55EA3"/>
    <w:rsid w:val="00E561EC"/>
    <w:rsid w:val="00E56276"/>
    <w:rsid w:val="00E56D92"/>
    <w:rsid w:val="00E56FC6"/>
    <w:rsid w:val="00E57529"/>
    <w:rsid w:val="00E5763D"/>
    <w:rsid w:val="00E605A2"/>
    <w:rsid w:val="00E605BE"/>
    <w:rsid w:val="00E61018"/>
    <w:rsid w:val="00E61563"/>
    <w:rsid w:val="00E616FF"/>
    <w:rsid w:val="00E61B0C"/>
    <w:rsid w:val="00E62650"/>
    <w:rsid w:val="00E62901"/>
    <w:rsid w:val="00E629CD"/>
    <w:rsid w:val="00E63604"/>
    <w:rsid w:val="00E6388D"/>
    <w:rsid w:val="00E63ED0"/>
    <w:rsid w:val="00E63F2E"/>
    <w:rsid w:val="00E642DD"/>
    <w:rsid w:val="00E65F5A"/>
    <w:rsid w:val="00E663EF"/>
    <w:rsid w:val="00E66ECC"/>
    <w:rsid w:val="00E67055"/>
    <w:rsid w:val="00E67D0E"/>
    <w:rsid w:val="00E67E8A"/>
    <w:rsid w:val="00E7016A"/>
    <w:rsid w:val="00E70201"/>
    <w:rsid w:val="00E7149B"/>
    <w:rsid w:val="00E71526"/>
    <w:rsid w:val="00E719A8"/>
    <w:rsid w:val="00E71E38"/>
    <w:rsid w:val="00E729E8"/>
    <w:rsid w:val="00E72B51"/>
    <w:rsid w:val="00E72BC6"/>
    <w:rsid w:val="00E7372C"/>
    <w:rsid w:val="00E73CCA"/>
    <w:rsid w:val="00E73EAB"/>
    <w:rsid w:val="00E74151"/>
    <w:rsid w:val="00E743EC"/>
    <w:rsid w:val="00E74604"/>
    <w:rsid w:val="00E7491A"/>
    <w:rsid w:val="00E76014"/>
    <w:rsid w:val="00E772CC"/>
    <w:rsid w:val="00E806FD"/>
    <w:rsid w:val="00E80714"/>
    <w:rsid w:val="00E80CAB"/>
    <w:rsid w:val="00E80CEF"/>
    <w:rsid w:val="00E80DC4"/>
    <w:rsid w:val="00E81F67"/>
    <w:rsid w:val="00E82262"/>
    <w:rsid w:val="00E82497"/>
    <w:rsid w:val="00E82A9F"/>
    <w:rsid w:val="00E83BB8"/>
    <w:rsid w:val="00E83CC6"/>
    <w:rsid w:val="00E843F7"/>
    <w:rsid w:val="00E847AA"/>
    <w:rsid w:val="00E855F1"/>
    <w:rsid w:val="00E864FC"/>
    <w:rsid w:val="00E86514"/>
    <w:rsid w:val="00E8675F"/>
    <w:rsid w:val="00E86892"/>
    <w:rsid w:val="00E869C3"/>
    <w:rsid w:val="00E90162"/>
    <w:rsid w:val="00E9064E"/>
    <w:rsid w:val="00E914C7"/>
    <w:rsid w:val="00E919D4"/>
    <w:rsid w:val="00E91A79"/>
    <w:rsid w:val="00E91D1B"/>
    <w:rsid w:val="00E91E65"/>
    <w:rsid w:val="00E92343"/>
    <w:rsid w:val="00E9389C"/>
    <w:rsid w:val="00E93C00"/>
    <w:rsid w:val="00E93E7D"/>
    <w:rsid w:val="00E94E08"/>
    <w:rsid w:val="00E9522D"/>
    <w:rsid w:val="00E95AE9"/>
    <w:rsid w:val="00E95AFC"/>
    <w:rsid w:val="00E9772F"/>
    <w:rsid w:val="00E97A0A"/>
    <w:rsid w:val="00EA05C4"/>
    <w:rsid w:val="00EA0D02"/>
    <w:rsid w:val="00EA0D58"/>
    <w:rsid w:val="00EA1294"/>
    <w:rsid w:val="00EA12E0"/>
    <w:rsid w:val="00EA1DE9"/>
    <w:rsid w:val="00EA205A"/>
    <w:rsid w:val="00EA2A27"/>
    <w:rsid w:val="00EA2FDC"/>
    <w:rsid w:val="00EA3213"/>
    <w:rsid w:val="00EA3884"/>
    <w:rsid w:val="00EA3E97"/>
    <w:rsid w:val="00EA593D"/>
    <w:rsid w:val="00EA5AF6"/>
    <w:rsid w:val="00EA5ED4"/>
    <w:rsid w:val="00EA6175"/>
    <w:rsid w:val="00EA6187"/>
    <w:rsid w:val="00EA64E6"/>
    <w:rsid w:val="00EA7899"/>
    <w:rsid w:val="00EB0AC8"/>
    <w:rsid w:val="00EB11E5"/>
    <w:rsid w:val="00EB1921"/>
    <w:rsid w:val="00EB1A8A"/>
    <w:rsid w:val="00EB22DA"/>
    <w:rsid w:val="00EB248E"/>
    <w:rsid w:val="00EB2A9C"/>
    <w:rsid w:val="00EB2C10"/>
    <w:rsid w:val="00EB2DE4"/>
    <w:rsid w:val="00EB34C0"/>
    <w:rsid w:val="00EB35DD"/>
    <w:rsid w:val="00EB406C"/>
    <w:rsid w:val="00EB45E6"/>
    <w:rsid w:val="00EB4A98"/>
    <w:rsid w:val="00EB4E09"/>
    <w:rsid w:val="00EB5051"/>
    <w:rsid w:val="00EB580B"/>
    <w:rsid w:val="00EB5EB8"/>
    <w:rsid w:val="00EB5EEE"/>
    <w:rsid w:val="00EB5FC5"/>
    <w:rsid w:val="00EB62D7"/>
    <w:rsid w:val="00EB6515"/>
    <w:rsid w:val="00EB6841"/>
    <w:rsid w:val="00EB6B4D"/>
    <w:rsid w:val="00EB7294"/>
    <w:rsid w:val="00EB7BF0"/>
    <w:rsid w:val="00EB7F87"/>
    <w:rsid w:val="00EC1C5F"/>
    <w:rsid w:val="00EC20CB"/>
    <w:rsid w:val="00EC2170"/>
    <w:rsid w:val="00EC2257"/>
    <w:rsid w:val="00EC252C"/>
    <w:rsid w:val="00EC2678"/>
    <w:rsid w:val="00EC3890"/>
    <w:rsid w:val="00EC3C97"/>
    <w:rsid w:val="00EC3ECB"/>
    <w:rsid w:val="00EC4077"/>
    <w:rsid w:val="00EC4364"/>
    <w:rsid w:val="00EC43E7"/>
    <w:rsid w:val="00EC4474"/>
    <w:rsid w:val="00EC4C30"/>
    <w:rsid w:val="00EC55A3"/>
    <w:rsid w:val="00EC5EC2"/>
    <w:rsid w:val="00EC5EFE"/>
    <w:rsid w:val="00EC66AA"/>
    <w:rsid w:val="00EC7341"/>
    <w:rsid w:val="00EC7BA6"/>
    <w:rsid w:val="00ED04CD"/>
    <w:rsid w:val="00ED095C"/>
    <w:rsid w:val="00ED1FAB"/>
    <w:rsid w:val="00ED2BBF"/>
    <w:rsid w:val="00ED2DAA"/>
    <w:rsid w:val="00ED2DE8"/>
    <w:rsid w:val="00ED2F1A"/>
    <w:rsid w:val="00ED2F46"/>
    <w:rsid w:val="00ED3122"/>
    <w:rsid w:val="00ED39A9"/>
    <w:rsid w:val="00ED3E07"/>
    <w:rsid w:val="00ED4154"/>
    <w:rsid w:val="00ED45A0"/>
    <w:rsid w:val="00ED4BE4"/>
    <w:rsid w:val="00ED53FF"/>
    <w:rsid w:val="00ED5633"/>
    <w:rsid w:val="00ED57C5"/>
    <w:rsid w:val="00ED5A03"/>
    <w:rsid w:val="00ED5B4A"/>
    <w:rsid w:val="00ED5E8D"/>
    <w:rsid w:val="00ED6EF1"/>
    <w:rsid w:val="00ED74B0"/>
    <w:rsid w:val="00ED78C2"/>
    <w:rsid w:val="00ED78EB"/>
    <w:rsid w:val="00EE05D5"/>
    <w:rsid w:val="00EE0A07"/>
    <w:rsid w:val="00EE0D53"/>
    <w:rsid w:val="00EE11E0"/>
    <w:rsid w:val="00EE14DD"/>
    <w:rsid w:val="00EE179D"/>
    <w:rsid w:val="00EE182A"/>
    <w:rsid w:val="00EE2E8F"/>
    <w:rsid w:val="00EE2FEE"/>
    <w:rsid w:val="00EE313A"/>
    <w:rsid w:val="00EE358E"/>
    <w:rsid w:val="00EE35B0"/>
    <w:rsid w:val="00EE3AA7"/>
    <w:rsid w:val="00EE400F"/>
    <w:rsid w:val="00EE46AA"/>
    <w:rsid w:val="00EE4BED"/>
    <w:rsid w:val="00EE59CE"/>
    <w:rsid w:val="00EE5B50"/>
    <w:rsid w:val="00EE5EDF"/>
    <w:rsid w:val="00EE5FBA"/>
    <w:rsid w:val="00EE6173"/>
    <w:rsid w:val="00EE72B9"/>
    <w:rsid w:val="00EE7C75"/>
    <w:rsid w:val="00EE7D64"/>
    <w:rsid w:val="00EE7EE7"/>
    <w:rsid w:val="00EF04AA"/>
    <w:rsid w:val="00EF0B34"/>
    <w:rsid w:val="00EF0DB5"/>
    <w:rsid w:val="00EF0DFD"/>
    <w:rsid w:val="00EF101F"/>
    <w:rsid w:val="00EF104B"/>
    <w:rsid w:val="00EF198B"/>
    <w:rsid w:val="00EF213F"/>
    <w:rsid w:val="00EF2C6C"/>
    <w:rsid w:val="00EF34BE"/>
    <w:rsid w:val="00EF3C94"/>
    <w:rsid w:val="00EF4029"/>
    <w:rsid w:val="00EF46F3"/>
    <w:rsid w:val="00EF4C30"/>
    <w:rsid w:val="00EF5A92"/>
    <w:rsid w:val="00EF6450"/>
    <w:rsid w:val="00EF6971"/>
    <w:rsid w:val="00EF6AB1"/>
    <w:rsid w:val="00EF6B79"/>
    <w:rsid w:val="00EF7F19"/>
    <w:rsid w:val="00F007A5"/>
    <w:rsid w:val="00F00BE0"/>
    <w:rsid w:val="00F0155F"/>
    <w:rsid w:val="00F01AF1"/>
    <w:rsid w:val="00F03024"/>
    <w:rsid w:val="00F03042"/>
    <w:rsid w:val="00F0364A"/>
    <w:rsid w:val="00F04694"/>
    <w:rsid w:val="00F047B1"/>
    <w:rsid w:val="00F04C43"/>
    <w:rsid w:val="00F05C5C"/>
    <w:rsid w:val="00F061A3"/>
    <w:rsid w:val="00F10D1D"/>
    <w:rsid w:val="00F10EA6"/>
    <w:rsid w:val="00F1126F"/>
    <w:rsid w:val="00F115E6"/>
    <w:rsid w:val="00F12152"/>
    <w:rsid w:val="00F121DB"/>
    <w:rsid w:val="00F12225"/>
    <w:rsid w:val="00F12A3C"/>
    <w:rsid w:val="00F12E1E"/>
    <w:rsid w:val="00F13608"/>
    <w:rsid w:val="00F13672"/>
    <w:rsid w:val="00F1391B"/>
    <w:rsid w:val="00F139A8"/>
    <w:rsid w:val="00F14181"/>
    <w:rsid w:val="00F15215"/>
    <w:rsid w:val="00F15739"/>
    <w:rsid w:val="00F15DB7"/>
    <w:rsid w:val="00F16B31"/>
    <w:rsid w:val="00F17177"/>
    <w:rsid w:val="00F17ACD"/>
    <w:rsid w:val="00F17E50"/>
    <w:rsid w:val="00F2093E"/>
    <w:rsid w:val="00F21639"/>
    <w:rsid w:val="00F2187C"/>
    <w:rsid w:val="00F2281F"/>
    <w:rsid w:val="00F22B93"/>
    <w:rsid w:val="00F23298"/>
    <w:rsid w:val="00F239C6"/>
    <w:rsid w:val="00F264B8"/>
    <w:rsid w:val="00F26D85"/>
    <w:rsid w:val="00F27FAA"/>
    <w:rsid w:val="00F3011E"/>
    <w:rsid w:val="00F3075B"/>
    <w:rsid w:val="00F31012"/>
    <w:rsid w:val="00F310E2"/>
    <w:rsid w:val="00F32B37"/>
    <w:rsid w:val="00F33083"/>
    <w:rsid w:val="00F33773"/>
    <w:rsid w:val="00F34EF0"/>
    <w:rsid w:val="00F34F4B"/>
    <w:rsid w:val="00F3540E"/>
    <w:rsid w:val="00F35652"/>
    <w:rsid w:val="00F356C8"/>
    <w:rsid w:val="00F35B44"/>
    <w:rsid w:val="00F36089"/>
    <w:rsid w:val="00F36092"/>
    <w:rsid w:val="00F3614A"/>
    <w:rsid w:val="00F36674"/>
    <w:rsid w:val="00F368CD"/>
    <w:rsid w:val="00F36F14"/>
    <w:rsid w:val="00F36F7F"/>
    <w:rsid w:val="00F37621"/>
    <w:rsid w:val="00F37D2F"/>
    <w:rsid w:val="00F402FD"/>
    <w:rsid w:val="00F4039C"/>
    <w:rsid w:val="00F405BA"/>
    <w:rsid w:val="00F40A3E"/>
    <w:rsid w:val="00F41296"/>
    <w:rsid w:val="00F41478"/>
    <w:rsid w:val="00F4177A"/>
    <w:rsid w:val="00F41C33"/>
    <w:rsid w:val="00F42270"/>
    <w:rsid w:val="00F42484"/>
    <w:rsid w:val="00F425FF"/>
    <w:rsid w:val="00F42A9F"/>
    <w:rsid w:val="00F42C4E"/>
    <w:rsid w:val="00F430AE"/>
    <w:rsid w:val="00F431AC"/>
    <w:rsid w:val="00F436A2"/>
    <w:rsid w:val="00F43971"/>
    <w:rsid w:val="00F442DE"/>
    <w:rsid w:val="00F445D7"/>
    <w:rsid w:val="00F44932"/>
    <w:rsid w:val="00F453C4"/>
    <w:rsid w:val="00F45413"/>
    <w:rsid w:val="00F45498"/>
    <w:rsid w:val="00F46A4F"/>
    <w:rsid w:val="00F4782A"/>
    <w:rsid w:val="00F47C6B"/>
    <w:rsid w:val="00F504F7"/>
    <w:rsid w:val="00F51226"/>
    <w:rsid w:val="00F5175E"/>
    <w:rsid w:val="00F530C3"/>
    <w:rsid w:val="00F531A7"/>
    <w:rsid w:val="00F533D9"/>
    <w:rsid w:val="00F535DB"/>
    <w:rsid w:val="00F53CB5"/>
    <w:rsid w:val="00F53DF2"/>
    <w:rsid w:val="00F54237"/>
    <w:rsid w:val="00F54524"/>
    <w:rsid w:val="00F5494E"/>
    <w:rsid w:val="00F54AF0"/>
    <w:rsid w:val="00F54C1A"/>
    <w:rsid w:val="00F55671"/>
    <w:rsid w:val="00F55A75"/>
    <w:rsid w:val="00F563F5"/>
    <w:rsid w:val="00F573C5"/>
    <w:rsid w:val="00F57AF2"/>
    <w:rsid w:val="00F57B54"/>
    <w:rsid w:val="00F57DCB"/>
    <w:rsid w:val="00F60FE3"/>
    <w:rsid w:val="00F62228"/>
    <w:rsid w:val="00F628A9"/>
    <w:rsid w:val="00F62AEC"/>
    <w:rsid w:val="00F643EA"/>
    <w:rsid w:val="00F6487F"/>
    <w:rsid w:val="00F64A14"/>
    <w:rsid w:val="00F651E1"/>
    <w:rsid w:val="00F654CE"/>
    <w:rsid w:val="00F66330"/>
    <w:rsid w:val="00F67B2D"/>
    <w:rsid w:val="00F70226"/>
    <w:rsid w:val="00F702C0"/>
    <w:rsid w:val="00F70A65"/>
    <w:rsid w:val="00F70FF4"/>
    <w:rsid w:val="00F711E4"/>
    <w:rsid w:val="00F7269A"/>
    <w:rsid w:val="00F73E8B"/>
    <w:rsid w:val="00F73F16"/>
    <w:rsid w:val="00F74229"/>
    <w:rsid w:val="00F743BB"/>
    <w:rsid w:val="00F7526E"/>
    <w:rsid w:val="00F752BF"/>
    <w:rsid w:val="00F7608E"/>
    <w:rsid w:val="00F76523"/>
    <w:rsid w:val="00F769C0"/>
    <w:rsid w:val="00F77385"/>
    <w:rsid w:val="00F77697"/>
    <w:rsid w:val="00F776BF"/>
    <w:rsid w:val="00F777E0"/>
    <w:rsid w:val="00F77D27"/>
    <w:rsid w:val="00F80041"/>
    <w:rsid w:val="00F800B2"/>
    <w:rsid w:val="00F8032C"/>
    <w:rsid w:val="00F80622"/>
    <w:rsid w:val="00F815F6"/>
    <w:rsid w:val="00F81C27"/>
    <w:rsid w:val="00F81DA1"/>
    <w:rsid w:val="00F821F8"/>
    <w:rsid w:val="00F825EB"/>
    <w:rsid w:val="00F82614"/>
    <w:rsid w:val="00F82820"/>
    <w:rsid w:val="00F82E10"/>
    <w:rsid w:val="00F82F10"/>
    <w:rsid w:val="00F83293"/>
    <w:rsid w:val="00F83B0A"/>
    <w:rsid w:val="00F83EE7"/>
    <w:rsid w:val="00F8474B"/>
    <w:rsid w:val="00F847F9"/>
    <w:rsid w:val="00F84B0E"/>
    <w:rsid w:val="00F85136"/>
    <w:rsid w:val="00F852A9"/>
    <w:rsid w:val="00F853B6"/>
    <w:rsid w:val="00F8618B"/>
    <w:rsid w:val="00F9047C"/>
    <w:rsid w:val="00F90501"/>
    <w:rsid w:val="00F90707"/>
    <w:rsid w:val="00F90755"/>
    <w:rsid w:val="00F908CC"/>
    <w:rsid w:val="00F917BD"/>
    <w:rsid w:val="00F9218F"/>
    <w:rsid w:val="00F93793"/>
    <w:rsid w:val="00F93B9D"/>
    <w:rsid w:val="00F93C0D"/>
    <w:rsid w:val="00F93CEA"/>
    <w:rsid w:val="00F94913"/>
    <w:rsid w:val="00F949AE"/>
    <w:rsid w:val="00F94D9B"/>
    <w:rsid w:val="00F956A2"/>
    <w:rsid w:val="00F95BA9"/>
    <w:rsid w:val="00F95D1D"/>
    <w:rsid w:val="00F96A9D"/>
    <w:rsid w:val="00F96AA6"/>
    <w:rsid w:val="00F971AC"/>
    <w:rsid w:val="00F97B00"/>
    <w:rsid w:val="00F97B4C"/>
    <w:rsid w:val="00F97E89"/>
    <w:rsid w:val="00FA08E5"/>
    <w:rsid w:val="00FA0A33"/>
    <w:rsid w:val="00FA0AD7"/>
    <w:rsid w:val="00FA0D45"/>
    <w:rsid w:val="00FA0DDD"/>
    <w:rsid w:val="00FA1227"/>
    <w:rsid w:val="00FA1466"/>
    <w:rsid w:val="00FA1771"/>
    <w:rsid w:val="00FA2774"/>
    <w:rsid w:val="00FA2984"/>
    <w:rsid w:val="00FA2987"/>
    <w:rsid w:val="00FA4036"/>
    <w:rsid w:val="00FA42C3"/>
    <w:rsid w:val="00FA48F9"/>
    <w:rsid w:val="00FA4BCA"/>
    <w:rsid w:val="00FA4C47"/>
    <w:rsid w:val="00FA579E"/>
    <w:rsid w:val="00FA57F1"/>
    <w:rsid w:val="00FA5967"/>
    <w:rsid w:val="00FA6104"/>
    <w:rsid w:val="00FA6AA5"/>
    <w:rsid w:val="00FB10EC"/>
    <w:rsid w:val="00FB1C16"/>
    <w:rsid w:val="00FB21B8"/>
    <w:rsid w:val="00FB2C09"/>
    <w:rsid w:val="00FB2D0F"/>
    <w:rsid w:val="00FB2D5B"/>
    <w:rsid w:val="00FB2E61"/>
    <w:rsid w:val="00FB3B65"/>
    <w:rsid w:val="00FB3DBB"/>
    <w:rsid w:val="00FB4565"/>
    <w:rsid w:val="00FB4705"/>
    <w:rsid w:val="00FB48BC"/>
    <w:rsid w:val="00FB49CE"/>
    <w:rsid w:val="00FB564E"/>
    <w:rsid w:val="00FB5770"/>
    <w:rsid w:val="00FB582B"/>
    <w:rsid w:val="00FB58E1"/>
    <w:rsid w:val="00FB5BC7"/>
    <w:rsid w:val="00FB5CC6"/>
    <w:rsid w:val="00FB5DD6"/>
    <w:rsid w:val="00FB6535"/>
    <w:rsid w:val="00FB6B3F"/>
    <w:rsid w:val="00FB7362"/>
    <w:rsid w:val="00FB794F"/>
    <w:rsid w:val="00FB7BD0"/>
    <w:rsid w:val="00FC00AF"/>
    <w:rsid w:val="00FC167D"/>
    <w:rsid w:val="00FC2795"/>
    <w:rsid w:val="00FC2B89"/>
    <w:rsid w:val="00FC3D09"/>
    <w:rsid w:val="00FC4B88"/>
    <w:rsid w:val="00FC5CEC"/>
    <w:rsid w:val="00FC64F4"/>
    <w:rsid w:val="00FC68EA"/>
    <w:rsid w:val="00FC705A"/>
    <w:rsid w:val="00FC72FE"/>
    <w:rsid w:val="00FD03A1"/>
    <w:rsid w:val="00FD07FB"/>
    <w:rsid w:val="00FD081E"/>
    <w:rsid w:val="00FD0895"/>
    <w:rsid w:val="00FD08FE"/>
    <w:rsid w:val="00FD0C7E"/>
    <w:rsid w:val="00FD0D92"/>
    <w:rsid w:val="00FD1E2A"/>
    <w:rsid w:val="00FD20F5"/>
    <w:rsid w:val="00FD214A"/>
    <w:rsid w:val="00FD2C78"/>
    <w:rsid w:val="00FD327D"/>
    <w:rsid w:val="00FD32ED"/>
    <w:rsid w:val="00FD3338"/>
    <w:rsid w:val="00FD3591"/>
    <w:rsid w:val="00FD3C2D"/>
    <w:rsid w:val="00FD42AB"/>
    <w:rsid w:val="00FD433A"/>
    <w:rsid w:val="00FD4913"/>
    <w:rsid w:val="00FD5E19"/>
    <w:rsid w:val="00FD6A0C"/>
    <w:rsid w:val="00FD6BAF"/>
    <w:rsid w:val="00FD71BD"/>
    <w:rsid w:val="00FD7F12"/>
    <w:rsid w:val="00FD7F49"/>
    <w:rsid w:val="00FE045A"/>
    <w:rsid w:val="00FE0A0A"/>
    <w:rsid w:val="00FE105F"/>
    <w:rsid w:val="00FE192E"/>
    <w:rsid w:val="00FE1B0E"/>
    <w:rsid w:val="00FE1E43"/>
    <w:rsid w:val="00FE213E"/>
    <w:rsid w:val="00FE29A4"/>
    <w:rsid w:val="00FE39C8"/>
    <w:rsid w:val="00FE3A1C"/>
    <w:rsid w:val="00FE3BAA"/>
    <w:rsid w:val="00FE4406"/>
    <w:rsid w:val="00FE444E"/>
    <w:rsid w:val="00FE5243"/>
    <w:rsid w:val="00FE5494"/>
    <w:rsid w:val="00FE557D"/>
    <w:rsid w:val="00FE6DE7"/>
    <w:rsid w:val="00FE72A0"/>
    <w:rsid w:val="00FE7360"/>
    <w:rsid w:val="00FE7F31"/>
    <w:rsid w:val="00FF01F6"/>
    <w:rsid w:val="00FF0EA2"/>
    <w:rsid w:val="00FF255B"/>
    <w:rsid w:val="00FF2844"/>
    <w:rsid w:val="00FF292F"/>
    <w:rsid w:val="00FF2D1F"/>
    <w:rsid w:val="00FF318D"/>
    <w:rsid w:val="00FF34BA"/>
    <w:rsid w:val="00FF3615"/>
    <w:rsid w:val="00FF397E"/>
    <w:rsid w:val="00FF3989"/>
    <w:rsid w:val="00FF429B"/>
    <w:rsid w:val="00FF42B4"/>
    <w:rsid w:val="00FF4F3A"/>
    <w:rsid w:val="00FF56CC"/>
    <w:rsid w:val="00FF6870"/>
    <w:rsid w:val="00FF6CD6"/>
    <w:rsid w:val="00FF6CF3"/>
    <w:rsid w:val="00FF6E29"/>
    <w:rsid w:val="00FF7268"/>
    <w:rsid w:val="00FF7B1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after="240"/>
        <w:ind w:firstLine="567"/>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uiPriority="0" w:qFormat="1"/>
    <w:lsdException w:name="heading 7" w:uiPriority="0" w:qFormat="1"/>
    <w:lsdException w:name="heading 8" w:uiPriority="0" w:qFormat="1"/>
    <w:lsdException w:name="heading 9"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footer" w:locked="1" w:semiHidden="0" w:unhideWhenUsed="0"/>
    <w:lsdException w:name="caption" w:uiPriority="0" w:qFormat="1"/>
    <w:lsdException w:name="List Bullet" w:uiPriority="2" w:qFormat="1"/>
    <w:lsdException w:name="Title" w:locked="1" w:semiHidden="0" w:uiPriority="10" w:unhideWhenUsed="0" w:qFormat="1"/>
    <w:lsdException w:name="Default Paragraph Font" w:uiPriority="1"/>
    <w:lsdException w:name="Body Text" w:locked="1" w:semiHidden="0" w:uiPriority="0" w:unhideWhenUsed="0" w:qFormat="1"/>
    <w:lsdException w:name="Subtitle" w:locked="1" w:semiHidden="0" w:unhideWhenUsed="0" w:qFormat="1"/>
    <w:lsdException w:name="Body Text 2" w:uiPriority="0"/>
    <w:lsdException w:name="Hyperlink" w:locked="1" w:semiHidden="0" w:unhideWhenUsed="0"/>
    <w:lsdException w:name="Strong" w:locked="1"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90"/>
    <w:pPr>
      <w:spacing w:after="120"/>
      <w:ind w:firstLine="0"/>
    </w:pPr>
    <w:rPr>
      <w:rFonts w:ascii="Calibri" w:hAnsi="Calibri"/>
      <w:sz w:val="22"/>
      <w:szCs w:val="22"/>
    </w:rPr>
  </w:style>
  <w:style w:type="paragraph" w:styleId="Heading1">
    <w:name w:val="heading 1"/>
    <w:next w:val="BodyText"/>
    <w:link w:val="Heading1Char"/>
    <w:uiPriority w:val="9"/>
    <w:qFormat/>
    <w:rsid w:val="00FB4705"/>
    <w:pPr>
      <w:keepNext/>
      <w:pageBreakBefore/>
      <w:numPr>
        <w:numId w:val="6"/>
      </w:numPr>
      <w:spacing w:after="120"/>
      <w:outlineLvl w:val="0"/>
    </w:pPr>
    <w:rPr>
      <w:rFonts w:ascii="Calibri" w:eastAsiaTheme="majorEastAsia" w:hAnsi="Calibri" w:cs="Arial"/>
      <w:b/>
      <w:bCs/>
      <w:color w:val="45586E" w:themeColor="accent5"/>
      <w:kern w:val="32"/>
      <w:sz w:val="36"/>
      <w:szCs w:val="32"/>
    </w:rPr>
  </w:style>
  <w:style w:type="paragraph" w:styleId="Heading2">
    <w:name w:val="heading 2"/>
    <w:basedOn w:val="Heading1"/>
    <w:next w:val="BodyText"/>
    <w:link w:val="Heading2Char"/>
    <w:uiPriority w:val="9"/>
    <w:qFormat/>
    <w:rsid w:val="009A4D23"/>
    <w:pPr>
      <w:pageBreakBefore w:val="0"/>
      <w:numPr>
        <w:ilvl w:val="1"/>
      </w:numPr>
      <w:spacing w:before="120" w:after="60"/>
      <w:ind w:left="578" w:hanging="578"/>
      <w:outlineLvl w:val="1"/>
    </w:pPr>
    <w:rPr>
      <w:bCs w:val="0"/>
      <w:iCs/>
      <w:sz w:val="26"/>
      <w:szCs w:val="28"/>
    </w:rPr>
  </w:style>
  <w:style w:type="paragraph" w:styleId="Heading3">
    <w:name w:val="heading 3"/>
    <w:basedOn w:val="Heading2"/>
    <w:next w:val="BodyText"/>
    <w:link w:val="Heading3Char"/>
    <w:uiPriority w:val="9"/>
    <w:qFormat/>
    <w:rsid w:val="00257308"/>
    <w:pPr>
      <w:numPr>
        <w:ilvl w:val="2"/>
      </w:numPr>
      <w:outlineLvl w:val="2"/>
    </w:pPr>
    <w:rPr>
      <w:bCs/>
      <w:sz w:val="22"/>
      <w:szCs w:val="26"/>
    </w:rPr>
  </w:style>
  <w:style w:type="paragraph" w:styleId="Heading4">
    <w:name w:val="heading 4"/>
    <w:basedOn w:val="Heading3"/>
    <w:next w:val="BodyText"/>
    <w:link w:val="Heading4Char"/>
    <w:uiPriority w:val="9"/>
    <w:qFormat/>
    <w:rsid w:val="00FB4705"/>
    <w:pPr>
      <w:numPr>
        <w:ilvl w:val="3"/>
      </w:numPr>
      <w:outlineLvl w:val="3"/>
    </w:pPr>
  </w:style>
  <w:style w:type="paragraph" w:styleId="Heading5">
    <w:name w:val="heading 5"/>
    <w:basedOn w:val="Heading4"/>
    <w:next w:val="Normal"/>
    <w:link w:val="Heading5Char"/>
    <w:uiPriority w:val="9"/>
    <w:unhideWhenUsed/>
    <w:qFormat/>
    <w:locked/>
    <w:rsid w:val="00004E19"/>
    <w:pPr>
      <w:keepLines/>
      <w:numPr>
        <w:ilvl w:val="4"/>
      </w:numPr>
      <w:spacing w:before="200"/>
      <w:outlineLvl w:val="4"/>
    </w:pPr>
    <w:rPr>
      <w:rFonts w:cstheme="majorBidi"/>
      <w:b w:val="0"/>
      <w:bCs w:val="0"/>
      <w:iCs w:val="0"/>
      <w:szCs w:val="24"/>
    </w:rPr>
  </w:style>
  <w:style w:type="paragraph" w:styleId="Heading6">
    <w:name w:val="heading 6"/>
    <w:basedOn w:val="Normal"/>
    <w:next w:val="Normal"/>
    <w:link w:val="Heading6Char"/>
    <w:semiHidden/>
    <w:unhideWhenUsed/>
    <w:qFormat/>
    <w:rsid w:val="00316BA9"/>
    <w:pPr>
      <w:keepNext/>
      <w:keepLines/>
      <w:numPr>
        <w:ilvl w:val="5"/>
        <w:numId w:val="6"/>
      </w:numPr>
      <w:spacing w:before="200" w:after="0"/>
      <w:outlineLvl w:val="5"/>
    </w:pPr>
    <w:rPr>
      <w:rFonts w:asciiTheme="majorHAnsi" w:eastAsiaTheme="majorEastAsia" w:hAnsiTheme="majorHAnsi" w:cstheme="majorBidi"/>
      <w:i/>
      <w:iCs/>
      <w:color w:val="9D8E2F" w:themeColor="accent1" w:themeShade="7F"/>
    </w:rPr>
  </w:style>
  <w:style w:type="paragraph" w:styleId="Heading7">
    <w:name w:val="heading 7"/>
    <w:basedOn w:val="Normal"/>
    <w:next w:val="Normal"/>
    <w:link w:val="Heading7Char"/>
    <w:semiHidden/>
    <w:unhideWhenUsed/>
    <w:qFormat/>
    <w:rsid w:val="00316BA9"/>
    <w:pPr>
      <w:keepNext/>
      <w:keepLines/>
      <w:numPr>
        <w:ilvl w:val="6"/>
        <w:numId w:val="6"/>
      </w:numPr>
      <w:spacing w:before="200" w:after="0"/>
      <w:outlineLvl w:val="6"/>
    </w:pPr>
    <w:rPr>
      <w:rFonts w:asciiTheme="majorHAnsi" w:eastAsiaTheme="majorEastAsia" w:hAnsiTheme="majorHAnsi" w:cstheme="majorBidi"/>
      <w:i/>
      <w:iCs/>
      <w:color w:val="FFFFFF" w:themeColor="text1" w:themeTint="BF"/>
    </w:rPr>
  </w:style>
  <w:style w:type="paragraph" w:styleId="Heading8">
    <w:name w:val="heading 8"/>
    <w:basedOn w:val="Normal"/>
    <w:next w:val="Normal"/>
    <w:link w:val="Heading8Char"/>
    <w:semiHidden/>
    <w:unhideWhenUsed/>
    <w:qFormat/>
    <w:rsid w:val="00316BA9"/>
    <w:pPr>
      <w:keepNext/>
      <w:keepLines/>
      <w:numPr>
        <w:ilvl w:val="7"/>
        <w:numId w:val="6"/>
      </w:numPr>
      <w:spacing w:before="200" w:after="0"/>
      <w:outlineLvl w:val="7"/>
    </w:pPr>
    <w:rPr>
      <w:rFonts w:asciiTheme="majorHAnsi" w:eastAsiaTheme="majorEastAsia" w:hAnsiTheme="majorHAnsi" w:cstheme="majorBidi"/>
      <w:color w:val="FFFFFF" w:themeColor="text1" w:themeTint="BF"/>
      <w:sz w:val="20"/>
      <w:szCs w:val="20"/>
    </w:rPr>
  </w:style>
  <w:style w:type="paragraph" w:styleId="Heading9">
    <w:name w:val="heading 9"/>
    <w:basedOn w:val="Normal"/>
    <w:next w:val="Normal"/>
    <w:link w:val="Heading9Char"/>
    <w:semiHidden/>
    <w:unhideWhenUsed/>
    <w:qFormat/>
    <w:rsid w:val="00316BA9"/>
    <w:pPr>
      <w:keepNext/>
      <w:keepLines/>
      <w:numPr>
        <w:ilvl w:val="8"/>
        <w:numId w:val="6"/>
      </w:numPr>
      <w:spacing w:before="200" w:after="0"/>
      <w:outlineLvl w:val="8"/>
    </w:pPr>
    <w:rPr>
      <w:rFonts w:asciiTheme="majorHAnsi" w:eastAsiaTheme="majorEastAsia" w:hAnsiTheme="majorHAnsi" w:cstheme="majorBidi"/>
      <w:i/>
      <w:iCs/>
      <w:color w:val="FFFFFF"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705"/>
    <w:rPr>
      <w:rFonts w:ascii="Calibri" w:eastAsiaTheme="majorEastAsia" w:hAnsi="Calibri" w:cs="Arial"/>
      <w:b/>
      <w:bCs/>
      <w:color w:val="45586E" w:themeColor="accent5"/>
      <w:kern w:val="32"/>
      <w:sz w:val="36"/>
      <w:szCs w:val="32"/>
    </w:rPr>
  </w:style>
  <w:style w:type="character" w:customStyle="1" w:styleId="Heading2Char">
    <w:name w:val="Heading 2 Char"/>
    <w:basedOn w:val="DefaultParagraphFont"/>
    <w:link w:val="Heading2"/>
    <w:uiPriority w:val="9"/>
    <w:locked/>
    <w:rsid w:val="009A4D23"/>
    <w:rPr>
      <w:rFonts w:ascii="Calibri" w:eastAsiaTheme="majorEastAsia" w:hAnsi="Calibri" w:cs="Arial"/>
      <w:b/>
      <w:iCs/>
      <w:color w:val="45586E" w:themeColor="accent5"/>
      <w:kern w:val="32"/>
      <w:sz w:val="26"/>
      <w:szCs w:val="28"/>
    </w:rPr>
  </w:style>
  <w:style w:type="character" w:customStyle="1" w:styleId="Heading3Char">
    <w:name w:val="Heading 3 Char"/>
    <w:basedOn w:val="DefaultParagraphFont"/>
    <w:link w:val="Heading3"/>
    <w:uiPriority w:val="9"/>
    <w:rsid w:val="00257308"/>
    <w:rPr>
      <w:rFonts w:ascii="Calibri" w:eastAsiaTheme="majorEastAsia" w:hAnsi="Calibri" w:cs="Arial"/>
      <w:b/>
      <w:bCs/>
      <w:iCs/>
      <w:color w:val="45586E" w:themeColor="accent5"/>
      <w:kern w:val="32"/>
      <w:sz w:val="22"/>
      <w:szCs w:val="26"/>
    </w:rPr>
  </w:style>
  <w:style w:type="character" w:customStyle="1" w:styleId="Heading4Char">
    <w:name w:val="Heading 4 Char"/>
    <w:basedOn w:val="DefaultParagraphFont"/>
    <w:link w:val="Heading4"/>
    <w:uiPriority w:val="9"/>
    <w:locked/>
    <w:rsid w:val="00FB4705"/>
    <w:rPr>
      <w:rFonts w:ascii="Calibri" w:eastAsiaTheme="majorEastAsia" w:hAnsi="Calibri" w:cs="Arial"/>
      <w:b/>
      <w:bCs/>
      <w:iCs/>
      <w:color w:val="45586E" w:themeColor="accent5"/>
      <w:kern w:val="32"/>
      <w:sz w:val="22"/>
      <w:szCs w:val="26"/>
    </w:rPr>
  </w:style>
  <w:style w:type="character" w:customStyle="1" w:styleId="Heading6Char">
    <w:name w:val="Heading 6 Char"/>
    <w:basedOn w:val="DefaultParagraphFont"/>
    <w:link w:val="Heading6"/>
    <w:semiHidden/>
    <w:locked/>
    <w:rsid w:val="00316BA9"/>
    <w:rPr>
      <w:rFonts w:asciiTheme="majorHAnsi" w:eastAsiaTheme="majorEastAsia" w:hAnsiTheme="majorHAnsi" w:cstheme="majorBidi"/>
      <w:i/>
      <w:iCs/>
      <w:color w:val="9D8E2F" w:themeColor="accent1" w:themeShade="7F"/>
      <w:sz w:val="22"/>
      <w:szCs w:val="22"/>
    </w:rPr>
  </w:style>
  <w:style w:type="paragraph" w:customStyle="1" w:styleId="FPHeading1">
    <w:name w:val="FP Heading 1"/>
    <w:basedOn w:val="Normal"/>
    <w:uiPriority w:val="99"/>
    <w:qFormat/>
    <w:rsid w:val="00316BA9"/>
    <w:pPr>
      <w:jc w:val="right"/>
    </w:pPr>
    <w:rPr>
      <w:b/>
      <w:color w:val="9F916C"/>
      <w:sz w:val="36"/>
    </w:rPr>
  </w:style>
  <w:style w:type="paragraph" w:customStyle="1" w:styleId="FPHeading2">
    <w:name w:val="FP Heading 2"/>
    <w:basedOn w:val="Normal"/>
    <w:next w:val="Normal"/>
    <w:rsid w:val="009113F6"/>
    <w:pPr>
      <w:jc w:val="right"/>
    </w:pPr>
    <w:rPr>
      <w:color w:val="7C8FA6"/>
      <w:sz w:val="28"/>
    </w:rPr>
  </w:style>
  <w:style w:type="paragraph" w:styleId="Header">
    <w:name w:val="header"/>
    <w:basedOn w:val="Normal"/>
    <w:link w:val="HeaderChar"/>
    <w:uiPriority w:val="99"/>
    <w:rsid w:val="00444997"/>
    <w:pPr>
      <w:tabs>
        <w:tab w:val="center" w:pos="4320"/>
        <w:tab w:val="right" w:pos="8640"/>
      </w:tabs>
    </w:pPr>
  </w:style>
  <w:style w:type="character" w:customStyle="1" w:styleId="HeaderChar">
    <w:name w:val="Header Char"/>
    <w:basedOn w:val="DefaultParagraphFont"/>
    <w:link w:val="Header"/>
    <w:uiPriority w:val="99"/>
    <w:rsid w:val="00380F73"/>
    <w:rPr>
      <w:rFonts w:ascii="Calibri" w:hAnsi="Calibri"/>
      <w:szCs w:val="24"/>
      <w:lang w:eastAsia="en-US"/>
    </w:rPr>
  </w:style>
  <w:style w:type="paragraph" w:styleId="Footer">
    <w:name w:val="footer"/>
    <w:basedOn w:val="Normal"/>
    <w:link w:val="FooterChar"/>
    <w:uiPriority w:val="99"/>
    <w:rsid w:val="00444997"/>
    <w:pPr>
      <w:tabs>
        <w:tab w:val="center" w:pos="4320"/>
        <w:tab w:val="right" w:pos="8640"/>
      </w:tabs>
    </w:pPr>
  </w:style>
  <w:style w:type="character" w:customStyle="1" w:styleId="FooterChar">
    <w:name w:val="Footer Char"/>
    <w:basedOn w:val="DefaultParagraphFont"/>
    <w:link w:val="Footer"/>
    <w:uiPriority w:val="99"/>
    <w:locked/>
    <w:rsid w:val="00291BBD"/>
    <w:rPr>
      <w:rFonts w:cs="Times New Roman"/>
      <w:sz w:val="24"/>
      <w:szCs w:val="24"/>
    </w:rPr>
  </w:style>
  <w:style w:type="table" w:styleId="TableGrid">
    <w:name w:val="Table Grid"/>
    <w:basedOn w:val="TableNormal"/>
    <w:uiPriority w:val="59"/>
    <w:rsid w:val="00BB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FF01F6"/>
  </w:style>
  <w:style w:type="character" w:customStyle="1" w:styleId="BodyTextChar">
    <w:name w:val="Body Text Char"/>
    <w:basedOn w:val="DefaultParagraphFont"/>
    <w:link w:val="BodyText"/>
    <w:locked/>
    <w:rsid w:val="00FF01F6"/>
    <w:rPr>
      <w:rFonts w:ascii="Calibri" w:hAnsi="Calibri"/>
      <w:sz w:val="22"/>
      <w:szCs w:val="22"/>
    </w:rPr>
  </w:style>
  <w:style w:type="paragraph" w:customStyle="1" w:styleId="CaptionText">
    <w:name w:val="CaptionText"/>
    <w:basedOn w:val="BodyText"/>
    <w:uiPriority w:val="99"/>
    <w:rsid w:val="00D24FCD"/>
    <w:rPr>
      <w:sz w:val="16"/>
    </w:rPr>
  </w:style>
  <w:style w:type="paragraph" w:styleId="TOC1">
    <w:name w:val="toc 1"/>
    <w:basedOn w:val="Normal"/>
    <w:next w:val="Normal"/>
    <w:uiPriority w:val="39"/>
    <w:rsid w:val="004A652D"/>
    <w:pPr>
      <w:tabs>
        <w:tab w:val="left" w:pos="1134"/>
        <w:tab w:val="right" w:leader="dot" w:pos="7513"/>
      </w:tabs>
      <w:spacing w:before="120" w:after="0"/>
      <w:ind w:left="709" w:hanging="709"/>
    </w:pPr>
    <w:rPr>
      <w:b/>
      <w:noProof/>
      <w:sz w:val="20"/>
    </w:rPr>
  </w:style>
  <w:style w:type="character" w:styleId="Hyperlink">
    <w:name w:val="Hyperlink"/>
    <w:basedOn w:val="DefaultParagraphFont"/>
    <w:uiPriority w:val="99"/>
    <w:rsid w:val="001127AE"/>
    <w:rPr>
      <w:rFonts w:cs="Times New Roman"/>
      <w:color w:val="0000FF"/>
      <w:u w:val="single"/>
    </w:rPr>
  </w:style>
  <w:style w:type="paragraph" w:styleId="TOC2">
    <w:name w:val="toc 2"/>
    <w:basedOn w:val="Normal"/>
    <w:next w:val="Normal"/>
    <w:uiPriority w:val="39"/>
    <w:rsid w:val="004A652D"/>
    <w:pPr>
      <w:tabs>
        <w:tab w:val="right" w:leader="dot" w:pos="7513"/>
      </w:tabs>
      <w:spacing w:after="0"/>
      <w:ind w:left="993" w:hanging="709"/>
    </w:pPr>
    <w:rPr>
      <w:noProof/>
      <w:sz w:val="20"/>
    </w:rPr>
  </w:style>
  <w:style w:type="paragraph" w:customStyle="1" w:styleId="BodyText1">
    <w:name w:val="Body Text 1"/>
    <w:basedOn w:val="Normal"/>
    <w:uiPriority w:val="99"/>
    <w:rsid w:val="004350BC"/>
    <w:pPr>
      <w:ind w:left="567"/>
    </w:pPr>
    <w:rPr>
      <w:sz w:val="20"/>
    </w:rPr>
  </w:style>
  <w:style w:type="paragraph" w:styleId="ListNumber2">
    <w:name w:val="List Number 2"/>
    <w:basedOn w:val="Normal"/>
    <w:uiPriority w:val="99"/>
    <w:rsid w:val="00A9534E"/>
    <w:pPr>
      <w:numPr>
        <w:numId w:val="1"/>
      </w:numPr>
    </w:pPr>
  </w:style>
  <w:style w:type="paragraph" w:styleId="BodyText2">
    <w:name w:val="Body Text 2"/>
    <w:basedOn w:val="Normal"/>
    <w:link w:val="BodyText2Char"/>
    <w:rsid w:val="00117108"/>
    <w:pPr>
      <w:ind w:left="1134"/>
    </w:pPr>
    <w:rPr>
      <w:sz w:val="20"/>
    </w:rPr>
  </w:style>
  <w:style w:type="character" w:customStyle="1" w:styleId="BodyText2Char">
    <w:name w:val="Body Text 2 Char"/>
    <w:basedOn w:val="DefaultParagraphFont"/>
    <w:link w:val="BodyText2"/>
    <w:uiPriority w:val="99"/>
    <w:rsid w:val="00380F73"/>
    <w:rPr>
      <w:rFonts w:ascii="Calibri" w:hAnsi="Calibri"/>
      <w:szCs w:val="24"/>
      <w:lang w:eastAsia="en-US"/>
    </w:rPr>
  </w:style>
  <w:style w:type="paragraph" w:styleId="TOC3">
    <w:name w:val="toc 3"/>
    <w:basedOn w:val="Normal"/>
    <w:next w:val="Normal"/>
    <w:uiPriority w:val="39"/>
    <w:rsid w:val="005F62C2"/>
    <w:pPr>
      <w:tabs>
        <w:tab w:val="left" w:pos="1701"/>
        <w:tab w:val="right" w:leader="dot" w:pos="5954"/>
      </w:tabs>
      <w:ind w:left="482"/>
    </w:pPr>
    <w:rPr>
      <w:sz w:val="20"/>
    </w:rPr>
  </w:style>
  <w:style w:type="paragraph" w:styleId="BodyText3">
    <w:name w:val="Body Text 3"/>
    <w:basedOn w:val="Normal"/>
    <w:link w:val="BodyText3Char"/>
    <w:uiPriority w:val="99"/>
    <w:rsid w:val="00E82497"/>
    <w:pPr>
      <w:ind w:left="2018"/>
    </w:pPr>
    <w:rPr>
      <w:sz w:val="20"/>
      <w:szCs w:val="16"/>
    </w:rPr>
  </w:style>
  <w:style w:type="character" w:customStyle="1" w:styleId="BodyText3Char">
    <w:name w:val="Body Text 3 Char"/>
    <w:basedOn w:val="DefaultParagraphFont"/>
    <w:link w:val="BodyText3"/>
    <w:uiPriority w:val="99"/>
    <w:semiHidden/>
    <w:rsid w:val="00380F73"/>
    <w:rPr>
      <w:rFonts w:ascii="Calibri" w:hAnsi="Calibri"/>
      <w:sz w:val="16"/>
      <w:szCs w:val="16"/>
      <w:lang w:eastAsia="en-US"/>
    </w:rPr>
  </w:style>
  <w:style w:type="paragraph" w:customStyle="1" w:styleId="BodyText4">
    <w:name w:val="Body Text 4"/>
    <w:basedOn w:val="Normal"/>
    <w:uiPriority w:val="99"/>
    <w:rsid w:val="00A21C3A"/>
    <w:pPr>
      <w:ind w:left="2892"/>
    </w:pPr>
    <w:rPr>
      <w:sz w:val="20"/>
    </w:rPr>
  </w:style>
  <w:style w:type="paragraph" w:styleId="TOC4">
    <w:name w:val="toc 4"/>
    <w:basedOn w:val="TOC3"/>
    <w:next w:val="Normal"/>
    <w:uiPriority w:val="39"/>
    <w:rsid w:val="00CB771B"/>
    <w:pPr>
      <w:tabs>
        <w:tab w:val="clear" w:pos="1701"/>
        <w:tab w:val="clear" w:pos="5954"/>
        <w:tab w:val="right" w:leader="dot" w:pos="7513"/>
      </w:tabs>
      <w:ind w:left="1560" w:hanging="851"/>
    </w:pPr>
  </w:style>
  <w:style w:type="paragraph" w:styleId="DocumentMap">
    <w:name w:val="Document Map"/>
    <w:basedOn w:val="Normal"/>
    <w:link w:val="DocumentMapChar"/>
    <w:rsid w:val="004E62E6"/>
    <w:rPr>
      <w:rFonts w:ascii="Tahoma" w:hAnsi="Tahoma" w:cs="Tahoma"/>
      <w:sz w:val="16"/>
      <w:szCs w:val="16"/>
    </w:rPr>
  </w:style>
  <w:style w:type="character" w:customStyle="1" w:styleId="DocumentMapChar">
    <w:name w:val="Document Map Char"/>
    <w:basedOn w:val="DefaultParagraphFont"/>
    <w:link w:val="DocumentMap"/>
    <w:locked/>
    <w:rsid w:val="004E62E6"/>
    <w:rPr>
      <w:rFonts w:ascii="Tahoma" w:hAnsi="Tahoma" w:cs="Tahoma"/>
      <w:sz w:val="16"/>
      <w:szCs w:val="16"/>
    </w:rPr>
  </w:style>
  <w:style w:type="paragraph" w:styleId="TOCHeading">
    <w:name w:val="TOC Heading"/>
    <w:basedOn w:val="Heading1"/>
    <w:next w:val="Normal"/>
    <w:uiPriority w:val="39"/>
    <w:qFormat/>
    <w:rsid w:val="00316BA9"/>
    <w:pPr>
      <w:keepLines/>
      <w:numPr>
        <w:numId w:val="0"/>
      </w:numPr>
      <w:spacing w:before="480" w:line="276" w:lineRule="auto"/>
      <w:outlineLvl w:val="9"/>
    </w:pPr>
    <w:rPr>
      <w:rFonts w:ascii="Cambria" w:hAnsi="Cambria"/>
      <w:color w:val="365F91"/>
      <w:kern w:val="0"/>
      <w:sz w:val="28"/>
      <w:szCs w:val="28"/>
    </w:rPr>
  </w:style>
  <w:style w:type="paragraph" w:customStyle="1" w:styleId="FPCompanyName">
    <w:name w:val="FP Company Name"/>
    <w:basedOn w:val="Normal"/>
    <w:uiPriority w:val="99"/>
    <w:rsid w:val="00603526"/>
    <w:pPr>
      <w:jc w:val="right"/>
    </w:pPr>
    <w:rPr>
      <w:b/>
      <w:sz w:val="36"/>
    </w:rPr>
  </w:style>
  <w:style w:type="paragraph" w:styleId="BalloonText">
    <w:name w:val="Balloon Text"/>
    <w:basedOn w:val="Normal"/>
    <w:link w:val="BalloonTextChar"/>
    <w:uiPriority w:val="99"/>
    <w:rsid w:val="001835E8"/>
    <w:rPr>
      <w:rFonts w:ascii="Tahoma" w:hAnsi="Tahoma" w:cs="Tahoma"/>
      <w:sz w:val="16"/>
      <w:szCs w:val="16"/>
    </w:rPr>
  </w:style>
  <w:style w:type="character" w:customStyle="1" w:styleId="BalloonTextChar">
    <w:name w:val="Balloon Text Char"/>
    <w:basedOn w:val="DefaultParagraphFont"/>
    <w:link w:val="BalloonText"/>
    <w:uiPriority w:val="99"/>
    <w:locked/>
    <w:rsid w:val="001835E8"/>
    <w:rPr>
      <w:rFonts w:ascii="Tahoma" w:hAnsi="Tahoma" w:cs="Tahoma"/>
      <w:sz w:val="16"/>
      <w:szCs w:val="16"/>
      <w:lang w:val="en-AU"/>
    </w:rPr>
  </w:style>
  <w:style w:type="paragraph" w:customStyle="1" w:styleId="TextCaptionBox">
    <w:name w:val="Text Caption Box"/>
    <w:basedOn w:val="Normal"/>
    <w:uiPriority w:val="99"/>
    <w:qFormat/>
    <w:rsid w:val="00316BA9"/>
    <w:pPr>
      <w:framePr w:wrap="notBeside" w:vAnchor="text" w:hAnchor="text" w:y="1"/>
    </w:pPr>
    <w:rPr>
      <w:rFonts w:cs="Arial"/>
      <w:b/>
      <w:i/>
      <w:color w:val="45586E" w:themeColor="accent5"/>
      <w:sz w:val="20"/>
      <w:szCs w:val="20"/>
    </w:rPr>
  </w:style>
  <w:style w:type="character" w:styleId="Strong">
    <w:name w:val="Strong"/>
    <w:basedOn w:val="DefaultParagraphFont"/>
    <w:uiPriority w:val="22"/>
    <w:qFormat/>
    <w:rsid w:val="00156759"/>
    <w:rPr>
      <w:rFonts w:ascii="Calibri" w:hAnsi="Calibri"/>
      <w:b/>
      <w:bCs/>
      <w:sz w:val="22"/>
    </w:rPr>
  </w:style>
  <w:style w:type="paragraph" w:styleId="Subtitle">
    <w:name w:val="Subtitle"/>
    <w:basedOn w:val="Normal"/>
    <w:next w:val="Normal"/>
    <w:link w:val="SubtitleChar"/>
    <w:uiPriority w:val="99"/>
    <w:qFormat/>
    <w:rsid w:val="00316BA9"/>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99"/>
    <w:locked/>
    <w:rsid w:val="00316BA9"/>
    <w:rPr>
      <w:rFonts w:ascii="Calibri" w:eastAsiaTheme="majorEastAsia" w:hAnsi="Calibri" w:cstheme="majorBidi"/>
      <w:sz w:val="24"/>
      <w:szCs w:val="24"/>
    </w:rPr>
  </w:style>
  <w:style w:type="paragraph" w:styleId="Title">
    <w:name w:val="Title"/>
    <w:basedOn w:val="Normal"/>
    <w:next w:val="Normal"/>
    <w:link w:val="TitleChar"/>
    <w:uiPriority w:val="10"/>
    <w:qFormat/>
    <w:rsid w:val="00316BA9"/>
    <w:pPr>
      <w:spacing w:before="240" w:after="60"/>
      <w:jc w:val="center"/>
      <w:outlineLvl w:val="0"/>
    </w:pPr>
    <w:rPr>
      <w:rFonts w:ascii="Cambria" w:eastAsiaTheme="majorEastAsia" w:hAnsi="Cambria" w:cstheme="majorBidi"/>
      <w:b/>
      <w:bCs/>
      <w:kern w:val="28"/>
      <w:sz w:val="32"/>
      <w:szCs w:val="32"/>
    </w:rPr>
  </w:style>
  <w:style w:type="character" w:customStyle="1" w:styleId="TitleChar">
    <w:name w:val="Title Char"/>
    <w:basedOn w:val="DefaultParagraphFont"/>
    <w:link w:val="Title"/>
    <w:uiPriority w:val="10"/>
    <w:locked/>
    <w:rsid w:val="00316BA9"/>
    <w:rPr>
      <w:rFonts w:ascii="Cambria" w:eastAsiaTheme="majorEastAsia" w:hAnsi="Cambria" w:cstheme="majorBidi"/>
      <w:b/>
      <w:bCs/>
      <w:kern w:val="28"/>
      <w:sz w:val="32"/>
      <w:szCs w:val="32"/>
    </w:rPr>
  </w:style>
  <w:style w:type="paragraph" w:styleId="NoSpacing">
    <w:name w:val="No Spacing"/>
    <w:uiPriority w:val="1"/>
    <w:qFormat/>
    <w:rsid w:val="00316BA9"/>
    <w:rPr>
      <w:sz w:val="24"/>
      <w:szCs w:val="24"/>
    </w:rPr>
  </w:style>
  <w:style w:type="paragraph" w:customStyle="1" w:styleId="VersionNotification">
    <w:name w:val="Version Notification"/>
    <w:basedOn w:val="Normal"/>
    <w:uiPriority w:val="99"/>
    <w:qFormat/>
    <w:rsid w:val="00316BA9"/>
    <w:rPr>
      <w:b/>
      <w:color w:val="9F916C"/>
    </w:rPr>
  </w:style>
  <w:style w:type="table" w:customStyle="1" w:styleId="RecommendationsTable">
    <w:name w:val="Recommendations Table"/>
    <w:uiPriority w:val="99"/>
    <w:rsid w:val="00EF34BE"/>
    <w:tblPr>
      <w:tblInd w:w="0" w:type="dxa"/>
      <w:tblCellMar>
        <w:top w:w="0" w:type="dxa"/>
        <w:left w:w="108" w:type="dxa"/>
        <w:bottom w:w="0" w:type="dxa"/>
        <w:right w:w="108" w:type="dxa"/>
      </w:tblCellMar>
    </w:tblPr>
  </w:style>
  <w:style w:type="table" w:customStyle="1" w:styleId="RecommendationTable">
    <w:name w:val="Recommendation Table"/>
    <w:uiPriority w:val="99"/>
    <w:rsid w:val="00EF34BE"/>
    <w:tblPr>
      <w:tblInd w:w="0" w:type="dxa"/>
      <w:tblCellMar>
        <w:top w:w="0" w:type="dxa"/>
        <w:left w:w="108" w:type="dxa"/>
        <w:bottom w:w="0" w:type="dxa"/>
        <w:right w:w="108" w:type="dxa"/>
      </w:tblCellMar>
    </w:tblPr>
  </w:style>
  <w:style w:type="paragraph" w:styleId="ListParagraph">
    <w:name w:val="List Paragraph"/>
    <w:basedOn w:val="Normal"/>
    <w:link w:val="ListParagraphChar"/>
    <w:uiPriority w:val="34"/>
    <w:qFormat/>
    <w:rsid w:val="00316BA9"/>
    <w:pPr>
      <w:ind w:left="720"/>
    </w:pPr>
    <w:rPr>
      <w:rFonts w:eastAsiaTheme="minorHAnsi" w:cstheme="minorBidi"/>
    </w:rPr>
  </w:style>
  <w:style w:type="table" w:customStyle="1" w:styleId="TableRecommendationsBox">
    <w:name w:val="Table Recommendations Box"/>
    <w:uiPriority w:val="99"/>
    <w:rsid w:val="00B84E56"/>
    <w:tblPr>
      <w:tblInd w:w="0" w:type="dxa"/>
      <w:tblCellMar>
        <w:top w:w="0" w:type="dxa"/>
        <w:left w:w="108" w:type="dxa"/>
        <w:bottom w:w="0" w:type="dxa"/>
        <w:right w:w="108" w:type="dxa"/>
      </w:tblCellMar>
    </w:tblPr>
    <w:tcPr>
      <w:shd w:val="clear" w:color="auto" w:fill="45586E"/>
    </w:tcPr>
  </w:style>
  <w:style w:type="paragraph" w:customStyle="1" w:styleId="Heading1NotNumbered">
    <w:name w:val="Heading 1 Not Numbered"/>
    <w:basedOn w:val="Normal"/>
    <w:next w:val="BodyText"/>
    <w:uiPriority w:val="99"/>
    <w:qFormat/>
    <w:rsid w:val="00D3364A"/>
    <w:rPr>
      <w:b/>
      <w:color w:val="45586E" w:themeColor="accent5"/>
      <w:sz w:val="36"/>
    </w:rPr>
  </w:style>
  <w:style w:type="paragraph" w:customStyle="1" w:styleId="TableofContentsHeading">
    <w:name w:val="Table of Contents Heading"/>
    <w:basedOn w:val="TextCaptionBox"/>
    <w:uiPriority w:val="99"/>
    <w:qFormat/>
    <w:rsid w:val="00316BA9"/>
    <w:pPr>
      <w:framePr w:wrap="notBeside"/>
    </w:pPr>
    <w:rPr>
      <w:i w:val="0"/>
      <w:noProof/>
      <w:color w:val="9F916C"/>
      <w:sz w:val="36"/>
    </w:rPr>
  </w:style>
  <w:style w:type="paragraph" w:styleId="TOC5">
    <w:name w:val="toc 5"/>
    <w:basedOn w:val="Normal"/>
    <w:next w:val="Normal"/>
    <w:autoRedefine/>
    <w:uiPriority w:val="99"/>
    <w:rsid w:val="005F62C2"/>
    <w:pPr>
      <w:spacing w:after="100"/>
      <w:ind w:left="960"/>
    </w:pPr>
    <w:rPr>
      <w:sz w:val="20"/>
    </w:rPr>
  </w:style>
  <w:style w:type="paragraph" w:styleId="TOC6">
    <w:name w:val="toc 6"/>
    <w:basedOn w:val="Normal"/>
    <w:next w:val="Normal"/>
    <w:autoRedefine/>
    <w:uiPriority w:val="99"/>
    <w:rsid w:val="005F62C2"/>
    <w:pPr>
      <w:spacing w:after="100"/>
      <w:ind w:left="1200"/>
    </w:pPr>
    <w:rPr>
      <w:sz w:val="20"/>
    </w:rPr>
  </w:style>
  <w:style w:type="paragraph" w:styleId="TOC7">
    <w:name w:val="toc 7"/>
    <w:basedOn w:val="Normal"/>
    <w:next w:val="Normal"/>
    <w:autoRedefine/>
    <w:uiPriority w:val="99"/>
    <w:rsid w:val="005F62C2"/>
    <w:pPr>
      <w:spacing w:after="100"/>
      <w:ind w:left="1440"/>
    </w:pPr>
    <w:rPr>
      <w:sz w:val="20"/>
    </w:rPr>
  </w:style>
  <w:style w:type="paragraph" w:styleId="TOC8">
    <w:name w:val="toc 8"/>
    <w:basedOn w:val="Normal"/>
    <w:next w:val="Normal"/>
    <w:autoRedefine/>
    <w:uiPriority w:val="99"/>
    <w:rsid w:val="005F62C2"/>
    <w:pPr>
      <w:spacing w:after="100"/>
      <w:ind w:left="1680"/>
    </w:pPr>
    <w:rPr>
      <w:sz w:val="20"/>
    </w:rPr>
  </w:style>
  <w:style w:type="paragraph" w:styleId="TOC9">
    <w:name w:val="toc 9"/>
    <w:basedOn w:val="Normal"/>
    <w:next w:val="Normal"/>
    <w:uiPriority w:val="99"/>
    <w:rsid w:val="005F62C2"/>
    <w:pPr>
      <w:spacing w:after="100"/>
      <w:ind w:left="1920"/>
    </w:pPr>
    <w:rPr>
      <w:sz w:val="20"/>
    </w:rPr>
  </w:style>
  <w:style w:type="character" w:styleId="SubtleEmphasis">
    <w:name w:val="Subtle Emphasis"/>
    <w:uiPriority w:val="19"/>
    <w:qFormat/>
    <w:rsid w:val="00316BA9"/>
    <w:rPr>
      <w:i/>
      <w:iCs/>
      <w:color w:val="FFFFFF" w:themeColor="text1" w:themeTint="7F"/>
    </w:rPr>
  </w:style>
  <w:style w:type="character" w:styleId="IntenseEmphasis">
    <w:name w:val="Intense Emphasis"/>
    <w:uiPriority w:val="21"/>
    <w:qFormat/>
    <w:rsid w:val="00316BA9"/>
    <w:rPr>
      <w:b/>
      <w:bCs/>
      <w:i/>
      <w:iCs/>
      <w:color w:val="E8E1B2" w:themeColor="accent1"/>
    </w:rPr>
  </w:style>
  <w:style w:type="character" w:styleId="SubtleReference">
    <w:name w:val="Subtle Reference"/>
    <w:uiPriority w:val="31"/>
    <w:qFormat/>
    <w:rsid w:val="00316BA9"/>
    <w:rPr>
      <w:smallCaps/>
      <w:color w:val="6C6940" w:themeColor="accent2"/>
      <w:u w:val="single"/>
    </w:rPr>
  </w:style>
  <w:style w:type="character" w:styleId="IntenseReference">
    <w:name w:val="Intense Reference"/>
    <w:uiPriority w:val="32"/>
    <w:qFormat/>
    <w:rsid w:val="00316BA9"/>
    <w:rPr>
      <w:b/>
      <w:bCs/>
      <w:smallCaps/>
      <w:color w:val="6C6940" w:themeColor="accent2"/>
      <w:spacing w:val="5"/>
      <w:u w:val="single"/>
    </w:rPr>
  </w:style>
  <w:style w:type="character" w:styleId="BookTitle">
    <w:name w:val="Book Title"/>
    <w:uiPriority w:val="33"/>
    <w:qFormat/>
    <w:rsid w:val="00316BA9"/>
    <w:rPr>
      <w:b/>
      <w:bCs/>
      <w:smallCaps/>
      <w:spacing w:val="5"/>
    </w:rPr>
  </w:style>
  <w:style w:type="paragraph" w:customStyle="1" w:styleId="Level2Bullet">
    <w:name w:val="Level 2 Bullet"/>
    <w:basedOn w:val="Normal"/>
    <w:link w:val="Level2BulletChar"/>
    <w:uiPriority w:val="99"/>
    <w:rsid w:val="000727B8"/>
    <w:pPr>
      <w:numPr>
        <w:ilvl w:val="1"/>
        <w:numId w:val="3"/>
      </w:numPr>
      <w:spacing w:after="0" w:line="276" w:lineRule="auto"/>
      <w:ind w:left="1134" w:hanging="425"/>
    </w:pPr>
  </w:style>
  <w:style w:type="paragraph" w:customStyle="1" w:styleId="Level1bullet">
    <w:name w:val="Level 1 bullet"/>
    <w:basedOn w:val="Normal"/>
    <w:link w:val="Level1bulletChar"/>
    <w:uiPriority w:val="99"/>
    <w:rsid w:val="000727B8"/>
    <w:pPr>
      <w:numPr>
        <w:numId w:val="2"/>
      </w:numPr>
      <w:spacing w:after="0" w:line="276" w:lineRule="auto"/>
    </w:pPr>
  </w:style>
  <w:style w:type="character" w:customStyle="1" w:styleId="Level2BulletChar">
    <w:name w:val="Level 2 Bullet Char"/>
    <w:basedOn w:val="BodyTextChar"/>
    <w:link w:val="Level2Bullet"/>
    <w:uiPriority w:val="99"/>
    <w:locked/>
    <w:rsid w:val="000727B8"/>
    <w:rPr>
      <w:rFonts w:ascii="Calibri" w:hAnsi="Calibri"/>
      <w:sz w:val="22"/>
      <w:szCs w:val="22"/>
    </w:rPr>
  </w:style>
  <w:style w:type="paragraph" w:customStyle="1" w:styleId="Level3bullet">
    <w:name w:val="Level 3 bullet"/>
    <w:basedOn w:val="Normal"/>
    <w:link w:val="Level3bulletChar"/>
    <w:uiPriority w:val="99"/>
    <w:rsid w:val="000727B8"/>
    <w:pPr>
      <w:numPr>
        <w:ilvl w:val="2"/>
        <w:numId w:val="4"/>
      </w:numPr>
      <w:spacing w:after="0" w:line="276" w:lineRule="auto"/>
      <w:ind w:left="1134" w:firstLine="0"/>
    </w:pPr>
  </w:style>
  <w:style w:type="character" w:customStyle="1" w:styleId="Level1bulletChar">
    <w:name w:val="Level 1 bullet Char"/>
    <w:basedOn w:val="BodyTextChar"/>
    <w:link w:val="Level1bullet"/>
    <w:uiPriority w:val="99"/>
    <w:locked/>
    <w:rsid w:val="000727B8"/>
    <w:rPr>
      <w:rFonts w:ascii="Calibri" w:hAnsi="Calibri"/>
      <w:sz w:val="22"/>
      <w:szCs w:val="22"/>
    </w:rPr>
  </w:style>
  <w:style w:type="character" w:customStyle="1" w:styleId="Level3bulletChar">
    <w:name w:val="Level 3 bullet Char"/>
    <w:basedOn w:val="BodyTextChar"/>
    <w:link w:val="Level3bullet"/>
    <w:uiPriority w:val="99"/>
    <w:locked/>
    <w:rsid w:val="000727B8"/>
    <w:rPr>
      <w:rFonts w:ascii="Calibri" w:hAnsi="Calibri"/>
      <w:sz w:val="22"/>
      <w:szCs w:val="22"/>
    </w:rPr>
  </w:style>
  <w:style w:type="table" w:styleId="LightList-Accent4">
    <w:name w:val="Light List Accent 4"/>
    <w:basedOn w:val="TableNormal"/>
    <w:uiPriority w:val="99"/>
    <w:rsid w:val="00073DFE"/>
    <w:tblPr>
      <w:tblStyleRowBandSize w:val="1"/>
      <w:tblStyleColBandSize w:val="1"/>
      <w:tblBorders>
        <w:top w:val="single" w:sz="8" w:space="0" w:color="7C8FA6"/>
        <w:left w:val="single" w:sz="8" w:space="0" w:color="7C8FA6"/>
        <w:bottom w:val="single" w:sz="8" w:space="0" w:color="7C8FA6"/>
        <w:right w:val="single" w:sz="8" w:space="0" w:color="7C8FA6"/>
      </w:tblBorders>
    </w:tblPr>
    <w:tblStylePr w:type="firstRow">
      <w:pPr>
        <w:spacing w:before="0" w:after="0"/>
      </w:pPr>
      <w:rPr>
        <w:rFonts w:cs="Times New Roman"/>
        <w:b/>
        <w:bCs/>
        <w:color w:val="FFFFFF"/>
      </w:rPr>
      <w:tblPr/>
      <w:tcPr>
        <w:shd w:val="clear" w:color="auto" w:fill="7C8FA6"/>
      </w:tcPr>
    </w:tblStylePr>
    <w:tblStylePr w:type="lastRow">
      <w:pPr>
        <w:spacing w:before="0" w:after="0"/>
      </w:pPr>
      <w:rPr>
        <w:rFonts w:cs="Times New Roman"/>
        <w:b/>
        <w:bCs/>
      </w:rPr>
      <w:tblPr/>
      <w:tcPr>
        <w:tcBorders>
          <w:top w:val="double" w:sz="6" w:space="0" w:color="7C8FA6"/>
          <w:left w:val="single" w:sz="8" w:space="0" w:color="7C8FA6"/>
          <w:bottom w:val="single" w:sz="8" w:space="0" w:color="7C8FA6"/>
          <w:right w:val="single" w:sz="8" w:space="0" w:color="7C8FA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C8FA6"/>
          <w:left w:val="single" w:sz="8" w:space="0" w:color="7C8FA6"/>
          <w:bottom w:val="single" w:sz="8" w:space="0" w:color="7C8FA6"/>
          <w:right w:val="single" w:sz="8" w:space="0" w:color="7C8FA6"/>
        </w:tcBorders>
      </w:tcPr>
    </w:tblStylePr>
    <w:tblStylePr w:type="band1Horz">
      <w:rPr>
        <w:rFonts w:cs="Times New Roman"/>
      </w:rPr>
      <w:tblPr/>
      <w:tcPr>
        <w:tcBorders>
          <w:top w:val="single" w:sz="8" w:space="0" w:color="7C8FA6"/>
          <w:left w:val="single" w:sz="8" w:space="0" w:color="7C8FA6"/>
          <w:bottom w:val="single" w:sz="8" w:space="0" w:color="7C8FA6"/>
          <w:right w:val="single" w:sz="8" w:space="0" w:color="7C8FA6"/>
        </w:tcBorders>
      </w:tcPr>
    </w:tblStylePr>
  </w:style>
  <w:style w:type="table" w:styleId="MediumShading1-Accent4">
    <w:name w:val="Medium Shading 1 Accent 4"/>
    <w:basedOn w:val="TableNormal"/>
    <w:uiPriority w:val="99"/>
    <w:rsid w:val="00073DFE"/>
    <w:tblPr>
      <w:tblStyleRowBandSize w:val="1"/>
      <w:tblStyleColBandSize w:val="1"/>
      <w:tblBorders>
        <w:top w:val="single" w:sz="8" w:space="0" w:color="9CAABC"/>
        <w:left w:val="single" w:sz="8" w:space="0" w:color="9CAABC"/>
        <w:bottom w:val="single" w:sz="8" w:space="0" w:color="9CAABC"/>
        <w:right w:val="single" w:sz="8" w:space="0" w:color="9CAABC"/>
        <w:insideH w:val="single" w:sz="8" w:space="0" w:color="9CAABC"/>
      </w:tblBorders>
    </w:tblPr>
    <w:tblStylePr w:type="firstRow">
      <w:pPr>
        <w:spacing w:before="0" w:after="0"/>
      </w:pPr>
      <w:rPr>
        <w:rFonts w:cs="Times New Roman"/>
        <w:b/>
        <w:bCs/>
        <w:color w:val="FFFFFF"/>
      </w:rPr>
      <w:tblPr/>
      <w:tcPr>
        <w:tcBorders>
          <w:top w:val="single" w:sz="8" w:space="0" w:color="9CAABC"/>
          <w:left w:val="single" w:sz="8" w:space="0" w:color="9CAABC"/>
          <w:bottom w:val="single" w:sz="8" w:space="0" w:color="9CAABC"/>
          <w:right w:val="single" w:sz="8" w:space="0" w:color="9CAABC"/>
          <w:insideH w:val="nil"/>
          <w:insideV w:val="nil"/>
        </w:tcBorders>
        <w:shd w:val="clear" w:color="auto" w:fill="7C8FA6"/>
      </w:tcPr>
    </w:tblStylePr>
    <w:tblStylePr w:type="lastRow">
      <w:pPr>
        <w:spacing w:before="0" w:after="0"/>
      </w:pPr>
      <w:rPr>
        <w:rFonts w:cs="Times New Roman"/>
        <w:b/>
        <w:bCs/>
      </w:rPr>
      <w:tblPr/>
      <w:tcPr>
        <w:tcBorders>
          <w:top w:val="double" w:sz="6" w:space="0" w:color="9CAABC"/>
          <w:left w:val="single" w:sz="8" w:space="0" w:color="9CAABC"/>
          <w:bottom w:val="single" w:sz="8" w:space="0" w:color="9CAABC"/>
          <w:right w:val="single" w:sz="8" w:space="0" w:color="9CAABC"/>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3E9"/>
      </w:tcPr>
    </w:tblStylePr>
    <w:tblStylePr w:type="band1Horz">
      <w:rPr>
        <w:rFonts w:cs="Times New Roman"/>
      </w:rPr>
      <w:tblPr/>
      <w:tcPr>
        <w:tcBorders>
          <w:insideH w:val="nil"/>
          <w:insideV w:val="nil"/>
        </w:tcBorders>
        <w:shd w:val="clear" w:color="auto" w:fill="DEE3E9"/>
      </w:tcPr>
    </w:tblStylePr>
    <w:tblStylePr w:type="band2Horz">
      <w:rPr>
        <w:rFonts w:cs="Times New Roman"/>
      </w:rPr>
      <w:tblPr/>
      <w:tcPr>
        <w:tcBorders>
          <w:insideH w:val="nil"/>
          <w:insideV w:val="nil"/>
        </w:tcBorders>
      </w:tcPr>
    </w:tblStylePr>
  </w:style>
  <w:style w:type="character" w:styleId="CommentReference">
    <w:name w:val="annotation reference"/>
    <w:basedOn w:val="DefaultParagraphFont"/>
    <w:uiPriority w:val="99"/>
    <w:rsid w:val="00980BF4"/>
    <w:rPr>
      <w:rFonts w:cs="Times New Roman"/>
      <w:sz w:val="16"/>
      <w:szCs w:val="16"/>
    </w:rPr>
  </w:style>
  <w:style w:type="paragraph" w:styleId="CommentText">
    <w:name w:val="annotation text"/>
    <w:basedOn w:val="Normal"/>
    <w:link w:val="CommentTextChar"/>
    <w:uiPriority w:val="99"/>
    <w:rsid w:val="00980BF4"/>
    <w:rPr>
      <w:sz w:val="20"/>
      <w:szCs w:val="20"/>
    </w:rPr>
  </w:style>
  <w:style w:type="character" w:customStyle="1" w:styleId="CommentTextChar">
    <w:name w:val="Comment Text Char"/>
    <w:basedOn w:val="DefaultParagraphFont"/>
    <w:link w:val="CommentText"/>
    <w:uiPriority w:val="99"/>
    <w:locked/>
    <w:rsid w:val="00980BF4"/>
    <w:rPr>
      <w:rFonts w:ascii="Calibri" w:hAnsi="Calibri" w:cs="Times New Roman"/>
      <w:lang w:val="en-AU"/>
    </w:rPr>
  </w:style>
  <w:style w:type="paragraph" w:styleId="CommentSubject">
    <w:name w:val="annotation subject"/>
    <w:basedOn w:val="CommentText"/>
    <w:next w:val="CommentText"/>
    <w:link w:val="CommentSubjectChar"/>
    <w:uiPriority w:val="99"/>
    <w:rsid w:val="00980BF4"/>
    <w:rPr>
      <w:b/>
      <w:bCs/>
    </w:rPr>
  </w:style>
  <w:style w:type="character" w:customStyle="1" w:styleId="CommentSubjectChar">
    <w:name w:val="Comment Subject Char"/>
    <w:basedOn w:val="CommentTextChar"/>
    <w:link w:val="CommentSubject"/>
    <w:uiPriority w:val="99"/>
    <w:locked/>
    <w:rsid w:val="00980BF4"/>
    <w:rPr>
      <w:rFonts w:ascii="Calibri" w:hAnsi="Calibri" w:cs="Times New Roman"/>
      <w:b/>
      <w:bCs/>
      <w:lang w:val="en-AU"/>
    </w:rPr>
  </w:style>
  <w:style w:type="table" w:styleId="MediumGrid3-Accent5">
    <w:name w:val="Medium Grid 3 Accent 5"/>
    <w:basedOn w:val="TableNormal"/>
    <w:uiPriority w:val="69"/>
    <w:rsid w:val="00283F2D"/>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D5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586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586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586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586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AB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ABBF" w:themeFill="accent5" w:themeFillTint="7F"/>
      </w:tcPr>
    </w:tblStylePr>
  </w:style>
  <w:style w:type="paragraph" w:styleId="Caption">
    <w:name w:val="caption"/>
    <w:basedOn w:val="Normal"/>
    <w:next w:val="Normal"/>
    <w:unhideWhenUsed/>
    <w:qFormat/>
    <w:rsid w:val="000C0D5A"/>
    <w:pPr>
      <w:keepNext/>
      <w:spacing w:before="120" w:after="0"/>
    </w:pPr>
    <w:rPr>
      <w:b/>
      <w:bCs/>
      <w:color w:val="45586E" w:themeColor="accent5"/>
      <w:sz w:val="18"/>
      <w:szCs w:val="18"/>
    </w:rPr>
  </w:style>
  <w:style w:type="paragraph" w:styleId="FootnoteText">
    <w:name w:val="footnote text"/>
    <w:basedOn w:val="Normal"/>
    <w:link w:val="FootnoteTextChar"/>
    <w:uiPriority w:val="99"/>
    <w:rsid w:val="00935813"/>
    <w:pPr>
      <w:spacing w:after="0"/>
    </w:pPr>
    <w:rPr>
      <w:sz w:val="20"/>
      <w:szCs w:val="20"/>
    </w:rPr>
  </w:style>
  <w:style w:type="character" w:customStyle="1" w:styleId="FootnoteTextChar">
    <w:name w:val="Footnote Text Char"/>
    <w:basedOn w:val="DefaultParagraphFont"/>
    <w:link w:val="FootnoteText"/>
    <w:uiPriority w:val="99"/>
    <w:rsid w:val="00935813"/>
    <w:rPr>
      <w:rFonts w:ascii="Calibri" w:hAnsi="Calibri"/>
      <w:sz w:val="20"/>
      <w:szCs w:val="20"/>
      <w:lang w:eastAsia="en-US"/>
    </w:rPr>
  </w:style>
  <w:style w:type="character" w:styleId="FootnoteReference">
    <w:name w:val="footnote reference"/>
    <w:basedOn w:val="DefaultParagraphFont"/>
    <w:uiPriority w:val="99"/>
    <w:rsid w:val="00935813"/>
    <w:rPr>
      <w:vertAlign w:val="superscript"/>
    </w:rPr>
  </w:style>
  <w:style w:type="character" w:customStyle="1" w:styleId="ListParagraphChar">
    <w:name w:val="List Paragraph Char"/>
    <w:link w:val="ListParagraph"/>
    <w:uiPriority w:val="34"/>
    <w:locked/>
    <w:rsid w:val="00316BA9"/>
    <w:rPr>
      <w:rFonts w:ascii="Calibri" w:eastAsiaTheme="minorHAnsi" w:hAnsi="Calibri" w:cstheme="minorBidi"/>
      <w:sz w:val="22"/>
      <w:szCs w:val="22"/>
    </w:rPr>
  </w:style>
  <w:style w:type="table" w:styleId="MediumGrid3-Accent4">
    <w:name w:val="Medium Grid 3 Accent 4"/>
    <w:basedOn w:val="TableNormal"/>
    <w:uiPriority w:val="69"/>
    <w:rsid w:val="00A021A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8F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8F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C7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C7D2" w:themeFill="accent4" w:themeFillTint="7F"/>
      </w:tcPr>
    </w:tblStylePr>
  </w:style>
  <w:style w:type="paragraph" w:customStyle="1" w:styleId="Default">
    <w:name w:val="Default"/>
    <w:rsid w:val="00FB6B3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A5A8E"/>
    <w:rPr>
      <w:rFonts w:ascii="Calibri" w:hAnsi="Calibri"/>
      <w:szCs w:val="24"/>
      <w:lang w:eastAsia="en-US"/>
    </w:rPr>
  </w:style>
  <w:style w:type="character" w:customStyle="1" w:styleId="Heading5Char">
    <w:name w:val="Heading 5 Char"/>
    <w:basedOn w:val="DefaultParagraphFont"/>
    <w:link w:val="Heading5"/>
    <w:uiPriority w:val="9"/>
    <w:rsid w:val="00004E19"/>
    <w:rPr>
      <w:rFonts w:ascii="Calibri" w:eastAsiaTheme="majorEastAsia" w:hAnsi="Calibri" w:cstheme="majorBidi"/>
      <w:color w:val="45586E" w:themeColor="accent5"/>
      <w:kern w:val="32"/>
      <w:sz w:val="22"/>
      <w:szCs w:val="24"/>
    </w:rPr>
  </w:style>
  <w:style w:type="paragraph" w:styleId="Quote">
    <w:name w:val="Quote"/>
    <w:basedOn w:val="Normal"/>
    <w:next w:val="Normal"/>
    <w:link w:val="QuoteChar"/>
    <w:uiPriority w:val="29"/>
    <w:qFormat/>
    <w:rsid w:val="00316BA9"/>
    <w:rPr>
      <w:rFonts w:eastAsiaTheme="minorEastAsia" w:cstheme="minorBidi"/>
      <w:i/>
      <w:iCs/>
      <w:color w:val="FFFFFF" w:themeColor="text1"/>
    </w:rPr>
  </w:style>
  <w:style w:type="character" w:customStyle="1" w:styleId="QuoteChar">
    <w:name w:val="Quote Char"/>
    <w:basedOn w:val="DefaultParagraphFont"/>
    <w:link w:val="Quote"/>
    <w:uiPriority w:val="29"/>
    <w:rsid w:val="00316BA9"/>
    <w:rPr>
      <w:rFonts w:ascii="Calibri" w:eastAsiaTheme="minorEastAsia" w:hAnsi="Calibri" w:cstheme="minorBidi"/>
      <w:i/>
      <w:iCs/>
      <w:color w:val="FFFFFF" w:themeColor="text1"/>
      <w:sz w:val="22"/>
      <w:szCs w:val="22"/>
    </w:rPr>
  </w:style>
  <w:style w:type="table" w:customStyle="1" w:styleId="MediumGrid3-Accent51">
    <w:name w:val="Medium Grid 3 - Accent 51"/>
    <w:basedOn w:val="TableNormal"/>
    <w:next w:val="MediumGrid3-Accent5"/>
    <w:uiPriority w:val="69"/>
    <w:rsid w:val="00F82F1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D5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5586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5586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5586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5586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9ABB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9ABBF"/>
      </w:tcPr>
    </w:tblStylePr>
  </w:style>
  <w:style w:type="character" w:styleId="PlaceholderText">
    <w:name w:val="Placeholder Text"/>
    <w:basedOn w:val="DefaultParagraphFont"/>
    <w:uiPriority w:val="99"/>
    <w:semiHidden/>
    <w:rsid w:val="00B129C8"/>
    <w:rPr>
      <w:color w:val="808080"/>
    </w:rPr>
  </w:style>
  <w:style w:type="character" w:styleId="FollowedHyperlink">
    <w:name w:val="FollowedHyperlink"/>
    <w:basedOn w:val="DefaultParagraphFont"/>
    <w:uiPriority w:val="99"/>
    <w:semiHidden/>
    <w:unhideWhenUsed/>
    <w:rsid w:val="00EE3AA7"/>
    <w:rPr>
      <w:color w:val="9F916C" w:themeColor="followedHyperlink"/>
      <w:u w:val="single"/>
    </w:rPr>
  </w:style>
  <w:style w:type="character" w:customStyle="1" w:styleId="Heading7Char">
    <w:name w:val="Heading 7 Char"/>
    <w:basedOn w:val="DefaultParagraphFont"/>
    <w:link w:val="Heading7"/>
    <w:semiHidden/>
    <w:rsid w:val="00316BA9"/>
    <w:rPr>
      <w:rFonts w:asciiTheme="majorHAnsi" w:eastAsiaTheme="majorEastAsia" w:hAnsiTheme="majorHAnsi" w:cstheme="majorBidi"/>
      <w:i/>
      <w:iCs/>
      <w:color w:val="FFFFFF" w:themeColor="text1" w:themeTint="BF"/>
      <w:sz w:val="22"/>
      <w:szCs w:val="22"/>
    </w:rPr>
  </w:style>
  <w:style w:type="character" w:customStyle="1" w:styleId="Heading8Char">
    <w:name w:val="Heading 8 Char"/>
    <w:basedOn w:val="DefaultParagraphFont"/>
    <w:link w:val="Heading8"/>
    <w:semiHidden/>
    <w:rsid w:val="00316BA9"/>
    <w:rPr>
      <w:rFonts w:asciiTheme="majorHAnsi" w:eastAsiaTheme="majorEastAsia" w:hAnsiTheme="majorHAnsi" w:cstheme="majorBidi"/>
      <w:color w:val="FFFFFF" w:themeColor="text1" w:themeTint="BF"/>
    </w:rPr>
  </w:style>
  <w:style w:type="character" w:customStyle="1" w:styleId="Heading9Char">
    <w:name w:val="Heading 9 Char"/>
    <w:basedOn w:val="DefaultParagraphFont"/>
    <w:link w:val="Heading9"/>
    <w:semiHidden/>
    <w:rsid w:val="00316BA9"/>
    <w:rPr>
      <w:rFonts w:asciiTheme="majorHAnsi" w:eastAsiaTheme="majorEastAsia" w:hAnsiTheme="majorHAnsi" w:cstheme="majorBidi"/>
      <w:i/>
      <w:iCs/>
      <w:color w:val="FFFFFF" w:themeColor="text1" w:themeTint="BF"/>
    </w:rPr>
  </w:style>
  <w:style w:type="paragraph" w:styleId="IntenseQuote">
    <w:name w:val="Intense Quote"/>
    <w:basedOn w:val="Normal"/>
    <w:next w:val="Normal"/>
    <w:link w:val="IntenseQuoteChar"/>
    <w:uiPriority w:val="30"/>
    <w:qFormat/>
    <w:rsid w:val="00316BA9"/>
    <w:pPr>
      <w:pBdr>
        <w:bottom w:val="single" w:sz="4" w:space="4" w:color="E8E1B2" w:themeColor="accent1"/>
      </w:pBdr>
      <w:spacing w:before="200" w:after="280"/>
      <w:ind w:left="936" w:right="936"/>
    </w:pPr>
    <w:rPr>
      <w:rFonts w:eastAsiaTheme="majorEastAsia" w:cstheme="majorBidi"/>
      <w:b/>
      <w:bCs/>
      <w:i/>
      <w:iCs/>
      <w:color w:val="E8E1B2" w:themeColor="accent1"/>
    </w:rPr>
  </w:style>
  <w:style w:type="character" w:customStyle="1" w:styleId="IntenseQuoteChar">
    <w:name w:val="Intense Quote Char"/>
    <w:basedOn w:val="DefaultParagraphFont"/>
    <w:link w:val="IntenseQuote"/>
    <w:uiPriority w:val="30"/>
    <w:rsid w:val="00316BA9"/>
    <w:rPr>
      <w:rFonts w:ascii="Calibri" w:eastAsiaTheme="majorEastAsia" w:hAnsi="Calibri" w:cstheme="majorBidi"/>
      <w:b/>
      <w:bCs/>
      <w:i/>
      <w:iCs/>
      <w:color w:val="E8E1B2" w:themeColor="accent1"/>
      <w:sz w:val="22"/>
      <w:szCs w:val="22"/>
    </w:rPr>
  </w:style>
  <w:style w:type="numbering" w:customStyle="1" w:styleId="Style1">
    <w:name w:val="Style1"/>
    <w:uiPriority w:val="99"/>
    <w:rsid w:val="0087651D"/>
    <w:pPr>
      <w:numPr>
        <w:numId w:val="7"/>
      </w:numPr>
    </w:pPr>
  </w:style>
  <w:style w:type="table" w:customStyle="1" w:styleId="TableGrid1">
    <w:name w:val="Table Grid1"/>
    <w:basedOn w:val="TableNormal"/>
    <w:next w:val="TableGrid"/>
    <w:rsid w:val="00450D1C"/>
    <w:pPr>
      <w:spacing w:after="0"/>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2"/>
    <w:qFormat/>
    <w:rsid w:val="00086300"/>
    <w:pPr>
      <w:numPr>
        <w:numId w:val="8"/>
      </w:numPr>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797C2C"/>
    <w:pPr>
      <w:spacing w:before="100" w:beforeAutospacing="1" w:after="100" w:afterAutospacing="1"/>
    </w:pPr>
    <w:rPr>
      <w:rFonts w:ascii="Times New Roman" w:eastAsiaTheme="minorEastAsia" w:hAnsi="Times New Roman"/>
      <w:sz w:val="24"/>
      <w:szCs w:val="24"/>
    </w:rPr>
  </w:style>
  <w:style w:type="paragraph" w:styleId="EndnoteText">
    <w:name w:val="endnote text"/>
    <w:basedOn w:val="Normal"/>
    <w:link w:val="EndnoteTextChar"/>
    <w:uiPriority w:val="99"/>
    <w:semiHidden/>
    <w:unhideWhenUsed/>
    <w:rsid w:val="002E478B"/>
    <w:pPr>
      <w:spacing w:after="0"/>
    </w:pPr>
    <w:rPr>
      <w:sz w:val="20"/>
      <w:szCs w:val="20"/>
    </w:rPr>
  </w:style>
  <w:style w:type="character" w:customStyle="1" w:styleId="EndnoteTextChar">
    <w:name w:val="Endnote Text Char"/>
    <w:basedOn w:val="DefaultParagraphFont"/>
    <w:link w:val="EndnoteText"/>
    <w:uiPriority w:val="99"/>
    <w:semiHidden/>
    <w:rsid w:val="002E478B"/>
    <w:rPr>
      <w:rFonts w:ascii="Calibri" w:hAnsi="Calibri"/>
    </w:rPr>
  </w:style>
  <w:style w:type="character" w:styleId="EndnoteReference">
    <w:name w:val="endnote reference"/>
    <w:basedOn w:val="DefaultParagraphFont"/>
    <w:uiPriority w:val="99"/>
    <w:semiHidden/>
    <w:unhideWhenUsed/>
    <w:rsid w:val="002E478B"/>
    <w:rPr>
      <w:vertAlign w:val="superscript"/>
    </w:rPr>
  </w:style>
  <w:style w:type="paragraph" w:customStyle="1" w:styleId="AppendixHeading1">
    <w:name w:val="Appendix Heading 1"/>
    <w:basedOn w:val="Heading1"/>
    <w:next w:val="Normal"/>
    <w:link w:val="AppendixHeading1Char"/>
    <w:qFormat/>
    <w:rsid w:val="00E24CE9"/>
    <w:pPr>
      <w:numPr>
        <w:numId w:val="10"/>
      </w:numPr>
      <w:ind w:left="0" w:firstLine="0"/>
    </w:pPr>
    <w:rPr>
      <w:bCs w:val="0"/>
    </w:rPr>
  </w:style>
  <w:style w:type="paragraph" w:customStyle="1" w:styleId="AppendixHeading2">
    <w:name w:val="Appendix Heading 2"/>
    <w:basedOn w:val="Heading2"/>
    <w:next w:val="Normal"/>
    <w:qFormat/>
    <w:rsid w:val="001A7ADD"/>
    <w:pPr>
      <w:numPr>
        <w:numId w:val="11"/>
      </w:numPr>
    </w:pPr>
    <w:rPr>
      <w:szCs w:val="26"/>
      <w:lang w:val="en-US"/>
    </w:rPr>
  </w:style>
  <w:style w:type="character" w:customStyle="1" w:styleId="AppendixHeading1Char">
    <w:name w:val="Appendix Heading 1 Char"/>
    <w:basedOn w:val="Heading1Char"/>
    <w:link w:val="AppendixHeading1"/>
    <w:rsid w:val="00E24CE9"/>
    <w:rPr>
      <w:rFonts w:ascii="Calibri" w:eastAsiaTheme="majorEastAsia" w:hAnsi="Calibri" w:cs="Arial"/>
      <w:b/>
      <w:bCs w:val="0"/>
      <w:color w:val="45586E" w:themeColor="accent5"/>
      <w:kern w:val="32"/>
      <w:sz w:val="36"/>
      <w:szCs w:val="32"/>
    </w:rPr>
  </w:style>
  <w:style w:type="paragraph" w:customStyle="1" w:styleId="AppendixHeading3">
    <w:name w:val="Appendix Heading 3"/>
    <w:basedOn w:val="Heading3"/>
    <w:next w:val="Normal"/>
    <w:qFormat/>
    <w:rsid w:val="00D03107"/>
    <w:pPr>
      <w:numPr>
        <w:numId w:val="10"/>
      </w:numPr>
      <w:spacing w:before="240"/>
    </w:pPr>
    <w:rPr>
      <w:szCs w:val="24"/>
    </w:rPr>
  </w:style>
  <w:style w:type="paragraph" w:customStyle="1" w:styleId="AppendixHeading4">
    <w:name w:val="Appendix Heading 4"/>
    <w:basedOn w:val="AppendixHeading3"/>
    <w:next w:val="Normal"/>
    <w:qFormat/>
    <w:rsid w:val="001A7ADD"/>
    <w:pPr>
      <w:numPr>
        <w:ilvl w:val="3"/>
      </w:numPr>
      <w:ind w:left="1429" w:hanging="1429"/>
      <w:outlineLvl w:val="3"/>
    </w:pPr>
  </w:style>
  <w:style w:type="paragraph" w:customStyle="1" w:styleId="AppendixHeading5">
    <w:name w:val="Appendix Heading 5"/>
    <w:basedOn w:val="AppendixHeading4"/>
    <w:qFormat/>
    <w:rsid w:val="001A7ADD"/>
    <w:pPr>
      <w:numPr>
        <w:ilvl w:val="4"/>
      </w:numPr>
      <w:ind w:left="1786" w:hanging="1786"/>
      <w:outlineLvl w:val="4"/>
    </w:pPr>
    <w:rPr>
      <w:b w:val="0"/>
    </w:rPr>
  </w:style>
  <w:style w:type="table" w:customStyle="1" w:styleId="Paxton">
    <w:name w:val="Paxton"/>
    <w:basedOn w:val="TableNormal"/>
    <w:uiPriority w:val="99"/>
    <w:rsid w:val="00777668"/>
    <w:pPr>
      <w:spacing w:after="0"/>
      <w:ind w:firstLine="0"/>
    </w:pPr>
    <w:rPr>
      <w:rFonts w:asciiTheme="minorHAnsi" w:hAnsiTheme="minorHAnsi"/>
      <w:color w:val="FFFFFF" w:themeColor="text1"/>
      <w:sz w:val="22"/>
      <w:lang w:val="en-US"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8ED" w:themeFill="accent4" w:themeFillTint="33"/>
    </w:tcPr>
    <w:tblStylePr w:type="firstRow">
      <w:rPr>
        <w:rFonts w:asciiTheme="minorHAnsi" w:hAnsiTheme="minorHAnsi"/>
        <w:b/>
        <w:color w:val="FFFFFF" w:themeColor="background1"/>
        <w:sz w:val="22"/>
      </w:rPr>
      <w:tblPr/>
      <w:tcPr>
        <w:shd w:val="clear" w:color="auto" w:fill="45586E" w:themeFill="accent5"/>
      </w:tcPr>
    </w:tblStylePr>
  </w:style>
  <w:style w:type="paragraph" w:customStyle="1" w:styleId="msonormal0">
    <w:name w:val="msonormal"/>
    <w:basedOn w:val="Normal"/>
    <w:rsid w:val="007B3F1C"/>
    <w:pPr>
      <w:spacing w:before="100" w:beforeAutospacing="1" w:after="100" w:afterAutospacing="1"/>
    </w:pPr>
    <w:rPr>
      <w:rFonts w:ascii="Times New Roman" w:hAnsi="Times New Roman"/>
      <w:sz w:val="24"/>
      <w:szCs w:val="24"/>
    </w:rPr>
  </w:style>
  <w:style w:type="paragraph" w:styleId="ListBullet2">
    <w:name w:val="List Bullet 2"/>
    <w:basedOn w:val="Normal"/>
    <w:uiPriority w:val="99"/>
    <w:semiHidden/>
    <w:unhideWhenUsed/>
    <w:rsid w:val="007B3F1C"/>
    <w:pPr>
      <w:numPr>
        <w:numId w:val="13"/>
      </w:numPr>
      <w:contextualSpacing/>
    </w:pPr>
    <w:rPr>
      <w:lang w:eastAsia="en-US"/>
    </w:rPr>
  </w:style>
  <w:style w:type="paragraph" w:styleId="BodyTextIndent">
    <w:name w:val="Body Text Indent"/>
    <w:basedOn w:val="Normal"/>
    <w:link w:val="BodyTextIndentChar"/>
    <w:uiPriority w:val="99"/>
    <w:semiHidden/>
    <w:unhideWhenUsed/>
    <w:rsid w:val="007B3F1C"/>
    <w:pPr>
      <w:ind w:left="283"/>
    </w:pPr>
    <w:rPr>
      <w:rFonts w:asciiTheme="minorHAnsi" w:hAnsiTheme="minorHAnsi" w:cs="Arial"/>
      <w:szCs w:val="18"/>
      <w:lang w:eastAsia="en-US"/>
    </w:rPr>
  </w:style>
  <w:style w:type="character" w:customStyle="1" w:styleId="BodyTextIndentChar">
    <w:name w:val="Body Text Indent Char"/>
    <w:basedOn w:val="DefaultParagraphFont"/>
    <w:link w:val="BodyTextIndent"/>
    <w:uiPriority w:val="99"/>
    <w:semiHidden/>
    <w:rsid w:val="007B3F1C"/>
    <w:rPr>
      <w:rFonts w:asciiTheme="minorHAnsi" w:hAnsiTheme="minorHAnsi" w:cs="Arial"/>
      <w:sz w:val="22"/>
      <w:szCs w:val="18"/>
      <w:lang w:eastAsia="en-US"/>
    </w:rPr>
  </w:style>
  <w:style w:type="character" w:customStyle="1" w:styleId="TablebulletsChar">
    <w:name w:val="Table bullets Char"/>
    <w:basedOn w:val="DefaultParagraphFont"/>
    <w:link w:val="Tablebullets"/>
    <w:uiPriority w:val="99"/>
    <w:locked/>
    <w:rsid w:val="007B3F1C"/>
    <w:rPr>
      <w:rFonts w:ascii="Univers 45 Light" w:hAnsi="Univers 45 Light" w:cs="Arial"/>
      <w:sz w:val="16"/>
      <w:szCs w:val="16"/>
      <w:lang w:val="en-CA"/>
    </w:rPr>
  </w:style>
  <w:style w:type="paragraph" w:customStyle="1" w:styleId="Tablebullets">
    <w:name w:val="Table bullets"/>
    <w:basedOn w:val="Normal"/>
    <w:link w:val="TablebulletsChar"/>
    <w:uiPriority w:val="99"/>
    <w:rsid w:val="007B3F1C"/>
    <w:pPr>
      <w:numPr>
        <w:ilvl w:val="1"/>
        <w:numId w:val="14"/>
      </w:numPr>
      <w:tabs>
        <w:tab w:val="left" w:pos="187"/>
        <w:tab w:val="num" w:pos="340"/>
      </w:tabs>
      <w:spacing w:before="40" w:after="40" w:line="240" w:lineRule="exact"/>
      <w:ind w:left="340" w:hanging="340"/>
    </w:pPr>
    <w:rPr>
      <w:rFonts w:ascii="Univers 45 Light" w:hAnsi="Univers 45 Light" w:cs="Arial"/>
      <w:sz w:val="16"/>
      <w:szCs w:val="16"/>
      <w:lang w:val="en-CA"/>
    </w:rPr>
  </w:style>
  <w:style w:type="paragraph" w:customStyle="1" w:styleId="Pucestablenumrote">
    <w:name w:val="Puces à table numérotée"/>
    <w:basedOn w:val="Normal"/>
    <w:uiPriority w:val="99"/>
    <w:rsid w:val="007B3F1C"/>
    <w:pPr>
      <w:tabs>
        <w:tab w:val="left" w:pos="187"/>
      </w:tabs>
      <w:spacing w:before="40" w:after="40" w:line="240" w:lineRule="exact"/>
      <w:ind w:left="187" w:hanging="187"/>
    </w:pPr>
    <w:rPr>
      <w:rFonts w:ascii="Univers 45 Light" w:hAnsi="Univers 45 Light" w:cs="Arial"/>
      <w:sz w:val="16"/>
      <w:szCs w:val="20"/>
      <w:lang w:val="fr-CA" w:eastAsia="en-US"/>
    </w:rPr>
  </w:style>
  <w:style w:type="character" w:customStyle="1" w:styleId="TableHeadingChar">
    <w:name w:val="Table Heading Char"/>
    <w:basedOn w:val="DefaultParagraphFont"/>
    <w:link w:val="TableHeading"/>
    <w:locked/>
    <w:rsid w:val="007B3F1C"/>
    <w:rPr>
      <w:rFonts w:ascii="Univers 55" w:hAnsi="Univers 55" w:cs="Arial"/>
      <w:color w:val="FFFFFF"/>
    </w:rPr>
  </w:style>
  <w:style w:type="paragraph" w:customStyle="1" w:styleId="TableHeading">
    <w:name w:val="Table Heading"/>
    <w:basedOn w:val="Normal"/>
    <w:link w:val="TableHeadingChar"/>
    <w:rsid w:val="007B3F1C"/>
    <w:pPr>
      <w:spacing w:before="120" w:after="0"/>
    </w:pPr>
    <w:rPr>
      <w:rFonts w:ascii="Univers 55" w:hAnsi="Univers 55" w:cs="Arial"/>
      <w:color w:val="FFFFFF"/>
      <w:sz w:val="20"/>
      <w:szCs w:val="20"/>
    </w:rPr>
  </w:style>
  <w:style w:type="paragraph" w:customStyle="1" w:styleId="Body1">
    <w:name w:val="Body 1"/>
    <w:basedOn w:val="Normal"/>
    <w:uiPriority w:val="99"/>
    <w:rsid w:val="007B3F1C"/>
    <w:pPr>
      <w:ind w:left="1134" w:firstLine="360"/>
    </w:pPr>
    <w:rPr>
      <w:rFonts w:asciiTheme="minorHAnsi" w:hAnsiTheme="minorHAnsi" w:cs="Arial"/>
      <w:szCs w:val="18"/>
      <w:lang w:eastAsia="en-US"/>
    </w:rPr>
  </w:style>
  <w:style w:type="paragraph" w:customStyle="1" w:styleId="xl64">
    <w:name w:val="xl64"/>
    <w:basedOn w:val="Normal"/>
    <w:rsid w:val="007B3F1C"/>
    <w:pPr>
      <w:pBdr>
        <w:top w:val="single" w:sz="8" w:space="0" w:color="auto"/>
        <w:left w:val="single" w:sz="8" w:space="0" w:color="auto"/>
        <w:bottom w:val="single" w:sz="8" w:space="0" w:color="auto"/>
        <w:right w:val="single" w:sz="8" w:space="0" w:color="auto"/>
      </w:pBdr>
      <w:shd w:val="clear" w:color="auto" w:fill="45586E"/>
      <w:spacing w:before="100" w:beforeAutospacing="1" w:after="100" w:afterAutospacing="1"/>
      <w:jc w:val="center"/>
    </w:pPr>
    <w:rPr>
      <w:rFonts w:ascii="Times New Roman" w:hAnsi="Times New Roman"/>
      <w:b/>
      <w:bCs/>
      <w:color w:val="FFFFFF"/>
      <w:sz w:val="20"/>
      <w:szCs w:val="20"/>
    </w:rPr>
  </w:style>
  <w:style w:type="paragraph" w:customStyle="1" w:styleId="xl65">
    <w:name w:val="xl65"/>
    <w:basedOn w:val="Normal"/>
    <w:rsid w:val="007B3F1C"/>
    <w:pPr>
      <w:pBdr>
        <w:top w:val="single" w:sz="8" w:space="0" w:color="auto"/>
        <w:bottom w:val="single" w:sz="8" w:space="0" w:color="auto"/>
        <w:right w:val="single" w:sz="8" w:space="0" w:color="auto"/>
      </w:pBdr>
      <w:shd w:val="clear" w:color="auto" w:fill="45586E"/>
      <w:spacing w:before="100" w:beforeAutospacing="1" w:after="100" w:afterAutospacing="1"/>
      <w:jc w:val="center"/>
    </w:pPr>
    <w:rPr>
      <w:rFonts w:ascii="Times New Roman" w:hAnsi="Times New Roman"/>
      <w:b/>
      <w:bCs/>
      <w:color w:val="FFFFFF"/>
      <w:sz w:val="20"/>
      <w:szCs w:val="20"/>
    </w:rPr>
  </w:style>
  <w:style w:type="paragraph" w:customStyle="1" w:styleId="xl66">
    <w:name w:val="xl66"/>
    <w:basedOn w:val="Normal"/>
    <w:rsid w:val="007B3F1C"/>
    <w:pPr>
      <w:pBdr>
        <w:left w:val="single" w:sz="8" w:space="0" w:color="auto"/>
        <w:bottom w:val="single" w:sz="8" w:space="0" w:color="auto"/>
        <w:right w:val="single" w:sz="8" w:space="0" w:color="auto"/>
      </w:pBdr>
      <w:shd w:val="clear" w:color="auto" w:fill="7C8FA6"/>
      <w:spacing w:before="100" w:beforeAutospacing="1" w:after="100" w:afterAutospacing="1"/>
    </w:pPr>
    <w:rPr>
      <w:rFonts w:ascii="Times New Roman" w:hAnsi="Times New Roman"/>
      <w:b/>
      <w:bCs/>
      <w:color w:val="FFFFFF"/>
      <w:sz w:val="20"/>
      <w:szCs w:val="20"/>
    </w:rPr>
  </w:style>
  <w:style w:type="paragraph" w:customStyle="1" w:styleId="xl67">
    <w:name w:val="xl67"/>
    <w:basedOn w:val="Normal"/>
    <w:rsid w:val="007B3F1C"/>
    <w:pPr>
      <w:pBdr>
        <w:bottom w:val="single" w:sz="8" w:space="0" w:color="auto"/>
        <w:right w:val="single" w:sz="8" w:space="0" w:color="auto"/>
      </w:pBdr>
      <w:shd w:val="clear" w:color="auto" w:fill="7C8FA6"/>
      <w:spacing w:before="100" w:beforeAutospacing="1" w:after="100" w:afterAutospacing="1"/>
      <w:jc w:val="center"/>
    </w:pPr>
    <w:rPr>
      <w:rFonts w:ascii="Times New Roman" w:hAnsi="Times New Roman"/>
      <w:color w:val="000000"/>
      <w:sz w:val="20"/>
      <w:szCs w:val="20"/>
    </w:rPr>
  </w:style>
  <w:style w:type="paragraph" w:customStyle="1" w:styleId="xl68">
    <w:name w:val="xl68"/>
    <w:basedOn w:val="Normal"/>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20"/>
      <w:szCs w:val="20"/>
    </w:rPr>
  </w:style>
  <w:style w:type="paragraph" w:customStyle="1" w:styleId="xl69">
    <w:name w:val="xl69"/>
    <w:basedOn w:val="Normal"/>
    <w:rsid w:val="007B3F1C"/>
    <w:pPr>
      <w:pBdr>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0">
    <w:name w:val="xl70"/>
    <w:basedOn w:val="Normal"/>
    <w:rsid w:val="007B3F1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1">
    <w:name w:val="xl71"/>
    <w:basedOn w:val="Normal"/>
    <w:uiPriority w:val="99"/>
    <w:rsid w:val="007B3F1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2">
    <w:name w:val="xl72"/>
    <w:basedOn w:val="Normal"/>
    <w:uiPriority w:val="99"/>
    <w:rsid w:val="007B3F1C"/>
    <w:pPr>
      <w:pBdr>
        <w:left w:val="single" w:sz="8" w:space="0" w:color="auto"/>
        <w:bottom w:val="single" w:sz="8" w:space="0" w:color="auto"/>
      </w:pBdr>
      <w:spacing w:before="100" w:beforeAutospacing="1" w:after="100" w:afterAutospacing="1"/>
    </w:pPr>
    <w:rPr>
      <w:rFonts w:ascii="Times New Roman" w:hAnsi="Times New Roman"/>
      <w:sz w:val="24"/>
      <w:szCs w:val="24"/>
    </w:rPr>
  </w:style>
  <w:style w:type="paragraph" w:customStyle="1" w:styleId="xl73">
    <w:name w:val="xl73"/>
    <w:basedOn w:val="Normal"/>
    <w:uiPriority w:val="99"/>
    <w:rsid w:val="007B3F1C"/>
    <w:pPr>
      <w:pBdr>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4">
    <w:name w:val="xl74"/>
    <w:basedOn w:val="Normal"/>
    <w:uiPriority w:val="99"/>
    <w:rsid w:val="007B3F1C"/>
    <w:pPr>
      <w:pBdr>
        <w:top w:val="single" w:sz="8" w:space="0" w:color="auto"/>
        <w:bottom w:val="single" w:sz="8" w:space="0" w:color="auto"/>
        <w:right w:val="single" w:sz="8" w:space="0" w:color="auto"/>
      </w:pBdr>
      <w:shd w:val="clear" w:color="auto" w:fill="45586E"/>
      <w:spacing w:before="100" w:beforeAutospacing="1" w:after="100" w:afterAutospacing="1"/>
      <w:jc w:val="center"/>
    </w:pPr>
    <w:rPr>
      <w:rFonts w:ascii="Times New Roman" w:hAnsi="Times New Roman"/>
      <w:b/>
      <w:bCs/>
      <w:color w:val="FFFFFF"/>
      <w:sz w:val="20"/>
      <w:szCs w:val="20"/>
    </w:rPr>
  </w:style>
  <w:style w:type="paragraph" w:customStyle="1" w:styleId="xl75">
    <w:name w:val="xl75"/>
    <w:basedOn w:val="Normal"/>
    <w:uiPriority w:val="99"/>
    <w:rsid w:val="007B3F1C"/>
    <w:pPr>
      <w:pBdr>
        <w:bottom w:val="single" w:sz="8" w:space="0" w:color="auto"/>
        <w:right w:val="single" w:sz="8" w:space="0" w:color="auto"/>
      </w:pBdr>
      <w:shd w:val="clear" w:color="auto" w:fill="7C8FA6"/>
      <w:spacing w:before="100" w:beforeAutospacing="1" w:after="100" w:afterAutospacing="1"/>
      <w:jc w:val="center"/>
    </w:pPr>
    <w:rPr>
      <w:rFonts w:ascii="Times New Roman" w:hAnsi="Times New Roman"/>
      <w:color w:val="000000"/>
      <w:sz w:val="20"/>
      <w:szCs w:val="20"/>
    </w:rPr>
  </w:style>
  <w:style w:type="paragraph" w:customStyle="1" w:styleId="xl77">
    <w:name w:val="xl77"/>
    <w:basedOn w:val="Normal"/>
    <w:uiPriority w:val="99"/>
    <w:rsid w:val="007B3F1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8">
    <w:name w:val="xl78"/>
    <w:basedOn w:val="Normal"/>
    <w:uiPriority w:val="99"/>
    <w:rsid w:val="007B3F1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79">
    <w:name w:val="xl79"/>
    <w:basedOn w:val="Normal"/>
    <w:uiPriority w:val="99"/>
    <w:rsid w:val="007B3F1C"/>
    <w:pPr>
      <w:pBdr>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80">
    <w:name w:val="xl80"/>
    <w:basedOn w:val="Normal"/>
    <w:uiPriority w:val="99"/>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0"/>
      <w:szCs w:val="20"/>
    </w:rPr>
  </w:style>
  <w:style w:type="paragraph" w:customStyle="1" w:styleId="xl81">
    <w:name w:val="xl81"/>
    <w:basedOn w:val="Normal"/>
    <w:uiPriority w:val="99"/>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0"/>
      <w:szCs w:val="20"/>
    </w:rPr>
  </w:style>
  <w:style w:type="paragraph" w:customStyle="1" w:styleId="xl82">
    <w:name w:val="xl82"/>
    <w:basedOn w:val="Normal"/>
    <w:uiPriority w:val="99"/>
    <w:rsid w:val="007B3F1C"/>
    <w:pPr>
      <w:pBdr>
        <w:left w:val="single" w:sz="8" w:space="0" w:color="auto"/>
        <w:bottom w:val="single" w:sz="8" w:space="0" w:color="auto"/>
        <w:right w:val="single" w:sz="8" w:space="0" w:color="auto"/>
      </w:pBdr>
      <w:shd w:val="clear" w:color="auto" w:fill="D9D9D9"/>
      <w:spacing w:before="100" w:beforeAutospacing="1" w:after="100" w:afterAutospacing="1"/>
    </w:pPr>
    <w:rPr>
      <w:rFonts w:ascii="Times New Roman" w:hAnsi="Times New Roman"/>
      <w:color w:val="000000"/>
      <w:sz w:val="20"/>
      <w:szCs w:val="20"/>
    </w:rPr>
  </w:style>
  <w:style w:type="paragraph" w:customStyle="1" w:styleId="xl83">
    <w:name w:val="xl83"/>
    <w:basedOn w:val="Normal"/>
    <w:uiPriority w:val="99"/>
    <w:rsid w:val="007B3F1C"/>
    <w:pPr>
      <w:pBdr>
        <w:bottom w:val="single" w:sz="8" w:space="0" w:color="auto"/>
        <w:right w:val="single" w:sz="8" w:space="0" w:color="auto"/>
      </w:pBdr>
      <w:shd w:val="clear" w:color="auto" w:fill="D9D9D9"/>
      <w:spacing w:before="100" w:beforeAutospacing="1" w:after="100" w:afterAutospacing="1"/>
      <w:jc w:val="center"/>
    </w:pPr>
    <w:rPr>
      <w:rFonts w:ascii="Times New Roman" w:hAnsi="Times New Roman"/>
      <w:color w:val="000000"/>
      <w:sz w:val="20"/>
      <w:szCs w:val="20"/>
    </w:rPr>
  </w:style>
  <w:style w:type="paragraph" w:customStyle="1" w:styleId="xl84">
    <w:name w:val="xl84"/>
    <w:basedOn w:val="Normal"/>
    <w:uiPriority w:val="99"/>
    <w:rsid w:val="007B3F1C"/>
    <w:pPr>
      <w:pBdr>
        <w:bottom w:val="single" w:sz="8" w:space="0" w:color="auto"/>
        <w:right w:val="single" w:sz="8" w:space="0" w:color="auto"/>
      </w:pBdr>
      <w:shd w:val="clear" w:color="auto" w:fill="D9D9D9"/>
      <w:spacing w:before="100" w:beforeAutospacing="1" w:after="100" w:afterAutospacing="1"/>
      <w:jc w:val="center"/>
    </w:pPr>
    <w:rPr>
      <w:rFonts w:ascii="Times New Roman" w:hAnsi="Times New Roman"/>
      <w:color w:val="000000"/>
      <w:sz w:val="20"/>
      <w:szCs w:val="20"/>
    </w:rPr>
  </w:style>
  <w:style w:type="paragraph" w:customStyle="1" w:styleId="xl85">
    <w:name w:val="xl85"/>
    <w:basedOn w:val="Normal"/>
    <w:uiPriority w:val="99"/>
    <w:rsid w:val="007B3F1C"/>
    <w:pPr>
      <w:pBdr>
        <w:bottom w:val="single" w:sz="8" w:space="0" w:color="auto"/>
        <w:right w:val="single" w:sz="8" w:space="0" w:color="auto"/>
      </w:pBdr>
      <w:shd w:val="clear" w:color="auto" w:fill="D9D9D9"/>
      <w:spacing w:before="100" w:beforeAutospacing="1" w:after="100" w:afterAutospacing="1"/>
      <w:jc w:val="center"/>
    </w:pPr>
    <w:rPr>
      <w:rFonts w:ascii="Times New Roman" w:hAnsi="Times New Roman"/>
      <w:color w:val="000000"/>
      <w:sz w:val="20"/>
      <w:szCs w:val="20"/>
    </w:rPr>
  </w:style>
  <w:style w:type="paragraph" w:customStyle="1" w:styleId="xl86">
    <w:name w:val="xl86"/>
    <w:basedOn w:val="Normal"/>
    <w:uiPriority w:val="99"/>
    <w:rsid w:val="007B3F1C"/>
    <w:pPr>
      <w:pBdr>
        <w:bottom w:val="single" w:sz="8" w:space="0" w:color="auto"/>
        <w:right w:val="single" w:sz="8" w:space="0" w:color="auto"/>
      </w:pBdr>
      <w:spacing w:before="100" w:beforeAutospacing="1" w:after="100" w:afterAutospacing="1"/>
    </w:pPr>
    <w:rPr>
      <w:rFonts w:ascii="Times New Roman" w:hAnsi="Times New Roman"/>
      <w:color w:val="000000"/>
      <w:sz w:val="20"/>
      <w:szCs w:val="20"/>
    </w:rPr>
  </w:style>
  <w:style w:type="paragraph" w:customStyle="1" w:styleId="xl87">
    <w:name w:val="xl87"/>
    <w:basedOn w:val="Normal"/>
    <w:uiPriority w:val="99"/>
    <w:rsid w:val="007B3F1C"/>
    <w:pPr>
      <w:pBdr>
        <w:bottom w:val="single" w:sz="8" w:space="0" w:color="auto"/>
        <w:right w:val="single" w:sz="8" w:space="0" w:color="auto"/>
      </w:pBdr>
      <w:shd w:val="clear" w:color="auto" w:fill="D9D9D9"/>
      <w:spacing w:before="100" w:beforeAutospacing="1" w:after="100" w:afterAutospacing="1"/>
    </w:pPr>
    <w:rPr>
      <w:rFonts w:ascii="Times New Roman" w:hAnsi="Times New Roman"/>
      <w:color w:val="000000"/>
      <w:sz w:val="20"/>
      <w:szCs w:val="20"/>
    </w:rPr>
  </w:style>
  <w:style w:type="paragraph" w:customStyle="1" w:styleId="xl88">
    <w:name w:val="xl88"/>
    <w:basedOn w:val="Normal"/>
    <w:uiPriority w:val="99"/>
    <w:rsid w:val="007B3F1C"/>
    <w:pPr>
      <w:pBdr>
        <w:bottom w:val="single" w:sz="8" w:space="0" w:color="auto"/>
        <w:right w:val="single" w:sz="8" w:space="0" w:color="auto"/>
      </w:pBdr>
      <w:shd w:val="clear" w:color="auto" w:fill="D9D9D9"/>
      <w:spacing w:before="100" w:beforeAutospacing="1" w:after="100" w:afterAutospacing="1"/>
    </w:pPr>
    <w:rPr>
      <w:rFonts w:ascii="Times New Roman" w:hAnsi="Times New Roman"/>
      <w:color w:val="000000"/>
      <w:sz w:val="20"/>
      <w:szCs w:val="20"/>
    </w:rPr>
  </w:style>
  <w:style w:type="paragraph" w:customStyle="1" w:styleId="xl76">
    <w:name w:val="xl76"/>
    <w:basedOn w:val="Normal"/>
    <w:uiPriority w:val="99"/>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0"/>
      <w:szCs w:val="20"/>
    </w:rPr>
  </w:style>
  <w:style w:type="paragraph" w:customStyle="1" w:styleId="NumberedNormal">
    <w:name w:val="Numbered Normal"/>
    <w:basedOn w:val="Normal"/>
    <w:link w:val="NumberedNormalChar"/>
    <w:uiPriority w:val="99"/>
    <w:qFormat/>
    <w:rsid w:val="007B3F1C"/>
    <w:pPr>
      <w:numPr>
        <w:ilvl w:val="1"/>
        <w:numId w:val="15"/>
      </w:numPr>
    </w:pPr>
    <w:rPr>
      <w:rFonts w:asciiTheme="minorHAnsi" w:eastAsiaTheme="minorHAnsi" w:hAnsiTheme="minorHAnsi" w:cstheme="minorHAnsi"/>
      <w:lang w:eastAsia="en-US"/>
    </w:rPr>
  </w:style>
  <w:style w:type="paragraph" w:customStyle="1" w:styleId="NumberedHeading1">
    <w:name w:val="Numbered Heading 1"/>
    <w:basedOn w:val="Heading1"/>
    <w:next w:val="NumberedNormal"/>
    <w:uiPriority w:val="99"/>
    <w:qFormat/>
    <w:rsid w:val="007B3F1C"/>
    <w:pPr>
      <w:keepLines/>
      <w:pageBreakBefore w:val="0"/>
      <w:numPr>
        <w:numId w:val="15"/>
      </w:numPr>
      <w:spacing w:before="200" w:after="60"/>
    </w:pPr>
    <w:rPr>
      <w:rFonts w:asciiTheme="majorHAnsi" w:hAnsiTheme="majorHAnsi" w:cstheme="majorBidi"/>
      <w:color w:val="FFFFFF" w:themeColor="background2"/>
      <w:kern w:val="0"/>
      <w:sz w:val="32"/>
      <w:szCs w:val="28"/>
      <w:lang w:eastAsia="en-US"/>
    </w:rPr>
  </w:style>
  <w:style w:type="character" w:customStyle="1" w:styleId="NumberedNormalChar">
    <w:name w:val="Numbered Normal Char"/>
    <w:basedOn w:val="DefaultParagraphFont"/>
    <w:link w:val="NumberedNormal"/>
    <w:uiPriority w:val="99"/>
    <w:locked/>
    <w:rsid w:val="007B3F1C"/>
    <w:rPr>
      <w:rFonts w:asciiTheme="minorHAnsi" w:eastAsiaTheme="minorHAnsi" w:hAnsiTheme="minorHAnsi" w:cstheme="minorHAnsi"/>
      <w:sz w:val="22"/>
      <w:szCs w:val="22"/>
      <w:lang w:eastAsia="en-US"/>
    </w:rPr>
  </w:style>
  <w:style w:type="paragraph" w:customStyle="1" w:styleId="Bullet1">
    <w:name w:val="Bullet 1"/>
    <w:basedOn w:val="Normal"/>
    <w:uiPriority w:val="34"/>
    <w:semiHidden/>
    <w:rsid w:val="007B3F1C"/>
    <w:pPr>
      <w:numPr>
        <w:numId w:val="16"/>
      </w:numPr>
      <w:spacing w:after="200"/>
    </w:pPr>
    <w:rPr>
      <w:rFonts w:asciiTheme="minorHAnsi" w:eastAsiaTheme="minorHAnsi" w:hAnsiTheme="minorHAnsi" w:cstheme="minorBidi"/>
      <w:lang w:eastAsia="en-US"/>
    </w:rPr>
  </w:style>
  <w:style w:type="character" w:customStyle="1" w:styleId="Appendixheading2Char">
    <w:name w:val="Appendix heading 2 Char"/>
    <w:basedOn w:val="Heading2Char"/>
    <w:link w:val="Appendixheading20"/>
    <w:uiPriority w:val="99"/>
    <w:locked/>
    <w:rsid w:val="0038157A"/>
    <w:rPr>
      <w:rFonts w:ascii="Calibri" w:eastAsiaTheme="majorEastAsia" w:hAnsi="Calibri" w:cs="Arial"/>
      <w:b w:val="0"/>
      <w:bCs/>
      <w:iCs/>
      <w:color w:val="45586E"/>
      <w:kern w:val="32"/>
      <w:sz w:val="24"/>
      <w:szCs w:val="32"/>
      <w:lang w:eastAsia="en-US"/>
    </w:rPr>
  </w:style>
  <w:style w:type="paragraph" w:customStyle="1" w:styleId="Appendixheading20">
    <w:name w:val="Appendix heading 2"/>
    <w:basedOn w:val="AppendixHeading1"/>
    <w:link w:val="Appendixheading2Char"/>
    <w:autoRedefine/>
    <w:uiPriority w:val="99"/>
    <w:qFormat/>
    <w:rsid w:val="0038157A"/>
    <w:pPr>
      <w:pageBreakBefore w:val="0"/>
      <w:numPr>
        <w:numId w:val="0"/>
      </w:numPr>
      <w:spacing w:before="120"/>
      <w:ind w:left="426" w:hanging="360"/>
      <w:outlineLvl w:val="2"/>
    </w:pPr>
    <w:rPr>
      <w:b w:val="0"/>
      <w:bCs/>
      <w:iCs/>
      <w:color w:val="45586E"/>
      <w:sz w:val="24"/>
      <w:lang w:eastAsia="en-US"/>
    </w:rPr>
  </w:style>
  <w:style w:type="table" w:styleId="LightList-Accent5">
    <w:name w:val="Light List Accent 5"/>
    <w:basedOn w:val="TableNormal"/>
    <w:uiPriority w:val="61"/>
    <w:rsid w:val="009665E1"/>
    <w:pPr>
      <w:spacing w:after="0"/>
    </w:pPr>
    <w:rPr>
      <w:lang w:val="en-US" w:eastAsia="en-US"/>
    </w:rPr>
    <w:tblPr>
      <w:tblStyleRowBandSize w:val="1"/>
      <w:tblStyleColBandSize w:val="1"/>
      <w:tblBorders>
        <w:top w:val="single" w:sz="8" w:space="0" w:color="45586E" w:themeColor="accent5"/>
        <w:left w:val="single" w:sz="8" w:space="0" w:color="45586E" w:themeColor="accent5"/>
        <w:bottom w:val="single" w:sz="8" w:space="0" w:color="45586E" w:themeColor="accent5"/>
        <w:right w:val="single" w:sz="8" w:space="0" w:color="45586E" w:themeColor="accent5"/>
      </w:tblBorders>
    </w:tblPr>
    <w:tblStylePr w:type="firstRow">
      <w:pPr>
        <w:spacing w:before="0" w:after="0" w:line="240" w:lineRule="auto"/>
      </w:pPr>
      <w:rPr>
        <w:b/>
        <w:bCs/>
        <w:color w:val="FFFFFF" w:themeColor="background1"/>
      </w:rPr>
      <w:tblPr/>
      <w:tcPr>
        <w:shd w:val="clear" w:color="auto" w:fill="45586E" w:themeFill="accent5"/>
      </w:tcPr>
    </w:tblStylePr>
    <w:tblStylePr w:type="lastRow">
      <w:pPr>
        <w:spacing w:before="0" w:after="0" w:line="240" w:lineRule="auto"/>
      </w:pPr>
      <w:rPr>
        <w:b/>
        <w:bCs/>
      </w:rPr>
      <w:tblPr/>
      <w:tcPr>
        <w:tcBorders>
          <w:top w:val="double" w:sz="6" w:space="0" w:color="45586E" w:themeColor="accent5"/>
          <w:left w:val="single" w:sz="8" w:space="0" w:color="45586E" w:themeColor="accent5"/>
          <w:bottom w:val="single" w:sz="8" w:space="0" w:color="45586E" w:themeColor="accent5"/>
          <w:right w:val="single" w:sz="8" w:space="0" w:color="45586E" w:themeColor="accent5"/>
        </w:tcBorders>
      </w:tcPr>
    </w:tblStylePr>
    <w:tblStylePr w:type="firstCol">
      <w:rPr>
        <w:b/>
        <w:bCs/>
      </w:rPr>
    </w:tblStylePr>
    <w:tblStylePr w:type="lastCol">
      <w:rPr>
        <w:b/>
        <w:bCs/>
      </w:rPr>
    </w:tblStylePr>
    <w:tblStylePr w:type="band1Vert">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tblStylePr w:type="band1Horz">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style>
  <w:style w:type="character" w:styleId="Emphasis">
    <w:name w:val="Emphasis"/>
    <w:basedOn w:val="DefaultParagraphFont"/>
    <w:uiPriority w:val="20"/>
    <w:qFormat/>
    <w:rsid w:val="00FF3615"/>
    <w:rPr>
      <w:i/>
      <w:iCs/>
    </w:rPr>
  </w:style>
  <w:style w:type="character" w:customStyle="1" w:styleId="apple-converted-space">
    <w:name w:val="apple-converted-space"/>
    <w:basedOn w:val="DefaultParagraphFont"/>
    <w:rsid w:val="00FF3615"/>
  </w:style>
  <w:style w:type="paragraph" w:customStyle="1" w:styleId="ESstyle">
    <w:name w:val="ES style"/>
    <w:basedOn w:val="Heading2"/>
    <w:link w:val="ESstyleChar"/>
    <w:qFormat/>
    <w:rsid w:val="009A4D23"/>
    <w:pPr>
      <w:numPr>
        <w:numId w:val="9"/>
      </w:numPr>
      <w:ind w:left="578" w:hanging="578"/>
    </w:pPr>
  </w:style>
  <w:style w:type="paragraph" w:customStyle="1" w:styleId="ES11">
    <w:name w:val="ES 1.1"/>
    <w:basedOn w:val="Heading2"/>
    <w:link w:val="ES11Char"/>
    <w:qFormat/>
    <w:rsid w:val="009A4D23"/>
    <w:pPr>
      <w:numPr>
        <w:ilvl w:val="2"/>
        <w:numId w:val="9"/>
      </w:numPr>
    </w:pPr>
  </w:style>
  <w:style w:type="character" w:customStyle="1" w:styleId="ESstyleChar">
    <w:name w:val="ES style Char"/>
    <w:basedOn w:val="Heading2Char"/>
    <w:link w:val="ESstyle"/>
    <w:rsid w:val="009A4D23"/>
    <w:rPr>
      <w:rFonts w:ascii="Calibri" w:eastAsiaTheme="majorEastAsia" w:hAnsi="Calibri" w:cs="Arial"/>
      <w:b/>
      <w:iCs/>
      <w:color w:val="45586E" w:themeColor="accent5"/>
      <w:kern w:val="32"/>
      <w:sz w:val="26"/>
      <w:szCs w:val="28"/>
    </w:rPr>
  </w:style>
  <w:style w:type="character" w:customStyle="1" w:styleId="ES11Char">
    <w:name w:val="ES 1.1 Char"/>
    <w:basedOn w:val="Heading2Char"/>
    <w:link w:val="ES11"/>
    <w:rsid w:val="009A4D23"/>
    <w:rPr>
      <w:rFonts w:ascii="Calibri" w:eastAsiaTheme="majorEastAsia" w:hAnsi="Calibri" w:cs="Arial"/>
      <w:b/>
      <w:iCs/>
      <w:color w:val="45586E" w:themeColor="accent5"/>
      <w:kern w:val="32"/>
      <w:sz w:val="26"/>
      <w:szCs w:val="28"/>
    </w:rPr>
  </w:style>
  <w:style w:type="paragraph" w:customStyle="1" w:styleId="xl63">
    <w:name w:val="xl63"/>
    <w:basedOn w:val="Normal"/>
    <w:rsid w:val="00046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Bulletsmain">
    <w:name w:val="Bullets main"/>
    <w:basedOn w:val="BodyText"/>
    <w:link w:val="BulletsmainChar"/>
    <w:qFormat/>
    <w:rsid w:val="003D6199"/>
    <w:pPr>
      <w:numPr>
        <w:numId w:val="27"/>
      </w:numPr>
      <w:ind w:left="641" w:hanging="357"/>
    </w:pPr>
  </w:style>
  <w:style w:type="character" w:customStyle="1" w:styleId="BulletsmainChar">
    <w:name w:val="Bullets main Char"/>
    <w:basedOn w:val="BodyTextChar"/>
    <w:link w:val="Bulletsmain"/>
    <w:rsid w:val="003D6199"/>
    <w:rPr>
      <w:rFonts w:ascii="Calibri" w:hAnsi="Calibri"/>
      <w:sz w:val="22"/>
      <w:szCs w:val="22"/>
    </w:rPr>
  </w:style>
  <w:style w:type="paragraph" w:customStyle="1" w:styleId="Numberedmain">
    <w:name w:val="Numbered main"/>
    <w:basedOn w:val="BodyText"/>
    <w:link w:val="NumberedmainChar"/>
    <w:qFormat/>
    <w:rsid w:val="006A3537"/>
    <w:pPr>
      <w:numPr>
        <w:numId w:val="37"/>
      </w:numPr>
    </w:pPr>
  </w:style>
  <w:style w:type="paragraph" w:customStyle="1" w:styleId="Sub-secondbullet">
    <w:name w:val="Sub - second bullet"/>
    <w:basedOn w:val="BodyText"/>
    <w:link w:val="Sub-secondbulletChar"/>
    <w:qFormat/>
    <w:rsid w:val="003D6199"/>
    <w:pPr>
      <w:numPr>
        <w:ilvl w:val="1"/>
        <w:numId w:val="33"/>
      </w:numPr>
      <w:spacing w:before="120"/>
      <w:ind w:left="1208" w:hanging="357"/>
    </w:pPr>
  </w:style>
  <w:style w:type="character" w:customStyle="1" w:styleId="NumberedmainChar">
    <w:name w:val="Numbered main Char"/>
    <w:basedOn w:val="BodyTextChar"/>
    <w:link w:val="Numberedmain"/>
    <w:rsid w:val="006A3537"/>
    <w:rPr>
      <w:rFonts w:ascii="Calibri" w:hAnsi="Calibri"/>
      <w:sz w:val="22"/>
      <w:szCs w:val="22"/>
    </w:rPr>
  </w:style>
  <w:style w:type="character" w:customStyle="1" w:styleId="Sub-secondbulletChar">
    <w:name w:val="Sub - second bullet Char"/>
    <w:basedOn w:val="BodyTextChar"/>
    <w:link w:val="Sub-secondbullet"/>
    <w:rsid w:val="003D6199"/>
    <w:rPr>
      <w:rFonts w:ascii="Calibri" w:hAnsi="Calibri"/>
      <w:sz w:val="22"/>
      <w:szCs w:val="22"/>
    </w:rPr>
  </w:style>
  <w:style w:type="paragraph" w:customStyle="1" w:styleId="sub-thirdbullet">
    <w:name w:val="sub - third bullet"/>
    <w:basedOn w:val="BodyText"/>
    <w:link w:val="sub-thirdbulletChar"/>
    <w:qFormat/>
    <w:rsid w:val="003D6199"/>
    <w:pPr>
      <w:numPr>
        <w:ilvl w:val="2"/>
        <w:numId w:val="33"/>
      </w:numPr>
      <w:ind w:left="1775" w:hanging="357"/>
    </w:pPr>
    <w:rPr>
      <w:b/>
    </w:rPr>
  </w:style>
  <w:style w:type="paragraph" w:customStyle="1" w:styleId="subsecondnumbered">
    <w:name w:val="sub second numbered"/>
    <w:basedOn w:val="BodyText"/>
    <w:link w:val="subsecondnumberedChar"/>
    <w:qFormat/>
    <w:rsid w:val="0023709E"/>
    <w:pPr>
      <w:numPr>
        <w:ilvl w:val="1"/>
        <w:numId w:val="17"/>
      </w:numPr>
      <w:ind w:left="1208" w:hanging="357"/>
    </w:pPr>
  </w:style>
  <w:style w:type="character" w:customStyle="1" w:styleId="sub-thirdbulletChar">
    <w:name w:val="sub - third bullet Char"/>
    <w:basedOn w:val="BodyTextChar"/>
    <w:link w:val="sub-thirdbullet"/>
    <w:rsid w:val="003D6199"/>
    <w:rPr>
      <w:rFonts w:ascii="Calibri" w:hAnsi="Calibri"/>
      <w:b/>
      <w:sz w:val="22"/>
      <w:szCs w:val="22"/>
    </w:rPr>
  </w:style>
  <w:style w:type="character" w:customStyle="1" w:styleId="subsecondnumberedChar">
    <w:name w:val="sub second numbered Char"/>
    <w:basedOn w:val="BodyTextChar"/>
    <w:link w:val="subsecondnumbered"/>
    <w:rsid w:val="0023709E"/>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after="240"/>
        <w:ind w:firstLine="567"/>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uiPriority="0" w:qFormat="1"/>
    <w:lsdException w:name="heading 7" w:uiPriority="0" w:qFormat="1"/>
    <w:lsdException w:name="heading 8" w:uiPriority="0" w:qFormat="1"/>
    <w:lsdException w:name="heading 9"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footer" w:locked="1" w:semiHidden="0" w:unhideWhenUsed="0"/>
    <w:lsdException w:name="caption" w:uiPriority="0" w:qFormat="1"/>
    <w:lsdException w:name="List Bullet" w:uiPriority="2" w:qFormat="1"/>
    <w:lsdException w:name="Title" w:locked="1" w:semiHidden="0" w:uiPriority="10" w:unhideWhenUsed="0" w:qFormat="1"/>
    <w:lsdException w:name="Default Paragraph Font" w:uiPriority="1"/>
    <w:lsdException w:name="Body Text" w:locked="1" w:semiHidden="0" w:uiPriority="0" w:unhideWhenUsed="0" w:qFormat="1"/>
    <w:lsdException w:name="Subtitle" w:locked="1" w:semiHidden="0" w:unhideWhenUsed="0" w:qFormat="1"/>
    <w:lsdException w:name="Body Text 2" w:uiPriority="0"/>
    <w:lsdException w:name="Hyperlink" w:locked="1" w:semiHidden="0" w:unhideWhenUsed="0"/>
    <w:lsdException w:name="Strong" w:locked="1"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90"/>
    <w:pPr>
      <w:spacing w:after="120"/>
      <w:ind w:firstLine="0"/>
    </w:pPr>
    <w:rPr>
      <w:rFonts w:ascii="Calibri" w:hAnsi="Calibri"/>
      <w:sz w:val="22"/>
      <w:szCs w:val="22"/>
    </w:rPr>
  </w:style>
  <w:style w:type="paragraph" w:styleId="Heading1">
    <w:name w:val="heading 1"/>
    <w:next w:val="BodyText"/>
    <w:link w:val="Heading1Char"/>
    <w:uiPriority w:val="9"/>
    <w:qFormat/>
    <w:rsid w:val="00FB4705"/>
    <w:pPr>
      <w:keepNext/>
      <w:pageBreakBefore/>
      <w:numPr>
        <w:numId w:val="6"/>
      </w:numPr>
      <w:spacing w:after="120"/>
      <w:outlineLvl w:val="0"/>
    </w:pPr>
    <w:rPr>
      <w:rFonts w:ascii="Calibri" w:eastAsiaTheme="majorEastAsia" w:hAnsi="Calibri" w:cs="Arial"/>
      <w:b/>
      <w:bCs/>
      <w:color w:val="45586E" w:themeColor="accent5"/>
      <w:kern w:val="32"/>
      <w:sz w:val="36"/>
      <w:szCs w:val="32"/>
    </w:rPr>
  </w:style>
  <w:style w:type="paragraph" w:styleId="Heading2">
    <w:name w:val="heading 2"/>
    <w:basedOn w:val="Heading1"/>
    <w:next w:val="BodyText"/>
    <w:link w:val="Heading2Char"/>
    <w:uiPriority w:val="9"/>
    <w:qFormat/>
    <w:rsid w:val="009A4D23"/>
    <w:pPr>
      <w:pageBreakBefore w:val="0"/>
      <w:numPr>
        <w:ilvl w:val="1"/>
      </w:numPr>
      <w:spacing w:before="120" w:after="60"/>
      <w:ind w:left="578" w:hanging="578"/>
      <w:outlineLvl w:val="1"/>
    </w:pPr>
    <w:rPr>
      <w:bCs w:val="0"/>
      <w:iCs/>
      <w:sz w:val="26"/>
      <w:szCs w:val="28"/>
    </w:rPr>
  </w:style>
  <w:style w:type="paragraph" w:styleId="Heading3">
    <w:name w:val="heading 3"/>
    <w:basedOn w:val="Heading2"/>
    <w:next w:val="BodyText"/>
    <w:link w:val="Heading3Char"/>
    <w:uiPriority w:val="9"/>
    <w:qFormat/>
    <w:rsid w:val="00257308"/>
    <w:pPr>
      <w:numPr>
        <w:ilvl w:val="2"/>
      </w:numPr>
      <w:outlineLvl w:val="2"/>
    </w:pPr>
    <w:rPr>
      <w:bCs/>
      <w:sz w:val="22"/>
      <w:szCs w:val="26"/>
    </w:rPr>
  </w:style>
  <w:style w:type="paragraph" w:styleId="Heading4">
    <w:name w:val="heading 4"/>
    <w:basedOn w:val="Heading3"/>
    <w:next w:val="BodyText"/>
    <w:link w:val="Heading4Char"/>
    <w:uiPriority w:val="9"/>
    <w:qFormat/>
    <w:rsid w:val="00FB4705"/>
    <w:pPr>
      <w:numPr>
        <w:ilvl w:val="3"/>
      </w:numPr>
      <w:outlineLvl w:val="3"/>
    </w:pPr>
  </w:style>
  <w:style w:type="paragraph" w:styleId="Heading5">
    <w:name w:val="heading 5"/>
    <w:basedOn w:val="Heading4"/>
    <w:next w:val="Normal"/>
    <w:link w:val="Heading5Char"/>
    <w:uiPriority w:val="9"/>
    <w:unhideWhenUsed/>
    <w:qFormat/>
    <w:locked/>
    <w:rsid w:val="00004E19"/>
    <w:pPr>
      <w:keepLines/>
      <w:numPr>
        <w:ilvl w:val="4"/>
      </w:numPr>
      <w:spacing w:before="200"/>
      <w:outlineLvl w:val="4"/>
    </w:pPr>
    <w:rPr>
      <w:rFonts w:cstheme="majorBidi"/>
      <w:b w:val="0"/>
      <w:bCs w:val="0"/>
      <w:iCs w:val="0"/>
      <w:szCs w:val="24"/>
    </w:rPr>
  </w:style>
  <w:style w:type="paragraph" w:styleId="Heading6">
    <w:name w:val="heading 6"/>
    <w:basedOn w:val="Normal"/>
    <w:next w:val="Normal"/>
    <w:link w:val="Heading6Char"/>
    <w:semiHidden/>
    <w:unhideWhenUsed/>
    <w:qFormat/>
    <w:rsid w:val="00316BA9"/>
    <w:pPr>
      <w:keepNext/>
      <w:keepLines/>
      <w:numPr>
        <w:ilvl w:val="5"/>
        <w:numId w:val="6"/>
      </w:numPr>
      <w:spacing w:before="200" w:after="0"/>
      <w:outlineLvl w:val="5"/>
    </w:pPr>
    <w:rPr>
      <w:rFonts w:asciiTheme="majorHAnsi" w:eastAsiaTheme="majorEastAsia" w:hAnsiTheme="majorHAnsi" w:cstheme="majorBidi"/>
      <w:i/>
      <w:iCs/>
      <w:color w:val="9D8E2F" w:themeColor="accent1" w:themeShade="7F"/>
    </w:rPr>
  </w:style>
  <w:style w:type="paragraph" w:styleId="Heading7">
    <w:name w:val="heading 7"/>
    <w:basedOn w:val="Normal"/>
    <w:next w:val="Normal"/>
    <w:link w:val="Heading7Char"/>
    <w:semiHidden/>
    <w:unhideWhenUsed/>
    <w:qFormat/>
    <w:rsid w:val="00316BA9"/>
    <w:pPr>
      <w:keepNext/>
      <w:keepLines/>
      <w:numPr>
        <w:ilvl w:val="6"/>
        <w:numId w:val="6"/>
      </w:numPr>
      <w:spacing w:before="200" w:after="0"/>
      <w:outlineLvl w:val="6"/>
    </w:pPr>
    <w:rPr>
      <w:rFonts w:asciiTheme="majorHAnsi" w:eastAsiaTheme="majorEastAsia" w:hAnsiTheme="majorHAnsi" w:cstheme="majorBidi"/>
      <w:i/>
      <w:iCs/>
      <w:color w:val="FFFFFF" w:themeColor="text1" w:themeTint="BF"/>
    </w:rPr>
  </w:style>
  <w:style w:type="paragraph" w:styleId="Heading8">
    <w:name w:val="heading 8"/>
    <w:basedOn w:val="Normal"/>
    <w:next w:val="Normal"/>
    <w:link w:val="Heading8Char"/>
    <w:semiHidden/>
    <w:unhideWhenUsed/>
    <w:qFormat/>
    <w:rsid w:val="00316BA9"/>
    <w:pPr>
      <w:keepNext/>
      <w:keepLines/>
      <w:numPr>
        <w:ilvl w:val="7"/>
        <w:numId w:val="6"/>
      </w:numPr>
      <w:spacing w:before="200" w:after="0"/>
      <w:outlineLvl w:val="7"/>
    </w:pPr>
    <w:rPr>
      <w:rFonts w:asciiTheme="majorHAnsi" w:eastAsiaTheme="majorEastAsia" w:hAnsiTheme="majorHAnsi" w:cstheme="majorBidi"/>
      <w:color w:val="FFFFFF" w:themeColor="text1" w:themeTint="BF"/>
      <w:sz w:val="20"/>
      <w:szCs w:val="20"/>
    </w:rPr>
  </w:style>
  <w:style w:type="paragraph" w:styleId="Heading9">
    <w:name w:val="heading 9"/>
    <w:basedOn w:val="Normal"/>
    <w:next w:val="Normal"/>
    <w:link w:val="Heading9Char"/>
    <w:semiHidden/>
    <w:unhideWhenUsed/>
    <w:qFormat/>
    <w:rsid w:val="00316BA9"/>
    <w:pPr>
      <w:keepNext/>
      <w:keepLines/>
      <w:numPr>
        <w:ilvl w:val="8"/>
        <w:numId w:val="6"/>
      </w:numPr>
      <w:spacing w:before="200" w:after="0"/>
      <w:outlineLvl w:val="8"/>
    </w:pPr>
    <w:rPr>
      <w:rFonts w:asciiTheme="majorHAnsi" w:eastAsiaTheme="majorEastAsia" w:hAnsiTheme="majorHAnsi" w:cstheme="majorBidi"/>
      <w:i/>
      <w:iCs/>
      <w:color w:val="FFFFFF"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705"/>
    <w:rPr>
      <w:rFonts w:ascii="Calibri" w:eastAsiaTheme="majorEastAsia" w:hAnsi="Calibri" w:cs="Arial"/>
      <w:b/>
      <w:bCs/>
      <w:color w:val="45586E" w:themeColor="accent5"/>
      <w:kern w:val="32"/>
      <w:sz w:val="36"/>
      <w:szCs w:val="32"/>
    </w:rPr>
  </w:style>
  <w:style w:type="character" w:customStyle="1" w:styleId="Heading2Char">
    <w:name w:val="Heading 2 Char"/>
    <w:basedOn w:val="DefaultParagraphFont"/>
    <w:link w:val="Heading2"/>
    <w:uiPriority w:val="9"/>
    <w:locked/>
    <w:rsid w:val="009A4D23"/>
    <w:rPr>
      <w:rFonts w:ascii="Calibri" w:eastAsiaTheme="majorEastAsia" w:hAnsi="Calibri" w:cs="Arial"/>
      <w:b/>
      <w:iCs/>
      <w:color w:val="45586E" w:themeColor="accent5"/>
      <w:kern w:val="32"/>
      <w:sz w:val="26"/>
      <w:szCs w:val="28"/>
    </w:rPr>
  </w:style>
  <w:style w:type="character" w:customStyle="1" w:styleId="Heading3Char">
    <w:name w:val="Heading 3 Char"/>
    <w:basedOn w:val="DefaultParagraphFont"/>
    <w:link w:val="Heading3"/>
    <w:uiPriority w:val="9"/>
    <w:rsid w:val="00257308"/>
    <w:rPr>
      <w:rFonts w:ascii="Calibri" w:eastAsiaTheme="majorEastAsia" w:hAnsi="Calibri" w:cs="Arial"/>
      <w:b/>
      <w:bCs/>
      <w:iCs/>
      <w:color w:val="45586E" w:themeColor="accent5"/>
      <w:kern w:val="32"/>
      <w:sz w:val="22"/>
      <w:szCs w:val="26"/>
    </w:rPr>
  </w:style>
  <w:style w:type="character" w:customStyle="1" w:styleId="Heading4Char">
    <w:name w:val="Heading 4 Char"/>
    <w:basedOn w:val="DefaultParagraphFont"/>
    <w:link w:val="Heading4"/>
    <w:uiPriority w:val="9"/>
    <w:locked/>
    <w:rsid w:val="00FB4705"/>
    <w:rPr>
      <w:rFonts w:ascii="Calibri" w:eastAsiaTheme="majorEastAsia" w:hAnsi="Calibri" w:cs="Arial"/>
      <w:b/>
      <w:bCs/>
      <w:iCs/>
      <w:color w:val="45586E" w:themeColor="accent5"/>
      <w:kern w:val="32"/>
      <w:sz w:val="22"/>
      <w:szCs w:val="26"/>
    </w:rPr>
  </w:style>
  <w:style w:type="character" w:customStyle="1" w:styleId="Heading6Char">
    <w:name w:val="Heading 6 Char"/>
    <w:basedOn w:val="DefaultParagraphFont"/>
    <w:link w:val="Heading6"/>
    <w:semiHidden/>
    <w:locked/>
    <w:rsid w:val="00316BA9"/>
    <w:rPr>
      <w:rFonts w:asciiTheme="majorHAnsi" w:eastAsiaTheme="majorEastAsia" w:hAnsiTheme="majorHAnsi" w:cstheme="majorBidi"/>
      <w:i/>
      <w:iCs/>
      <w:color w:val="9D8E2F" w:themeColor="accent1" w:themeShade="7F"/>
      <w:sz w:val="22"/>
      <w:szCs w:val="22"/>
    </w:rPr>
  </w:style>
  <w:style w:type="paragraph" w:customStyle="1" w:styleId="FPHeading1">
    <w:name w:val="FP Heading 1"/>
    <w:basedOn w:val="Normal"/>
    <w:uiPriority w:val="99"/>
    <w:qFormat/>
    <w:rsid w:val="00316BA9"/>
    <w:pPr>
      <w:jc w:val="right"/>
    </w:pPr>
    <w:rPr>
      <w:b/>
      <w:color w:val="9F916C"/>
      <w:sz w:val="36"/>
    </w:rPr>
  </w:style>
  <w:style w:type="paragraph" w:customStyle="1" w:styleId="FPHeading2">
    <w:name w:val="FP Heading 2"/>
    <w:basedOn w:val="Normal"/>
    <w:next w:val="Normal"/>
    <w:rsid w:val="009113F6"/>
    <w:pPr>
      <w:jc w:val="right"/>
    </w:pPr>
    <w:rPr>
      <w:color w:val="7C8FA6"/>
      <w:sz w:val="28"/>
    </w:rPr>
  </w:style>
  <w:style w:type="paragraph" w:styleId="Header">
    <w:name w:val="header"/>
    <w:basedOn w:val="Normal"/>
    <w:link w:val="HeaderChar"/>
    <w:uiPriority w:val="99"/>
    <w:rsid w:val="00444997"/>
    <w:pPr>
      <w:tabs>
        <w:tab w:val="center" w:pos="4320"/>
        <w:tab w:val="right" w:pos="8640"/>
      </w:tabs>
    </w:pPr>
  </w:style>
  <w:style w:type="character" w:customStyle="1" w:styleId="HeaderChar">
    <w:name w:val="Header Char"/>
    <w:basedOn w:val="DefaultParagraphFont"/>
    <w:link w:val="Header"/>
    <w:uiPriority w:val="99"/>
    <w:rsid w:val="00380F73"/>
    <w:rPr>
      <w:rFonts w:ascii="Calibri" w:hAnsi="Calibri"/>
      <w:szCs w:val="24"/>
      <w:lang w:eastAsia="en-US"/>
    </w:rPr>
  </w:style>
  <w:style w:type="paragraph" w:styleId="Footer">
    <w:name w:val="footer"/>
    <w:basedOn w:val="Normal"/>
    <w:link w:val="FooterChar"/>
    <w:uiPriority w:val="99"/>
    <w:rsid w:val="00444997"/>
    <w:pPr>
      <w:tabs>
        <w:tab w:val="center" w:pos="4320"/>
        <w:tab w:val="right" w:pos="8640"/>
      </w:tabs>
    </w:pPr>
  </w:style>
  <w:style w:type="character" w:customStyle="1" w:styleId="FooterChar">
    <w:name w:val="Footer Char"/>
    <w:basedOn w:val="DefaultParagraphFont"/>
    <w:link w:val="Footer"/>
    <w:uiPriority w:val="99"/>
    <w:locked/>
    <w:rsid w:val="00291BBD"/>
    <w:rPr>
      <w:rFonts w:cs="Times New Roman"/>
      <w:sz w:val="24"/>
      <w:szCs w:val="24"/>
    </w:rPr>
  </w:style>
  <w:style w:type="table" w:styleId="TableGrid">
    <w:name w:val="Table Grid"/>
    <w:basedOn w:val="TableNormal"/>
    <w:uiPriority w:val="59"/>
    <w:rsid w:val="00BB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FF01F6"/>
  </w:style>
  <w:style w:type="character" w:customStyle="1" w:styleId="BodyTextChar">
    <w:name w:val="Body Text Char"/>
    <w:basedOn w:val="DefaultParagraphFont"/>
    <w:link w:val="BodyText"/>
    <w:locked/>
    <w:rsid w:val="00FF01F6"/>
    <w:rPr>
      <w:rFonts w:ascii="Calibri" w:hAnsi="Calibri"/>
      <w:sz w:val="22"/>
      <w:szCs w:val="22"/>
    </w:rPr>
  </w:style>
  <w:style w:type="paragraph" w:customStyle="1" w:styleId="CaptionText">
    <w:name w:val="CaptionText"/>
    <w:basedOn w:val="BodyText"/>
    <w:uiPriority w:val="99"/>
    <w:rsid w:val="00D24FCD"/>
    <w:rPr>
      <w:sz w:val="16"/>
    </w:rPr>
  </w:style>
  <w:style w:type="paragraph" w:styleId="TOC1">
    <w:name w:val="toc 1"/>
    <w:basedOn w:val="Normal"/>
    <w:next w:val="Normal"/>
    <w:uiPriority w:val="39"/>
    <w:rsid w:val="004A652D"/>
    <w:pPr>
      <w:tabs>
        <w:tab w:val="left" w:pos="1134"/>
        <w:tab w:val="right" w:leader="dot" w:pos="7513"/>
      </w:tabs>
      <w:spacing w:before="120" w:after="0"/>
      <w:ind w:left="709" w:hanging="709"/>
    </w:pPr>
    <w:rPr>
      <w:b/>
      <w:noProof/>
      <w:sz w:val="20"/>
    </w:rPr>
  </w:style>
  <w:style w:type="character" w:styleId="Hyperlink">
    <w:name w:val="Hyperlink"/>
    <w:basedOn w:val="DefaultParagraphFont"/>
    <w:uiPriority w:val="99"/>
    <w:rsid w:val="001127AE"/>
    <w:rPr>
      <w:rFonts w:cs="Times New Roman"/>
      <w:color w:val="0000FF"/>
      <w:u w:val="single"/>
    </w:rPr>
  </w:style>
  <w:style w:type="paragraph" w:styleId="TOC2">
    <w:name w:val="toc 2"/>
    <w:basedOn w:val="Normal"/>
    <w:next w:val="Normal"/>
    <w:uiPriority w:val="39"/>
    <w:rsid w:val="004A652D"/>
    <w:pPr>
      <w:tabs>
        <w:tab w:val="right" w:leader="dot" w:pos="7513"/>
      </w:tabs>
      <w:spacing w:after="0"/>
      <w:ind w:left="993" w:hanging="709"/>
    </w:pPr>
    <w:rPr>
      <w:noProof/>
      <w:sz w:val="20"/>
    </w:rPr>
  </w:style>
  <w:style w:type="paragraph" w:customStyle="1" w:styleId="BodyText1">
    <w:name w:val="Body Text 1"/>
    <w:basedOn w:val="Normal"/>
    <w:uiPriority w:val="99"/>
    <w:rsid w:val="004350BC"/>
    <w:pPr>
      <w:ind w:left="567"/>
    </w:pPr>
    <w:rPr>
      <w:sz w:val="20"/>
    </w:rPr>
  </w:style>
  <w:style w:type="paragraph" w:styleId="ListNumber2">
    <w:name w:val="List Number 2"/>
    <w:basedOn w:val="Normal"/>
    <w:uiPriority w:val="99"/>
    <w:rsid w:val="00A9534E"/>
    <w:pPr>
      <w:numPr>
        <w:numId w:val="1"/>
      </w:numPr>
    </w:pPr>
  </w:style>
  <w:style w:type="paragraph" w:styleId="BodyText2">
    <w:name w:val="Body Text 2"/>
    <w:basedOn w:val="Normal"/>
    <w:link w:val="BodyText2Char"/>
    <w:rsid w:val="00117108"/>
    <w:pPr>
      <w:ind w:left="1134"/>
    </w:pPr>
    <w:rPr>
      <w:sz w:val="20"/>
    </w:rPr>
  </w:style>
  <w:style w:type="character" w:customStyle="1" w:styleId="BodyText2Char">
    <w:name w:val="Body Text 2 Char"/>
    <w:basedOn w:val="DefaultParagraphFont"/>
    <w:link w:val="BodyText2"/>
    <w:uiPriority w:val="99"/>
    <w:rsid w:val="00380F73"/>
    <w:rPr>
      <w:rFonts w:ascii="Calibri" w:hAnsi="Calibri"/>
      <w:szCs w:val="24"/>
      <w:lang w:eastAsia="en-US"/>
    </w:rPr>
  </w:style>
  <w:style w:type="paragraph" w:styleId="TOC3">
    <w:name w:val="toc 3"/>
    <w:basedOn w:val="Normal"/>
    <w:next w:val="Normal"/>
    <w:uiPriority w:val="39"/>
    <w:rsid w:val="005F62C2"/>
    <w:pPr>
      <w:tabs>
        <w:tab w:val="left" w:pos="1701"/>
        <w:tab w:val="right" w:leader="dot" w:pos="5954"/>
      </w:tabs>
      <w:ind w:left="482"/>
    </w:pPr>
    <w:rPr>
      <w:sz w:val="20"/>
    </w:rPr>
  </w:style>
  <w:style w:type="paragraph" w:styleId="BodyText3">
    <w:name w:val="Body Text 3"/>
    <w:basedOn w:val="Normal"/>
    <w:link w:val="BodyText3Char"/>
    <w:uiPriority w:val="99"/>
    <w:rsid w:val="00E82497"/>
    <w:pPr>
      <w:ind w:left="2018"/>
    </w:pPr>
    <w:rPr>
      <w:sz w:val="20"/>
      <w:szCs w:val="16"/>
    </w:rPr>
  </w:style>
  <w:style w:type="character" w:customStyle="1" w:styleId="BodyText3Char">
    <w:name w:val="Body Text 3 Char"/>
    <w:basedOn w:val="DefaultParagraphFont"/>
    <w:link w:val="BodyText3"/>
    <w:uiPriority w:val="99"/>
    <w:semiHidden/>
    <w:rsid w:val="00380F73"/>
    <w:rPr>
      <w:rFonts w:ascii="Calibri" w:hAnsi="Calibri"/>
      <w:sz w:val="16"/>
      <w:szCs w:val="16"/>
      <w:lang w:eastAsia="en-US"/>
    </w:rPr>
  </w:style>
  <w:style w:type="paragraph" w:customStyle="1" w:styleId="BodyText4">
    <w:name w:val="Body Text 4"/>
    <w:basedOn w:val="Normal"/>
    <w:uiPriority w:val="99"/>
    <w:rsid w:val="00A21C3A"/>
    <w:pPr>
      <w:ind w:left="2892"/>
    </w:pPr>
    <w:rPr>
      <w:sz w:val="20"/>
    </w:rPr>
  </w:style>
  <w:style w:type="paragraph" w:styleId="TOC4">
    <w:name w:val="toc 4"/>
    <w:basedOn w:val="TOC3"/>
    <w:next w:val="Normal"/>
    <w:uiPriority w:val="39"/>
    <w:rsid w:val="00CB771B"/>
    <w:pPr>
      <w:tabs>
        <w:tab w:val="clear" w:pos="1701"/>
        <w:tab w:val="clear" w:pos="5954"/>
        <w:tab w:val="right" w:leader="dot" w:pos="7513"/>
      </w:tabs>
      <w:ind w:left="1560" w:hanging="851"/>
    </w:pPr>
  </w:style>
  <w:style w:type="paragraph" w:styleId="DocumentMap">
    <w:name w:val="Document Map"/>
    <w:basedOn w:val="Normal"/>
    <w:link w:val="DocumentMapChar"/>
    <w:rsid w:val="004E62E6"/>
    <w:rPr>
      <w:rFonts w:ascii="Tahoma" w:hAnsi="Tahoma" w:cs="Tahoma"/>
      <w:sz w:val="16"/>
      <w:szCs w:val="16"/>
    </w:rPr>
  </w:style>
  <w:style w:type="character" w:customStyle="1" w:styleId="DocumentMapChar">
    <w:name w:val="Document Map Char"/>
    <w:basedOn w:val="DefaultParagraphFont"/>
    <w:link w:val="DocumentMap"/>
    <w:locked/>
    <w:rsid w:val="004E62E6"/>
    <w:rPr>
      <w:rFonts w:ascii="Tahoma" w:hAnsi="Tahoma" w:cs="Tahoma"/>
      <w:sz w:val="16"/>
      <w:szCs w:val="16"/>
    </w:rPr>
  </w:style>
  <w:style w:type="paragraph" w:styleId="TOCHeading">
    <w:name w:val="TOC Heading"/>
    <w:basedOn w:val="Heading1"/>
    <w:next w:val="Normal"/>
    <w:uiPriority w:val="39"/>
    <w:qFormat/>
    <w:rsid w:val="00316BA9"/>
    <w:pPr>
      <w:keepLines/>
      <w:numPr>
        <w:numId w:val="0"/>
      </w:numPr>
      <w:spacing w:before="480" w:line="276" w:lineRule="auto"/>
      <w:outlineLvl w:val="9"/>
    </w:pPr>
    <w:rPr>
      <w:rFonts w:ascii="Cambria" w:hAnsi="Cambria"/>
      <w:color w:val="365F91"/>
      <w:kern w:val="0"/>
      <w:sz w:val="28"/>
      <w:szCs w:val="28"/>
    </w:rPr>
  </w:style>
  <w:style w:type="paragraph" w:customStyle="1" w:styleId="FPCompanyName">
    <w:name w:val="FP Company Name"/>
    <w:basedOn w:val="Normal"/>
    <w:uiPriority w:val="99"/>
    <w:rsid w:val="00603526"/>
    <w:pPr>
      <w:jc w:val="right"/>
    </w:pPr>
    <w:rPr>
      <w:b/>
      <w:sz w:val="36"/>
    </w:rPr>
  </w:style>
  <w:style w:type="paragraph" w:styleId="BalloonText">
    <w:name w:val="Balloon Text"/>
    <w:basedOn w:val="Normal"/>
    <w:link w:val="BalloonTextChar"/>
    <w:uiPriority w:val="99"/>
    <w:rsid w:val="001835E8"/>
    <w:rPr>
      <w:rFonts w:ascii="Tahoma" w:hAnsi="Tahoma" w:cs="Tahoma"/>
      <w:sz w:val="16"/>
      <w:szCs w:val="16"/>
    </w:rPr>
  </w:style>
  <w:style w:type="character" w:customStyle="1" w:styleId="BalloonTextChar">
    <w:name w:val="Balloon Text Char"/>
    <w:basedOn w:val="DefaultParagraphFont"/>
    <w:link w:val="BalloonText"/>
    <w:uiPriority w:val="99"/>
    <w:locked/>
    <w:rsid w:val="001835E8"/>
    <w:rPr>
      <w:rFonts w:ascii="Tahoma" w:hAnsi="Tahoma" w:cs="Tahoma"/>
      <w:sz w:val="16"/>
      <w:szCs w:val="16"/>
      <w:lang w:val="en-AU"/>
    </w:rPr>
  </w:style>
  <w:style w:type="paragraph" w:customStyle="1" w:styleId="TextCaptionBox">
    <w:name w:val="Text Caption Box"/>
    <w:basedOn w:val="Normal"/>
    <w:uiPriority w:val="99"/>
    <w:qFormat/>
    <w:rsid w:val="00316BA9"/>
    <w:pPr>
      <w:framePr w:wrap="notBeside" w:vAnchor="text" w:hAnchor="text" w:y="1"/>
    </w:pPr>
    <w:rPr>
      <w:rFonts w:cs="Arial"/>
      <w:b/>
      <w:i/>
      <w:color w:val="45586E" w:themeColor="accent5"/>
      <w:sz w:val="20"/>
      <w:szCs w:val="20"/>
    </w:rPr>
  </w:style>
  <w:style w:type="character" w:styleId="Strong">
    <w:name w:val="Strong"/>
    <w:basedOn w:val="DefaultParagraphFont"/>
    <w:uiPriority w:val="22"/>
    <w:qFormat/>
    <w:rsid w:val="00156759"/>
    <w:rPr>
      <w:rFonts w:ascii="Calibri" w:hAnsi="Calibri"/>
      <w:b/>
      <w:bCs/>
      <w:sz w:val="22"/>
    </w:rPr>
  </w:style>
  <w:style w:type="paragraph" w:styleId="Subtitle">
    <w:name w:val="Subtitle"/>
    <w:basedOn w:val="Normal"/>
    <w:next w:val="Normal"/>
    <w:link w:val="SubtitleChar"/>
    <w:uiPriority w:val="99"/>
    <w:qFormat/>
    <w:rsid w:val="00316BA9"/>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99"/>
    <w:locked/>
    <w:rsid w:val="00316BA9"/>
    <w:rPr>
      <w:rFonts w:ascii="Calibri" w:eastAsiaTheme="majorEastAsia" w:hAnsi="Calibri" w:cstheme="majorBidi"/>
      <w:sz w:val="24"/>
      <w:szCs w:val="24"/>
    </w:rPr>
  </w:style>
  <w:style w:type="paragraph" w:styleId="Title">
    <w:name w:val="Title"/>
    <w:basedOn w:val="Normal"/>
    <w:next w:val="Normal"/>
    <w:link w:val="TitleChar"/>
    <w:uiPriority w:val="10"/>
    <w:qFormat/>
    <w:rsid w:val="00316BA9"/>
    <w:pPr>
      <w:spacing w:before="240" w:after="60"/>
      <w:jc w:val="center"/>
      <w:outlineLvl w:val="0"/>
    </w:pPr>
    <w:rPr>
      <w:rFonts w:ascii="Cambria" w:eastAsiaTheme="majorEastAsia" w:hAnsi="Cambria" w:cstheme="majorBidi"/>
      <w:b/>
      <w:bCs/>
      <w:kern w:val="28"/>
      <w:sz w:val="32"/>
      <w:szCs w:val="32"/>
    </w:rPr>
  </w:style>
  <w:style w:type="character" w:customStyle="1" w:styleId="TitleChar">
    <w:name w:val="Title Char"/>
    <w:basedOn w:val="DefaultParagraphFont"/>
    <w:link w:val="Title"/>
    <w:uiPriority w:val="10"/>
    <w:locked/>
    <w:rsid w:val="00316BA9"/>
    <w:rPr>
      <w:rFonts w:ascii="Cambria" w:eastAsiaTheme="majorEastAsia" w:hAnsi="Cambria" w:cstheme="majorBidi"/>
      <w:b/>
      <w:bCs/>
      <w:kern w:val="28"/>
      <w:sz w:val="32"/>
      <w:szCs w:val="32"/>
    </w:rPr>
  </w:style>
  <w:style w:type="paragraph" w:styleId="NoSpacing">
    <w:name w:val="No Spacing"/>
    <w:uiPriority w:val="1"/>
    <w:qFormat/>
    <w:rsid w:val="00316BA9"/>
    <w:rPr>
      <w:sz w:val="24"/>
      <w:szCs w:val="24"/>
    </w:rPr>
  </w:style>
  <w:style w:type="paragraph" w:customStyle="1" w:styleId="VersionNotification">
    <w:name w:val="Version Notification"/>
    <w:basedOn w:val="Normal"/>
    <w:uiPriority w:val="99"/>
    <w:qFormat/>
    <w:rsid w:val="00316BA9"/>
    <w:rPr>
      <w:b/>
      <w:color w:val="9F916C"/>
    </w:rPr>
  </w:style>
  <w:style w:type="table" w:customStyle="1" w:styleId="RecommendationsTable">
    <w:name w:val="Recommendations Table"/>
    <w:uiPriority w:val="99"/>
    <w:rsid w:val="00EF34BE"/>
    <w:tblPr>
      <w:tblInd w:w="0" w:type="dxa"/>
      <w:tblCellMar>
        <w:top w:w="0" w:type="dxa"/>
        <w:left w:w="108" w:type="dxa"/>
        <w:bottom w:w="0" w:type="dxa"/>
        <w:right w:w="108" w:type="dxa"/>
      </w:tblCellMar>
    </w:tblPr>
  </w:style>
  <w:style w:type="table" w:customStyle="1" w:styleId="RecommendationTable">
    <w:name w:val="Recommendation Table"/>
    <w:uiPriority w:val="99"/>
    <w:rsid w:val="00EF34BE"/>
    <w:tblPr>
      <w:tblInd w:w="0" w:type="dxa"/>
      <w:tblCellMar>
        <w:top w:w="0" w:type="dxa"/>
        <w:left w:w="108" w:type="dxa"/>
        <w:bottom w:w="0" w:type="dxa"/>
        <w:right w:w="108" w:type="dxa"/>
      </w:tblCellMar>
    </w:tblPr>
  </w:style>
  <w:style w:type="paragraph" w:styleId="ListParagraph">
    <w:name w:val="List Paragraph"/>
    <w:basedOn w:val="Normal"/>
    <w:link w:val="ListParagraphChar"/>
    <w:uiPriority w:val="34"/>
    <w:qFormat/>
    <w:rsid w:val="00316BA9"/>
    <w:pPr>
      <w:ind w:left="720"/>
    </w:pPr>
    <w:rPr>
      <w:rFonts w:eastAsiaTheme="minorHAnsi" w:cstheme="minorBidi"/>
    </w:rPr>
  </w:style>
  <w:style w:type="table" w:customStyle="1" w:styleId="TableRecommendationsBox">
    <w:name w:val="Table Recommendations Box"/>
    <w:uiPriority w:val="99"/>
    <w:rsid w:val="00B84E56"/>
    <w:tblPr>
      <w:tblInd w:w="0" w:type="dxa"/>
      <w:tblCellMar>
        <w:top w:w="0" w:type="dxa"/>
        <w:left w:w="108" w:type="dxa"/>
        <w:bottom w:w="0" w:type="dxa"/>
        <w:right w:w="108" w:type="dxa"/>
      </w:tblCellMar>
    </w:tblPr>
    <w:tcPr>
      <w:shd w:val="clear" w:color="auto" w:fill="45586E"/>
    </w:tcPr>
  </w:style>
  <w:style w:type="paragraph" w:customStyle="1" w:styleId="Heading1NotNumbered">
    <w:name w:val="Heading 1 Not Numbered"/>
    <w:basedOn w:val="Normal"/>
    <w:next w:val="BodyText"/>
    <w:uiPriority w:val="99"/>
    <w:qFormat/>
    <w:rsid w:val="00D3364A"/>
    <w:rPr>
      <w:b/>
      <w:color w:val="45586E" w:themeColor="accent5"/>
      <w:sz w:val="36"/>
    </w:rPr>
  </w:style>
  <w:style w:type="paragraph" w:customStyle="1" w:styleId="TableofContentsHeading">
    <w:name w:val="Table of Contents Heading"/>
    <w:basedOn w:val="TextCaptionBox"/>
    <w:uiPriority w:val="99"/>
    <w:qFormat/>
    <w:rsid w:val="00316BA9"/>
    <w:pPr>
      <w:framePr w:wrap="notBeside"/>
    </w:pPr>
    <w:rPr>
      <w:i w:val="0"/>
      <w:noProof/>
      <w:color w:val="9F916C"/>
      <w:sz w:val="36"/>
    </w:rPr>
  </w:style>
  <w:style w:type="paragraph" w:styleId="TOC5">
    <w:name w:val="toc 5"/>
    <w:basedOn w:val="Normal"/>
    <w:next w:val="Normal"/>
    <w:autoRedefine/>
    <w:uiPriority w:val="99"/>
    <w:rsid w:val="005F62C2"/>
    <w:pPr>
      <w:spacing w:after="100"/>
      <w:ind w:left="960"/>
    </w:pPr>
    <w:rPr>
      <w:sz w:val="20"/>
    </w:rPr>
  </w:style>
  <w:style w:type="paragraph" w:styleId="TOC6">
    <w:name w:val="toc 6"/>
    <w:basedOn w:val="Normal"/>
    <w:next w:val="Normal"/>
    <w:autoRedefine/>
    <w:uiPriority w:val="99"/>
    <w:rsid w:val="005F62C2"/>
    <w:pPr>
      <w:spacing w:after="100"/>
      <w:ind w:left="1200"/>
    </w:pPr>
    <w:rPr>
      <w:sz w:val="20"/>
    </w:rPr>
  </w:style>
  <w:style w:type="paragraph" w:styleId="TOC7">
    <w:name w:val="toc 7"/>
    <w:basedOn w:val="Normal"/>
    <w:next w:val="Normal"/>
    <w:autoRedefine/>
    <w:uiPriority w:val="99"/>
    <w:rsid w:val="005F62C2"/>
    <w:pPr>
      <w:spacing w:after="100"/>
      <w:ind w:left="1440"/>
    </w:pPr>
    <w:rPr>
      <w:sz w:val="20"/>
    </w:rPr>
  </w:style>
  <w:style w:type="paragraph" w:styleId="TOC8">
    <w:name w:val="toc 8"/>
    <w:basedOn w:val="Normal"/>
    <w:next w:val="Normal"/>
    <w:autoRedefine/>
    <w:uiPriority w:val="99"/>
    <w:rsid w:val="005F62C2"/>
    <w:pPr>
      <w:spacing w:after="100"/>
      <w:ind w:left="1680"/>
    </w:pPr>
    <w:rPr>
      <w:sz w:val="20"/>
    </w:rPr>
  </w:style>
  <w:style w:type="paragraph" w:styleId="TOC9">
    <w:name w:val="toc 9"/>
    <w:basedOn w:val="Normal"/>
    <w:next w:val="Normal"/>
    <w:uiPriority w:val="99"/>
    <w:rsid w:val="005F62C2"/>
    <w:pPr>
      <w:spacing w:after="100"/>
      <w:ind w:left="1920"/>
    </w:pPr>
    <w:rPr>
      <w:sz w:val="20"/>
    </w:rPr>
  </w:style>
  <w:style w:type="character" w:styleId="SubtleEmphasis">
    <w:name w:val="Subtle Emphasis"/>
    <w:uiPriority w:val="19"/>
    <w:qFormat/>
    <w:rsid w:val="00316BA9"/>
    <w:rPr>
      <w:i/>
      <w:iCs/>
      <w:color w:val="FFFFFF" w:themeColor="text1" w:themeTint="7F"/>
    </w:rPr>
  </w:style>
  <w:style w:type="character" w:styleId="IntenseEmphasis">
    <w:name w:val="Intense Emphasis"/>
    <w:uiPriority w:val="21"/>
    <w:qFormat/>
    <w:rsid w:val="00316BA9"/>
    <w:rPr>
      <w:b/>
      <w:bCs/>
      <w:i/>
      <w:iCs/>
      <w:color w:val="E8E1B2" w:themeColor="accent1"/>
    </w:rPr>
  </w:style>
  <w:style w:type="character" w:styleId="SubtleReference">
    <w:name w:val="Subtle Reference"/>
    <w:uiPriority w:val="31"/>
    <w:qFormat/>
    <w:rsid w:val="00316BA9"/>
    <w:rPr>
      <w:smallCaps/>
      <w:color w:val="6C6940" w:themeColor="accent2"/>
      <w:u w:val="single"/>
    </w:rPr>
  </w:style>
  <w:style w:type="character" w:styleId="IntenseReference">
    <w:name w:val="Intense Reference"/>
    <w:uiPriority w:val="32"/>
    <w:qFormat/>
    <w:rsid w:val="00316BA9"/>
    <w:rPr>
      <w:b/>
      <w:bCs/>
      <w:smallCaps/>
      <w:color w:val="6C6940" w:themeColor="accent2"/>
      <w:spacing w:val="5"/>
      <w:u w:val="single"/>
    </w:rPr>
  </w:style>
  <w:style w:type="character" w:styleId="BookTitle">
    <w:name w:val="Book Title"/>
    <w:uiPriority w:val="33"/>
    <w:qFormat/>
    <w:rsid w:val="00316BA9"/>
    <w:rPr>
      <w:b/>
      <w:bCs/>
      <w:smallCaps/>
      <w:spacing w:val="5"/>
    </w:rPr>
  </w:style>
  <w:style w:type="paragraph" w:customStyle="1" w:styleId="Level2Bullet">
    <w:name w:val="Level 2 Bullet"/>
    <w:basedOn w:val="Normal"/>
    <w:link w:val="Level2BulletChar"/>
    <w:uiPriority w:val="99"/>
    <w:rsid w:val="000727B8"/>
    <w:pPr>
      <w:numPr>
        <w:ilvl w:val="1"/>
        <w:numId w:val="3"/>
      </w:numPr>
      <w:spacing w:after="0" w:line="276" w:lineRule="auto"/>
      <w:ind w:left="1134" w:hanging="425"/>
    </w:pPr>
  </w:style>
  <w:style w:type="paragraph" w:customStyle="1" w:styleId="Level1bullet">
    <w:name w:val="Level 1 bullet"/>
    <w:basedOn w:val="Normal"/>
    <w:link w:val="Level1bulletChar"/>
    <w:uiPriority w:val="99"/>
    <w:rsid w:val="000727B8"/>
    <w:pPr>
      <w:numPr>
        <w:numId w:val="2"/>
      </w:numPr>
      <w:spacing w:after="0" w:line="276" w:lineRule="auto"/>
    </w:pPr>
  </w:style>
  <w:style w:type="character" w:customStyle="1" w:styleId="Level2BulletChar">
    <w:name w:val="Level 2 Bullet Char"/>
    <w:basedOn w:val="BodyTextChar"/>
    <w:link w:val="Level2Bullet"/>
    <w:uiPriority w:val="99"/>
    <w:locked/>
    <w:rsid w:val="000727B8"/>
    <w:rPr>
      <w:rFonts w:ascii="Calibri" w:hAnsi="Calibri"/>
      <w:sz w:val="22"/>
      <w:szCs w:val="22"/>
    </w:rPr>
  </w:style>
  <w:style w:type="paragraph" w:customStyle="1" w:styleId="Level3bullet">
    <w:name w:val="Level 3 bullet"/>
    <w:basedOn w:val="Normal"/>
    <w:link w:val="Level3bulletChar"/>
    <w:uiPriority w:val="99"/>
    <w:rsid w:val="000727B8"/>
    <w:pPr>
      <w:numPr>
        <w:ilvl w:val="2"/>
        <w:numId w:val="4"/>
      </w:numPr>
      <w:spacing w:after="0" w:line="276" w:lineRule="auto"/>
      <w:ind w:left="1134" w:firstLine="0"/>
    </w:pPr>
  </w:style>
  <w:style w:type="character" w:customStyle="1" w:styleId="Level1bulletChar">
    <w:name w:val="Level 1 bullet Char"/>
    <w:basedOn w:val="BodyTextChar"/>
    <w:link w:val="Level1bullet"/>
    <w:uiPriority w:val="99"/>
    <w:locked/>
    <w:rsid w:val="000727B8"/>
    <w:rPr>
      <w:rFonts w:ascii="Calibri" w:hAnsi="Calibri"/>
      <w:sz w:val="22"/>
      <w:szCs w:val="22"/>
    </w:rPr>
  </w:style>
  <w:style w:type="character" w:customStyle="1" w:styleId="Level3bulletChar">
    <w:name w:val="Level 3 bullet Char"/>
    <w:basedOn w:val="BodyTextChar"/>
    <w:link w:val="Level3bullet"/>
    <w:uiPriority w:val="99"/>
    <w:locked/>
    <w:rsid w:val="000727B8"/>
    <w:rPr>
      <w:rFonts w:ascii="Calibri" w:hAnsi="Calibri"/>
      <w:sz w:val="22"/>
      <w:szCs w:val="22"/>
    </w:rPr>
  </w:style>
  <w:style w:type="table" w:styleId="LightList-Accent4">
    <w:name w:val="Light List Accent 4"/>
    <w:basedOn w:val="TableNormal"/>
    <w:uiPriority w:val="99"/>
    <w:rsid w:val="00073DFE"/>
    <w:tblPr>
      <w:tblStyleRowBandSize w:val="1"/>
      <w:tblStyleColBandSize w:val="1"/>
      <w:tblBorders>
        <w:top w:val="single" w:sz="8" w:space="0" w:color="7C8FA6"/>
        <w:left w:val="single" w:sz="8" w:space="0" w:color="7C8FA6"/>
        <w:bottom w:val="single" w:sz="8" w:space="0" w:color="7C8FA6"/>
        <w:right w:val="single" w:sz="8" w:space="0" w:color="7C8FA6"/>
      </w:tblBorders>
    </w:tblPr>
    <w:tblStylePr w:type="firstRow">
      <w:pPr>
        <w:spacing w:before="0" w:after="0"/>
      </w:pPr>
      <w:rPr>
        <w:rFonts w:cs="Times New Roman"/>
        <w:b/>
        <w:bCs/>
        <w:color w:val="FFFFFF"/>
      </w:rPr>
      <w:tblPr/>
      <w:tcPr>
        <w:shd w:val="clear" w:color="auto" w:fill="7C8FA6"/>
      </w:tcPr>
    </w:tblStylePr>
    <w:tblStylePr w:type="lastRow">
      <w:pPr>
        <w:spacing w:before="0" w:after="0"/>
      </w:pPr>
      <w:rPr>
        <w:rFonts w:cs="Times New Roman"/>
        <w:b/>
        <w:bCs/>
      </w:rPr>
      <w:tblPr/>
      <w:tcPr>
        <w:tcBorders>
          <w:top w:val="double" w:sz="6" w:space="0" w:color="7C8FA6"/>
          <w:left w:val="single" w:sz="8" w:space="0" w:color="7C8FA6"/>
          <w:bottom w:val="single" w:sz="8" w:space="0" w:color="7C8FA6"/>
          <w:right w:val="single" w:sz="8" w:space="0" w:color="7C8FA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C8FA6"/>
          <w:left w:val="single" w:sz="8" w:space="0" w:color="7C8FA6"/>
          <w:bottom w:val="single" w:sz="8" w:space="0" w:color="7C8FA6"/>
          <w:right w:val="single" w:sz="8" w:space="0" w:color="7C8FA6"/>
        </w:tcBorders>
      </w:tcPr>
    </w:tblStylePr>
    <w:tblStylePr w:type="band1Horz">
      <w:rPr>
        <w:rFonts w:cs="Times New Roman"/>
      </w:rPr>
      <w:tblPr/>
      <w:tcPr>
        <w:tcBorders>
          <w:top w:val="single" w:sz="8" w:space="0" w:color="7C8FA6"/>
          <w:left w:val="single" w:sz="8" w:space="0" w:color="7C8FA6"/>
          <w:bottom w:val="single" w:sz="8" w:space="0" w:color="7C8FA6"/>
          <w:right w:val="single" w:sz="8" w:space="0" w:color="7C8FA6"/>
        </w:tcBorders>
      </w:tcPr>
    </w:tblStylePr>
  </w:style>
  <w:style w:type="table" w:styleId="MediumShading1-Accent4">
    <w:name w:val="Medium Shading 1 Accent 4"/>
    <w:basedOn w:val="TableNormal"/>
    <w:uiPriority w:val="99"/>
    <w:rsid w:val="00073DFE"/>
    <w:tblPr>
      <w:tblStyleRowBandSize w:val="1"/>
      <w:tblStyleColBandSize w:val="1"/>
      <w:tblBorders>
        <w:top w:val="single" w:sz="8" w:space="0" w:color="9CAABC"/>
        <w:left w:val="single" w:sz="8" w:space="0" w:color="9CAABC"/>
        <w:bottom w:val="single" w:sz="8" w:space="0" w:color="9CAABC"/>
        <w:right w:val="single" w:sz="8" w:space="0" w:color="9CAABC"/>
        <w:insideH w:val="single" w:sz="8" w:space="0" w:color="9CAABC"/>
      </w:tblBorders>
    </w:tblPr>
    <w:tblStylePr w:type="firstRow">
      <w:pPr>
        <w:spacing w:before="0" w:after="0"/>
      </w:pPr>
      <w:rPr>
        <w:rFonts w:cs="Times New Roman"/>
        <w:b/>
        <w:bCs/>
        <w:color w:val="FFFFFF"/>
      </w:rPr>
      <w:tblPr/>
      <w:tcPr>
        <w:tcBorders>
          <w:top w:val="single" w:sz="8" w:space="0" w:color="9CAABC"/>
          <w:left w:val="single" w:sz="8" w:space="0" w:color="9CAABC"/>
          <w:bottom w:val="single" w:sz="8" w:space="0" w:color="9CAABC"/>
          <w:right w:val="single" w:sz="8" w:space="0" w:color="9CAABC"/>
          <w:insideH w:val="nil"/>
          <w:insideV w:val="nil"/>
        </w:tcBorders>
        <w:shd w:val="clear" w:color="auto" w:fill="7C8FA6"/>
      </w:tcPr>
    </w:tblStylePr>
    <w:tblStylePr w:type="lastRow">
      <w:pPr>
        <w:spacing w:before="0" w:after="0"/>
      </w:pPr>
      <w:rPr>
        <w:rFonts w:cs="Times New Roman"/>
        <w:b/>
        <w:bCs/>
      </w:rPr>
      <w:tblPr/>
      <w:tcPr>
        <w:tcBorders>
          <w:top w:val="double" w:sz="6" w:space="0" w:color="9CAABC"/>
          <w:left w:val="single" w:sz="8" w:space="0" w:color="9CAABC"/>
          <w:bottom w:val="single" w:sz="8" w:space="0" w:color="9CAABC"/>
          <w:right w:val="single" w:sz="8" w:space="0" w:color="9CAABC"/>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3E9"/>
      </w:tcPr>
    </w:tblStylePr>
    <w:tblStylePr w:type="band1Horz">
      <w:rPr>
        <w:rFonts w:cs="Times New Roman"/>
      </w:rPr>
      <w:tblPr/>
      <w:tcPr>
        <w:tcBorders>
          <w:insideH w:val="nil"/>
          <w:insideV w:val="nil"/>
        </w:tcBorders>
        <w:shd w:val="clear" w:color="auto" w:fill="DEE3E9"/>
      </w:tcPr>
    </w:tblStylePr>
    <w:tblStylePr w:type="band2Horz">
      <w:rPr>
        <w:rFonts w:cs="Times New Roman"/>
      </w:rPr>
      <w:tblPr/>
      <w:tcPr>
        <w:tcBorders>
          <w:insideH w:val="nil"/>
          <w:insideV w:val="nil"/>
        </w:tcBorders>
      </w:tcPr>
    </w:tblStylePr>
  </w:style>
  <w:style w:type="character" w:styleId="CommentReference">
    <w:name w:val="annotation reference"/>
    <w:basedOn w:val="DefaultParagraphFont"/>
    <w:uiPriority w:val="99"/>
    <w:rsid w:val="00980BF4"/>
    <w:rPr>
      <w:rFonts w:cs="Times New Roman"/>
      <w:sz w:val="16"/>
      <w:szCs w:val="16"/>
    </w:rPr>
  </w:style>
  <w:style w:type="paragraph" w:styleId="CommentText">
    <w:name w:val="annotation text"/>
    <w:basedOn w:val="Normal"/>
    <w:link w:val="CommentTextChar"/>
    <w:uiPriority w:val="99"/>
    <w:rsid w:val="00980BF4"/>
    <w:rPr>
      <w:sz w:val="20"/>
      <w:szCs w:val="20"/>
    </w:rPr>
  </w:style>
  <w:style w:type="character" w:customStyle="1" w:styleId="CommentTextChar">
    <w:name w:val="Comment Text Char"/>
    <w:basedOn w:val="DefaultParagraphFont"/>
    <w:link w:val="CommentText"/>
    <w:uiPriority w:val="99"/>
    <w:locked/>
    <w:rsid w:val="00980BF4"/>
    <w:rPr>
      <w:rFonts w:ascii="Calibri" w:hAnsi="Calibri" w:cs="Times New Roman"/>
      <w:lang w:val="en-AU"/>
    </w:rPr>
  </w:style>
  <w:style w:type="paragraph" w:styleId="CommentSubject">
    <w:name w:val="annotation subject"/>
    <w:basedOn w:val="CommentText"/>
    <w:next w:val="CommentText"/>
    <w:link w:val="CommentSubjectChar"/>
    <w:uiPriority w:val="99"/>
    <w:rsid w:val="00980BF4"/>
    <w:rPr>
      <w:b/>
      <w:bCs/>
    </w:rPr>
  </w:style>
  <w:style w:type="character" w:customStyle="1" w:styleId="CommentSubjectChar">
    <w:name w:val="Comment Subject Char"/>
    <w:basedOn w:val="CommentTextChar"/>
    <w:link w:val="CommentSubject"/>
    <w:uiPriority w:val="99"/>
    <w:locked/>
    <w:rsid w:val="00980BF4"/>
    <w:rPr>
      <w:rFonts w:ascii="Calibri" w:hAnsi="Calibri" w:cs="Times New Roman"/>
      <w:b/>
      <w:bCs/>
      <w:lang w:val="en-AU"/>
    </w:rPr>
  </w:style>
  <w:style w:type="table" w:styleId="MediumGrid3-Accent5">
    <w:name w:val="Medium Grid 3 Accent 5"/>
    <w:basedOn w:val="TableNormal"/>
    <w:uiPriority w:val="69"/>
    <w:rsid w:val="00283F2D"/>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D5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586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586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586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586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AB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ABBF" w:themeFill="accent5" w:themeFillTint="7F"/>
      </w:tcPr>
    </w:tblStylePr>
  </w:style>
  <w:style w:type="paragraph" w:styleId="Caption">
    <w:name w:val="caption"/>
    <w:basedOn w:val="Normal"/>
    <w:next w:val="Normal"/>
    <w:unhideWhenUsed/>
    <w:qFormat/>
    <w:rsid w:val="000C0D5A"/>
    <w:pPr>
      <w:keepNext/>
      <w:spacing w:before="120" w:after="0"/>
    </w:pPr>
    <w:rPr>
      <w:b/>
      <w:bCs/>
      <w:color w:val="45586E" w:themeColor="accent5"/>
      <w:sz w:val="18"/>
      <w:szCs w:val="18"/>
    </w:rPr>
  </w:style>
  <w:style w:type="paragraph" w:styleId="FootnoteText">
    <w:name w:val="footnote text"/>
    <w:basedOn w:val="Normal"/>
    <w:link w:val="FootnoteTextChar"/>
    <w:uiPriority w:val="99"/>
    <w:rsid w:val="00935813"/>
    <w:pPr>
      <w:spacing w:after="0"/>
    </w:pPr>
    <w:rPr>
      <w:sz w:val="20"/>
      <w:szCs w:val="20"/>
    </w:rPr>
  </w:style>
  <w:style w:type="character" w:customStyle="1" w:styleId="FootnoteTextChar">
    <w:name w:val="Footnote Text Char"/>
    <w:basedOn w:val="DefaultParagraphFont"/>
    <w:link w:val="FootnoteText"/>
    <w:uiPriority w:val="99"/>
    <w:rsid w:val="00935813"/>
    <w:rPr>
      <w:rFonts w:ascii="Calibri" w:hAnsi="Calibri"/>
      <w:sz w:val="20"/>
      <w:szCs w:val="20"/>
      <w:lang w:eastAsia="en-US"/>
    </w:rPr>
  </w:style>
  <w:style w:type="character" w:styleId="FootnoteReference">
    <w:name w:val="footnote reference"/>
    <w:basedOn w:val="DefaultParagraphFont"/>
    <w:uiPriority w:val="99"/>
    <w:rsid w:val="00935813"/>
    <w:rPr>
      <w:vertAlign w:val="superscript"/>
    </w:rPr>
  </w:style>
  <w:style w:type="character" w:customStyle="1" w:styleId="ListParagraphChar">
    <w:name w:val="List Paragraph Char"/>
    <w:link w:val="ListParagraph"/>
    <w:uiPriority w:val="34"/>
    <w:locked/>
    <w:rsid w:val="00316BA9"/>
    <w:rPr>
      <w:rFonts w:ascii="Calibri" w:eastAsiaTheme="minorHAnsi" w:hAnsi="Calibri" w:cstheme="minorBidi"/>
      <w:sz w:val="22"/>
      <w:szCs w:val="22"/>
    </w:rPr>
  </w:style>
  <w:style w:type="table" w:styleId="MediumGrid3-Accent4">
    <w:name w:val="Medium Grid 3 Accent 4"/>
    <w:basedOn w:val="TableNormal"/>
    <w:uiPriority w:val="69"/>
    <w:rsid w:val="00A021A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8F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8F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C7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C7D2" w:themeFill="accent4" w:themeFillTint="7F"/>
      </w:tcPr>
    </w:tblStylePr>
  </w:style>
  <w:style w:type="paragraph" w:customStyle="1" w:styleId="Default">
    <w:name w:val="Default"/>
    <w:rsid w:val="00FB6B3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A5A8E"/>
    <w:rPr>
      <w:rFonts w:ascii="Calibri" w:hAnsi="Calibri"/>
      <w:szCs w:val="24"/>
      <w:lang w:eastAsia="en-US"/>
    </w:rPr>
  </w:style>
  <w:style w:type="character" w:customStyle="1" w:styleId="Heading5Char">
    <w:name w:val="Heading 5 Char"/>
    <w:basedOn w:val="DefaultParagraphFont"/>
    <w:link w:val="Heading5"/>
    <w:uiPriority w:val="9"/>
    <w:rsid w:val="00004E19"/>
    <w:rPr>
      <w:rFonts w:ascii="Calibri" w:eastAsiaTheme="majorEastAsia" w:hAnsi="Calibri" w:cstheme="majorBidi"/>
      <w:color w:val="45586E" w:themeColor="accent5"/>
      <w:kern w:val="32"/>
      <w:sz w:val="22"/>
      <w:szCs w:val="24"/>
    </w:rPr>
  </w:style>
  <w:style w:type="paragraph" w:styleId="Quote">
    <w:name w:val="Quote"/>
    <w:basedOn w:val="Normal"/>
    <w:next w:val="Normal"/>
    <w:link w:val="QuoteChar"/>
    <w:uiPriority w:val="29"/>
    <w:qFormat/>
    <w:rsid w:val="00316BA9"/>
    <w:rPr>
      <w:rFonts w:eastAsiaTheme="minorEastAsia" w:cstheme="minorBidi"/>
      <w:i/>
      <w:iCs/>
      <w:color w:val="FFFFFF" w:themeColor="text1"/>
    </w:rPr>
  </w:style>
  <w:style w:type="character" w:customStyle="1" w:styleId="QuoteChar">
    <w:name w:val="Quote Char"/>
    <w:basedOn w:val="DefaultParagraphFont"/>
    <w:link w:val="Quote"/>
    <w:uiPriority w:val="29"/>
    <w:rsid w:val="00316BA9"/>
    <w:rPr>
      <w:rFonts w:ascii="Calibri" w:eastAsiaTheme="minorEastAsia" w:hAnsi="Calibri" w:cstheme="minorBidi"/>
      <w:i/>
      <w:iCs/>
      <w:color w:val="FFFFFF" w:themeColor="text1"/>
      <w:sz w:val="22"/>
      <w:szCs w:val="22"/>
    </w:rPr>
  </w:style>
  <w:style w:type="table" w:customStyle="1" w:styleId="MediumGrid3-Accent51">
    <w:name w:val="Medium Grid 3 - Accent 51"/>
    <w:basedOn w:val="TableNormal"/>
    <w:next w:val="MediumGrid3-Accent5"/>
    <w:uiPriority w:val="69"/>
    <w:rsid w:val="00F82F1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D5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5586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5586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5586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5586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9ABB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9ABBF"/>
      </w:tcPr>
    </w:tblStylePr>
  </w:style>
  <w:style w:type="character" w:styleId="PlaceholderText">
    <w:name w:val="Placeholder Text"/>
    <w:basedOn w:val="DefaultParagraphFont"/>
    <w:uiPriority w:val="99"/>
    <w:semiHidden/>
    <w:rsid w:val="00B129C8"/>
    <w:rPr>
      <w:color w:val="808080"/>
    </w:rPr>
  </w:style>
  <w:style w:type="character" w:styleId="FollowedHyperlink">
    <w:name w:val="FollowedHyperlink"/>
    <w:basedOn w:val="DefaultParagraphFont"/>
    <w:uiPriority w:val="99"/>
    <w:semiHidden/>
    <w:unhideWhenUsed/>
    <w:rsid w:val="00EE3AA7"/>
    <w:rPr>
      <w:color w:val="9F916C" w:themeColor="followedHyperlink"/>
      <w:u w:val="single"/>
    </w:rPr>
  </w:style>
  <w:style w:type="character" w:customStyle="1" w:styleId="Heading7Char">
    <w:name w:val="Heading 7 Char"/>
    <w:basedOn w:val="DefaultParagraphFont"/>
    <w:link w:val="Heading7"/>
    <w:semiHidden/>
    <w:rsid w:val="00316BA9"/>
    <w:rPr>
      <w:rFonts w:asciiTheme="majorHAnsi" w:eastAsiaTheme="majorEastAsia" w:hAnsiTheme="majorHAnsi" w:cstheme="majorBidi"/>
      <w:i/>
      <w:iCs/>
      <w:color w:val="FFFFFF" w:themeColor="text1" w:themeTint="BF"/>
      <w:sz w:val="22"/>
      <w:szCs w:val="22"/>
    </w:rPr>
  </w:style>
  <w:style w:type="character" w:customStyle="1" w:styleId="Heading8Char">
    <w:name w:val="Heading 8 Char"/>
    <w:basedOn w:val="DefaultParagraphFont"/>
    <w:link w:val="Heading8"/>
    <w:semiHidden/>
    <w:rsid w:val="00316BA9"/>
    <w:rPr>
      <w:rFonts w:asciiTheme="majorHAnsi" w:eastAsiaTheme="majorEastAsia" w:hAnsiTheme="majorHAnsi" w:cstheme="majorBidi"/>
      <w:color w:val="FFFFFF" w:themeColor="text1" w:themeTint="BF"/>
    </w:rPr>
  </w:style>
  <w:style w:type="character" w:customStyle="1" w:styleId="Heading9Char">
    <w:name w:val="Heading 9 Char"/>
    <w:basedOn w:val="DefaultParagraphFont"/>
    <w:link w:val="Heading9"/>
    <w:semiHidden/>
    <w:rsid w:val="00316BA9"/>
    <w:rPr>
      <w:rFonts w:asciiTheme="majorHAnsi" w:eastAsiaTheme="majorEastAsia" w:hAnsiTheme="majorHAnsi" w:cstheme="majorBidi"/>
      <w:i/>
      <w:iCs/>
      <w:color w:val="FFFFFF" w:themeColor="text1" w:themeTint="BF"/>
    </w:rPr>
  </w:style>
  <w:style w:type="paragraph" w:styleId="IntenseQuote">
    <w:name w:val="Intense Quote"/>
    <w:basedOn w:val="Normal"/>
    <w:next w:val="Normal"/>
    <w:link w:val="IntenseQuoteChar"/>
    <w:uiPriority w:val="30"/>
    <w:qFormat/>
    <w:rsid w:val="00316BA9"/>
    <w:pPr>
      <w:pBdr>
        <w:bottom w:val="single" w:sz="4" w:space="4" w:color="E8E1B2" w:themeColor="accent1"/>
      </w:pBdr>
      <w:spacing w:before="200" w:after="280"/>
      <w:ind w:left="936" w:right="936"/>
    </w:pPr>
    <w:rPr>
      <w:rFonts w:eastAsiaTheme="majorEastAsia" w:cstheme="majorBidi"/>
      <w:b/>
      <w:bCs/>
      <w:i/>
      <w:iCs/>
      <w:color w:val="E8E1B2" w:themeColor="accent1"/>
    </w:rPr>
  </w:style>
  <w:style w:type="character" w:customStyle="1" w:styleId="IntenseQuoteChar">
    <w:name w:val="Intense Quote Char"/>
    <w:basedOn w:val="DefaultParagraphFont"/>
    <w:link w:val="IntenseQuote"/>
    <w:uiPriority w:val="30"/>
    <w:rsid w:val="00316BA9"/>
    <w:rPr>
      <w:rFonts w:ascii="Calibri" w:eastAsiaTheme="majorEastAsia" w:hAnsi="Calibri" w:cstheme="majorBidi"/>
      <w:b/>
      <w:bCs/>
      <w:i/>
      <w:iCs/>
      <w:color w:val="E8E1B2" w:themeColor="accent1"/>
      <w:sz w:val="22"/>
      <w:szCs w:val="22"/>
    </w:rPr>
  </w:style>
  <w:style w:type="numbering" w:customStyle="1" w:styleId="Style1">
    <w:name w:val="Style1"/>
    <w:uiPriority w:val="99"/>
    <w:rsid w:val="0087651D"/>
    <w:pPr>
      <w:numPr>
        <w:numId w:val="7"/>
      </w:numPr>
    </w:pPr>
  </w:style>
  <w:style w:type="table" w:customStyle="1" w:styleId="TableGrid1">
    <w:name w:val="Table Grid1"/>
    <w:basedOn w:val="TableNormal"/>
    <w:next w:val="TableGrid"/>
    <w:rsid w:val="00450D1C"/>
    <w:pPr>
      <w:spacing w:after="0"/>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2"/>
    <w:qFormat/>
    <w:rsid w:val="00086300"/>
    <w:pPr>
      <w:numPr>
        <w:numId w:val="8"/>
      </w:numPr>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797C2C"/>
    <w:pPr>
      <w:spacing w:before="100" w:beforeAutospacing="1" w:after="100" w:afterAutospacing="1"/>
    </w:pPr>
    <w:rPr>
      <w:rFonts w:ascii="Times New Roman" w:eastAsiaTheme="minorEastAsia" w:hAnsi="Times New Roman"/>
      <w:sz w:val="24"/>
      <w:szCs w:val="24"/>
    </w:rPr>
  </w:style>
  <w:style w:type="paragraph" w:styleId="EndnoteText">
    <w:name w:val="endnote text"/>
    <w:basedOn w:val="Normal"/>
    <w:link w:val="EndnoteTextChar"/>
    <w:uiPriority w:val="99"/>
    <w:semiHidden/>
    <w:unhideWhenUsed/>
    <w:rsid w:val="002E478B"/>
    <w:pPr>
      <w:spacing w:after="0"/>
    </w:pPr>
    <w:rPr>
      <w:sz w:val="20"/>
      <w:szCs w:val="20"/>
    </w:rPr>
  </w:style>
  <w:style w:type="character" w:customStyle="1" w:styleId="EndnoteTextChar">
    <w:name w:val="Endnote Text Char"/>
    <w:basedOn w:val="DefaultParagraphFont"/>
    <w:link w:val="EndnoteText"/>
    <w:uiPriority w:val="99"/>
    <w:semiHidden/>
    <w:rsid w:val="002E478B"/>
    <w:rPr>
      <w:rFonts w:ascii="Calibri" w:hAnsi="Calibri"/>
    </w:rPr>
  </w:style>
  <w:style w:type="character" w:styleId="EndnoteReference">
    <w:name w:val="endnote reference"/>
    <w:basedOn w:val="DefaultParagraphFont"/>
    <w:uiPriority w:val="99"/>
    <w:semiHidden/>
    <w:unhideWhenUsed/>
    <w:rsid w:val="002E478B"/>
    <w:rPr>
      <w:vertAlign w:val="superscript"/>
    </w:rPr>
  </w:style>
  <w:style w:type="paragraph" w:customStyle="1" w:styleId="AppendixHeading1">
    <w:name w:val="Appendix Heading 1"/>
    <w:basedOn w:val="Heading1"/>
    <w:next w:val="Normal"/>
    <w:link w:val="AppendixHeading1Char"/>
    <w:qFormat/>
    <w:rsid w:val="00E24CE9"/>
    <w:pPr>
      <w:numPr>
        <w:numId w:val="10"/>
      </w:numPr>
      <w:ind w:left="0" w:firstLine="0"/>
    </w:pPr>
    <w:rPr>
      <w:bCs w:val="0"/>
    </w:rPr>
  </w:style>
  <w:style w:type="paragraph" w:customStyle="1" w:styleId="AppendixHeading2">
    <w:name w:val="Appendix Heading 2"/>
    <w:basedOn w:val="Heading2"/>
    <w:next w:val="Normal"/>
    <w:qFormat/>
    <w:rsid w:val="001A7ADD"/>
    <w:pPr>
      <w:numPr>
        <w:numId w:val="11"/>
      </w:numPr>
    </w:pPr>
    <w:rPr>
      <w:szCs w:val="26"/>
      <w:lang w:val="en-US"/>
    </w:rPr>
  </w:style>
  <w:style w:type="character" w:customStyle="1" w:styleId="AppendixHeading1Char">
    <w:name w:val="Appendix Heading 1 Char"/>
    <w:basedOn w:val="Heading1Char"/>
    <w:link w:val="AppendixHeading1"/>
    <w:rsid w:val="00E24CE9"/>
    <w:rPr>
      <w:rFonts w:ascii="Calibri" w:eastAsiaTheme="majorEastAsia" w:hAnsi="Calibri" w:cs="Arial"/>
      <w:b/>
      <w:bCs w:val="0"/>
      <w:color w:val="45586E" w:themeColor="accent5"/>
      <w:kern w:val="32"/>
      <w:sz w:val="36"/>
      <w:szCs w:val="32"/>
    </w:rPr>
  </w:style>
  <w:style w:type="paragraph" w:customStyle="1" w:styleId="AppendixHeading3">
    <w:name w:val="Appendix Heading 3"/>
    <w:basedOn w:val="Heading3"/>
    <w:next w:val="Normal"/>
    <w:qFormat/>
    <w:rsid w:val="00D03107"/>
    <w:pPr>
      <w:numPr>
        <w:numId w:val="10"/>
      </w:numPr>
      <w:spacing w:before="240"/>
    </w:pPr>
    <w:rPr>
      <w:szCs w:val="24"/>
    </w:rPr>
  </w:style>
  <w:style w:type="paragraph" w:customStyle="1" w:styleId="AppendixHeading4">
    <w:name w:val="Appendix Heading 4"/>
    <w:basedOn w:val="AppendixHeading3"/>
    <w:next w:val="Normal"/>
    <w:qFormat/>
    <w:rsid w:val="001A7ADD"/>
    <w:pPr>
      <w:numPr>
        <w:ilvl w:val="3"/>
      </w:numPr>
      <w:ind w:left="1429" w:hanging="1429"/>
      <w:outlineLvl w:val="3"/>
    </w:pPr>
  </w:style>
  <w:style w:type="paragraph" w:customStyle="1" w:styleId="AppendixHeading5">
    <w:name w:val="Appendix Heading 5"/>
    <w:basedOn w:val="AppendixHeading4"/>
    <w:qFormat/>
    <w:rsid w:val="001A7ADD"/>
    <w:pPr>
      <w:numPr>
        <w:ilvl w:val="4"/>
      </w:numPr>
      <w:ind w:left="1786" w:hanging="1786"/>
      <w:outlineLvl w:val="4"/>
    </w:pPr>
    <w:rPr>
      <w:b w:val="0"/>
    </w:rPr>
  </w:style>
  <w:style w:type="table" w:customStyle="1" w:styleId="Paxton">
    <w:name w:val="Paxton"/>
    <w:basedOn w:val="TableNormal"/>
    <w:uiPriority w:val="99"/>
    <w:rsid w:val="00777668"/>
    <w:pPr>
      <w:spacing w:after="0"/>
      <w:ind w:firstLine="0"/>
    </w:pPr>
    <w:rPr>
      <w:rFonts w:asciiTheme="minorHAnsi" w:hAnsiTheme="minorHAnsi"/>
      <w:color w:val="FFFFFF" w:themeColor="text1"/>
      <w:sz w:val="22"/>
      <w:lang w:val="en-US"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8ED" w:themeFill="accent4" w:themeFillTint="33"/>
    </w:tcPr>
    <w:tblStylePr w:type="firstRow">
      <w:rPr>
        <w:rFonts w:asciiTheme="minorHAnsi" w:hAnsiTheme="minorHAnsi"/>
        <w:b/>
        <w:color w:val="FFFFFF" w:themeColor="background1"/>
        <w:sz w:val="22"/>
      </w:rPr>
      <w:tblPr/>
      <w:tcPr>
        <w:shd w:val="clear" w:color="auto" w:fill="45586E" w:themeFill="accent5"/>
      </w:tcPr>
    </w:tblStylePr>
  </w:style>
  <w:style w:type="paragraph" w:customStyle="1" w:styleId="msonormal0">
    <w:name w:val="msonormal"/>
    <w:basedOn w:val="Normal"/>
    <w:rsid w:val="007B3F1C"/>
    <w:pPr>
      <w:spacing w:before="100" w:beforeAutospacing="1" w:after="100" w:afterAutospacing="1"/>
    </w:pPr>
    <w:rPr>
      <w:rFonts w:ascii="Times New Roman" w:hAnsi="Times New Roman"/>
      <w:sz w:val="24"/>
      <w:szCs w:val="24"/>
    </w:rPr>
  </w:style>
  <w:style w:type="paragraph" w:styleId="ListBullet2">
    <w:name w:val="List Bullet 2"/>
    <w:basedOn w:val="Normal"/>
    <w:uiPriority w:val="99"/>
    <w:semiHidden/>
    <w:unhideWhenUsed/>
    <w:rsid w:val="007B3F1C"/>
    <w:pPr>
      <w:numPr>
        <w:numId w:val="13"/>
      </w:numPr>
      <w:contextualSpacing/>
    </w:pPr>
    <w:rPr>
      <w:lang w:eastAsia="en-US"/>
    </w:rPr>
  </w:style>
  <w:style w:type="paragraph" w:styleId="BodyTextIndent">
    <w:name w:val="Body Text Indent"/>
    <w:basedOn w:val="Normal"/>
    <w:link w:val="BodyTextIndentChar"/>
    <w:uiPriority w:val="99"/>
    <w:semiHidden/>
    <w:unhideWhenUsed/>
    <w:rsid w:val="007B3F1C"/>
    <w:pPr>
      <w:ind w:left="283"/>
    </w:pPr>
    <w:rPr>
      <w:rFonts w:asciiTheme="minorHAnsi" w:hAnsiTheme="minorHAnsi" w:cs="Arial"/>
      <w:szCs w:val="18"/>
      <w:lang w:eastAsia="en-US"/>
    </w:rPr>
  </w:style>
  <w:style w:type="character" w:customStyle="1" w:styleId="BodyTextIndentChar">
    <w:name w:val="Body Text Indent Char"/>
    <w:basedOn w:val="DefaultParagraphFont"/>
    <w:link w:val="BodyTextIndent"/>
    <w:uiPriority w:val="99"/>
    <w:semiHidden/>
    <w:rsid w:val="007B3F1C"/>
    <w:rPr>
      <w:rFonts w:asciiTheme="minorHAnsi" w:hAnsiTheme="minorHAnsi" w:cs="Arial"/>
      <w:sz w:val="22"/>
      <w:szCs w:val="18"/>
      <w:lang w:eastAsia="en-US"/>
    </w:rPr>
  </w:style>
  <w:style w:type="character" w:customStyle="1" w:styleId="TablebulletsChar">
    <w:name w:val="Table bullets Char"/>
    <w:basedOn w:val="DefaultParagraphFont"/>
    <w:link w:val="Tablebullets"/>
    <w:uiPriority w:val="99"/>
    <w:locked/>
    <w:rsid w:val="007B3F1C"/>
    <w:rPr>
      <w:rFonts w:ascii="Univers 45 Light" w:hAnsi="Univers 45 Light" w:cs="Arial"/>
      <w:sz w:val="16"/>
      <w:szCs w:val="16"/>
      <w:lang w:val="en-CA"/>
    </w:rPr>
  </w:style>
  <w:style w:type="paragraph" w:customStyle="1" w:styleId="Tablebullets">
    <w:name w:val="Table bullets"/>
    <w:basedOn w:val="Normal"/>
    <w:link w:val="TablebulletsChar"/>
    <w:uiPriority w:val="99"/>
    <w:rsid w:val="007B3F1C"/>
    <w:pPr>
      <w:numPr>
        <w:ilvl w:val="1"/>
        <w:numId w:val="14"/>
      </w:numPr>
      <w:tabs>
        <w:tab w:val="left" w:pos="187"/>
        <w:tab w:val="num" w:pos="340"/>
      </w:tabs>
      <w:spacing w:before="40" w:after="40" w:line="240" w:lineRule="exact"/>
      <w:ind w:left="340" w:hanging="340"/>
    </w:pPr>
    <w:rPr>
      <w:rFonts w:ascii="Univers 45 Light" w:hAnsi="Univers 45 Light" w:cs="Arial"/>
      <w:sz w:val="16"/>
      <w:szCs w:val="16"/>
      <w:lang w:val="en-CA"/>
    </w:rPr>
  </w:style>
  <w:style w:type="paragraph" w:customStyle="1" w:styleId="Pucestablenumrote">
    <w:name w:val="Puces à table numérotée"/>
    <w:basedOn w:val="Normal"/>
    <w:uiPriority w:val="99"/>
    <w:rsid w:val="007B3F1C"/>
    <w:pPr>
      <w:tabs>
        <w:tab w:val="left" w:pos="187"/>
      </w:tabs>
      <w:spacing w:before="40" w:after="40" w:line="240" w:lineRule="exact"/>
      <w:ind w:left="187" w:hanging="187"/>
    </w:pPr>
    <w:rPr>
      <w:rFonts w:ascii="Univers 45 Light" w:hAnsi="Univers 45 Light" w:cs="Arial"/>
      <w:sz w:val="16"/>
      <w:szCs w:val="20"/>
      <w:lang w:val="fr-CA" w:eastAsia="en-US"/>
    </w:rPr>
  </w:style>
  <w:style w:type="character" w:customStyle="1" w:styleId="TableHeadingChar">
    <w:name w:val="Table Heading Char"/>
    <w:basedOn w:val="DefaultParagraphFont"/>
    <w:link w:val="TableHeading"/>
    <w:locked/>
    <w:rsid w:val="007B3F1C"/>
    <w:rPr>
      <w:rFonts w:ascii="Univers 55" w:hAnsi="Univers 55" w:cs="Arial"/>
      <w:color w:val="FFFFFF"/>
    </w:rPr>
  </w:style>
  <w:style w:type="paragraph" w:customStyle="1" w:styleId="TableHeading">
    <w:name w:val="Table Heading"/>
    <w:basedOn w:val="Normal"/>
    <w:link w:val="TableHeadingChar"/>
    <w:rsid w:val="007B3F1C"/>
    <w:pPr>
      <w:spacing w:before="120" w:after="0"/>
    </w:pPr>
    <w:rPr>
      <w:rFonts w:ascii="Univers 55" w:hAnsi="Univers 55" w:cs="Arial"/>
      <w:color w:val="FFFFFF"/>
      <w:sz w:val="20"/>
      <w:szCs w:val="20"/>
    </w:rPr>
  </w:style>
  <w:style w:type="paragraph" w:customStyle="1" w:styleId="Body1">
    <w:name w:val="Body 1"/>
    <w:basedOn w:val="Normal"/>
    <w:uiPriority w:val="99"/>
    <w:rsid w:val="007B3F1C"/>
    <w:pPr>
      <w:ind w:left="1134" w:firstLine="360"/>
    </w:pPr>
    <w:rPr>
      <w:rFonts w:asciiTheme="minorHAnsi" w:hAnsiTheme="minorHAnsi" w:cs="Arial"/>
      <w:szCs w:val="18"/>
      <w:lang w:eastAsia="en-US"/>
    </w:rPr>
  </w:style>
  <w:style w:type="paragraph" w:customStyle="1" w:styleId="xl64">
    <w:name w:val="xl64"/>
    <w:basedOn w:val="Normal"/>
    <w:rsid w:val="007B3F1C"/>
    <w:pPr>
      <w:pBdr>
        <w:top w:val="single" w:sz="8" w:space="0" w:color="auto"/>
        <w:left w:val="single" w:sz="8" w:space="0" w:color="auto"/>
        <w:bottom w:val="single" w:sz="8" w:space="0" w:color="auto"/>
        <w:right w:val="single" w:sz="8" w:space="0" w:color="auto"/>
      </w:pBdr>
      <w:shd w:val="clear" w:color="auto" w:fill="45586E"/>
      <w:spacing w:before="100" w:beforeAutospacing="1" w:after="100" w:afterAutospacing="1"/>
      <w:jc w:val="center"/>
    </w:pPr>
    <w:rPr>
      <w:rFonts w:ascii="Times New Roman" w:hAnsi="Times New Roman"/>
      <w:b/>
      <w:bCs/>
      <w:color w:val="FFFFFF"/>
      <w:sz w:val="20"/>
      <w:szCs w:val="20"/>
    </w:rPr>
  </w:style>
  <w:style w:type="paragraph" w:customStyle="1" w:styleId="xl65">
    <w:name w:val="xl65"/>
    <w:basedOn w:val="Normal"/>
    <w:rsid w:val="007B3F1C"/>
    <w:pPr>
      <w:pBdr>
        <w:top w:val="single" w:sz="8" w:space="0" w:color="auto"/>
        <w:bottom w:val="single" w:sz="8" w:space="0" w:color="auto"/>
        <w:right w:val="single" w:sz="8" w:space="0" w:color="auto"/>
      </w:pBdr>
      <w:shd w:val="clear" w:color="auto" w:fill="45586E"/>
      <w:spacing w:before="100" w:beforeAutospacing="1" w:after="100" w:afterAutospacing="1"/>
      <w:jc w:val="center"/>
    </w:pPr>
    <w:rPr>
      <w:rFonts w:ascii="Times New Roman" w:hAnsi="Times New Roman"/>
      <w:b/>
      <w:bCs/>
      <w:color w:val="FFFFFF"/>
      <w:sz w:val="20"/>
      <w:szCs w:val="20"/>
    </w:rPr>
  </w:style>
  <w:style w:type="paragraph" w:customStyle="1" w:styleId="xl66">
    <w:name w:val="xl66"/>
    <w:basedOn w:val="Normal"/>
    <w:rsid w:val="007B3F1C"/>
    <w:pPr>
      <w:pBdr>
        <w:left w:val="single" w:sz="8" w:space="0" w:color="auto"/>
        <w:bottom w:val="single" w:sz="8" w:space="0" w:color="auto"/>
        <w:right w:val="single" w:sz="8" w:space="0" w:color="auto"/>
      </w:pBdr>
      <w:shd w:val="clear" w:color="auto" w:fill="7C8FA6"/>
      <w:spacing w:before="100" w:beforeAutospacing="1" w:after="100" w:afterAutospacing="1"/>
    </w:pPr>
    <w:rPr>
      <w:rFonts w:ascii="Times New Roman" w:hAnsi="Times New Roman"/>
      <w:b/>
      <w:bCs/>
      <w:color w:val="FFFFFF"/>
      <w:sz w:val="20"/>
      <w:szCs w:val="20"/>
    </w:rPr>
  </w:style>
  <w:style w:type="paragraph" w:customStyle="1" w:styleId="xl67">
    <w:name w:val="xl67"/>
    <w:basedOn w:val="Normal"/>
    <w:rsid w:val="007B3F1C"/>
    <w:pPr>
      <w:pBdr>
        <w:bottom w:val="single" w:sz="8" w:space="0" w:color="auto"/>
        <w:right w:val="single" w:sz="8" w:space="0" w:color="auto"/>
      </w:pBdr>
      <w:shd w:val="clear" w:color="auto" w:fill="7C8FA6"/>
      <w:spacing w:before="100" w:beforeAutospacing="1" w:after="100" w:afterAutospacing="1"/>
      <w:jc w:val="center"/>
    </w:pPr>
    <w:rPr>
      <w:rFonts w:ascii="Times New Roman" w:hAnsi="Times New Roman"/>
      <w:color w:val="000000"/>
      <w:sz w:val="20"/>
      <w:szCs w:val="20"/>
    </w:rPr>
  </w:style>
  <w:style w:type="paragraph" w:customStyle="1" w:styleId="xl68">
    <w:name w:val="xl68"/>
    <w:basedOn w:val="Normal"/>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20"/>
      <w:szCs w:val="20"/>
    </w:rPr>
  </w:style>
  <w:style w:type="paragraph" w:customStyle="1" w:styleId="xl69">
    <w:name w:val="xl69"/>
    <w:basedOn w:val="Normal"/>
    <w:rsid w:val="007B3F1C"/>
    <w:pPr>
      <w:pBdr>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0">
    <w:name w:val="xl70"/>
    <w:basedOn w:val="Normal"/>
    <w:rsid w:val="007B3F1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1">
    <w:name w:val="xl71"/>
    <w:basedOn w:val="Normal"/>
    <w:uiPriority w:val="99"/>
    <w:rsid w:val="007B3F1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2">
    <w:name w:val="xl72"/>
    <w:basedOn w:val="Normal"/>
    <w:uiPriority w:val="99"/>
    <w:rsid w:val="007B3F1C"/>
    <w:pPr>
      <w:pBdr>
        <w:left w:val="single" w:sz="8" w:space="0" w:color="auto"/>
        <w:bottom w:val="single" w:sz="8" w:space="0" w:color="auto"/>
      </w:pBdr>
      <w:spacing w:before="100" w:beforeAutospacing="1" w:after="100" w:afterAutospacing="1"/>
    </w:pPr>
    <w:rPr>
      <w:rFonts w:ascii="Times New Roman" w:hAnsi="Times New Roman"/>
      <w:sz w:val="24"/>
      <w:szCs w:val="24"/>
    </w:rPr>
  </w:style>
  <w:style w:type="paragraph" w:customStyle="1" w:styleId="xl73">
    <w:name w:val="xl73"/>
    <w:basedOn w:val="Normal"/>
    <w:uiPriority w:val="99"/>
    <w:rsid w:val="007B3F1C"/>
    <w:pPr>
      <w:pBdr>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4">
    <w:name w:val="xl74"/>
    <w:basedOn w:val="Normal"/>
    <w:uiPriority w:val="99"/>
    <w:rsid w:val="007B3F1C"/>
    <w:pPr>
      <w:pBdr>
        <w:top w:val="single" w:sz="8" w:space="0" w:color="auto"/>
        <w:bottom w:val="single" w:sz="8" w:space="0" w:color="auto"/>
        <w:right w:val="single" w:sz="8" w:space="0" w:color="auto"/>
      </w:pBdr>
      <w:shd w:val="clear" w:color="auto" w:fill="45586E"/>
      <w:spacing w:before="100" w:beforeAutospacing="1" w:after="100" w:afterAutospacing="1"/>
      <w:jc w:val="center"/>
    </w:pPr>
    <w:rPr>
      <w:rFonts w:ascii="Times New Roman" w:hAnsi="Times New Roman"/>
      <w:b/>
      <w:bCs/>
      <w:color w:val="FFFFFF"/>
      <w:sz w:val="20"/>
      <w:szCs w:val="20"/>
    </w:rPr>
  </w:style>
  <w:style w:type="paragraph" w:customStyle="1" w:styleId="xl75">
    <w:name w:val="xl75"/>
    <w:basedOn w:val="Normal"/>
    <w:uiPriority w:val="99"/>
    <w:rsid w:val="007B3F1C"/>
    <w:pPr>
      <w:pBdr>
        <w:bottom w:val="single" w:sz="8" w:space="0" w:color="auto"/>
        <w:right w:val="single" w:sz="8" w:space="0" w:color="auto"/>
      </w:pBdr>
      <w:shd w:val="clear" w:color="auto" w:fill="7C8FA6"/>
      <w:spacing w:before="100" w:beforeAutospacing="1" w:after="100" w:afterAutospacing="1"/>
      <w:jc w:val="center"/>
    </w:pPr>
    <w:rPr>
      <w:rFonts w:ascii="Times New Roman" w:hAnsi="Times New Roman"/>
      <w:color w:val="000000"/>
      <w:sz w:val="20"/>
      <w:szCs w:val="20"/>
    </w:rPr>
  </w:style>
  <w:style w:type="paragraph" w:customStyle="1" w:styleId="xl77">
    <w:name w:val="xl77"/>
    <w:basedOn w:val="Normal"/>
    <w:uiPriority w:val="99"/>
    <w:rsid w:val="007B3F1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78">
    <w:name w:val="xl78"/>
    <w:basedOn w:val="Normal"/>
    <w:uiPriority w:val="99"/>
    <w:rsid w:val="007B3F1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79">
    <w:name w:val="xl79"/>
    <w:basedOn w:val="Normal"/>
    <w:uiPriority w:val="99"/>
    <w:rsid w:val="007B3F1C"/>
    <w:pPr>
      <w:pBdr>
        <w:bottom w:val="single" w:sz="8" w:space="0" w:color="auto"/>
        <w:right w:val="single" w:sz="8" w:space="0" w:color="auto"/>
      </w:pBdr>
      <w:spacing w:before="100" w:beforeAutospacing="1" w:after="100" w:afterAutospacing="1"/>
      <w:jc w:val="center"/>
    </w:pPr>
    <w:rPr>
      <w:rFonts w:ascii="Times New Roman" w:hAnsi="Times New Roman"/>
      <w:color w:val="000000"/>
      <w:sz w:val="20"/>
      <w:szCs w:val="20"/>
    </w:rPr>
  </w:style>
  <w:style w:type="paragraph" w:customStyle="1" w:styleId="xl80">
    <w:name w:val="xl80"/>
    <w:basedOn w:val="Normal"/>
    <w:uiPriority w:val="99"/>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0"/>
      <w:szCs w:val="20"/>
    </w:rPr>
  </w:style>
  <w:style w:type="paragraph" w:customStyle="1" w:styleId="xl81">
    <w:name w:val="xl81"/>
    <w:basedOn w:val="Normal"/>
    <w:uiPriority w:val="99"/>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0"/>
      <w:szCs w:val="20"/>
    </w:rPr>
  </w:style>
  <w:style w:type="paragraph" w:customStyle="1" w:styleId="xl82">
    <w:name w:val="xl82"/>
    <w:basedOn w:val="Normal"/>
    <w:uiPriority w:val="99"/>
    <w:rsid w:val="007B3F1C"/>
    <w:pPr>
      <w:pBdr>
        <w:left w:val="single" w:sz="8" w:space="0" w:color="auto"/>
        <w:bottom w:val="single" w:sz="8" w:space="0" w:color="auto"/>
        <w:right w:val="single" w:sz="8" w:space="0" w:color="auto"/>
      </w:pBdr>
      <w:shd w:val="clear" w:color="auto" w:fill="D9D9D9"/>
      <w:spacing w:before="100" w:beforeAutospacing="1" w:after="100" w:afterAutospacing="1"/>
    </w:pPr>
    <w:rPr>
      <w:rFonts w:ascii="Times New Roman" w:hAnsi="Times New Roman"/>
      <w:color w:val="000000"/>
      <w:sz w:val="20"/>
      <w:szCs w:val="20"/>
    </w:rPr>
  </w:style>
  <w:style w:type="paragraph" w:customStyle="1" w:styleId="xl83">
    <w:name w:val="xl83"/>
    <w:basedOn w:val="Normal"/>
    <w:uiPriority w:val="99"/>
    <w:rsid w:val="007B3F1C"/>
    <w:pPr>
      <w:pBdr>
        <w:bottom w:val="single" w:sz="8" w:space="0" w:color="auto"/>
        <w:right w:val="single" w:sz="8" w:space="0" w:color="auto"/>
      </w:pBdr>
      <w:shd w:val="clear" w:color="auto" w:fill="D9D9D9"/>
      <w:spacing w:before="100" w:beforeAutospacing="1" w:after="100" w:afterAutospacing="1"/>
      <w:jc w:val="center"/>
    </w:pPr>
    <w:rPr>
      <w:rFonts w:ascii="Times New Roman" w:hAnsi="Times New Roman"/>
      <w:color w:val="000000"/>
      <w:sz w:val="20"/>
      <w:szCs w:val="20"/>
    </w:rPr>
  </w:style>
  <w:style w:type="paragraph" w:customStyle="1" w:styleId="xl84">
    <w:name w:val="xl84"/>
    <w:basedOn w:val="Normal"/>
    <w:uiPriority w:val="99"/>
    <w:rsid w:val="007B3F1C"/>
    <w:pPr>
      <w:pBdr>
        <w:bottom w:val="single" w:sz="8" w:space="0" w:color="auto"/>
        <w:right w:val="single" w:sz="8" w:space="0" w:color="auto"/>
      </w:pBdr>
      <w:shd w:val="clear" w:color="auto" w:fill="D9D9D9"/>
      <w:spacing w:before="100" w:beforeAutospacing="1" w:after="100" w:afterAutospacing="1"/>
      <w:jc w:val="center"/>
    </w:pPr>
    <w:rPr>
      <w:rFonts w:ascii="Times New Roman" w:hAnsi="Times New Roman"/>
      <w:color w:val="000000"/>
      <w:sz w:val="20"/>
      <w:szCs w:val="20"/>
    </w:rPr>
  </w:style>
  <w:style w:type="paragraph" w:customStyle="1" w:styleId="xl85">
    <w:name w:val="xl85"/>
    <w:basedOn w:val="Normal"/>
    <w:uiPriority w:val="99"/>
    <w:rsid w:val="007B3F1C"/>
    <w:pPr>
      <w:pBdr>
        <w:bottom w:val="single" w:sz="8" w:space="0" w:color="auto"/>
        <w:right w:val="single" w:sz="8" w:space="0" w:color="auto"/>
      </w:pBdr>
      <w:shd w:val="clear" w:color="auto" w:fill="D9D9D9"/>
      <w:spacing w:before="100" w:beforeAutospacing="1" w:after="100" w:afterAutospacing="1"/>
      <w:jc w:val="center"/>
    </w:pPr>
    <w:rPr>
      <w:rFonts w:ascii="Times New Roman" w:hAnsi="Times New Roman"/>
      <w:color w:val="000000"/>
      <w:sz w:val="20"/>
      <w:szCs w:val="20"/>
    </w:rPr>
  </w:style>
  <w:style w:type="paragraph" w:customStyle="1" w:styleId="xl86">
    <w:name w:val="xl86"/>
    <w:basedOn w:val="Normal"/>
    <w:uiPriority w:val="99"/>
    <w:rsid w:val="007B3F1C"/>
    <w:pPr>
      <w:pBdr>
        <w:bottom w:val="single" w:sz="8" w:space="0" w:color="auto"/>
        <w:right w:val="single" w:sz="8" w:space="0" w:color="auto"/>
      </w:pBdr>
      <w:spacing w:before="100" w:beforeAutospacing="1" w:after="100" w:afterAutospacing="1"/>
    </w:pPr>
    <w:rPr>
      <w:rFonts w:ascii="Times New Roman" w:hAnsi="Times New Roman"/>
      <w:color w:val="000000"/>
      <w:sz w:val="20"/>
      <w:szCs w:val="20"/>
    </w:rPr>
  </w:style>
  <w:style w:type="paragraph" w:customStyle="1" w:styleId="xl87">
    <w:name w:val="xl87"/>
    <w:basedOn w:val="Normal"/>
    <w:uiPriority w:val="99"/>
    <w:rsid w:val="007B3F1C"/>
    <w:pPr>
      <w:pBdr>
        <w:bottom w:val="single" w:sz="8" w:space="0" w:color="auto"/>
        <w:right w:val="single" w:sz="8" w:space="0" w:color="auto"/>
      </w:pBdr>
      <w:shd w:val="clear" w:color="auto" w:fill="D9D9D9"/>
      <w:spacing w:before="100" w:beforeAutospacing="1" w:after="100" w:afterAutospacing="1"/>
    </w:pPr>
    <w:rPr>
      <w:rFonts w:ascii="Times New Roman" w:hAnsi="Times New Roman"/>
      <w:color w:val="000000"/>
      <w:sz w:val="20"/>
      <w:szCs w:val="20"/>
    </w:rPr>
  </w:style>
  <w:style w:type="paragraph" w:customStyle="1" w:styleId="xl88">
    <w:name w:val="xl88"/>
    <w:basedOn w:val="Normal"/>
    <w:uiPriority w:val="99"/>
    <w:rsid w:val="007B3F1C"/>
    <w:pPr>
      <w:pBdr>
        <w:bottom w:val="single" w:sz="8" w:space="0" w:color="auto"/>
        <w:right w:val="single" w:sz="8" w:space="0" w:color="auto"/>
      </w:pBdr>
      <w:shd w:val="clear" w:color="auto" w:fill="D9D9D9"/>
      <w:spacing w:before="100" w:beforeAutospacing="1" w:after="100" w:afterAutospacing="1"/>
    </w:pPr>
    <w:rPr>
      <w:rFonts w:ascii="Times New Roman" w:hAnsi="Times New Roman"/>
      <w:color w:val="000000"/>
      <w:sz w:val="20"/>
      <w:szCs w:val="20"/>
    </w:rPr>
  </w:style>
  <w:style w:type="paragraph" w:customStyle="1" w:styleId="xl76">
    <w:name w:val="xl76"/>
    <w:basedOn w:val="Normal"/>
    <w:uiPriority w:val="99"/>
    <w:rsid w:val="007B3F1C"/>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0"/>
      <w:szCs w:val="20"/>
    </w:rPr>
  </w:style>
  <w:style w:type="paragraph" w:customStyle="1" w:styleId="NumberedNormal">
    <w:name w:val="Numbered Normal"/>
    <w:basedOn w:val="Normal"/>
    <w:link w:val="NumberedNormalChar"/>
    <w:uiPriority w:val="99"/>
    <w:qFormat/>
    <w:rsid w:val="007B3F1C"/>
    <w:pPr>
      <w:numPr>
        <w:ilvl w:val="1"/>
        <w:numId w:val="15"/>
      </w:numPr>
    </w:pPr>
    <w:rPr>
      <w:rFonts w:asciiTheme="minorHAnsi" w:eastAsiaTheme="minorHAnsi" w:hAnsiTheme="minorHAnsi" w:cstheme="minorHAnsi"/>
      <w:lang w:eastAsia="en-US"/>
    </w:rPr>
  </w:style>
  <w:style w:type="paragraph" w:customStyle="1" w:styleId="NumberedHeading1">
    <w:name w:val="Numbered Heading 1"/>
    <w:basedOn w:val="Heading1"/>
    <w:next w:val="NumberedNormal"/>
    <w:uiPriority w:val="99"/>
    <w:qFormat/>
    <w:rsid w:val="007B3F1C"/>
    <w:pPr>
      <w:keepLines/>
      <w:pageBreakBefore w:val="0"/>
      <w:numPr>
        <w:numId w:val="15"/>
      </w:numPr>
      <w:spacing w:before="200" w:after="60"/>
    </w:pPr>
    <w:rPr>
      <w:rFonts w:asciiTheme="majorHAnsi" w:hAnsiTheme="majorHAnsi" w:cstheme="majorBidi"/>
      <w:color w:val="FFFFFF" w:themeColor="background2"/>
      <w:kern w:val="0"/>
      <w:sz w:val="32"/>
      <w:szCs w:val="28"/>
      <w:lang w:eastAsia="en-US"/>
    </w:rPr>
  </w:style>
  <w:style w:type="character" w:customStyle="1" w:styleId="NumberedNormalChar">
    <w:name w:val="Numbered Normal Char"/>
    <w:basedOn w:val="DefaultParagraphFont"/>
    <w:link w:val="NumberedNormal"/>
    <w:uiPriority w:val="99"/>
    <w:locked/>
    <w:rsid w:val="007B3F1C"/>
    <w:rPr>
      <w:rFonts w:asciiTheme="minorHAnsi" w:eastAsiaTheme="minorHAnsi" w:hAnsiTheme="minorHAnsi" w:cstheme="minorHAnsi"/>
      <w:sz w:val="22"/>
      <w:szCs w:val="22"/>
      <w:lang w:eastAsia="en-US"/>
    </w:rPr>
  </w:style>
  <w:style w:type="paragraph" w:customStyle="1" w:styleId="Bullet1">
    <w:name w:val="Bullet 1"/>
    <w:basedOn w:val="Normal"/>
    <w:uiPriority w:val="34"/>
    <w:semiHidden/>
    <w:rsid w:val="007B3F1C"/>
    <w:pPr>
      <w:numPr>
        <w:numId w:val="16"/>
      </w:numPr>
      <w:spacing w:after="200"/>
    </w:pPr>
    <w:rPr>
      <w:rFonts w:asciiTheme="minorHAnsi" w:eastAsiaTheme="minorHAnsi" w:hAnsiTheme="minorHAnsi" w:cstheme="minorBidi"/>
      <w:lang w:eastAsia="en-US"/>
    </w:rPr>
  </w:style>
  <w:style w:type="character" w:customStyle="1" w:styleId="Appendixheading2Char">
    <w:name w:val="Appendix heading 2 Char"/>
    <w:basedOn w:val="Heading2Char"/>
    <w:link w:val="Appendixheading20"/>
    <w:uiPriority w:val="99"/>
    <w:locked/>
    <w:rsid w:val="0038157A"/>
    <w:rPr>
      <w:rFonts w:ascii="Calibri" w:eastAsiaTheme="majorEastAsia" w:hAnsi="Calibri" w:cs="Arial"/>
      <w:b w:val="0"/>
      <w:bCs/>
      <w:iCs/>
      <w:color w:val="45586E"/>
      <w:kern w:val="32"/>
      <w:sz w:val="24"/>
      <w:szCs w:val="32"/>
      <w:lang w:eastAsia="en-US"/>
    </w:rPr>
  </w:style>
  <w:style w:type="paragraph" w:customStyle="1" w:styleId="Appendixheading20">
    <w:name w:val="Appendix heading 2"/>
    <w:basedOn w:val="AppendixHeading1"/>
    <w:link w:val="Appendixheading2Char"/>
    <w:autoRedefine/>
    <w:uiPriority w:val="99"/>
    <w:qFormat/>
    <w:rsid w:val="0038157A"/>
    <w:pPr>
      <w:pageBreakBefore w:val="0"/>
      <w:numPr>
        <w:numId w:val="0"/>
      </w:numPr>
      <w:spacing w:before="120"/>
      <w:ind w:left="426" w:hanging="360"/>
      <w:outlineLvl w:val="2"/>
    </w:pPr>
    <w:rPr>
      <w:b w:val="0"/>
      <w:bCs/>
      <w:iCs/>
      <w:color w:val="45586E"/>
      <w:sz w:val="24"/>
      <w:lang w:eastAsia="en-US"/>
    </w:rPr>
  </w:style>
  <w:style w:type="table" w:styleId="LightList-Accent5">
    <w:name w:val="Light List Accent 5"/>
    <w:basedOn w:val="TableNormal"/>
    <w:uiPriority w:val="61"/>
    <w:rsid w:val="009665E1"/>
    <w:pPr>
      <w:spacing w:after="0"/>
    </w:pPr>
    <w:rPr>
      <w:lang w:val="en-US" w:eastAsia="en-US"/>
    </w:rPr>
    <w:tblPr>
      <w:tblStyleRowBandSize w:val="1"/>
      <w:tblStyleColBandSize w:val="1"/>
      <w:tblBorders>
        <w:top w:val="single" w:sz="8" w:space="0" w:color="45586E" w:themeColor="accent5"/>
        <w:left w:val="single" w:sz="8" w:space="0" w:color="45586E" w:themeColor="accent5"/>
        <w:bottom w:val="single" w:sz="8" w:space="0" w:color="45586E" w:themeColor="accent5"/>
        <w:right w:val="single" w:sz="8" w:space="0" w:color="45586E" w:themeColor="accent5"/>
      </w:tblBorders>
    </w:tblPr>
    <w:tblStylePr w:type="firstRow">
      <w:pPr>
        <w:spacing w:before="0" w:after="0" w:line="240" w:lineRule="auto"/>
      </w:pPr>
      <w:rPr>
        <w:b/>
        <w:bCs/>
        <w:color w:val="FFFFFF" w:themeColor="background1"/>
      </w:rPr>
      <w:tblPr/>
      <w:tcPr>
        <w:shd w:val="clear" w:color="auto" w:fill="45586E" w:themeFill="accent5"/>
      </w:tcPr>
    </w:tblStylePr>
    <w:tblStylePr w:type="lastRow">
      <w:pPr>
        <w:spacing w:before="0" w:after="0" w:line="240" w:lineRule="auto"/>
      </w:pPr>
      <w:rPr>
        <w:b/>
        <w:bCs/>
      </w:rPr>
      <w:tblPr/>
      <w:tcPr>
        <w:tcBorders>
          <w:top w:val="double" w:sz="6" w:space="0" w:color="45586E" w:themeColor="accent5"/>
          <w:left w:val="single" w:sz="8" w:space="0" w:color="45586E" w:themeColor="accent5"/>
          <w:bottom w:val="single" w:sz="8" w:space="0" w:color="45586E" w:themeColor="accent5"/>
          <w:right w:val="single" w:sz="8" w:space="0" w:color="45586E" w:themeColor="accent5"/>
        </w:tcBorders>
      </w:tcPr>
    </w:tblStylePr>
    <w:tblStylePr w:type="firstCol">
      <w:rPr>
        <w:b/>
        <w:bCs/>
      </w:rPr>
    </w:tblStylePr>
    <w:tblStylePr w:type="lastCol">
      <w:rPr>
        <w:b/>
        <w:bCs/>
      </w:rPr>
    </w:tblStylePr>
    <w:tblStylePr w:type="band1Vert">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tblStylePr w:type="band1Horz">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style>
  <w:style w:type="character" w:styleId="Emphasis">
    <w:name w:val="Emphasis"/>
    <w:basedOn w:val="DefaultParagraphFont"/>
    <w:uiPriority w:val="20"/>
    <w:qFormat/>
    <w:rsid w:val="00FF3615"/>
    <w:rPr>
      <w:i/>
      <w:iCs/>
    </w:rPr>
  </w:style>
  <w:style w:type="character" w:customStyle="1" w:styleId="apple-converted-space">
    <w:name w:val="apple-converted-space"/>
    <w:basedOn w:val="DefaultParagraphFont"/>
    <w:rsid w:val="00FF3615"/>
  </w:style>
  <w:style w:type="paragraph" w:customStyle="1" w:styleId="ESstyle">
    <w:name w:val="ES style"/>
    <w:basedOn w:val="Heading2"/>
    <w:link w:val="ESstyleChar"/>
    <w:qFormat/>
    <w:rsid w:val="009A4D23"/>
    <w:pPr>
      <w:numPr>
        <w:numId w:val="9"/>
      </w:numPr>
      <w:ind w:left="578" w:hanging="578"/>
    </w:pPr>
  </w:style>
  <w:style w:type="paragraph" w:customStyle="1" w:styleId="ES11">
    <w:name w:val="ES 1.1"/>
    <w:basedOn w:val="Heading2"/>
    <w:link w:val="ES11Char"/>
    <w:qFormat/>
    <w:rsid w:val="009A4D23"/>
    <w:pPr>
      <w:numPr>
        <w:ilvl w:val="2"/>
        <w:numId w:val="9"/>
      </w:numPr>
    </w:pPr>
  </w:style>
  <w:style w:type="character" w:customStyle="1" w:styleId="ESstyleChar">
    <w:name w:val="ES style Char"/>
    <w:basedOn w:val="Heading2Char"/>
    <w:link w:val="ESstyle"/>
    <w:rsid w:val="009A4D23"/>
    <w:rPr>
      <w:rFonts w:ascii="Calibri" w:eastAsiaTheme="majorEastAsia" w:hAnsi="Calibri" w:cs="Arial"/>
      <w:b/>
      <w:iCs/>
      <w:color w:val="45586E" w:themeColor="accent5"/>
      <w:kern w:val="32"/>
      <w:sz w:val="26"/>
      <w:szCs w:val="28"/>
    </w:rPr>
  </w:style>
  <w:style w:type="character" w:customStyle="1" w:styleId="ES11Char">
    <w:name w:val="ES 1.1 Char"/>
    <w:basedOn w:val="Heading2Char"/>
    <w:link w:val="ES11"/>
    <w:rsid w:val="009A4D23"/>
    <w:rPr>
      <w:rFonts w:ascii="Calibri" w:eastAsiaTheme="majorEastAsia" w:hAnsi="Calibri" w:cs="Arial"/>
      <w:b/>
      <w:iCs/>
      <w:color w:val="45586E" w:themeColor="accent5"/>
      <w:kern w:val="32"/>
      <w:sz w:val="26"/>
      <w:szCs w:val="28"/>
    </w:rPr>
  </w:style>
  <w:style w:type="paragraph" w:customStyle="1" w:styleId="xl63">
    <w:name w:val="xl63"/>
    <w:basedOn w:val="Normal"/>
    <w:rsid w:val="00046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Bulletsmain">
    <w:name w:val="Bullets main"/>
    <w:basedOn w:val="BodyText"/>
    <w:link w:val="BulletsmainChar"/>
    <w:qFormat/>
    <w:rsid w:val="003D6199"/>
    <w:pPr>
      <w:numPr>
        <w:numId w:val="27"/>
      </w:numPr>
      <w:ind w:left="641" w:hanging="357"/>
    </w:pPr>
  </w:style>
  <w:style w:type="character" w:customStyle="1" w:styleId="BulletsmainChar">
    <w:name w:val="Bullets main Char"/>
    <w:basedOn w:val="BodyTextChar"/>
    <w:link w:val="Bulletsmain"/>
    <w:rsid w:val="003D6199"/>
    <w:rPr>
      <w:rFonts w:ascii="Calibri" w:hAnsi="Calibri"/>
      <w:sz w:val="22"/>
      <w:szCs w:val="22"/>
    </w:rPr>
  </w:style>
  <w:style w:type="paragraph" w:customStyle="1" w:styleId="Numberedmain">
    <w:name w:val="Numbered main"/>
    <w:basedOn w:val="BodyText"/>
    <w:link w:val="NumberedmainChar"/>
    <w:qFormat/>
    <w:rsid w:val="006A3537"/>
    <w:pPr>
      <w:numPr>
        <w:numId w:val="37"/>
      </w:numPr>
    </w:pPr>
  </w:style>
  <w:style w:type="paragraph" w:customStyle="1" w:styleId="Sub-secondbullet">
    <w:name w:val="Sub - second bullet"/>
    <w:basedOn w:val="BodyText"/>
    <w:link w:val="Sub-secondbulletChar"/>
    <w:qFormat/>
    <w:rsid w:val="003D6199"/>
    <w:pPr>
      <w:numPr>
        <w:ilvl w:val="1"/>
        <w:numId w:val="33"/>
      </w:numPr>
      <w:spacing w:before="120"/>
      <w:ind w:left="1208" w:hanging="357"/>
    </w:pPr>
  </w:style>
  <w:style w:type="character" w:customStyle="1" w:styleId="NumberedmainChar">
    <w:name w:val="Numbered main Char"/>
    <w:basedOn w:val="BodyTextChar"/>
    <w:link w:val="Numberedmain"/>
    <w:rsid w:val="006A3537"/>
    <w:rPr>
      <w:rFonts w:ascii="Calibri" w:hAnsi="Calibri"/>
      <w:sz w:val="22"/>
      <w:szCs w:val="22"/>
    </w:rPr>
  </w:style>
  <w:style w:type="character" w:customStyle="1" w:styleId="Sub-secondbulletChar">
    <w:name w:val="Sub - second bullet Char"/>
    <w:basedOn w:val="BodyTextChar"/>
    <w:link w:val="Sub-secondbullet"/>
    <w:rsid w:val="003D6199"/>
    <w:rPr>
      <w:rFonts w:ascii="Calibri" w:hAnsi="Calibri"/>
      <w:sz w:val="22"/>
      <w:szCs w:val="22"/>
    </w:rPr>
  </w:style>
  <w:style w:type="paragraph" w:customStyle="1" w:styleId="sub-thirdbullet">
    <w:name w:val="sub - third bullet"/>
    <w:basedOn w:val="BodyText"/>
    <w:link w:val="sub-thirdbulletChar"/>
    <w:qFormat/>
    <w:rsid w:val="003D6199"/>
    <w:pPr>
      <w:numPr>
        <w:ilvl w:val="2"/>
        <w:numId w:val="33"/>
      </w:numPr>
      <w:ind w:left="1775" w:hanging="357"/>
    </w:pPr>
    <w:rPr>
      <w:b/>
    </w:rPr>
  </w:style>
  <w:style w:type="paragraph" w:customStyle="1" w:styleId="subsecondnumbered">
    <w:name w:val="sub second numbered"/>
    <w:basedOn w:val="BodyText"/>
    <w:link w:val="subsecondnumberedChar"/>
    <w:qFormat/>
    <w:rsid w:val="0023709E"/>
    <w:pPr>
      <w:numPr>
        <w:ilvl w:val="1"/>
        <w:numId w:val="17"/>
      </w:numPr>
      <w:ind w:left="1208" w:hanging="357"/>
    </w:pPr>
  </w:style>
  <w:style w:type="character" w:customStyle="1" w:styleId="sub-thirdbulletChar">
    <w:name w:val="sub - third bullet Char"/>
    <w:basedOn w:val="BodyTextChar"/>
    <w:link w:val="sub-thirdbullet"/>
    <w:rsid w:val="003D6199"/>
    <w:rPr>
      <w:rFonts w:ascii="Calibri" w:hAnsi="Calibri"/>
      <w:b/>
      <w:sz w:val="22"/>
      <w:szCs w:val="22"/>
    </w:rPr>
  </w:style>
  <w:style w:type="character" w:customStyle="1" w:styleId="subsecondnumberedChar">
    <w:name w:val="sub second numbered Char"/>
    <w:basedOn w:val="BodyTextChar"/>
    <w:link w:val="subsecondnumbered"/>
    <w:rsid w:val="0023709E"/>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573">
      <w:bodyDiv w:val="1"/>
      <w:marLeft w:val="0"/>
      <w:marRight w:val="0"/>
      <w:marTop w:val="0"/>
      <w:marBottom w:val="0"/>
      <w:divBdr>
        <w:top w:val="none" w:sz="0" w:space="0" w:color="auto"/>
        <w:left w:val="none" w:sz="0" w:space="0" w:color="auto"/>
        <w:bottom w:val="none" w:sz="0" w:space="0" w:color="auto"/>
        <w:right w:val="none" w:sz="0" w:space="0" w:color="auto"/>
      </w:divBdr>
    </w:div>
    <w:div w:id="3288201">
      <w:bodyDiv w:val="1"/>
      <w:marLeft w:val="0"/>
      <w:marRight w:val="0"/>
      <w:marTop w:val="0"/>
      <w:marBottom w:val="0"/>
      <w:divBdr>
        <w:top w:val="none" w:sz="0" w:space="0" w:color="auto"/>
        <w:left w:val="none" w:sz="0" w:space="0" w:color="auto"/>
        <w:bottom w:val="none" w:sz="0" w:space="0" w:color="auto"/>
        <w:right w:val="none" w:sz="0" w:space="0" w:color="auto"/>
      </w:divBdr>
    </w:div>
    <w:div w:id="13114508">
      <w:bodyDiv w:val="1"/>
      <w:marLeft w:val="0"/>
      <w:marRight w:val="0"/>
      <w:marTop w:val="0"/>
      <w:marBottom w:val="0"/>
      <w:divBdr>
        <w:top w:val="none" w:sz="0" w:space="0" w:color="auto"/>
        <w:left w:val="none" w:sz="0" w:space="0" w:color="auto"/>
        <w:bottom w:val="none" w:sz="0" w:space="0" w:color="auto"/>
        <w:right w:val="none" w:sz="0" w:space="0" w:color="auto"/>
      </w:divBdr>
    </w:div>
    <w:div w:id="13728682">
      <w:bodyDiv w:val="1"/>
      <w:marLeft w:val="0"/>
      <w:marRight w:val="0"/>
      <w:marTop w:val="0"/>
      <w:marBottom w:val="0"/>
      <w:divBdr>
        <w:top w:val="none" w:sz="0" w:space="0" w:color="auto"/>
        <w:left w:val="none" w:sz="0" w:space="0" w:color="auto"/>
        <w:bottom w:val="none" w:sz="0" w:space="0" w:color="auto"/>
        <w:right w:val="none" w:sz="0" w:space="0" w:color="auto"/>
      </w:divBdr>
    </w:div>
    <w:div w:id="102388678">
      <w:bodyDiv w:val="1"/>
      <w:marLeft w:val="0"/>
      <w:marRight w:val="0"/>
      <w:marTop w:val="0"/>
      <w:marBottom w:val="0"/>
      <w:divBdr>
        <w:top w:val="none" w:sz="0" w:space="0" w:color="auto"/>
        <w:left w:val="none" w:sz="0" w:space="0" w:color="auto"/>
        <w:bottom w:val="none" w:sz="0" w:space="0" w:color="auto"/>
        <w:right w:val="none" w:sz="0" w:space="0" w:color="auto"/>
      </w:divBdr>
    </w:div>
    <w:div w:id="103698311">
      <w:bodyDiv w:val="1"/>
      <w:marLeft w:val="0"/>
      <w:marRight w:val="0"/>
      <w:marTop w:val="0"/>
      <w:marBottom w:val="0"/>
      <w:divBdr>
        <w:top w:val="none" w:sz="0" w:space="0" w:color="auto"/>
        <w:left w:val="none" w:sz="0" w:space="0" w:color="auto"/>
        <w:bottom w:val="none" w:sz="0" w:space="0" w:color="auto"/>
        <w:right w:val="none" w:sz="0" w:space="0" w:color="auto"/>
      </w:divBdr>
    </w:div>
    <w:div w:id="129980470">
      <w:bodyDiv w:val="1"/>
      <w:marLeft w:val="0"/>
      <w:marRight w:val="0"/>
      <w:marTop w:val="0"/>
      <w:marBottom w:val="0"/>
      <w:divBdr>
        <w:top w:val="none" w:sz="0" w:space="0" w:color="auto"/>
        <w:left w:val="none" w:sz="0" w:space="0" w:color="auto"/>
        <w:bottom w:val="none" w:sz="0" w:space="0" w:color="auto"/>
        <w:right w:val="none" w:sz="0" w:space="0" w:color="auto"/>
      </w:divBdr>
    </w:div>
    <w:div w:id="160586277">
      <w:bodyDiv w:val="1"/>
      <w:marLeft w:val="0"/>
      <w:marRight w:val="0"/>
      <w:marTop w:val="0"/>
      <w:marBottom w:val="0"/>
      <w:divBdr>
        <w:top w:val="none" w:sz="0" w:space="0" w:color="auto"/>
        <w:left w:val="none" w:sz="0" w:space="0" w:color="auto"/>
        <w:bottom w:val="none" w:sz="0" w:space="0" w:color="auto"/>
        <w:right w:val="none" w:sz="0" w:space="0" w:color="auto"/>
      </w:divBdr>
    </w:div>
    <w:div w:id="166527480">
      <w:bodyDiv w:val="1"/>
      <w:marLeft w:val="0"/>
      <w:marRight w:val="0"/>
      <w:marTop w:val="0"/>
      <w:marBottom w:val="0"/>
      <w:divBdr>
        <w:top w:val="none" w:sz="0" w:space="0" w:color="auto"/>
        <w:left w:val="none" w:sz="0" w:space="0" w:color="auto"/>
        <w:bottom w:val="none" w:sz="0" w:space="0" w:color="auto"/>
        <w:right w:val="none" w:sz="0" w:space="0" w:color="auto"/>
      </w:divBdr>
    </w:div>
    <w:div w:id="200944829">
      <w:bodyDiv w:val="1"/>
      <w:marLeft w:val="0"/>
      <w:marRight w:val="0"/>
      <w:marTop w:val="0"/>
      <w:marBottom w:val="0"/>
      <w:divBdr>
        <w:top w:val="none" w:sz="0" w:space="0" w:color="auto"/>
        <w:left w:val="none" w:sz="0" w:space="0" w:color="auto"/>
        <w:bottom w:val="none" w:sz="0" w:space="0" w:color="auto"/>
        <w:right w:val="none" w:sz="0" w:space="0" w:color="auto"/>
      </w:divBdr>
    </w:div>
    <w:div w:id="221209733">
      <w:bodyDiv w:val="1"/>
      <w:marLeft w:val="0"/>
      <w:marRight w:val="0"/>
      <w:marTop w:val="0"/>
      <w:marBottom w:val="0"/>
      <w:divBdr>
        <w:top w:val="none" w:sz="0" w:space="0" w:color="auto"/>
        <w:left w:val="none" w:sz="0" w:space="0" w:color="auto"/>
        <w:bottom w:val="none" w:sz="0" w:space="0" w:color="auto"/>
        <w:right w:val="none" w:sz="0" w:space="0" w:color="auto"/>
      </w:divBdr>
    </w:div>
    <w:div w:id="221446711">
      <w:bodyDiv w:val="1"/>
      <w:marLeft w:val="0"/>
      <w:marRight w:val="0"/>
      <w:marTop w:val="0"/>
      <w:marBottom w:val="0"/>
      <w:divBdr>
        <w:top w:val="none" w:sz="0" w:space="0" w:color="auto"/>
        <w:left w:val="none" w:sz="0" w:space="0" w:color="auto"/>
        <w:bottom w:val="none" w:sz="0" w:space="0" w:color="auto"/>
        <w:right w:val="none" w:sz="0" w:space="0" w:color="auto"/>
      </w:divBdr>
    </w:div>
    <w:div w:id="235632328">
      <w:bodyDiv w:val="1"/>
      <w:marLeft w:val="0"/>
      <w:marRight w:val="0"/>
      <w:marTop w:val="0"/>
      <w:marBottom w:val="0"/>
      <w:divBdr>
        <w:top w:val="none" w:sz="0" w:space="0" w:color="auto"/>
        <w:left w:val="none" w:sz="0" w:space="0" w:color="auto"/>
        <w:bottom w:val="none" w:sz="0" w:space="0" w:color="auto"/>
        <w:right w:val="none" w:sz="0" w:space="0" w:color="auto"/>
      </w:divBdr>
    </w:div>
    <w:div w:id="236331229">
      <w:bodyDiv w:val="1"/>
      <w:marLeft w:val="0"/>
      <w:marRight w:val="0"/>
      <w:marTop w:val="0"/>
      <w:marBottom w:val="0"/>
      <w:divBdr>
        <w:top w:val="none" w:sz="0" w:space="0" w:color="auto"/>
        <w:left w:val="none" w:sz="0" w:space="0" w:color="auto"/>
        <w:bottom w:val="none" w:sz="0" w:space="0" w:color="auto"/>
        <w:right w:val="none" w:sz="0" w:space="0" w:color="auto"/>
      </w:divBdr>
    </w:div>
    <w:div w:id="302395149">
      <w:bodyDiv w:val="1"/>
      <w:marLeft w:val="0"/>
      <w:marRight w:val="0"/>
      <w:marTop w:val="0"/>
      <w:marBottom w:val="0"/>
      <w:divBdr>
        <w:top w:val="none" w:sz="0" w:space="0" w:color="auto"/>
        <w:left w:val="none" w:sz="0" w:space="0" w:color="auto"/>
        <w:bottom w:val="none" w:sz="0" w:space="0" w:color="auto"/>
        <w:right w:val="none" w:sz="0" w:space="0" w:color="auto"/>
      </w:divBdr>
    </w:div>
    <w:div w:id="302544797">
      <w:bodyDiv w:val="1"/>
      <w:marLeft w:val="0"/>
      <w:marRight w:val="0"/>
      <w:marTop w:val="0"/>
      <w:marBottom w:val="0"/>
      <w:divBdr>
        <w:top w:val="none" w:sz="0" w:space="0" w:color="auto"/>
        <w:left w:val="none" w:sz="0" w:space="0" w:color="auto"/>
        <w:bottom w:val="none" w:sz="0" w:space="0" w:color="auto"/>
        <w:right w:val="none" w:sz="0" w:space="0" w:color="auto"/>
      </w:divBdr>
    </w:div>
    <w:div w:id="343941862">
      <w:bodyDiv w:val="1"/>
      <w:marLeft w:val="0"/>
      <w:marRight w:val="0"/>
      <w:marTop w:val="0"/>
      <w:marBottom w:val="0"/>
      <w:divBdr>
        <w:top w:val="none" w:sz="0" w:space="0" w:color="auto"/>
        <w:left w:val="none" w:sz="0" w:space="0" w:color="auto"/>
        <w:bottom w:val="none" w:sz="0" w:space="0" w:color="auto"/>
        <w:right w:val="none" w:sz="0" w:space="0" w:color="auto"/>
      </w:divBdr>
    </w:div>
    <w:div w:id="346716365">
      <w:bodyDiv w:val="1"/>
      <w:marLeft w:val="0"/>
      <w:marRight w:val="0"/>
      <w:marTop w:val="0"/>
      <w:marBottom w:val="0"/>
      <w:divBdr>
        <w:top w:val="none" w:sz="0" w:space="0" w:color="auto"/>
        <w:left w:val="none" w:sz="0" w:space="0" w:color="auto"/>
        <w:bottom w:val="none" w:sz="0" w:space="0" w:color="auto"/>
        <w:right w:val="none" w:sz="0" w:space="0" w:color="auto"/>
      </w:divBdr>
    </w:div>
    <w:div w:id="346911017">
      <w:bodyDiv w:val="1"/>
      <w:marLeft w:val="0"/>
      <w:marRight w:val="0"/>
      <w:marTop w:val="0"/>
      <w:marBottom w:val="0"/>
      <w:divBdr>
        <w:top w:val="none" w:sz="0" w:space="0" w:color="auto"/>
        <w:left w:val="none" w:sz="0" w:space="0" w:color="auto"/>
        <w:bottom w:val="none" w:sz="0" w:space="0" w:color="auto"/>
        <w:right w:val="none" w:sz="0" w:space="0" w:color="auto"/>
      </w:divBdr>
    </w:div>
    <w:div w:id="361715112">
      <w:bodyDiv w:val="1"/>
      <w:marLeft w:val="0"/>
      <w:marRight w:val="0"/>
      <w:marTop w:val="0"/>
      <w:marBottom w:val="0"/>
      <w:divBdr>
        <w:top w:val="none" w:sz="0" w:space="0" w:color="auto"/>
        <w:left w:val="none" w:sz="0" w:space="0" w:color="auto"/>
        <w:bottom w:val="none" w:sz="0" w:space="0" w:color="auto"/>
        <w:right w:val="none" w:sz="0" w:space="0" w:color="auto"/>
      </w:divBdr>
    </w:div>
    <w:div w:id="400368479">
      <w:bodyDiv w:val="1"/>
      <w:marLeft w:val="0"/>
      <w:marRight w:val="0"/>
      <w:marTop w:val="0"/>
      <w:marBottom w:val="0"/>
      <w:divBdr>
        <w:top w:val="none" w:sz="0" w:space="0" w:color="auto"/>
        <w:left w:val="none" w:sz="0" w:space="0" w:color="auto"/>
        <w:bottom w:val="none" w:sz="0" w:space="0" w:color="auto"/>
        <w:right w:val="none" w:sz="0" w:space="0" w:color="auto"/>
      </w:divBdr>
    </w:div>
    <w:div w:id="411587861">
      <w:bodyDiv w:val="1"/>
      <w:marLeft w:val="0"/>
      <w:marRight w:val="0"/>
      <w:marTop w:val="0"/>
      <w:marBottom w:val="0"/>
      <w:divBdr>
        <w:top w:val="none" w:sz="0" w:space="0" w:color="auto"/>
        <w:left w:val="none" w:sz="0" w:space="0" w:color="auto"/>
        <w:bottom w:val="none" w:sz="0" w:space="0" w:color="auto"/>
        <w:right w:val="none" w:sz="0" w:space="0" w:color="auto"/>
      </w:divBdr>
    </w:div>
    <w:div w:id="499925762">
      <w:bodyDiv w:val="1"/>
      <w:marLeft w:val="0"/>
      <w:marRight w:val="0"/>
      <w:marTop w:val="0"/>
      <w:marBottom w:val="0"/>
      <w:divBdr>
        <w:top w:val="none" w:sz="0" w:space="0" w:color="auto"/>
        <w:left w:val="none" w:sz="0" w:space="0" w:color="auto"/>
        <w:bottom w:val="none" w:sz="0" w:space="0" w:color="auto"/>
        <w:right w:val="none" w:sz="0" w:space="0" w:color="auto"/>
      </w:divBdr>
    </w:div>
    <w:div w:id="514272023">
      <w:bodyDiv w:val="1"/>
      <w:marLeft w:val="0"/>
      <w:marRight w:val="0"/>
      <w:marTop w:val="0"/>
      <w:marBottom w:val="0"/>
      <w:divBdr>
        <w:top w:val="none" w:sz="0" w:space="0" w:color="auto"/>
        <w:left w:val="none" w:sz="0" w:space="0" w:color="auto"/>
        <w:bottom w:val="none" w:sz="0" w:space="0" w:color="auto"/>
        <w:right w:val="none" w:sz="0" w:space="0" w:color="auto"/>
      </w:divBdr>
    </w:div>
    <w:div w:id="577444975">
      <w:bodyDiv w:val="1"/>
      <w:marLeft w:val="0"/>
      <w:marRight w:val="0"/>
      <w:marTop w:val="0"/>
      <w:marBottom w:val="0"/>
      <w:divBdr>
        <w:top w:val="none" w:sz="0" w:space="0" w:color="auto"/>
        <w:left w:val="none" w:sz="0" w:space="0" w:color="auto"/>
        <w:bottom w:val="none" w:sz="0" w:space="0" w:color="auto"/>
        <w:right w:val="none" w:sz="0" w:space="0" w:color="auto"/>
      </w:divBdr>
    </w:div>
    <w:div w:id="578834954">
      <w:bodyDiv w:val="1"/>
      <w:marLeft w:val="0"/>
      <w:marRight w:val="0"/>
      <w:marTop w:val="0"/>
      <w:marBottom w:val="0"/>
      <w:divBdr>
        <w:top w:val="none" w:sz="0" w:space="0" w:color="auto"/>
        <w:left w:val="none" w:sz="0" w:space="0" w:color="auto"/>
        <w:bottom w:val="none" w:sz="0" w:space="0" w:color="auto"/>
        <w:right w:val="none" w:sz="0" w:space="0" w:color="auto"/>
      </w:divBdr>
    </w:div>
    <w:div w:id="585919347">
      <w:bodyDiv w:val="1"/>
      <w:marLeft w:val="0"/>
      <w:marRight w:val="0"/>
      <w:marTop w:val="0"/>
      <w:marBottom w:val="0"/>
      <w:divBdr>
        <w:top w:val="none" w:sz="0" w:space="0" w:color="auto"/>
        <w:left w:val="none" w:sz="0" w:space="0" w:color="auto"/>
        <w:bottom w:val="none" w:sz="0" w:space="0" w:color="auto"/>
        <w:right w:val="none" w:sz="0" w:space="0" w:color="auto"/>
      </w:divBdr>
    </w:div>
    <w:div w:id="603809419">
      <w:bodyDiv w:val="1"/>
      <w:marLeft w:val="0"/>
      <w:marRight w:val="0"/>
      <w:marTop w:val="0"/>
      <w:marBottom w:val="0"/>
      <w:divBdr>
        <w:top w:val="none" w:sz="0" w:space="0" w:color="auto"/>
        <w:left w:val="none" w:sz="0" w:space="0" w:color="auto"/>
        <w:bottom w:val="none" w:sz="0" w:space="0" w:color="auto"/>
        <w:right w:val="none" w:sz="0" w:space="0" w:color="auto"/>
      </w:divBdr>
    </w:div>
    <w:div w:id="635725837">
      <w:bodyDiv w:val="1"/>
      <w:marLeft w:val="0"/>
      <w:marRight w:val="0"/>
      <w:marTop w:val="0"/>
      <w:marBottom w:val="0"/>
      <w:divBdr>
        <w:top w:val="none" w:sz="0" w:space="0" w:color="auto"/>
        <w:left w:val="none" w:sz="0" w:space="0" w:color="auto"/>
        <w:bottom w:val="none" w:sz="0" w:space="0" w:color="auto"/>
        <w:right w:val="none" w:sz="0" w:space="0" w:color="auto"/>
      </w:divBdr>
    </w:div>
    <w:div w:id="696929293">
      <w:bodyDiv w:val="1"/>
      <w:marLeft w:val="0"/>
      <w:marRight w:val="0"/>
      <w:marTop w:val="0"/>
      <w:marBottom w:val="0"/>
      <w:divBdr>
        <w:top w:val="none" w:sz="0" w:space="0" w:color="auto"/>
        <w:left w:val="none" w:sz="0" w:space="0" w:color="auto"/>
        <w:bottom w:val="none" w:sz="0" w:space="0" w:color="auto"/>
        <w:right w:val="none" w:sz="0" w:space="0" w:color="auto"/>
      </w:divBdr>
    </w:div>
    <w:div w:id="720133393">
      <w:bodyDiv w:val="1"/>
      <w:marLeft w:val="0"/>
      <w:marRight w:val="0"/>
      <w:marTop w:val="0"/>
      <w:marBottom w:val="0"/>
      <w:divBdr>
        <w:top w:val="none" w:sz="0" w:space="0" w:color="auto"/>
        <w:left w:val="none" w:sz="0" w:space="0" w:color="auto"/>
        <w:bottom w:val="none" w:sz="0" w:space="0" w:color="auto"/>
        <w:right w:val="none" w:sz="0" w:space="0" w:color="auto"/>
      </w:divBdr>
    </w:div>
    <w:div w:id="746726820">
      <w:bodyDiv w:val="1"/>
      <w:marLeft w:val="0"/>
      <w:marRight w:val="0"/>
      <w:marTop w:val="0"/>
      <w:marBottom w:val="0"/>
      <w:divBdr>
        <w:top w:val="none" w:sz="0" w:space="0" w:color="auto"/>
        <w:left w:val="none" w:sz="0" w:space="0" w:color="auto"/>
        <w:bottom w:val="none" w:sz="0" w:space="0" w:color="auto"/>
        <w:right w:val="none" w:sz="0" w:space="0" w:color="auto"/>
      </w:divBdr>
    </w:div>
    <w:div w:id="750204664">
      <w:bodyDiv w:val="1"/>
      <w:marLeft w:val="0"/>
      <w:marRight w:val="0"/>
      <w:marTop w:val="0"/>
      <w:marBottom w:val="0"/>
      <w:divBdr>
        <w:top w:val="none" w:sz="0" w:space="0" w:color="auto"/>
        <w:left w:val="none" w:sz="0" w:space="0" w:color="auto"/>
        <w:bottom w:val="none" w:sz="0" w:space="0" w:color="auto"/>
        <w:right w:val="none" w:sz="0" w:space="0" w:color="auto"/>
      </w:divBdr>
    </w:div>
    <w:div w:id="757404146">
      <w:bodyDiv w:val="1"/>
      <w:marLeft w:val="0"/>
      <w:marRight w:val="0"/>
      <w:marTop w:val="0"/>
      <w:marBottom w:val="0"/>
      <w:divBdr>
        <w:top w:val="none" w:sz="0" w:space="0" w:color="auto"/>
        <w:left w:val="none" w:sz="0" w:space="0" w:color="auto"/>
        <w:bottom w:val="none" w:sz="0" w:space="0" w:color="auto"/>
        <w:right w:val="none" w:sz="0" w:space="0" w:color="auto"/>
      </w:divBdr>
    </w:div>
    <w:div w:id="790438588">
      <w:bodyDiv w:val="1"/>
      <w:marLeft w:val="0"/>
      <w:marRight w:val="0"/>
      <w:marTop w:val="0"/>
      <w:marBottom w:val="0"/>
      <w:divBdr>
        <w:top w:val="none" w:sz="0" w:space="0" w:color="auto"/>
        <w:left w:val="none" w:sz="0" w:space="0" w:color="auto"/>
        <w:bottom w:val="none" w:sz="0" w:space="0" w:color="auto"/>
        <w:right w:val="none" w:sz="0" w:space="0" w:color="auto"/>
      </w:divBdr>
    </w:div>
    <w:div w:id="854224999">
      <w:bodyDiv w:val="1"/>
      <w:marLeft w:val="0"/>
      <w:marRight w:val="0"/>
      <w:marTop w:val="0"/>
      <w:marBottom w:val="0"/>
      <w:divBdr>
        <w:top w:val="none" w:sz="0" w:space="0" w:color="auto"/>
        <w:left w:val="none" w:sz="0" w:space="0" w:color="auto"/>
        <w:bottom w:val="none" w:sz="0" w:space="0" w:color="auto"/>
        <w:right w:val="none" w:sz="0" w:space="0" w:color="auto"/>
      </w:divBdr>
    </w:div>
    <w:div w:id="865563075">
      <w:bodyDiv w:val="1"/>
      <w:marLeft w:val="0"/>
      <w:marRight w:val="0"/>
      <w:marTop w:val="0"/>
      <w:marBottom w:val="0"/>
      <w:divBdr>
        <w:top w:val="none" w:sz="0" w:space="0" w:color="auto"/>
        <w:left w:val="none" w:sz="0" w:space="0" w:color="auto"/>
        <w:bottom w:val="none" w:sz="0" w:space="0" w:color="auto"/>
        <w:right w:val="none" w:sz="0" w:space="0" w:color="auto"/>
      </w:divBdr>
    </w:div>
    <w:div w:id="914820478">
      <w:bodyDiv w:val="1"/>
      <w:marLeft w:val="0"/>
      <w:marRight w:val="0"/>
      <w:marTop w:val="0"/>
      <w:marBottom w:val="0"/>
      <w:divBdr>
        <w:top w:val="none" w:sz="0" w:space="0" w:color="auto"/>
        <w:left w:val="none" w:sz="0" w:space="0" w:color="auto"/>
        <w:bottom w:val="none" w:sz="0" w:space="0" w:color="auto"/>
        <w:right w:val="none" w:sz="0" w:space="0" w:color="auto"/>
      </w:divBdr>
    </w:div>
    <w:div w:id="925529335">
      <w:bodyDiv w:val="1"/>
      <w:marLeft w:val="0"/>
      <w:marRight w:val="0"/>
      <w:marTop w:val="0"/>
      <w:marBottom w:val="0"/>
      <w:divBdr>
        <w:top w:val="none" w:sz="0" w:space="0" w:color="auto"/>
        <w:left w:val="none" w:sz="0" w:space="0" w:color="auto"/>
        <w:bottom w:val="none" w:sz="0" w:space="0" w:color="auto"/>
        <w:right w:val="none" w:sz="0" w:space="0" w:color="auto"/>
      </w:divBdr>
    </w:div>
    <w:div w:id="934747373">
      <w:bodyDiv w:val="1"/>
      <w:marLeft w:val="0"/>
      <w:marRight w:val="0"/>
      <w:marTop w:val="0"/>
      <w:marBottom w:val="0"/>
      <w:divBdr>
        <w:top w:val="none" w:sz="0" w:space="0" w:color="auto"/>
        <w:left w:val="none" w:sz="0" w:space="0" w:color="auto"/>
        <w:bottom w:val="none" w:sz="0" w:space="0" w:color="auto"/>
        <w:right w:val="none" w:sz="0" w:space="0" w:color="auto"/>
      </w:divBdr>
    </w:div>
    <w:div w:id="958682648">
      <w:bodyDiv w:val="1"/>
      <w:marLeft w:val="0"/>
      <w:marRight w:val="0"/>
      <w:marTop w:val="0"/>
      <w:marBottom w:val="0"/>
      <w:divBdr>
        <w:top w:val="none" w:sz="0" w:space="0" w:color="auto"/>
        <w:left w:val="none" w:sz="0" w:space="0" w:color="auto"/>
        <w:bottom w:val="none" w:sz="0" w:space="0" w:color="auto"/>
        <w:right w:val="none" w:sz="0" w:space="0" w:color="auto"/>
      </w:divBdr>
    </w:div>
    <w:div w:id="980034555">
      <w:bodyDiv w:val="1"/>
      <w:marLeft w:val="0"/>
      <w:marRight w:val="0"/>
      <w:marTop w:val="0"/>
      <w:marBottom w:val="0"/>
      <w:divBdr>
        <w:top w:val="none" w:sz="0" w:space="0" w:color="auto"/>
        <w:left w:val="none" w:sz="0" w:space="0" w:color="auto"/>
        <w:bottom w:val="none" w:sz="0" w:space="0" w:color="auto"/>
        <w:right w:val="none" w:sz="0" w:space="0" w:color="auto"/>
      </w:divBdr>
    </w:div>
    <w:div w:id="980428937">
      <w:bodyDiv w:val="1"/>
      <w:marLeft w:val="0"/>
      <w:marRight w:val="0"/>
      <w:marTop w:val="0"/>
      <w:marBottom w:val="0"/>
      <w:divBdr>
        <w:top w:val="none" w:sz="0" w:space="0" w:color="auto"/>
        <w:left w:val="none" w:sz="0" w:space="0" w:color="auto"/>
        <w:bottom w:val="none" w:sz="0" w:space="0" w:color="auto"/>
        <w:right w:val="none" w:sz="0" w:space="0" w:color="auto"/>
      </w:divBdr>
    </w:div>
    <w:div w:id="1002464143">
      <w:bodyDiv w:val="1"/>
      <w:marLeft w:val="0"/>
      <w:marRight w:val="0"/>
      <w:marTop w:val="0"/>
      <w:marBottom w:val="0"/>
      <w:divBdr>
        <w:top w:val="none" w:sz="0" w:space="0" w:color="auto"/>
        <w:left w:val="none" w:sz="0" w:space="0" w:color="auto"/>
        <w:bottom w:val="none" w:sz="0" w:space="0" w:color="auto"/>
        <w:right w:val="none" w:sz="0" w:space="0" w:color="auto"/>
      </w:divBdr>
    </w:div>
    <w:div w:id="1019310690">
      <w:bodyDiv w:val="1"/>
      <w:marLeft w:val="0"/>
      <w:marRight w:val="0"/>
      <w:marTop w:val="0"/>
      <w:marBottom w:val="0"/>
      <w:divBdr>
        <w:top w:val="none" w:sz="0" w:space="0" w:color="auto"/>
        <w:left w:val="none" w:sz="0" w:space="0" w:color="auto"/>
        <w:bottom w:val="none" w:sz="0" w:space="0" w:color="auto"/>
        <w:right w:val="none" w:sz="0" w:space="0" w:color="auto"/>
      </w:divBdr>
    </w:div>
    <w:div w:id="1033503893">
      <w:bodyDiv w:val="1"/>
      <w:marLeft w:val="0"/>
      <w:marRight w:val="0"/>
      <w:marTop w:val="0"/>
      <w:marBottom w:val="0"/>
      <w:divBdr>
        <w:top w:val="none" w:sz="0" w:space="0" w:color="auto"/>
        <w:left w:val="none" w:sz="0" w:space="0" w:color="auto"/>
        <w:bottom w:val="none" w:sz="0" w:space="0" w:color="auto"/>
        <w:right w:val="none" w:sz="0" w:space="0" w:color="auto"/>
      </w:divBdr>
    </w:div>
    <w:div w:id="1037850067">
      <w:bodyDiv w:val="1"/>
      <w:marLeft w:val="0"/>
      <w:marRight w:val="0"/>
      <w:marTop w:val="0"/>
      <w:marBottom w:val="0"/>
      <w:divBdr>
        <w:top w:val="none" w:sz="0" w:space="0" w:color="auto"/>
        <w:left w:val="none" w:sz="0" w:space="0" w:color="auto"/>
        <w:bottom w:val="none" w:sz="0" w:space="0" w:color="auto"/>
        <w:right w:val="none" w:sz="0" w:space="0" w:color="auto"/>
      </w:divBdr>
    </w:div>
    <w:div w:id="1039671379">
      <w:bodyDiv w:val="1"/>
      <w:marLeft w:val="0"/>
      <w:marRight w:val="0"/>
      <w:marTop w:val="0"/>
      <w:marBottom w:val="0"/>
      <w:divBdr>
        <w:top w:val="none" w:sz="0" w:space="0" w:color="auto"/>
        <w:left w:val="none" w:sz="0" w:space="0" w:color="auto"/>
        <w:bottom w:val="none" w:sz="0" w:space="0" w:color="auto"/>
        <w:right w:val="none" w:sz="0" w:space="0" w:color="auto"/>
      </w:divBdr>
    </w:div>
    <w:div w:id="1040284404">
      <w:bodyDiv w:val="1"/>
      <w:marLeft w:val="0"/>
      <w:marRight w:val="0"/>
      <w:marTop w:val="0"/>
      <w:marBottom w:val="0"/>
      <w:divBdr>
        <w:top w:val="none" w:sz="0" w:space="0" w:color="auto"/>
        <w:left w:val="none" w:sz="0" w:space="0" w:color="auto"/>
        <w:bottom w:val="none" w:sz="0" w:space="0" w:color="auto"/>
        <w:right w:val="none" w:sz="0" w:space="0" w:color="auto"/>
      </w:divBdr>
    </w:div>
    <w:div w:id="1101026488">
      <w:bodyDiv w:val="1"/>
      <w:marLeft w:val="0"/>
      <w:marRight w:val="0"/>
      <w:marTop w:val="0"/>
      <w:marBottom w:val="0"/>
      <w:divBdr>
        <w:top w:val="none" w:sz="0" w:space="0" w:color="auto"/>
        <w:left w:val="none" w:sz="0" w:space="0" w:color="auto"/>
        <w:bottom w:val="none" w:sz="0" w:space="0" w:color="auto"/>
        <w:right w:val="none" w:sz="0" w:space="0" w:color="auto"/>
      </w:divBdr>
    </w:div>
    <w:div w:id="1107314481">
      <w:bodyDiv w:val="1"/>
      <w:marLeft w:val="0"/>
      <w:marRight w:val="0"/>
      <w:marTop w:val="0"/>
      <w:marBottom w:val="0"/>
      <w:divBdr>
        <w:top w:val="none" w:sz="0" w:space="0" w:color="auto"/>
        <w:left w:val="none" w:sz="0" w:space="0" w:color="auto"/>
        <w:bottom w:val="none" w:sz="0" w:space="0" w:color="auto"/>
        <w:right w:val="none" w:sz="0" w:space="0" w:color="auto"/>
      </w:divBdr>
    </w:div>
    <w:div w:id="1124693110">
      <w:bodyDiv w:val="1"/>
      <w:marLeft w:val="0"/>
      <w:marRight w:val="0"/>
      <w:marTop w:val="0"/>
      <w:marBottom w:val="0"/>
      <w:divBdr>
        <w:top w:val="none" w:sz="0" w:space="0" w:color="auto"/>
        <w:left w:val="none" w:sz="0" w:space="0" w:color="auto"/>
        <w:bottom w:val="none" w:sz="0" w:space="0" w:color="auto"/>
        <w:right w:val="none" w:sz="0" w:space="0" w:color="auto"/>
      </w:divBdr>
      <w:divsChild>
        <w:div w:id="236716207">
          <w:marLeft w:val="547"/>
          <w:marRight w:val="0"/>
          <w:marTop w:val="0"/>
          <w:marBottom w:val="0"/>
          <w:divBdr>
            <w:top w:val="none" w:sz="0" w:space="0" w:color="auto"/>
            <w:left w:val="none" w:sz="0" w:space="0" w:color="auto"/>
            <w:bottom w:val="none" w:sz="0" w:space="0" w:color="auto"/>
            <w:right w:val="none" w:sz="0" w:space="0" w:color="auto"/>
          </w:divBdr>
        </w:div>
      </w:divsChild>
    </w:div>
    <w:div w:id="1174876431">
      <w:bodyDiv w:val="1"/>
      <w:marLeft w:val="0"/>
      <w:marRight w:val="0"/>
      <w:marTop w:val="0"/>
      <w:marBottom w:val="0"/>
      <w:divBdr>
        <w:top w:val="none" w:sz="0" w:space="0" w:color="auto"/>
        <w:left w:val="none" w:sz="0" w:space="0" w:color="auto"/>
        <w:bottom w:val="none" w:sz="0" w:space="0" w:color="auto"/>
        <w:right w:val="none" w:sz="0" w:space="0" w:color="auto"/>
      </w:divBdr>
    </w:div>
    <w:div w:id="1177041141">
      <w:bodyDiv w:val="1"/>
      <w:marLeft w:val="0"/>
      <w:marRight w:val="0"/>
      <w:marTop w:val="0"/>
      <w:marBottom w:val="0"/>
      <w:divBdr>
        <w:top w:val="none" w:sz="0" w:space="0" w:color="auto"/>
        <w:left w:val="none" w:sz="0" w:space="0" w:color="auto"/>
        <w:bottom w:val="none" w:sz="0" w:space="0" w:color="auto"/>
        <w:right w:val="none" w:sz="0" w:space="0" w:color="auto"/>
      </w:divBdr>
    </w:div>
    <w:div w:id="1246452309">
      <w:bodyDiv w:val="1"/>
      <w:marLeft w:val="0"/>
      <w:marRight w:val="0"/>
      <w:marTop w:val="0"/>
      <w:marBottom w:val="0"/>
      <w:divBdr>
        <w:top w:val="none" w:sz="0" w:space="0" w:color="auto"/>
        <w:left w:val="none" w:sz="0" w:space="0" w:color="auto"/>
        <w:bottom w:val="none" w:sz="0" w:space="0" w:color="auto"/>
        <w:right w:val="none" w:sz="0" w:space="0" w:color="auto"/>
      </w:divBdr>
    </w:div>
    <w:div w:id="1309438958">
      <w:bodyDiv w:val="1"/>
      <w:marLeft w:val="0"/>
      <w:marRight w:val="0"/>
      <w:marTop w:val="0"/>
      <w:marBottom w:val="0"/>
      <w:divBdr>
        <w:top w:val="none" w:sz="0" w:space="0" w:color="auto"/>
        <w:left w:val="none" w:sz="0" w:space="0" w:color="auto"/>
        <w:bottom w:val="none" w:sz="0" w:space="0" w:color="auto"/>
        <w:right w:val="none" w:sz="0" w:space="0" w:color="auto"/>
      </w:divBdr>
    </w:div>
    <w:div w:id="1334576070">
      <w:bodyDiv w:val="1"/>
      <w:marLeft w:val="0"/>
      <w:marRight w:val="0"/>
      <w:marTop w:val="0"/>
      <w:marBottom w:val="0"/>
      <w:divBdr>
        <w:top w:val="none" w:sz="0" w:space="0" w:color="auto"/>
        <w:left w:val="none" w:sz="0" w:space="0" w:color="auto"/>
        <w:bottom w:val="none" w:sz="0" w:space="0" w:color="auto"/>
        <w:right w:val="none" w:sz="0" w:space="0" w:color="auto"/>
      </w:divBdr>
    </w:div>
    <w:div w:id="1361008539">
      <w:bodyDiv w:val="1"/>
      <w:marLeft w:val="0"/>
      <w:marRight w:val="0"/>
      <w:marTop w:val="0"/>
      <w:marBottom w:val="0"/>
      <w:divBdr>
        <w:top w:val="none" w:sz="0" w:space="0" w:color="auto"/>
        <w:left w:val="none" w:sz="0" w:space="0" w:color="auto"/>
        <w:bottom w:val="none" w:sz="0" w:space="0" w:color="auto"/>
        <w:right w:val="none" w:sz="0" w:space="0" w:color="auto"/>
      </w:divBdr>
    </w:div>
    <w:div w:id="1364404494">
      <w:bodyDiv w:val="1"/>
      <w:marLeft w:val="0"/>
      <w:marRight w:val="0"/>
      <w:marTop w:val="0"/>
      <w:marBottom w:val="0"/>
      <w:divBdr>
        <w:top w:val="none" w:sz="0" w:space="0" w:color="auto"/>
        <w:left w:val="none" w:sz="0" w:space="0" w:color="auto"/>
        <w:bottom w:val="none" w:sz="0" w:space="0" w:color="auto"/>
        <w:right w:val="none" w:sz="0" w:space="0" w:color="auto"/>
      </w:divBdr>
    </w:div>
    <w:div w:id="1366980173">
      <w:bodyDiv w:val="1"/>
      <w:marLeft w:val="0"/>
      <w:marRight w:val="0"/>
      <w:marTop w:val="0"/>
      <w:marBottom w:val="0"/>
      <w:divBdr>
        <w:top w:val="none" w:sz="0" w:space="0" w:color="auto"/>
        <w:left w:val="none" w:sz="0" w:space="0" w:color="auto"/>
        <w:bottom w:val="none" w:sz="0" w:space="0" w:color="auto"/>
        <w:right w:val="none" w:sz="0" w:space="0" w:color="auto"/>
      </w:divBdr>
    </w:div>
    <w:div w:id="1385713614">
      <w:bodyDiv w:val="1"/>
      <w:marLeft w:val="0"/>
      <w:marRight w:val="0"/>
      <w:marTop w:val="0"/>
      <w:marBottom w:val="0"/>
      <w:divBdr>
        <w:top w:val="none" w:sz="0" w:space="0" w:color="auto"/>
        <w:left w:val="none" w:sz="0" w:space="0" w:color="auto"/>
        <w:bottom w:val="none" w:sz="0" w:space="0" w:color="auto"/>
        <w:right w:val="none" w:sz="0" w:space="0" w:color="auto"/>
      </w:divBdr>
    </w:div>
    <w:div w:id="1387678672">
      <w:bodyDiv w:val="1"/>
      <w:marLeft w:val="0"/>
      <w:marRight w:val="0"/>
      <w:marTop w:val="0"/>
      <w:marBottom w:val="0"/>
      <w:divBdr>
        <w:top w:val="none" w:sz="0" w:space="0" w:color="auto"/>
        <w:left w:val="none" w:sz="0" w:space="0" w:color="auto"/>
        <w:bottom w:val="none" w:sz="0" w:space="0" w:color="auto"/>
        <w:right w:val="none" w:sz="0" w:space="0" w:color="auto"/>
      </w:divBdr>
      <w:divsChild>
        <w:div w:id="23406507">
          <w:marLeft w:val="288"/>
          <w:marRight w:val="0"/>
          <w:marTop w:val="0"/>
          <w:marBottom w:val="0"/>
          <w:divBdr>
            <w:top w:val="none" w:sz="0" w:space="0" w:color="auto"/>
            <w:left w:val="none" w:sz="0" w:space="0" w:color="auto"/>
            <w:bottom w:val="none" w:sz="0" w:space="0" w:color="auto"/>
            <w:right w:val="none" w:sz="0" w:space="0" w:color="auto"/>
          </w:divBdr>
        </w:div>
        <w:div w:id="38676249">
          <w:marLeft w:val="288"/>
          <w:marRight w:val="0"/>
          <w:marTop w:val="0"/>
          <w:marBottom w:val="0"/>
          <w:divBdr>
            <w:top w:val="none" w:sz="0" w:space="0" w:color="auto"/>
            <w:left w:val="none" w:sz="0" w:space="0" w:color="auto"/>
            <w:bottom w:val="none" w:sz="0" w:space="0" w:color="auto"/>
            <w:right w:val="none" w:sz="0" w:space="0" w:color="auto"/>
          </w:divBdr>
        </w:div>
        <w:div w:id="66462631">
          <w:marLeft w:val="288"/>
          <w:marRight w:val="0"/>
          <w:marTop w:val="0"/>
          <w:marBottom w:val="0"/>
          <w:divBdr>
            <w:top w:val="none" w:sz="0" w:space="0" w:color="auto"/>
            <w:left w:val="none" w:sz="0" w:space="0" w:color="auto"/>
            <w:bottom w:val="none" w:sz="0" w:space="0" w:color="auto"/>
            <w:right w:val="none" w:sz="0" w:space="0" w:color="auto"/>
          </w:divBdr>
        </w:div>
        <w:div w:id="209651708">
          <w:marLeft w:val="288"/>
          <w:marRight w:val="0"/>
          <w:marTop w:val="0"/>
          <w:marBottom w:val="0"/>
          <w:divBdr>
            <w:top w:val="none" w:sz="0" w:space="0" w:color="auto"/>
            <w:left w:val="none" w:sz="0" w:space="0" w:color="auto"/>
            <w:bottom w:val="none" w:sz="0" w:space="0" w:color="auto"/>
            <w:right w:val="none" w:sz="0" w:space="0" w:color="auto"/>
          </w:divBdr>
        </w:div>
        <w:div w:id="1393312199">
          <w:marLeft w:val="288"/>
          <w:marRight w:val="0"/>
          <w:marTop w:val="0"/>
          <w:marBottom w:val="0"/>
          <w:divBdr>
            <w:top w:val="none" w:sz="0" w:space="0" w:color="auto"/>
            <w:left w:val="none" w:sz="0" w:space="0" w:color="auto"/>
            <w:bottom w:val="none" w:sz="0" w:space="0" w:color="auto"/>
            <w:right w:val="none" w:sz="0" w:space="0" w:color="auto"/>
          </w:divBdr>
        </w:div>
        <w:div w:id="1461993568">
          <w:marLeft w:val="288"/>
          <w:marRight w:val="0"/>
          <w:marTop w:val="0"/>
          <w:marBottom w:val="0"/>
          <w:divBdr>
            <w:top w:val="none" w:sz="0" w:space="0" w:color="auto"/>
            <w:left w:val="none" w:sz="0" w:space="0" w:color="auto"/>
            <w:bottom w:val="none" w:sz="0" w:space="0" w:color="auto"/>
            <w:right w:val="none" w:sz="0" w:space="0" w:color="auto"/>
          </w:divBdr>
        </w:div>
      </w:divsChild>
    </w:div>
    <w:div w:id="1421873134">
      <w:bodyDiv w:val="1"/>
      <w:marLeft w:val="0"/>
      <w:marRight w:val="0"/>
      <w:marTop w:val="0"/>
      <w:marBottom w:val="0"/>
      <w:divBdr>
        <w:top w:val="none" w:sz="0" w:space="0" w:color="auto"/>
        <w:left w:val="none" w:sz="0" w:space="0" w:color="auto"/>
        <w:bottom w:val="none" w:sz="0" w:space="0" w:color="auto"/>
        <w:right w:val="none" w:sz="0" w:space="0" w:color="auto"/>
      </w:divBdr>
    </w:div>
    <w:div w:id="1428573096">
      <w:bodyDiv w:val="1"/>
      <w:marLeft w:val="0"/>
      <w:marRight w:val="0"/>
      <w:marTop w:val="0"/>
      <w:marBottom w:val="0"/>
      <w:divBdr>
        <w:top w:val="none" w:sz="0" w:space="0" w:color="auto"/>
        <w:left w:val="none" w:sz="0" w:space="0" w:color="auto"/>
        <w:bottom w:val="none" w:sz="0" w:space="0" w:color="auto"/>
        <w:right w:val="none" w:sz="0" w:space="0" w:color="auto"/>
      </w:divBdr>
    </w:div>
    <w:div w:id="1445266615">
      <w:bodyDiv w:val="1"/>
      <w:marLeft w:val="0"/>
      <w:marRight w:val="0"/>
      <w:marTop w:val="0"/>
      <w:marBottom w:val="0"/>
      <w:divBdr>
        <w:top w:val="none" w:sz="0" w:space="0" w:color="auto"/>
        <w:left w:val="none" w:sz="0" w:space="0" w:color="auto"/>
        <w:bottom w:val="none" w:sz="0" w:space="0" w:color="auto"/>
        <w:right w:val="none" w:sz="0" w:space="0" w:color="auto"/>
      </w:divBdr>
    </w:div>
    <w:div w:id="1483503249">
      <w:bodyDiv w:val="1"/>
      <w:marLeft w:val="0"/>
      <w:marRight w:val="0"/>
      <w:marTop w:val="0"/>
      <w:marBottom w:val="0"/>
      <w:divBdr>
        <w:top w:val="none" w:sz="0" w:space="0" w:color="auto"/>
        <w:left w:val="none" w:sz="0" w:space="0" w:color="auto"/>
        <w:bottom w:val="none" w:sz="0" w:space="0" w:color="auto"/>
        <w:right w:val="none" w:sz="0" w:space="0" w:color="auto"/>
      </w:divBdr>
    </w:div>
    <w:div w:id="1559703779">
      <w:bodyDiv w:val="1"/>
      <w:marLeft w:val="0"/>
      <w:marRight w:val="0"/>
      <w:marTop w:val="0"/>
      <w:marBottom w:val="0"/>
      <w:divBdr>
        <w:top w:val="none" w:sz="0" w:space="0" w:color="auto"/>
        <w:left w:val="none" w:sz="0" w:space="0" w:color="auto"/>
        <w:bottom w:val="none" w:sz="0" w:space="0" w:color="auto"/>
        <w:right w:val="none" w:sz="0" w:space="0" w:color="auto"/>
      </w:divBdr>
    </w:div>
    <w:div w:id="1613322641">
      <w:bodyDiv w:val="1"/>
      <w:marLeft w:val="0"/>
      <w:marRight w:val="0"/>
      <w:marTop w:val="0"/>
      <w:marBottom w:val="0"/>
      <w:divBdr>
        <w:top w:val="none" w:sz="0" w:space="0" w:color="auto"/>
        <w:left w:val="none" w:sz="0" w:space="0" w:color="auto"/>
        <w:bottom w:val="none" w:sz="0" w:space="0" w:color="auto"/>
        <w:right w:val="none" w:sz="0" w:space="0" w:color="auto"/>
      </w:divBdr>
    </w:div>
    <w:div w:id="1703897477">
      <w:bodyDiv w:val="1"/>
      <w:marLeft w:val="0"/>
      <w:marRight w:val="0"/>
      <w:marTop w:val="0"/>
      <w:marBottom w:val="0"/>
      <w:divBdr>
        <w:top w:val="none" w:sz="0" w:space="0" w:color="auto"/>
        <w:left w:val="none" w:sz="0" w:space="0" w:color="auto"/>
        <w:bottom w:val="none" w:sz="0" w:space="0" w:color="auto"/>
        <w:right w:val="none" w:sz="0" w:space="0" w:color="auto"/>
      </w:divBdr>
    </w:div>
    <w:div w:id="1733504489">
      <w:bodyDiv w:val="1"/>
      <w:marLeft w:val="0"/>
      <w:marRight w:val="0"/>
      <w:marTop w:val="0"/>
      <w:marBottom w:val="0"/>
      <w:divBdr>
        <w:top w:val="none" w:sz="0" w:space="0" w:color="auto"/>
        <w:left w:val="none" w:sz="0" w:space="0" w:color="auto"/>
        <w:bottom w:val="none" w:sz="0" w:space="0" w:color="auto"/>
        <w:right w:val="none" w:sz="0" w:space="0" w:color="auto"/>
      </w:divBdr>
    </w:div>
    <w:div w:id="1765614621">
      <w:bodyDiv w:val="1"/>
      <w:marLeft w:val="0"/>
      <w:marRight w:val="0"/>
      <w:marTop w:val="0"/>
      <w:marBottom w:val="0"/>
      <w:divBdr>
        <w:top w:val="none" w:sz="0" w:space="0" w:color="auto"/>
        <w:left w:val="none" w:sz="0" w:space="0" w:color="auto"/>
        <w:bottom w:val="none" w:sz="0" w:space="0" w:color="auto"/>
        <w:right w:val="none" w:sz="0" w:space="0" w:color="auto"/>
      </w:divBdr>
      <w:divsChild>
        <w:div w:id="30109726">
          <w:marLeft w:val="547"/>
          <w:marRight w:val="0"/>
          <w:marTop w:val="0"/>
          <w:marBottom w:val="0"/>
          <w:divBdr>
            <w:top w:val="none" w:sz="0" w:space="0" w:color="auto"/>
            <w:left w:val="none" w:sz="0" w:space="0" w:color="auto"/>
            <w:bottom w:val="none" w:sz="0" w:space="0" w:color="auto"/>
            <w:right w:val="none" w:sz="0" w:space="0" w:color="auto"/>
          </w:divBdr>
        </w:div>
      </w:divsChild>
    </w:div>
    <w:div w:id="1766225336">
      <w:bodyDiv w:val="1"/>
      <w:marLeft w:val="0"/>
      <w:marRight w:val="0"/>
      <w:marTop w:val="0"/>
      <w:marBottom w:val="0"/>
      <w:divBdr>
        <w:top w:val="none" w:sz="0" w:space="0" w:color="auto"/>
        <w:left w:val="none" w:sz="0" w:space="0" w:color="auto"/>
        <w:bottom w:val="none" w:sz="0" w:space="0" w:color="auto"/>
        <w:right w:val="none" w:sz="0" w:space="0" w:color="auto"/>
      </w:divBdr>
    </w:div>
    <w:div w:id="1768306545">
      <w:bodyDiv w:val="1"/>
      <w:marLeft w:val="0"/>
      <w:marRight w:val="0"/>
      <w:marTop w:val="0"/>
      <w:marBottom w:val="0"/>
      <w:divBdr>
        <w:top w:val="none" w:sz="0" w:space="0" w:color="auto"/>
        <w:left w:val="none" w:sz="0" w:space="0" w:color="auto"/>
        <w:bottom w:val="none" w:sz="0" w:space="0" w:color="auto"/>
        <w:right w:val="none" w:sz="0" w:space="0" w:color="auto"/>
      </w:divBdr>
    </w:div>
    <w:div w:id="1789087098">
      <w:bodyDiv w:val="1"/>
      <w:marLeft w:val="0"/>
      <w:marRight w:val="0"/>
      <w:marTop w:val="0"/>
      <w:marBottom w:val="0"/>
      <w:divBdr>
        <w:top w:val="none" w:sz="0" w:space="0" w:color="auto"/>
        <w:left w:val="none" w:sz="0" w:space="0" w:color="auto"/>
        <w:bottom w:val="none" w:sz="0" w:space="0" w:color="auto"/>
        <w:right w:val="none" w:sz="0" w:space="0" w:color="auto"/>
      </w:divBdr>
    </w:div>
    <w:div w:id="1792821041">
      <w:bodyDiv w:val="1"/>
      <w:marLeft w:val="0"/>
      <w:marRight w:val="0"/>
      <w:marTop w:val="0"/>
      <w:marBottom w:val="0"/>
      <w:divBdr>
        <w:top w:val="none" w:sz="0" w:space="0" w:color="auto"/>
        <w:left w:val="none" w:sz="0" w:space="0" w:color="auto"/>
        <w:bottom w:val="none" w:sz="0" w:space="0" w:color="auto"/>
        <w:right w:val="none" w:sz="0" w:space="0" w:color="auto"/>
      </w:divBdr>
    </w:div>
    <w:div w:id="1825975896">
      <w:bodyDiv w:val="1"/>
      <w:marLeft w:val="0"/>
      <w:marRight w:val="0"/>
      <w:marTop w:val="0"/>
      <w:marBottom w:val="0"/>
      <w:divBdr>
        <w:top w:val="none" w:sz="0" w:space="0" w:color="auto"/>
        <w:left w:val="none" w:sz="0" w:space="0" w:color="auto"/>
        <w:bottom w:val="none" w:sz="0" w:space="0" w:color="auto"/>
        <w:right w:val="none" w:sz="0" w:space="0" w:color="auto"/>
      </w:divBdr>
    </w:div>
    <w:div w:id="1834560355">
      <w:bodyDiv w:val="1"/>
      <w:marLeft w:val="0"/>
      <w:marRight w:val="0"/>
      <w:marTop w:val="0"/>
      <w:marBottom w:val="0"/>
      <w:divBdr>
        <w:top w:val="none" w:sz="0" w:space="0" w:color="auto"/>
        <w:left w:val="none" w:sz="0" w:space="0" w:color="auto"/>
        <w:bottom w:val="none" w:sz="0" w:space="0" w:color="auto"/>
        <w:right w:val="none" w:sz="0" w:space="0" w:color="auto"/>
      </w:divBdr>
    </w:div>
    <w:div w:id="1859195367">
      <w:bodyDiv w:val="1"/>
      <w:marLeft w:val="0"/>
      <w:marRight w:val="0"/>
      <w:marTop w:val="0"/>
      <w:marBottom w:val="0"/>
      <w:divBdr>
        <w:top w:val="none" w:sz="0" w:space="0" w:color="auto"/>
        <w:left w:val="none" w:sz="0" w:space="0" w:color="auto"/>
        <w:bottom w:val="none" w:sz="0" w:space="0" w:color="auto"/>
        <w:right w:val="none" w:sz="0" w:space="0" w:color="auto"/>
      </w:divBdr>
    </w:div>
    <w:div w:id="1866216021">
      <w:bodyDiv w:val="1"/>
      <w:marLeft w:val="0"/>
      <w:marRight w:val="0"/>
      <w:marTop w:val="0"/>
      <w:marBottom w:val="0"/>
      <w:divBdr>
        <w:top w:val="none" w:sz="0" w:space="0" w:color="auto"/>
        <w:left w:val="none" w:sz="0" w:space="0" w:color="auto"/>
        <w:bottom w:val="none" w:sz="0" w:space="0" w:color="auto"/>
        <w:right w:val="none" w:sz="0" w:space="0" w:color="auto"/>
      </w:divBdr>
      <w:divsChild>
        <w:div w:id="291248316">
          <w:marLeft w:val="288"/>
          <w:marRight w:val="0"/>
          <w:marTop w:val="0"/>
          <w:marBottom w:val="0"/>
          <w:divBdr>
            <w:top w:val="none" w:sz="0" w:space="0" w:color="auto"/>
            <w:left w:val="none" w:sz="0" w:space="0" w:color="auto"/>
            <w:bottom w:val="none" w:sz="0" w:space="0" w:color="auto"/>
            <w:right w:val="none" w:sz="0" w:space="0" w:color="auto"/>
          </w:divBdr>
        </w:div>
        <w:div w:id="968509170">
          <w:marLeft w:val="288"/>
          <w:marRight w:val="0"/>
          <w:marTop w:val="0"/>
          <w:marBottom w:val="0"/>
          <w:divBdr>
            <w:top w:val="none" w:sz="0" w:space="0" w:color="auto"/>
            <w:left w:val="none" w:sz="0" w:space="0" w:color="auto"/>
            <w:bottom w:val="none" w:sz="0" w:space="0" w:color="auto"/>
            <w:right w:val="none" w:sz="0" w:space="0" w:color="auto"/>
          </w:divBdr>
        </w:div>
        <w:div w:id="1319190637">
          <w:marLeft w:val="288"/>
          <w:marRight w:val="0"/>
          <w:marTop w:val="0"/>
          <w:marBottom w:val="0"/>
          <w:divBdr>
            <w:top w:val="none" w:sz="0" w:space="0" w:color="auto"/>
            <w:left w:val="none" w:sz="0" w:space="0" w:color="auto"/>
            <w:bottom w:val="none" w:sz="0" w:space="0" w:color="auto"/>
            <w:right w:val="none" w:sz="0" w:space="0" w:color="auto"/>
          </w:divBdr>
        </w:div>
      </w:divsChild>
    </w:div>
    <w:div w:id="1890802837">
      <w:bodyDiv w:val="1"/>
      <w:marLeft w:val="0"/>
      <w:marRight w:val="0"/>
      <w:marTop w:val="0"/>
      <w:marBottom w:val="0"/>
      <w:divBdr>
        <w:top w:val="none" w:sz="0" w:space="0" w:color="auto"/>
        <w:left w:val="none" w:sz="0" w:space="0" w:color="auto"/>
        <w:bottom w:val="none" w:sz="0" w:space="0" w:color="auto"/>
        <w:right w:val="none" w:sz="0" w:space="0" w:color="auto"/>
      </w:divBdr>
    </w:div>
    <w:div w:id="1916668610">
      <w:bodyDiv w:val="1"/>
      <w:marLeft w:val="0"/>
      <w:marRight w:val="0"/>
      <w:marTop w:val="0"/>
      <w:marBottom w:val="0"/>
      <w:divBdr>
        <w:top w:val="none" w:sz="0" w:space="0" w:color="auto"/>
        <w:left w:val="none" w:sz="0" w:space="0" w:color="auto"/>
        <w:bottom w:val="none" w:sz="0" w:space="0" w:color="auto"/>
        <w:right w:val="none" w:sz="0" w:space="0" w:color="auto"/>
      </w:divBdr>
    </w:div>
    <w:div w:id="2022927883">
      <w:bodyDiv w:val="1"/>
      <w:marLeft w:val="0"/>
      <w:marRight w:val="0"/>
      <w:marTop w:val="0"/>
      <w:marBottom w:val="0"/>
      <w:divBdr>
        <w:top w:val="none" w:sz="0" w:space="0" w:color="auto"/>
        <w:left w:val="none" w:sz="0" w:space="0" w:color="auto"/>
        <w:bottom w:val="none" w:sz="0" w:space="0" w:color="auto"/>
        <w:right w:val="none" w:sz="0" w:space="0" w:color="auto"/>
      </w:divBdr>
    </w:div>
    <w:div w:id="2028481912">
      <w:bodyDiv w:val="1"/>
      <w:marLeft w:val="0"/>
      <w:marRight w:val="0"/>
      <w:marTop w:val="0"/>
      <w:marBottom w:val="0"/>
      <w:divBdr>
        <w:top w:val="none" w:sz="0" w:space="0" w:color="auto"/>
        <w:left w:val="none" w:sz="0" w:space="0" w:color="auto"/>
        <w:bottom w:val="none" w:sz="0" w:space="0" w:color="auto"/>
        <w:right w:val="none" w:sz="0" w:space="0" w:color="auto"/>
      </w:divBdr>
      <w:divsChild>
        <w:div w:id="360057109">
          <w:marLeft w:val="288"/>
          <w:marRight w:val="0"/>
          <w:marTop w:val="0"/>
          <w:marBottom w:val="0"/>
          <w:divBdr>
            <w:top w:val="none" w:sz="0" w:space="0" w:color="auto"/>
            <w:left w:val="none" w:sz="0" w:space="0" w:color="auto"/>
            <w:bottom w:val="none" w:sz="0" w:space="0" w:color="auto"/>
            <w:right w:val="none" w:sz="0" w:space="0" w:color="auto"/>
          </w:divBdr>
        </w:div>
        <w:div w:id="620503717">
          <w:marLeft w:val="288"/>
          <w:marRight w:val="0"/>
          <w:marTop w:val="0"/>
          <w:marBottom w:val="0"/>
          <w:divBdr>
            <w:top w:val="none" w:sz="0" w:space="0" w:color="auto"/>
            <w:left w:val="none" w:sz="0" w:space="0" w:color="auto"/>
            <w:bottom w:val="none" w:sz="0" w:space="0" w:color="auto"/>
            <w:right w:val="none" w:sz="0" w:space="0" w:color="auto"/>
          </w:divBdr>
        </w:div>
        <w:div w:id="705451792">
          <w:marLeft w:val="288"/>
          <w:marRight w:val="0"/>
          <w:marTop w:val="0"/>
          <w:marBottom w:val="0"/>
          <w:divBdr>
            <w:top w:val="none" w:sz="0" w:space="0" w:color="auto"/>
            <w:left w:val="none" w:sz="0" w:space="0" w:color="auto"/>
            <w:bottom w:val="none" w:sz="0" w:space="0" w:color="auto"/>
            <w:right w:val="none" w:sz="0" w:space="0" w:color="auto"/>
          </w:divBdr>
        </w:div>
        <w:div w:id="807936875">
          <w:marLeft w:val="288"/>
          <w:marRight w:val="0"/>
          <w:marTop w:val="0"/>
          <w:marBottom w:val="0"/>
          <w:divBdr>
            <w:top w:val="none" w:sz="0" w:space="0" w:color="auto"/>
            <w:left w:val="none" w:sz="0" w:space="0" w:color="auto"/>
            <w:bottom w:val="none" w:sz="0" w:space="0" w:color="auto"/>
            <w:right w:val="none" w:sz="0" w:space="0" w:color="auto"/>
          </w:divBdr>
        </w:div>
        <w:div w:id="1332682360">
          <w:marLeft w:val="288"/>
          <w:marRight w:val="0"/>
          <w:marTop w:val="0"/>
          <w:marBottom w:val="0"/>
          <w:divBdr>
            <w:top w:val="none" w:sz="0" w:space="0" w:color="auto"/>
            <w:left w:val="none" w:sz="0" w:space="0" w:color="auto"/>
            <w:bottom w:val="none" w:sz="0" w:space="0" w:color="auto"/>
            <w:right w:val="none" w:sz="0" w:space="0" w:color="auto"/>
          </w:divBdr>
        </w:div>
        <w:div w:id="1359621838">
          <w:marLeft w:val="288"/>
          <w:marRight w:val="0"/>
          <w:marTop w:val="0"/>
          <w:marBottom w:val="0"/>
          <w:divBdr>
            <w:top w:val="none" w:sz="0" w:space="0" w:color="auto"/>
            <w:left w:val="none" w:sz="0" w:space="0" w:color="auto"/>
            <w:bottom w:val="none" w:sz="0" w:space="0" w:color="auto"/>
            <w:right w:val="none" w:sz="0" w:space="0" w:color="auto"/>
          </w:divBdr>
        </w:div>
        <w:div w:id="1736197698">
          <w:marLeft w:val="288"/>
          <w:marRight w:val="0"/>
          <w:marTop w:val="0"/>
          <w:marBottom w:val="0"/>
          <w:divBdr>
            <w:top w:val="none" w:sz="0" w:space="0" w:color="auto"/>
            <w:left w:val="none" w:sz="0" w:space="0" w:color="auto"/>
            <w:bottom w:val="none" w:sz="0" w:space="0" w:color="auto"/>
            <w:right w:val="none" w:sz="0" w:space="0" w:color="auto"/>
          </w:divBdr>
        </w:div>
        <w:div w:id="1911185194">
          <w:marLeft w:val="288"/>
          <w:marRight w:val="0"/>
          <w:marTop w:val="0"/>
          <w:marBottom w:val="0"/>
          <w:divBdr>
            <w:top w:val="none" w:sz="0" w:space="0" w:color="auto"/>
            <w:left w:val="none" w:sz="0" w:space="0" w:color="auto"/>
            <w:bottom w:val="none" w:sz="0" w:space="0" w:color="auto"/>
            <w:right w:val="none" w:sz="0" w:space="0" w:color="auto"/>
          </w:divBdr>
        </w:div>
      </w:divsChild>
    </w:div>
    <w:div w:id="2038890949">
      <w:bodyDiv w:val="1"/>
      <w:marLeft w:val="0"/>
      <w:marRight w:val="0"/>
      <w:marTop w:val="0"/>
      <w:marBottom w:val="0"/>
      <w:divBdr>
        <w:top w:val="none" w:sz="0" w:space="0" w:color="auto"/>
        <w:left w:val="none" w:sz="0" w:space="0" w:color="auto"/>
        <w:bottom w:val="none" w:sz="0" w:space="0" w:color="auto"/>
        <w:right w:val="none" w:sz="0" w:space="0" w:color="auto"/>
      </w:divBdr>
    </w:div>
    <w:div w:id="2078017175">
      <w:bodyDiv w:val="1"/>
      <w:marLeft w:val="0"/>
      <w:marRight w:val="0"/>
      <w:marTop w:val="0"/>
      <w:marBottom w:val="0"/>
      <w:divBdr>
        <w:top w:val="none" w:sz="0" w:space="0" w:color="auto"/>
        <w:left w:val="none" w:sz="0" w:space="0" w:color="auto"/>
        <w:bottom w:val="none" w:sz="0" w:space="0" w:color="auto"/>
        <w:right w:val="none" w:sz="0" w:space="0" w:color="auto"/>
      </w:divBdr>
    </w:div>
    <w:div w:id="2103452703">
      <w:bodyDiv w:val="1"/>
      <w:marLeft w:val="0"/>
      <w:marRight w:val="0"/>
      <w:marTop w:val="0"/>
      <w:marBottom w:val="0"/>
      <w:divBdr>
        <w:top w:val="none" w:sz="0" w:space="0" w:color="auto"/>
        <w:left w:val="none" w:sz="0" w:space="0" w:color="auto"/>
        <w:bottom w:val="none" w:sz="0" w:space="0" w:color="auto"/>
        <w:right w:val="none" w:sz="0" w:space="0" w:color="auto"/>
      </w:divBdr>
    </w:div>
    <w:div w:id="210633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www.ihpa.gov.au/publications/privacy-policy"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5.xml"/></Relationships>
</file>

<file path=word/theme/theme1.xml><?xml version="1.0" encoding="utf-8"?>
<a:theme xmlns:a="http://schemas.openxmlformats.org/drawingml/2006/main" name="Paxton">
  <a:themeElements>
    <a:clrScheme name="Custom 1">
      <a:dk1>
        <a:srgbClr val="FFFFFF"/>
      </a:dk1>
      <a:lt1>
        <a:sysClr val="window" lastClr="FFFFFF"/>
      </a:lt1>
      <a:dk2>
        <a:srgbClr val="FFFFFF"/>
      </a:dk2>
      <a:lt2>
        <a:srgbClr val="FFFFFF"/>
      </a:lt2>
      <a:accent1>
        <a:srgbClr val="E8E1B2"/>
      </a:accent1>
      <a:accent2>
        <a:srgbClr val="6C6940"/>
      </a:accent2>
      <a:accent3>
        <a:srgbClr val="D2D368"/>
      </a:accent3>
      <a:accent4>
        <a:srgbClr val="7C8FA6"/>
      </a:accent4>
      <a:accent5>
        <a:srgbClr val="45586E"/>
      </a:accent5>
      <a:accent6>
        <a:srgbClr val="000000"/>
      </a:accent6>
      <a:hlink>
        <a:srgbClr val="FFFFFF"/>
      </a:hlink>
      <a:folHlink>
        <a:srgbClr val="9F91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DD7E6-9265-4F61-8549-480C3980D3DD}">
  <ds:schemaRefs>
    <ds:schemaRef ds:uri="http://schemas.openxmlformats.org/officeDocument/2006/bibliography"/>
  </ds:schemaRefs>
</ds:datastoreItem>
</file>

<file path=customXml/itemProps2.xml><?xml version="1.0" encoding="utf-8"?>
<ds:datastoreItem xmlns:ds="http://schemas.openxmlformats.org/officeDocument/2006/customXml" ds:itemID="{4CA62756-4727-4612-BC6F-AD9107945431}">
  <ds:schemaRefs>
    <ds:schemaRef ds:uri="http://schemas.openxmlformats.org/officeDocument/2006/bibliography"/>
  </ds:schemaRefs>
</ds:datastoreItem>
</file>

<file path=customXml/itemProps3.xml><?xml version="1.0" encoding="utf-8"?>
<ds:datastoreItem xmlns:ds="http://schemas.openxmlformats.org/officeDocument/2006/customXml" ds:itemID="{724C47FE-83B1-43C6-93CE-CCD4C89C7F29}">
  <ds:schemaRefs>
    <ds:schemaRef ds:uri="http://schemas.openxmlformats.org/officeDocument/2006/bibliography"/>
  </ds:schemaRefs>
</ds:datastoreItem>
</file>

<file path=customXml/itemProps4.xml><?xml version="1.0" encoding="utf-8"?>
<ds:datastoreItem xmlns:ds="http://schemas.openxmlformats.org/officeDocument/2006/customXml" ds:itemID="{75A2ED3A-A4E3-4660-9B6A-08FB5600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44486</Words>
  <Characters>253572</Characters>
  <Application>Microsoft Office Word</Application>
  <DocSecurity>0</DocSecurity>
  <Lines>2113</Lines>
  <Paragraphs>594</Paragraphs>
  <ScaleCrop>false</ScaleCrop>
  <HeadingPairs>
    <vt:vector size="2" baseType="variant">
      <vt:variant>
        <vt:lpstr>Title</vt:lpstr>
      </vt:variant>
      <vt:variant>
        <vt:i4>1</vt:i4>
      </vt:variant>
    </vt:vector>
  </HeadingPairs>
  <TitlesOfParts>
    <vt:vector size="1" baseType="lpstr">
      <vt:lpstr>TT&amp;R Definitions and Cost Drivers - Final Project Report</vt:lpstr>
    </vt:vector>
  </TitlesOfParts>
  <Company>Paxton Partners Pty Ltd</Company>
  <LinksUpToDate>false</LinksUpToDate>
  <CharactersWithSpaces>297464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TT&amp;R Definitions and Cost Drivers - Final Project Report</dc:title>
  <dc:creator>Dean McKay;Paxton Partners</dc:creator>
  <cp:lastModifiedBy>SPIELMAN, Ingrid</cp:lastModifiedBy>
  <cp:revision>2</cp:revision>
  <cp:lastPrinted>2016-06-16T07:06:00Z</cp:lastPrinted>
  <dcterms:created xsi:type="dcterms:W3CDTF">2016-09-28T05:35:00Z</dcterms:created>
  <dcterms:modified xsi:type="dcterms:W3CDTF">2016-09-28T05:35:00Z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