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D0F84" w14:textId="772190A2" w:rsidR="00EB79C2" w:rsidRPr="001727A4" w:rsidRDefault="00EB79C2" w:rsidP="00EB79C2">
      <w:pPr>
        <w:pStyle w:val="Organisation"/>
      </w:pPr>
      <w:bookmarkStart w:id="0" w:name="_GoBack"/>
      <w:bookmarkEnd w:id="0"/>
      <w:r w:rsidRPr="001727A4">
        <w:drawing>
          <wp:anchor distT="0" distB="0" distL="114300" distR="114300" simplePos="0" relativeHeight="251668480" behindDoc="1" locked="0" layoutInCell="0" allowOverlap="1" wp14:anchorId="00391C4A" wp14:editId="19534FC9">
            <wp:simplePos x="0" y="0"/>
            <wp:positionH relativeFrom="page">
              <wp:align>left</wp:align>
            </wp:positionH>
            <wp:positionV relativeFrom="page">
              <wp:align>top</wp:align>
            </wp:positionV>
            <wp:extent cx="7558767" cy="10692000"/>
            <wp:effectExtent l="0" t="0" r="4445" b="0"/>
            <wp:wrapNone/>
            <wp:docPr id="1" name="Picture 1" descr="The logo for the Independent Hospital Pric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Pr="001727A4">
        <w:t>Independent Hospital Pricing Authorit</w:t>
      </w:r>
      <w:r w:rsidR="00467D06">
        <w:t>y</w:t>
      </w:r>
    </w:p>
    <w:p w14:paraId="3B48300C" w14:textId="11C432DD" w:rsidR="00102824" w:rsidRPr="00EB79C2" w:rsidRDefault="001246DF" w:rsidP="00EB79C2">
      <w:pPr>
        <w:numPr>
          <w:ilvl w:val="0"/>
          <w:numId w:val="0"/>
        </w:numPr>
        <w:spacing w:before="480" w:after="360" w:line="204" w:lineRule="auto"/>
        <w:contextualSpacing/>
        <w:rPr>
          <w:b/>
          <w:color w:val="004200" w:themeColor="accent1"/>
          <w:sz w:val="84"/>
          <w:szCs w:val="84"/>
        </w:rPr>
      </w:pPr>
      <w:bookmarkStart w:id="1" w:name="_Toc489969021"/>
      <w:bookmarkStart w:id="2" w:name="_Toc489969523"/>
      <w:bookmarkStart w:id="3" w:name="_Toc489973529"/>
      <w:bookmarkStart w:id="4" w:name="_Toc493257544"/>
      <w:r w:rsidRPr="00EB79C2">
        <w:rPr>
          <w:b/>
          <w:color w:val="004200" w:themeColor="accent1"/>
          <w:sz w:val="84"/>
          <w:szCs w:val="84"/>
        </w:rPr>
        <w:t>A</w:t>
      </w:r>
      <w:r w:rsidR="00510812" w:rsidRPr="00EB79C2">
        <w:rPr>
          <w:b/>
          <w:color w:val="004200" w:themeColor="accent1"/>
          <w:sz w:val="84"/>
          <w:szCs w:val="84"/>
        </w:rPr>
        <w:t>ustralian Hospital Patient Costing Standards</w:t>
      </w:r>
      <w:bookmarkEnd w:id="1"/>
      <w:bookmarkEnd w:id="2"/>
      <w:bookmarkEnd w:id="3"/>
      <w:bookmarkEnd w:id="4"/>
    </w:p>
    <w:p w14:paraId="5B68062A" w14:textId="77777777" w:rsidR="00E15D40" w:rsidRPr="00EB79C2" w:rsidRDefault="00510812" w:rsidP="00510812">
      <w:pPr>
        <w:pStyle w:val="Subtitle"/>
        <w:rPr>
          <w:color w:val="008A00" w:themeColor="accent2"/>
          <w:szCs w:val="40"/>
        </w:rPr>
      </w:pPr>
      <w:r w:rsidRPr="00EB79C2">
        <w:rPr>
          <w:color w:val="008A00" w:themeColor="accent2"/>
          <w:szCs w:val="40"/>
        </w:rPr>
        <w:t>Part 1: Standards</w:t>
      </w:r>
    </w:p>
    <w:p w14:paraId="4C2899B0" w14:textId="77777777" w:rsidR="00DE4C1B" w:rsidRDefault="00E15D40" w:rsidP="00510812">
      <w:pPr>
        <w:pStyle w:val="Versionanddate"/>
        <w:rPr>
          <w:color w:val="008A00" w:themeColor="accent2"/>
        </w:rPr>
      </w:pPr>
      <w:r w:rsidRPr="00EB79C2">
        <w:rPr>
          <w:color w:val="008A00" w:themeColor="accent2"/>
        </w:rPr>
        <w:t xml:space="preserve">Version </w:t>
      </w:r>
      <w:r w:rsidR="0022650A" w:rsidRPr="00EB79C2">
        <w:rPr>
          <w:color w:val="008A00" w:themeColor="accent2"/>
        </w:rPr>
        <w:t>4.</w:t>
      </w:r>
      <w:r w:rsidR="00DE4C1B">
        <w:rPr>
          <w:color w:val="008A00" w:themeColor="accent2"/>
        </w:rPr>
        <w:t>1</w:t>
      </w:r>
    </w:p>
    <w:p w14:paraId="18467481" w14:textId="5F6972BC" w:rsidR="0022650A" w:rsidRPr="00EB79C2" w:rsidRDefault="0003145C" w:rsidP="00510812">
      <w:pPr>
        <w:pStyle w:val="Versionanddate"/>
        <w:rPr>
          <w:color w:val="008A00" w:themeColor="accent2"/>
        </w:rPr>
      </w:pPr>
      <w:r>
        <w:rPr>
          <w:color w:val="008A00" w:themeColor="accent2"/>
        </w:rPr>
        <w:t>August</w:t>
      </w:r>
      <w:r w:rsidR="00DE4C1B">
        <w:rPr>
          <w:color w:val="008A00" w:themeColor="accent2"/>
        </w:rPr>
        <w:t xml:space="preserve"> 2021</w:t>
      </w:r>
    </w:p>
    <w:p w14:paraId="40C14FE0" w14:textId="391873FD" w:rsidR="0035219F" w:rsidRPr="00EB79C2" w:rsidRDefault="0035219F" w:rsidP="00510812">
      <w:pPr>
        <w:pStyle w:val="Versionanddate"/>
        <w:rPr>
          <w:color w:val="008A00" w:themeColor="accent2"/>
        </w:rPr>
      </w:pPr>
    </w:p>
    <w:p w14:paraId="53221D50" w14:textId="77777777" w:rsidR="0035219F" w:rsidRPr="00EB79C2" w:rsidRDefault="0035219F" w:rsidP="0035219F">
      <w:pPr>
        <w:rPr>
          <w:color w:val="008A00" w:themeColor="accent2"/>
        </w:rPr>
      </w:pPr>
      <w:r w:rsidRPr="00EB79C2">
        <w:rPr>
          <w:color w:val="008A00" w:themeColor="accent2"/>
        </w:rPr>
        <w:br w:type="page"/>
      </w:r>
    </w:p>
    <w:p w14:paraId="03397A2D" w14:textId="77777777" w:rsidR="00EB79C2" w:rsidRDefault="00EB79C2" w:rsidP="00F64947">
      <w:pPr>
        <w:pStyle w:val="Heading2"/>
        <w:sectPr w:rsidR="00EB79C2" w:rsidSect="00545022">
          <w:headerReference w:type="default" r:id="rId9"/>
          <w:footerReference w:type="default" r:id="rId10"/>
          <w:pgSz w:w="11906" w:h="16838" w:code="9"/>
          <w:pgMar w:top="2041" w:right="3232" w:bottom="1021" w:left="1021" w:header="680" w:footer="510" w:gutter="0"/>
          <w:pgNumType w:start="1"/>
          <w:cols w:space="708"/>
          <w:docGrid w:linePitch="360"/>
        </w:sectPr>
      </w:pPr>
      <w:bookmarkStart w:id="5" w:name="_Toc432437392"/>
      <w:bookmarkStart w:id="6" w:name="_Ref489880704"/>
      <w:bookmarkStart w:id="7" w:name="_Ref489886417"/>
      <w:bookmarkStart w:id="8" w:name="_Ref489886419"/>
    </w:p>
    <w:p w14:paraId="5BC0F7CA" w14:textId="6ABAF179" w:rsidR="00EB79C2" w:rsidRDefault="00EB79C2" w:rsidP="00EB79C2">
      <w:pPr>
        <w:pStyle w:val="Report"/>
        <w:numPr>
          <w:ilvl w:val="0"/>
          <w:numId w:val="0"/>
        </w:numPr>
      </w:pPr>
      <w:r>
        <w:lastRenderedPageBreak/>
        <w:t>Australian Hospital Patient Costing Standards – Part 1: Standards – Version 4.</w:t>
      </w:r>
      <w:r w:rsidR="00DE4C1B">
        <w:t>1</w:t>
      </w:r>
    </w:p>
    <w:p w14:paraId="14EEF619" w14:textId="77777777" w:rsidR="00EB79C2" w:rsidRDefault="00EB79C2" w:rsidP="00EB79C2">
      <w:pPr>
        <w:numPr>
          <w:ilvl w:val="0"/>
          <w:numId w:val="0"/>
        </w:numPr>
      </w:pPr>
    </w:p>
    <w:p w14:paraId="2E63DE45" w14:textId="08CF2812" w:rsidR="00EB79C2" w:rsidRDefault="00EB79C2" w:rsidP="00EB79C2">
      <w:pPr>
        <w:numPr>
          <w:ilvl w:val="0"/>
          <w:numId w:val="0"/>
        </w:numPr>
      </w:pPr>
      <w:r>
        <w:t>© Independent Hospital Pricing Authority 20</w:t>
      </w:r>
      <w:r w:rsidR="00962415">
        <w:t>21</w:t>
      </w:r>
    </w:p>
    <w:p w14:paraId="4852D7F4" w14:textId="77777777" w:rsidR="00EB79C2" w:rsidRDefault="00EB79C2" w:rsidP="00EB79C2">
      <w:pPr>
        <w:numPr>
          <w:ilvl w:val="0"/>
          <w:numId w:val="0"/>
        </w:numPr>
      </w:pPr>
      <w:r>
        <w:t xml:space="preserve">This publication is available for your use under a </w:t>
      </w:r>
      <w:hyperlink r:id="rId11" w:history="1">
        <w:r w:rsidRPr="002A4C1B">
          <w:rPr>
            <w:rStyle w:val="Hyperlink"/>
            <w:rFonts w:eastAsiaTheme="majorEastAsia"/>
          </w:rPr>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2" w:history="1">
        <w:r w:rsidRPr="002A4C1B">
          <w:rPr>
            <w:rStyle w:val="Hyperlink"/>
            <w:rFonts w:eastAsiaTheme="majorEastAsia"/>
          </w:rPr>
          <w:t>the Creative Commons website</w:t>
        </w:r>
      </w:hyperlink>
      <w:r>
        <w:t>.</w:t>
      </w:r>
    </w:p>
    <w:p w14:paraId="2D339225" w14:textId="77777777" w:rsidR="00EB79C2" w:rsidRDefault="00EB79C2" w:rsidP="00EB79C2">
      <w:pPr>
        <w:numPr>
          <w:ilvl w:val="0"/>
          <w:numId w:val="0"/>
        </w:numPr>
        <w:ind w:left="850" w:hanging="850"/>
      </w:pPr>
      <w:r w:rsidRPr="006150B7">
        <w:rPr>
          <w:rFonts w:cs="Calibri"/>
          <w:noProof/>
          <w:sz w:val="24"/>
        </w:rPr>
        <w:drawing>
          <wp:inline distT="0" distB="0" distL="0" distR="0" wp14:anchorId="4C310710" wp14:editId="0FE8DB5D">
            <wp:extent cx="809625" cy="285750"/>
            <wp:effectExtent l="0" t="0" r="9525" b="0"/>
            <wp:docPr id="10" name="Picture 10"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2E7A5B80" w14:textId="77777777" w:rsidR="00EB79C2" w:rsidRDefault="00EB79C2" w:rsidP="00EB79C2">
      <w:pPr>
        <w:numPr>
          <w:ilvl w:val="0"/>
          <w:numId w:val="0"/>
        </w:numPr>
      </w:pPr>
      <w:r>
        <w:t xml:space="preserve">Use of Independent Hospital Pricing Authority material under a </w:t>
      </w:r>
      <w:hyperlink r:id="rId14" w:history="1">
        <w:r w:rsidRPr="002A4C1B">
          <w:rPr>
            <w:rStyle w:val="Hyperlink"/>
            <w:rFonts w:eastAsiaTheme="majorEastAsia"/>
          </w:rPr>
          <w:t>Creative Commons BY Attribution 3.0 Australia</w:t>
        </w:r>
      </w:hyperlink>
      <w:r>
        <w:t xml:space="preserve"> licence requires you to attribute the work (but not in any way that suggests that the Independent Hospital Pricing Authority endorses you or your use of the work).</w:t>
      </w:r>
    </w:p>
    <w:p w14:paraId="271510F9" w14:textId="77777777" w:rsidR="00EB79C2" w:rsidRPr="002A4C1B" w:rsidRDefault="00EB79C2" w:rsidP="00EB79C2">
      <w:pPr>
        <w:numPr>
          <w:ilvl w:val="0"/>
          <w:numId w:val="0"/>
        </w:numPr>
        <w:rPr>
          <w:i/>
        </w:rPr>
      </w:pPr>
      <w:r w:rsidRPr="002A4C1B">
        <w:rPr>
          <w:i/>
        </w:rPr>
        <w:t>Independent Hospital Pricing Authority material used 'as supplied'.</w:t>
      </w:r>
    </w:p>
    <w:p w14:paraId="6E38E144" w14:textId="77777777" w:rsidR="00EB79C2" w:rsidRDefault="00EB79C2" w:rsidP="00EB79C2">
      <w:pPr>
        <w:numPr>
          <w:ilvl w:val="0"/>
          <w:numId w:val="0"/>
        </w:numPr>
      </w:pPr>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5ECB7734" w14:textId="1726F27B" w:rsidR="00EC2C42" w:rsidRPr="00EB79C2" w:rsidRDefault="00EB79C2" w:rsidP="00EB79C2">
      <w:pPr>
        <w:numPr>
          <w:ilvl w:val="0"/>
          <w:numId w:val="0"/>
        </w:numPr>
        <w:ind w:left="737"/>
        <w:rPr>
          <w:i/>
        </w:rPr>
        <w:sectPr w:rsidR="00EC2C42" w:rsidRPr="00EB79C2" w:rsidSect="00EB79C2">
          <w:pgSz w:w="11906" w:h="16838" w:code="9"/>
          <w:pgMar w:top="2041" w:right="1440" w:bottom="1021" w:left="1021" w:header="680" w:footer="510" w:gutter="0"/>
          <w:pgNumType w:start="1"/>
          <w:cols w:space="708"/>
          <w:docGrid w:linePitch="360"/>
        </w:sectPr>
      </w:pPr>
      <w:r w:rsidRPr="00BC1032">
        <w:rPr>
          <w:i/>
        </w:rPr>
        <w:t>Source: The Independent Hospital Pricing Authority</w:t>
      </w:r>
    </w:p>
    <w:bookmarkEnd w:id="8" w:displacedByCustomXml="next"/>
    <w:bookmarkEnd w:id="7" w:displacedByCustomXml="next"/>
    <w:bookmarkEnd w:id="6" w:displacedByCustomXml="next"/>
    <w:bookmarkEnd w:id="5" w:displacedByCustomXml="next"/>
    <w:bookmarkStart w:id="9" w:name="_Toc489969524" w:displacedByCustomXml="next"/>
    <w:bookmarkStart w:id="10" w:name="_Toc489969022" w:displacedByCustomXml="next"/>
    <w:bookmarkStart w:id="11" w:name="_Toc489973530" w:displacedByCustomXml="next"/>
    <w:bookmarkStart w:id="12" w:name="_Toc493257545" w:displacedByCustomXml="next"/>
    <w:sdt>
      <w:sdtPr>
        <w:rPr>
          <w:rFonts w:ascii="Arial" w:eastAsia="Times New Roman" w:hAnsi="Arial" w:cs="Times New Roman"/>
          <w:b w:val="0"/>
          <w:bCs w:val="0"/>
          <w:sz w:val="22"/>
          <w:szCs w:val="24"/>
        </w:rPr>
        <w:id w:val="-1426251310"/>
        <w:docPartObj>
          <w:docPartGallery w:val="Table of Contents"/>
          <w:docPartUnique/>
        </w:docPartObj>
      </w:sdtPr>
      <w:sdtEndPr>
        <w:rPr>
          <w:noProof/>
        </w:rPr>
      </w:sdtEndPr>
      <w:sdtContent>
        <w:p w14:paraId="3EA8EA5F" w14:textId="77777777" w:rsidR="00E418CF" w:rsidRPr="00B11D66" w:rsidRDefault="00E418CF" w:rsidP="00B11D66">
          <w:pPr>
            <w:pStyle w:val="TOCHeading"/>
            <w:numPr>
              <w:ilvl w:val="0"/>
              <w:numId w:val="0"/>
            </w:numPr>
            <w:spacing w:after="480"/>
            <w:rPr>
              <w:sz w:val="60"/>
              <w:szCs w:val="60"/>
            </w:rPr>
          </w:pPr>
          <w:r w:rsidRPr="00B11D66">
            <w:rPr>
              <w:sz w:val="60"/>
              <w:szCs w:val="60"/>
            </w:rPr>
            <w:t>Contents</w:t>
          </w:r>
          <w:bookmarkEnd w:id="12"/>
          <w:bookmarkEnd w:id="11"/>
          <w:bookmarkEnd w:id="10"/>
          <w:bookmarkEnd w:id="9"/>
        </w:p>
        <w:p w14:paraId="4463286A" w14:textId="4DEA4B1D" w:rsidR="003D6E2C" w:rsidRDefault="00215955" w:rsidP="008E4C73">
          <w:pPr>
            <w:pStyle w:val="TOC1"/>
            <w:tabs>
              <w:tab w:val="clear" w:pos="7643"/>
              <w:tab w:val="right" w:leader="dot" w:pos="9356"/>
            </w:tabs>
            <w:rPr>
              <w:rFonts w:asciiTheme="minorHAnsi" w:eastAsiaTheme="minorEastAsia" w:hAnsiTheme="minorHAnsi" w:cstheme="minorBidi"/>
              <w:b w:val="0"/>
              <w:szCs w:val="22"/>
            </w:rPr>
          </w:pPr>
          <w:r>
            <w:fldChar w:fldCharType="begin"/>
          </w:r>
          <w:r>
            <w:instrText xml:space="preserve"> TOC \o "1-2" \h \z \u </w:instrText>
          </w:r>
          <w:r>
            <w:fldChar w:fldCharType="separate"/>
          </w:r>
          <w:hyperlink w:anchor="_Toc68096900" w:history="1">
            <w:r w:rsidR="003D6E2C" w:rsidRPr="00194310">
              <w:rPr>
                <w:rStyle w:val="Hyperlink"/>
              </w:rPr>
              <w:t>Introduction</w:t>
            </w:r>
            <w:r w:rsidR="003D6E2C">
              <w:rPr>
                <w:webHidden/>
              </w:rPr>
              <w:tab/>
            </w:r>
            <w:r w:rsidR="003D6E2C">
              <w:rPr>
                <w:webHidden/>
              </w:rPr>
              <w:fldChar w:fldCharType="begin"/>
            </w:r>
            <w:r w:rsidR="003D6E2C">
              <w:rPr>
                <w:webHidden/>
              </w:rPr>
              <w:instrText xml:space="preserve"> PAGEREF _Toc68096900 \h </w:instrText>
            </w:r>
            <w:r w:rsidR="003D6E2C">
              <w:rPr>
                <w:webHidden/>
              </w:rPr>
            </w:r>
            <w:r w:rsidR="003D6E2C">
              <w:rPr>
                <w:webHidden/>
              </w:rPr>
              <w:fldChar w:fldCharType="separate"/>
            </w:r>
            <w:r w:rsidR="003D6E2C">
              <w:rPr>
                <w:webHidden/>
              </w:rPr>
              <w:t>2</w:t>
            </w:r>
            <w:r w:rsidR="003D6E2C">
              <w:rPr>
                <w:webHidden/>
              </w:rPr>
              <w:fldChar w:fldCharType="end"/>
            </w:r>
          </w:hyperlink>
        </w:p>
        <w:p w14:paraId="2B1254FC" w14:textId="1B4C8B86" w:rsidR="003D6E2C" w:rsidRDefault="004E14D4" w:rsidP="008E4C73">
          <w:pPr>
            <w:pStyle w:val="TOC2"/>
            <w:tabs>
              <w:tab w:val="clear" w:pos="7643"/>
              <w:tab w:val="right" w:leader="dot" w:pos="9356"/>
            </w:tabs>
            <w:rPr>
              <w:rFonts w:asciiTheme="minorHAnsi" w:eastAsiaTheme="minorEastAsia" w:hAnsiTheme="minorHAnsi" w:cstheme="minorBidi"/>
              <w:szCs w:val="22"/>
            </w:rPr>
          </w:pPr>
          <w:hyperlink w:anchor="_Toc68096901" w:history="1">
            <w:r w:rsidR="003D6E2C" w:rsidRPr="00194310">
              <w:rPr>
                <w:rStyle w:val="Hyperlink"/>
              </w:rPr>
              <w:t>Structure</w:t>
            </w:r>
            <w:r w:rsidR="003D6E2C">
              <w:rPr>
                <w:webHidden/>
              </w:rPr>
              <w:tab/>
            </w:r>
            <w:r w:rsidR="003D6E2C">
              <w:rPr>
                <w:webHidden/>
              </w:rPr>
              <w:fldChar w:fldCharType="begin"/>
            </w:r>
            <w:r w:rsidR="003D6E2C">
              <w:rPr>
                <w:webHidden/>
              </w:rPr>
              <w:instrText xml:space="preserve"> PAGEREF _Toc68096901 \h </w:instrText>
            </w:r>
            <w:r w:rsidR="003D6E2C">
              <w:rPr>
                <w:webHidden/>
              </w:rPr>
            </w:r>
            <w:r w:rsidR="003D6E2C">
              <w:rPr>
                <w:webHidden/>
              </w:rPr>
              <w:fldChar w:fldCharType="separate"/>
            </w:r>
            <w:r w:rsidR="003D6E2C">
              <w:rPr>
                <w:webHidden/>
              </w:rPr>
              <w:t>2</w:t>
            </w:r>
            <w:r w:rsidR="003D6E2C">
              <w:rPr>
                <w:webHidden/>
              </w:rPr>
              <w:fldChar w:fldCharType="end"/>
            </w:r>
          </w:hyperlink>
        </w:p>
        <w:p w14:paraId="7952FF4A" w14:textId="4674F507" w:rsidR="003D6E2C" w:rsidRDefault="004E14D4" w:rsidP="008E4C73">
          <w:pPr>
            <w:pStyle w:val="TOC1"/>
            <w:tabs>
              <w:tab w:val="clear" w:pos="7643"/>
              <w:tab w:val="right" w:leader="dot" w:pos="9356"/>
            </w:tabs>
            <w:rPr>
              <w:rFonts w:asciiTheme="minorHAnsi" w:eastAsiaTheme="minorEastAsia" w:hAnsiTheme="minorHAnsi" w:cstheme="minorBidi"/>
              <w:b w:val="0"/>
              <w:szCs w:val="22"/>
            </w:rPr>
          </w:pPr>
          <w:hyperlink w:anchor="_Toc68096902" w:history="1">
            <w:r w:rsidR="003D6E2C" w:rsidRPr="00194310">
              <w:rPr>
                <w:rStyle w:val="Hyperlink"/>
              </w:rPr>
              <w:t>Stage 1: Identify relevant expenses</w:t>
            </w:r>
            <w:r w:rsidR="003D6E2C">
              <w:rPr>
                <w:webHidden/>
              </w:rPr>
              <w:tab/>
            </w:r>
            <w:r w:rsidR="003D6E2C">
              <w:rPr>
                <w:webHidden/>
              </w:rPr>
              <w:fldChar w:fldCharType="begin"/>
            </w:r>
            <w:r w:rsidR="003D6E2C">
              <w:rPr>
                <w:webHidden/>
              </w:rPr>
              <w:instrText xml:space="preserve"> PAGEREF _Toc68096902 \h </w:instrText>
            </w:r>
            <w:r w:rsidR="003D6E2C">
              <w:rPr>
                <w:webHidden/>
              </w:rPr>
            </w:r>
            <w:r w:rsidR="003D6E2C">
              <w:rPr>
                <w:webHidden/>
              </w:rPr>
              <w:fldChar w:fldCharType="separate"/>
            </w:r>
            <w:r w:rsidR="003D6E2C">
              <w:rPr>
                <w:webHidden/>
              </w:rPr>
              <w:t>4</w:t>
            </w:r>
            <w:r w:rsidR="003D6E2C">
              <w:rPr>
                <w:webHidden/>
              </w:rPr>
              <w:fldChar w:fldCharType="end"/>
            </w:r>
          </w:hyperlink>
        </w:p>
        <w:p w14:paraId="0018BF7C" w14:textId="20B61A62" w:rsidR="003D6E2C" w:rsidRDefault="004E14D4" w:rsidP="008E4C73">
          <w:pPr>
            <w:pStyle w:val="TOC2"/>
            <w:tabs>
              <w:tab w:val="clear" w:pos="7643"/>
              <w:tab w:val="right" w:leader="dot" w:pos="9356"/>
            </w:tabs>
            <w:rPr>
              <w:rFonts w:asciiTheme="minorHAnsi" w:eastAsiaTheme="minorEastAsia" w:hAnsiTheme="minorHAnsi" w:cstheme="minorBidi"/>
              <w:szCs w:val="22"/>
            </w:rPr>
          </w:pPr>
          <w:hyperlink w:anchor="_Toc68096903" w:history="1">
            <w:r w:rsidR="003D6E2C" w:rsidRPr="00194310">
              <w:rPr>
                <w:rStyle w:val="Hyperlink"/>
              </w:rPr>
              <w:t>1.1 General</w:t>
            </w:r>
            <w:r w:rsidR="003D6E2C">
              <w:rPr>
                <w:webHidden/>
              </w:rPr>
              <w:tab/>
            </w:r>
            <w:r w:rsidR="003D6E2C">
              <w:rPr>
                <w:webHidden/>
              </w:rPr>
              <w:fldChar w:fldCharType="begin"/>
            </w:r>
            <w:r w:rsidR="003D6E2C">
              <w:rPr>
                <w:webHidden/>
              </w:rPr>
              <w:instrText xml:space="preserve"> PAGEREF _Toc68096903 \h </w:instrText>
            </w:r>
            <w:r w:rsidR="003D6E2C">
              <w:rPr>
                <w:webHidden/>
              </w:rPr>
            </w:r>
            <w:r w:rsidR="003D6E2C">
              <w:rPr>
                <w:webHidden/>
              </w:rPr>
              <w:fldChar w:fldCharType="separate"/>
            </w:r>
            <w:r w:rsidR="003D6E2C">
              <w:rPr>
                <w:webHidden/>
              </w:rPr>
              <w:t>5</w:t>
            </w:r>
            <w:r w:rsidR="003D6E2C">
              <w:rPr>
                <w:webHidden/>
              </w:rPr>
              <w:fldChar w:fldCharType="end"/>
            </w:r>
          </w:hyperlink>
        </w:p>
        <w:p w14:paraId="5076A66D" w14:textId="439CE6D4" w:rsidR="003D6E2C" w:rsidRDefault="004E14D4" w:rsidP="008E4C73">
          <w:pPr>
            <w:pStyle w:val="TOC2"/>
            <w:tabs>
              <w:tab w:val="clear" w:pos="7643"/>
              <w:tab w:val="right" w:leader="dot" w:pos="9356"/>
            </w:tabs>
            <w:rPr>
              <w:rFonts w:asciiTheme="minorHAnsi" w:eastAsiaTheme="minorEastAsia" w:hAnsiTheme="minorHAnsi" w:cstheme="minorBidi"/>
              <w:szCs w:val="22"/>
            </w:rPr>
          </w:pPr>
          <w:hyperlink w:anchor="_Toc68096904" w:history="1">
            <w:r w:rsidR="003D6E2C" w:rsidRPr="00194310">
              <w:rPr>
                <w:rStyle w:val="Hyperlink"/>
                <w:lang w:eastAsia="ja-JP"/>
              </w:rPr>
              <w:t>1.2 Third Party Expenses</w:t>
            </w:r>
            <w:r w:rsidR="003D6E2C">
              <w:rPr>
                <w:webHidden/>
              </w:rPr>
              <w:tab/>
            </w:r>
            <w:r w:rsidR="003D6E2C">
              <w:rPr>
                <w:webHidden/>
              </w:rPr>
              <w:fldChar w:fldCharType="begin"/>
            </w:r>
            <w:r w:rsidR="003D6E2C">
              <w:rPr>
                <w:webHidden/>
              </w:rPr>
              <w:instrText xml:space="preserve"> PAGEREF _Toc68096904 \h </w:instrText>
            </w:r>
            <w:r w:rsidR="003D6E2C">
              <w:rPr>
                <w:webHidden/>
              </w:rPr>
            </w:r>
            <w:r w:rsidR="003D6E2C">
              <w:rPr>
                <w:webHidden/>
              </w:rPr>
              <w:fldChar w:fldCharType="separate"/>
            </w:r>
            <w:r w:rsidR="003D6E2C">
              <w:rPr>
                <w:webHidden/>
              </w:rPr>
              <w:t>6</w:t>
            </w:r>
            <w:r w:rsidR="003D6E2C">
              <w:rPr>
                <w:webHidden/>
              </w:rPr>
              <w:fldChar w:fldCharType="end"/>
            </w:r>
          </w:hyperlink>
        </w:p>
        <w:p w14:paraId="72DB8E25" w14:textId="156B507C" w:rsidR="003D6E2C" w:rsidRDefault="004E14D4" w:rsidP="008E4C73">
          <w:pPr>
            <w:pStyle w:val="TOC2"/>
            <w:tabs>
              <w:tab w:val="clear" w:pos="7643"/>
              <w:tab w:val="right" w:leader="dot" w:pos="9356"/>
            </w:tabs>
            <w:rPr>
              <w:rFonts w:asciiTheme="minorHAnsi" w:eastAsiaTheme="minorEastAsia" w:hAnsiTheme="minorHAnsi" w:cstheme="minorBidi"/>
              <w:szCs w:val="22"/>
            </w:rPr>
          </w:pPr>
          <w:hyperlink w:anchor="_Toc68096905" w:history="1">
            <w:r w:rsidR="003D6E2C" w:rsidRPr="00194310">
              <w:rPr>
                <w:rStyle w:val="Hyperlink"/>
                <w:lang w:eastAsia="ja-JP"/>
              </w:rPr>
              <w:t>1.3 Offsets and Recoveries</w:t>
            </w:r>
            <w:r w:rsidR="003D6E2C">
              <w:rPr>
                <w:webHidden/>
              </w:rPr>
              <w:tab/>
            </w:r>
            <w:r w:rsidR="003D6E2C">
              <w:rPr>
                <w:webHidden/>
              </w:rPr>
              <w:fldChar w:fldCharType="begin"/>
            </w:r>
            <w:r w:rsidR="003D6E2C">
              <w:rPr>
                <w:webHidden/>
              </w:rPr>
              <w:instrText xml:space="preserve"> PAGEREF _Toc68096905 \h </w:instrText>
            </w:r>
            <w:r w:rsidR="003D6E2C">
              <w:rPr>
                <w:webHidden/>
              </w:rPr>
            </w:r>
            <w:r w:rsidR="003D6E2C">
              <w:rPr>
                <w:webHidden/>
              </w:rPr>
              <w:fldChar w:fldCharType="separate"/>
            </w:r>
            <w:r w:rsidR="003D6E2C">
              <w:rPr>
                <w:webHidden/>
              </w:rPr>
              <w:t>7</w:t>
            </w:r>
            <w:r w:rsidR="003D6E2C">
              <w:rPr>
                <w:webHidden/>
              </w:rPr>
              <w:fldChar w:fldCharType="end"/>
            </w:r>
          </w:hyperlink>
        </w:p>
        <w:p w14:paraId="6BE91427" w14:textId="247085D4" w:rsidR="003D6E2C" w:rsidRDefault="004E14D4" w:rsidP="008E4C73">
          <w:pPr>
            <w:pStyle w:val="TOC1"/>
            <w:tabs>
              <w:tab w:val="clear" w:pos="7643"/>
              <w:tab w:val="right" w:leader="dot" w:pos="9356"/>
            </w:tabs>
            <w:rPr>
              <w:rFonts w:asciiTheme="minorHAnsi" w:eastAsiaTheme="minorEastAsia" w:hAnsiTheme="minorHAnsi" w:cstheme="minorBidi"/>
              <w:b w:val="0"/>
              <w:szCs w:val="22"/>
            </w:rPr>
          </w:pPr>
          <w:hyperlink w:anchor="_Toc68096906" w:history="1">
            <w:r w:rsidR="003D6E2C" w:rsidRPr="00194310">
              <w:rPr>
                <w:rStyle w:val="Hyperlink"/>
              </w:rPr>
              <w:t>Stage 2: Create the Cost Ledger</w:t>
            </w:r>
            <w:r w:rsidR="003D6E2C">
              <w:rPr>
                <w:webHidden/>
              </w:rPr>
              <w:tab/>
            </w:r>
            <w:r w:rsidR="003D6E2C">
              <w:rPr>
                <w:webHidden/>
              </w:rPr>
              <w:fldChar w:fldCharType="begin"/>
            </w:r>
            <w:r w:rsidR="003D6E2C">
              <w:rPr>
                <w:webHidden/>
              </w:rPr>
              <w:instrText xml:space="preserve"> PAGEREF _Toc68096906 \h </w:instrText>
            </w:r>
            <w:r w:rsidR="003D6E2C">
              <w:rPr>
                <w:webHidden/>
              </w:rPr>
            </w:r>
            <w:r w:rsidR="003D6E2C">
              <w:rPr>
                <w:webHidden/>
              </w:rPr>
              <w:fldChar w:fldCharType="separate"/>
            </w:r>
            <w:r w:rsidR="003D6E2C">
              <w:rPr>
                <w:webHidden/>
              </w:rPr>
              <w:t>8</w:t>
            </w:r>
            <w:r w:rsidR="003D6E2C">
              <w:rPr>
                <w:webHidden/>
              </w:rPr>
              <w:fldChar w:fldCharType="end"/>
            </w:r>
          </w:hyperlink>
        </w:p>
        <w:p w14:paraId="67B71FF7" w14:textId="57F28917" w:rsidR="003D6E2C" w:rsidRDefault="004E14D4" w:rsidP="008E4C73">
          <w:pPr>
            <w:pStyle w:val="TOC2"/>
            <w:tabs>
              <w:tab w:val="clear" w:pos="7643"/>
              <w:tab w:val="right" w:leader="dot" w:pos="9356"/>
            </w:tabs>
            <w:rPr>
              <w:rFonts w:asciiTheme="minorHAnsi" w:eastAsiaTheme="minorEastAsia" w:hAnsiTheme="minorHAnsi" w:cstheme="minorBidi"/>
              <w:szCs w:val="22"/>
            </w:rPr>
          </w:pPr>
          <w:hyperlink w:anchor="_Toc68096907" w:history="1">
            <w:r w:rsidR="003D6E2C" w:rsidRPr="00194310">
              <w:rPr>
                <w:rStyle w:val="Hyperlink"/>
                <w:lang w:eastAsia="ja-JP"/>
              </w:rPr>
              <w:t>2.1 Cost Ledger Framework</w:t>
            </w:r>
            <w:r w:rsidR="003D6E2C">
              <w:rPr>
                <w:webHidden/>
              </w:rPr>
              <w:tab/>
            </w:r>
            <w:r w:rsidR="003D6E2C">
              <w:rPr>
                <w:webHidden/>
              </w:rPr>
              <w:fldChar w:fldCharType="begin"/>
            </w:r>
            <w:r w:rsidR="003D6E2C">
              <w:rPr>
                <w:webHidden/>
              </w:rPr>
              <w:instrText xml:space="preserve"> PAGEREF _Toc68096907 \h </w:instrText>
            </w:r>
            <w:r w:rsidR="003D6E2C">
              <w:rPr>
                <w:webHidden/>
              </w:rPr>
            </w:r>
            <w:r w:rsidR="003D6E2C">
              <w:rPr>
                <w:webHidden/>
              </w:rPr>
              <w:fldChar w:fldCharType="separate"/>
            </w:r>
            <w:r w:rsidR="003D6E2C">
              <w:rPr>
                <w:webHidden/>
              </w:rPr>
              <w:t>9</w:t>
            </w:r>
            <w:r w:rsidR="003D6E2C">
              <w:rPr>
                <w:webHidden/>
              </w:rPr>
              <w:fldChar w:fldCharType="end"/>
            </w:r>
          </w:hyperlink>
        </w:p>
        <w:p w14:paraId="7752340C" w14:textId="171E6351" w:rsidR="003D6E2C" w:rsidRDefault="004E14D4" w:rsidP="008E4C73">
          <w:pPr>
            <w:pStyle w:val="TOC2"/>
            <w:tabs>
              <w:tab w:val="clear" w:pos="7643"/>
              <w:tab w:val="right" w:leader="dot" w:pos="9356"/>
            </w:tabs>
            <w:rPr>
              <w:rFonts w:asciiTheme="minorHAnsi" w:eastAsiaTheme="minorEastAsia" w:hAnsiTheme="minorHAnsi" w:cstheme="minorBidi"/>
              <w:szCs w:val="22"/>
            </w:rPr>
          </w:pPr>
          <w:hyperlink w:anchor="_Toc68096908" w:history="1">
            <w:r w:rsidR="003D6E2C" w:rsidRPr="00194310">
              <w:rPr>
                <w:rStyle w:val="Hyperlink"/>
                <w:lang w:eastAsia="ja-JP"/>
              </w:rPr>
              <w:t>2.2 Matching Cost Objects and Expenses</w:t>
            </w:r>
            <w:r w:rsidR="003D6E2C">
              <w:rPr>
                <w:webHidden/>
              </w:rPr>
              <w:tab/>
            </w:r>
            <w:r w:rsidR="003D6E2C">
              <w:rPr>
                <w:webHidden/>
              </w:rPr>
              <w:fldChar w:fldCharType="begin"/>
            </w:r>
            <w:r w:rsidR="003D6E2C">
              <w:rPr>
                <w:webHidden/>
              </w:rPr>
              <w:instrText xml:space="preserve"> PAGEREF _Toc68096908 \h </w:instrText>
            </w:r>
            <w:r w:rsidR="003D6E2C">
              <w:rPr>
                <w:webHidden/>
              </w:rPr>
            </w:r>
            <w:r w:rsidR="003D6E2C">
              <w:rPr>
                <w:webHidden/>
              </w:rPr>
              <w:fldChar w:fldCharType="separate"/>
            </w:r>
            <w:r w:rsidR="003D6E2C">
              <w:rPr>
                <w:webHidden/>
              </w:rPr>
              <w:t>10</w:t>
            </w:r>
            <w:r w:rsidR="003D6E2C">
              <w:rPr>
                <w:webHidden/>
              </w:rPr>
              <w:fldChar w:fldCharType="end"/>
            </w:r>
          </w:hyperlink>
        </w:p>
        <w:p w14:paraId="27A3B117" w14:textId="0A53411C" w:rsidR="003D6E2C" w:rsidRDefault="004E14D4" w:rsidP="008E4C73">
          <w:pPr>
            <w:pStyle w:val="TOC1"/>
            <w:tabs>
              <w:tab w:val="clear" w:pos="7643"/>
              <w:tab w:val="right" w:leader="dot" w:pos="9356"/>
            </w:tabs>
            <w:rPr>
              <w:rFonts w:asciiTheme="minorHAnsi" w:eastAsiaTheme="minorEastAsia" w:hAnsiTheme="minorHAnsi" w:cstheme="minorBidi"/>
              <w:b w:val="0"/>
              <w:szCs w:val="22"/>
            </w:rPr>
          </w:pPr>
          <w:hyperlink w:anchor="_Toc68096909" w:history="1">
            <w:r w:rsidR="003D6E2C" w:rsidRPr="00194310">
              <w:rPr>
                <w:rStyle w:val="Hyperlink"/>
                <w:lang w:eastAsia="ja-JP"/>
              </w:rPr>
              <w:t>Stage 3: Create Final Cost Centres</w:t>
            </w:r>
            <w:r w:rsidR="003D6E2C">
              <w:rPr>
                <w:webHidden/>
              </w:rPr>
              <w:tab/>
            </w:r>
            <w:r w:rsidR="003D6E2C">
              <w:rPr>
                <w:webHidden/>
              </w:rPr>
              <w:fldChar w:fldCharType="begin"/>
            </w:r>
            <w:r w:rsidR="003D6E2C">
              <w:rPr>
                <w:webHidden/>
              </w:rPr>
              <w:instrText xml:space="preserve"> PAGEREF _Toc68096909 \h </w:instrText>
            </w:r>
            <w:r w:rsidR="003D6E2C">
              <w:rPr>
                <w:webHidden/>
              </w:rPr>
            </w:r>
            <w:r w:rsidR="003D6E2C">
              <w:rPr>
                <w:webHidden/>
              </w:rPr>
              <w:fldChar w:fldCharType="separate"/>
            </w:r>
            <w:r w:rsidR="003D6E2C">
              <w:rPr>
                <w:webHidden/>
              </w:rPr>
              <w:t>12</w:t>
            </w:r>
            <w:r w:rsidR="003D6E2C">
              <w:rPr>
                <w:webHidden/>
              </w:rPr>
              <w:fldChar w:fldCharType="end"/>
            </w:r>
          </w:hyperlink>
        </w:p>
        <w:p w14:paraId="4DCD753A" w14:textId="413EC2B7" w:rsidR="003D6E2C" w:rsidRDefault="004E14D4" w:rsidP="008E4C73">
          <w:pPr>
            <w:pStyle w:val="TOC2"/>
            <w:tabs>
              <w:tab w:val="clear" w:pos="7643"/>
              <w:tab w:val="right" w:leader="dot" w:pos="9356"/>
            </w:tabs>
            <w:rPr>
              <w:rFonts w:asciiTheme="minorHAnsi" w:eastAsiaTheme="minorEastAsia" w:hAnsiTheme="minorHAnsi" w:cstheme="minorBidi"/>
              <w:szCs w:val="22"/>
            </w:rPr>
          </w:pPr>
          <w:hyperlink w:anchor="_Toc68096910" w:history="1">
            <w:r w:rsidR="003D6E2C" w:rsidRPr="00194310">
              <w:rPr>
                <w:rStyle w:val="Hyperlink"/>
                <w:lang w:eastAsia="ja-JP"/>
              </w:rPr>
              <w:t>3.1 Allocation of Expenses in Production Cost Centres</w:t>
            </w:r>
            <w:r w:rsidR="003D6E2C">
              <w:rPr>
                <w:webHidden/>
              </w:rPr>
              <w:tab/>
            </w:r>
            <w:r w:rsidR="003D6E2C">
              <w:rPr>
                <w:webHidden/>
              </w:rPr>
              <w:fldChar w:fldCharType="begin"/>
            </w:r>
            <w:r w:rsidR="003D6E2C">
              <w:rPr>
                <w:webHidden/>
              </w:rPr>
              <w:instrText xml:space="preserve"> PAGEREF _Toc68096910 \h </w:instrText>
            </w:r>
            <w:r w:rsidR="003D6E2C">
              <w:rPr>
                <w:webHidden/>
              </w:rPr>
            </w:r>
            <w:r w:rsidR="003D6E2C">
              <w:rPr>
                <w:webHidden/>
              </w:rPr>
              <w:fldChar w:fldCharType="separate"/>
            </w:r>
            <w:r w:rsidR="003D6E2C">
              <w:rPr>
                <w:webHidden/>
              </w:rPr>
              <w:t>13</w:t>
            </w:r>
            <w:r w:rsidR="003D6E2C">
              <w:rPr>
                <w:webHidden/>
              </w:rPr>
              <w:fldChar w:fldCharType="end"/>
            </w:r>
          </w:hyperlink>
        </w:p>
        <w:p w14:paraId="5E1722E9" w14:textId="7F6253B4" w:rsidR="003D6E2C" w:rsidRDefault="004E14D4" w:rsidP="008E4C73">
          <w:pPr>
            <w:pStyle w:val="TOC2"/>
            <w:tabs>
              <w:tab w:val="clear" w:pos="7643"/>
              <w:tab w:val="right" w:leader="dot" w:pos="9356"/>
            </w:tabs>
            <w:rPr>
              <w:rFonts w:asciiTheme="minorHAnsi" w:eastAsiaTheme="minorEastAsia" w:hAnsiTheme="minorHAnsi" w:cstheme="minorBidi"/>
              <w:szCs w:val="22"/>
            </w:rPr>
          </w:pPr>
          <w:hyperlink w:anchor="_Toc68096911" w:history="1">
            <w:r w:rsidR="003D6E2C" w:rsidRPr="00194310">
              <w:rPr>
                <w:rStyle w:val="Hyperlink"/>
                <w:lang w:eastAsia="ja-JP"/>
              </w:rPr>
              <w:t>3.2 Allocation of Expenses in Overhead Cost Centres</w:t>
            </w:r>
            <w:r w:rsidR="003D6E2C">
              <w:rPr>
                <w:webHidden/>
              </w:rPr>
              <w:tab/>
            </w:r>
            <w:r w:rsidR="003D6E2C">
              <w:rPr>
                <w:webHidden/>
              </w:rPr>
              <w:fldChar w:fldCharType="begin"/>
            </w:r>
            <w:r w:rsidR="003D6E2C">
              <w:rPr>
                <w:webHidden/>
              </w:rPr>
              <w:instrText xml:space="preserve"> PAGEREF _Toc68096911 \h </w:instrText>
            </w:r>
            <w:r w:rsidR="003D6E2C">
              <w:rPr>
                <w:webHidden/>
              </w:rPr>
            </w:r>
            <w:r w:rsidR="003D6E2C">
              <w:rPr>
                <w:webHidden/>
              </w:rPr>
              <w:fldChar w:fldCharType="separate"/>
            </w:r>
            <w:r w:rsidR="003D6E2C">
              <w:rPr>
                <w:webHidden/>
              </w:rPr>
              <w:t>14</w:t>
            </w:r>
            <w:r w:rsidR="003D6E2C">
              <w:rPr>
                <w:webHidden/>
              </w:rPr>
              <w:fldChar w:fldCharType="end"/>
            </w:r>
          </w:hyperlink>
        </w:p>
        <w:p w14:paraId="38A3339D" w14:textId="71D24C59" w:rsidR="003D6E2C" w:rsidRDefault="004E14D4" w:rsidP="008E4C73">
          <w:pPr>
            <w:pStyle w:val="TOC1"/>
            <w:tabs>
              <w:tab w:val="clear" w:pos="7643"/>
              <w:tab w:val="right" w:leader="dot" w:pos="9356"/>
            </w:tabs>
            <w:rPr>
              <w:rFonts w:asciiTheme="minorHAnsi" w:eastAsiaTheme="minorEastAsia" w:hAnsiTheme="minorHAnsi" w:cstheme="minorBidi"/>
              <w:b w:val="0"/>
              <w:szCs w:val="22"/>
            </w:rPr>
          </w:pPr>
          <w:hyperlink w:anchor="_Toc68096912" w:history="1">
            <w:r w:rsidR="003D6E2C" w:rsidRPr="00194310">
              <w:rPr>
                <w:rStyle w:val="Hyperlink"/>
              </w:rPr>
              <w:t>Stage 4: Identify Products</w:t>
            </w:r>
            <w:r w:rsidR="003D6E2C">
              <w:rPr>
                <w:webHidden/>
              </w:rPr>
              <w:tab/>
            </w:r>
            <w:r w:rsidR="003D6E2C">
              <w:rPr>
                <w:webHidden/>
              </w:rPr>
              <w:fldChar w:fldCharType="begin"/>
            </w:r>
            <w:r w:rsidR="003D6E2C">
              <w:rPr>
                <w:webHidden/>
              </w:rPr>
              <w:instrText xml:space="preserve"> PAGEREF _Toc68096912 \h </w:instrText>
            </w:r>
            <w:r w:rsidR="003D6E2C">
              <w:rPr>
                <w:webHidden/>
              </w:rPr>
            </w:r>
            <w:r w:rsidR="003D6E2C">
              <w:rPr>
                <w:webHidden/>
              </w:rPr>
              <w:fldChar w:fldCharType="separate"/>
            </w:r>
            <w:r w:rsidR="003D6E2C">
              <w:rPr>
                <w:webHidden/>
              </w:rPr>
              <w:t>15</w:t>
            </w:r>
            <w:r w:rsidR="003D6E2C">
              <w:rPr>
                <w:webHidden/>
              </w:rPr>
              <w:fldChar w:fldCharType="end"/>
            </w:r>
          </w:hyperlink>
        </w:p>
        <w:p w14:paraId="67FFE83F" w14:textId="68149E5A" w:rsidR="003D6E2C" w:rsidRDefault="004E14D4" w:rsidP="008E4C73">
          <w:pPr>
            <w:pStyle w:val="TOC2"/>
            <w:tabs>
              <w:tab w:val="clear" w:pos="7643"/>
              <w:tab w:val="right" w:leader="dot" w:pos="9356"/>
            </w:tabs>
            <w:rPr>
              <w:rFonts w:asciiTheme="minorHAnsi" w:eastAsiaTheme="minorEastAsia" w:hAnsiTheme="minorHAnsi" w:cstheme="minorBidi"/>
              <w:szCs w:val="22"/>
            </w:rPr>
          </w:pPr>
          <w:hyperlink w:anchor="_Toc68096913" w:history="1">
            <w:r w:rsidR="003D6E2C" w:rsidRPr="00194310">
              <w:rPr>
                <w:rStyle w:val="Hyperlink"/>
                <w:lang w:eastAsia="ja-JP"/>
              </w:rPr>
              <w:t>4.1 Product Types</w:t>
            </w:r>
            <w:r w:rsidR="003D6E2C">
              <w:rPr>
                <w:webHidden/>
              </w:rPr>
              <w:tab/>
            </w:r>
            <w:r w:rsidR="003D6E2C">
              <w:rPr>
                <w:webHidden/>
              </w:rPr>
              <w:fldChar w:fldCharType="begin"/>
            </w:r>
            <w:r w:rsidR="003D6E2C">
              <w:rPr>
                <w:webHidden/>
              </w:rPr>
              <w:instrText xml:space="preserve"> PAGEREF _Toc68096913 \h </w:instrText>
            </w:r>
            <w:r w:rsidR="003D6E2C">
              <w:rPr>
                <w:webHidden/>
              </w:rPr>
            </w:r>
            <w:r w:rsidR="003D6E2C">
              <w:rPr>
                <w:webHidden/>
              </w:rPr>
              <w:fldChar w:fldCharType="separate"/>
            </w:r>
            <w:r w:rsidR="003D6E2C">
              <w:rPr>
                <w:webHidden/>
              </w:rPr>
              <w:t>16</w:t>
            </w:r>
            <w:r w:rsidR="003D6E2C">
              <w:rPr>
                <w:webHidden/>
              </w:rPr>
              <w:fldChar w:fldCharType="end"/>
            </w:r>
          </w:hyperlink>
        </w:p>
        <w:p w14:paraId="5F7DAD66" w14:textId="0AB67BEE" w:rsidR="003D6E2C" w:rsidRDefault="004E14D4" w:rsidP="008E4C73">
          <w:pPr>
            <w:pStyle w:val="TOC2"/>
            <w:tabs>
              <w:tab w:val="clear" w:pos="7643"/>
              <w:tab w:val="right" w:leader="dot" w:pos="9356"/>
            </w:tabs>
            <w:rPr>
              <w:rFonts w:asciiTheme="minorHAnsi" w:eastAsiaTheme="minorEastAsia" w:hAnsiTheme="minorHAnsi" w:cstheme="minorBidi"/>
              <w:szCs w:val="22"/>
            </w:rPr>
          </w:pPr>
          <w:hyperlink w:anchor="_Toc68096914" w:history="1">
            <w:r w:rsidR="003D6E2C" w:rsidRPr="00194310">
              <w:rPr>
                <w:rStyle w:val="Hyperlink"/>
                <w:lang w:eastAsia="ja-JP"/>
              </w:rPr>
              <w:t>4.2 Information Requirements</w:t>
            </w:r>
            <w:r w:rsidR="003D6E2C">
              <w:rPr>
                <w:webHidden/>
              </w:rPr>
              <w:tab/>
            </w:r>
            <w:r w:rsidR="003D6E2C">
              <w:rPr>
                <w:webHidden/>
              </w:rPr>
              <w:fldChar w:fldCharType="begin"/>
            </w:r>
            <w:r w:rsidR="003D6E2C">
              <w:rPr>
                <w:webHidden/>
              </w:rPr>
              <w:instrText xml:space="preserve"> PAGEREF _Toc68096914 \h </w:instrText>
            </w:r>
            <w:r w:rsidR="003D6E2C">
              <w:rPr>
                <w:webHidden/>
              </w:rPr>
            </w:r>
            <w:r w:rsidR="003D6E2C">
              <w:rPr>
                <w:webHidden/>
              </w:rPr>
              <w:fldChar w:fldCharType="separate"/>
            </w:r>
            <w:r w:rsidR="003D6E2C">
              <w:rPr>
                <w:webHidden/>
              </w:rPr>
              <w:t>17</w:t>
            </w:r>
            <w:r w:rsidR="003D6E2C">
              <w:rPr>
                <w:webHidden/>
              </w:rPr>
              <w:fldChar w:fldCharType="end"/>
            </w:r>
          </w:hyperlink>
        </w:p>
        <w:p w14:paraId="73720D33" w14:textId="33D586D1" w:rsidR="003D6E2C" w:rsidRDefault="004E14D4" w:rsidP="008E4C73">
          <w:pPr>
            <w:pStyle w:val="TOC1"/>
            <w:tabs>
              <w:tab w:val="clear" w:pos="7643"/>
              <w:tab w:val="right" w:leader="dot" w:pos="9356"/>
            </w:tabs>
            <w:rPr>
              <w:rFonts w:asciiTheme="minorHAnsi" w:eastAsiaTheme="minorEastAsia" w:hAnsiTheme="minorHAnsi" w:cstheme="minorBidi"/>
              <w:b w:val="0"/>
              <w:szCs w:val="22"/>
            </w:rPr>
          </w:pPr>
          <w:hyperlink w:anchor="_Toc68096915" w:history="1">
            <w:r w:rsidR="003D6E2C" w:rsidRPr="00194310">
              <w:rPr>
                <w:rStyle w:val="Hyperlink"/>
              </w:rPr>
              <w:t>Stage 5:</w:t>
            </w:r>
            <w:r w:rsidR="003D6E2C" w:rsidRPr="00194310">
              <w:rPr>
                <w:rStyle w:val="Hyperlink"/>
                <w:lang w:eastAsia="ja-JP"/>
              </w:rPr>
              <w:t xml:space="preserve"> Assign Expenses to Products</w:t>
            </w:r>
            <w:r w:rsidR="003D6E2C">
              <w:rPr>
                <w:webHidden/>
              </w:rPr>
              <w:tab/>
            </w:r>
            <w:r w:rsidR="003D6E2C">
              <w:rPr>
                <w:webHidden/>
              </w:rPr>
              <w:fldChar w:fldCharType="begin"/>
            </w:r>
            <w:r w:rsidR="003D6E2C">
              <w:rPr>
                <w:webHidden/>
              </w:rPr>
              <w:instrText xml:space="preserve"> PAGEREF _Toc68096915 \h </w:instrText>
            </w:r>
            <w:r w:rsidR="003D6E2C">
              <w:rPr>
                <w:webHidden/>
              </w:rPr>
            </w:r>
            <w:r w:rsidR="003D6E2C">
              <w:rPr>
                <w:webHidden/>
              </w:rPr>
              <w:fldChar w:fldCharType="separate"/>
            </w:r>
            <w:r w:rsidR="003D6E2C">
              <w:rPr>
                <w:webHidden/>
              </w:rPr>
              <w:t>19</w:t>
            </w:r>
            <w:r w:rsidR="003D6E2C">
              <w:rPr>
                <w:webHidden/>
              </w:rPr>
              <w:fldChar w:fldCharType="end"/>
            </w:r>
          </w:hyperlink>
        </w:p>
        <w:p w14:paraId="797153FC" w14:textId="18A2699F" w:rsidR="003D6E2C" w:rsidRDefault="004E14D4" w:rsidP="008E4C73">
          <w:pPr>
            <w:pStyle w:val="TOC2"/>
            <w:tabs>
              <w:tab w:val="clear" w:pos="7643"/>
              <w:tab w:val="right" w:leader="dot" w:pos="9356"/>
            </w:tabs>
            <w:rPr>
              <w:rFonts w:asciiTheme="minorHAnsi" w:eastAsiaTheme="minorEastAsia" w:hAnsiTheme="minorHAnsi" w:cstheme="minorBidi"/>
              <w:szCs w:val="22"/>
            </w:rPr>
          </w:pPr>
          <w:hyperlink w:anchor="_Toc68096916" w:history="1">
            <w:r w:rsidR="003D6E2C" w:rsidRPr="00194310">
              <w:rPr>
                <w:rStyle w:val="Hyperlink"/>
                <w:lang w:eastAsia="ja-JP"/>
              </w:rPr>
              <w:t>5.1 Final Products</w:t>
            </w:r>
            <w:r w:rsidR="003D6E2C">
              <w:rPr>
                <w:webHidden/>
              </w:rPr>
              <w:tab/>
            </w:r>
            <w:r w:rsidR="003D6E2C">
              <w:rPr>
                <w:webHidden/>
              </w:rPr>
              <w:fldChar w:fldCharType="begin"/>
            </w:r>
            <w:r w:rsidR="003D6E2C">
              <w:rPr>
                <w:webHidden/>
              </w:rPr>
              <w:instrText xml:space="preserve"> PAGEREF _Toc68096916 \h </w:instrText>
            </w:r>
            <w:r w:rsidR="003D6E2C">
              <w:rPr>
                <w:webHidden/>
              </w:rPr>
            </w:r>
            <w:r w:rsidR="003D6E2C">
              <w:rPr>
                <w:webHidden/>
              </w:rPr>
              <w:fldChar w:fldCharType="separate"/>
            </w:r>
            <w:r w:rsidR="003D6E2C">
              <w:rPr>
                <w:webHidden/>
              </w:rPr>
              <w:t>20</w:t>
            </w:r>
            <w:r w:rsidR="003D6E2C">
              <w:rPr>
                <w:webHidden/>
              </w:rPr>
              <w:fldChar w:fldCharType="end"/>
            </w:r>
          </w:hyperlink>
        </w:p>
        <w:p w14:paraId="0BAFF17F" w14:textId="439AD0FC" w:rsidR="003D6E2C" w:rsidRDefault="004E14D4" w:rsidP="008E4C73">
          <w:pPr>
            <w:pStyle w:val="TOC2"/>
            <w:tabs>
              <w:tab w:val="clear" w:pos="7643"/>
              <w:tab w:val="right" w:leader="dot" w:pos="9356"/>
            </w:tabs>
            <w:rPr>
              <w:rFonts w:asciiTheme="minorHAnsi" w:eastAsiaTheme="minorEastAsia" w:hAnsiTheme="minorHAnsi" w:cstheme="minorBidi"/>
              <w:szCs w:val="22"/>
            </w:rPr>
          </w:pPr>
          <w:hyperlink w:anchor="_Toc68096917" w:history="1">
            <w:r w:rsidR="003D6E2C" w:rsidRPr="00194310">
              <w:rPr>
                <w:rStyle w:val="Hyperlink"/>
                <w:lang w:eastAsia="ja-JP"/>
              </w:rPr>
              <w:t>5.2 Intermediate Products</w:t>
            </w:r>
            <w:r w:rsidR="003D6E2C">
              <w:rPr>
                <w:webHidden/>
              </w:rPr>
              <w:tab/>
            </w:r>
            <w:r w:rsidR="003D6E2C">
              <w:rPr>
                <w:webHidden/>
              </w:rPr>
              <w:fldChar w:fldCharType="begin"/>
            </w:r>
            <w:r w:rsidR="003D6E2C">
              <w:rPr>
                <w:webHidden/>
              </w:rPr>
              <w:instrText xml:space="preserve"> PAGEREF _Toc68096917 \h </w:instrText>
            </w:r>
            <w:r w:rsidR="003D6E2C">
              <w:rPr>
                <w:webHidden/>
              </w:rPr>
            </w:r>
            <w:r w:rsidR="003D6E2C">
              <w:rPr>
                <w:webHidden/>
              </w:rPr>
              <w:fldChar w:fldCharType="separate"/>
            </w:r>
            <w:r w:rsidR="003D6E2C">
              <w:rPr>
                <w:webHidden/>
              </w:rPr>
              <w:t>21</w:t>
            </w:r>
            <w:r w:rsidR="003D6E2C">
              <w:rPr>
                <w:webHidden/>
              </w:rPr>
              <w:fldChar w:fldCharType="end"/>
            </w:r>
          </w:hyperlink>
        </w:p>
        <w:p w14:paraId="77D04DDB" w14:textId="46A70566" w:rsidR="003D6E2C" w:rsidRDefault="004E14D4" w:rsidP="008E4C73">
          <w:pPr>
            <w:pStyle w:val="TOC2"/>
            <w:tabs>
              <w:tab w:val="clear" w:pos="7643"/>
              <w:tab w:val="right" w:leader="dot" w:pos="9356"/>
            </w:tabs>
            <w:rPr>
              <w:rFonts w:asciiTheme="minorHAnsi" w:eastAsiaTheme="minorEastAsia" w:hAnsiTheme="minorHAnsi" w:cstheme="minorBidi"/>
              <w:szCs w:val="22"/>
            </w:rPr>
          </w:pPr>
          <w:hyperlink w:anchor="_Toc68096918" w:history="1">
            <w:r w:rsidR="003D6E2C" w:rsidRPr="00194310">
              <w:rPr>
                <w:rStyle w:val="Hyperlink"/>
                <w:lang w:eastAsia="ja-JP"/>
              </w:rPr>
              <w:t>5.3 Work in Progress</w:t>
            </w:r>
            <w:r w:rsidR="003D6E2C">
              <w:rPr>
                <w:webHidden/>
              </w:rPr>
              <w:tab/>
            </w:r>
            <w:r w:rsidR="003D6E2C">
              <w:rPr>
                <w:webHidden/>
              </w:rPr>
              <w:fldChar w:fldCharType="begin"/>
            </w:r>
            <w:r w:rsidR="003D6E2C">
              <w:rPr>
                <w:webHidden/>
              </w:rPr>
              <w:instrText xml:space="preserve"> PAGEREF _Toc68096918 \h </w:instrText>
            </w:r>
            <w:r w:rsidR="003D6E2C">
              <w:rPr>
                <w:webHidden/>
              </w:rPr>
            </w:r>
            <w:r w:rsidR="003D6E2C">
              <w:rPr>
                <w:webHidden/>
              </w:rPr>
              <w:fldChar w:fldCharType="separate"/>
            </w:r>
            <w:r w:rsidR="003D6E2C">
              <w:rPr>
                <w:webHidden/>
              </w:rPr>
              <w:t>22</w:t>
            </w:r>
            <w:r w:rsidR="003D6E2C">
              <w:rPr>
                <w:webHidden/>
              </w:rPr>
              <w:fldChar w:fldCharType="end"/>
            </w:r>
          </w:hyperlink>
        </w:p>
        <w:p w14:paraId="0D47B7A8" w14:textId="6FF529B4" w:rsidR="003D6E2C" w:rsidRDefault="004E14D4" w:rsidP="008E4C73">
          <w:pPr>
            <w:pStyle w:val="TOC1"/>
            <w:tabs>
              <w:tab w:val="clear" w:pos="7643"/>
              <w:tab w:val="right" w:leader="dot" w:pos="9356"/>
            </w:tabs>
            <w:rPr>
              <w:rFonts w:asciiTheme="minorHAnsi" w:eastAsiaTheme="minorEastAsia" w:hAnsiTheme="minorHAnsi" w:cstheme="minorBidi"/>
              <w:b w:val="0"/>
              <w:szCs w:val="22"/>
            </w:rPr>
          </w:pPr>
          <w:hyperlink w:anchor="_Toc68096919" w:history="1">
            <w:r w:rsidR="003D6E2C" w:rsidRPr="00194310">
              <w:rPr>
                <w:rStyle w:val="Hyperlink"/>
                <w:lang w:eastAsia="ja-JP"/>
              </w:rPr>
              <w:t>Stage 6: Review and Reconcile</w:t>
            </w:r>
            <w:r w:rsidR="003D6E2C">
              <w:rPr>
                <w:webHidden/>
              </w:rPr>
              <w:tab/>
            </w:r>
            <w:r w:rsidR="003D6E2C">
              <w:rPr>
                <w:webHidden/>
              </w:rPr>
              <w:fldChar w:fldCharType="begin"/>
            </w:r>
            <w:r w:rsidR="003D6E2C">
              <w:rPr>
                <w:webHidden/>
              </w:rPr>
              <w:instrText xml:space="preserve"> PAGEREF _Toc68096919 \h </w:instrText>
            </w:r>
            <w:r w:rsidR="003D6E2C">
              <w:rPr>
                <w:webHidden/>
              </w:rPr>
            </w:r>
            <w:r w:rsidR="003D6E2C">
              <w:rPr>
                <w:webHidden/>
              </w:rPr>
              <w:fldChar w:fldCharType="separate"/>
            </w:r>
            <w:r w:rsidR="003D6E2C">
              <w:rPr>
                <w:webHidden/>
              </w:rPr>
              <w:t>23</w:t>
            </w:r>
            <w:r w:rsidR="003D6E2C">
              <w:rPr>
                <w:webHidden/>
              </w:rPr>
              <w:fldChar w:fldCharType="end"/>
            </w:r>
          </w:hyperlink>
        </w:p>
        <w:p w14:paraId="135D6D7E" w14:textId="68058829" w:rsidR="003D6E2C" w:rsidRDefault="004E14D4" w:rsidP="008E4C73">
          <w:pPr>
            <w:pStyle w:val="TOC2"/>
            <w:tabs>
              <w:tab w:val="clear" w:pos="7643"/>
              <w:tab w:val="right" w:leader="dot" w:pos="9356"/>
            </w:tabs>
            <w:rPr>
              <w:rFonts w:asciiTheme="minorHAnsi" w:eastAsiaTheme="minorEastAsia" w:hAnsiTheme="minorHAnsi" w:cstheme="minorBidi"/>
              <w:szCs w:val="22"/>
            </w:rPr>
          </w:pPr>
          <w:hyperlink w:anchor="_Toc68096920" w:history="1">
            <w:r w:rsidR="003D6E2C" w:rsidRPr="00194310">
              <w:rPr>
                <w:rStyle w:val="Hyperlink"/>
                <w:lang w:eastAsia="ja-JP"/>
              </w:rPr>
              <w:t>6.1 Data Quality Framework</w:t>
            </w:r>
            <w:r w:rsidR="003D6E2C">
              <w:rPr>
                <w:webHidden/>
              </w:rPr>
              <w:tab/>
            </w:r>
            <w:r w:rsidR="003D6E2C">
              <w:rPr>
                <w:webHidden/>
              </w:rPr>
              <w:fldChar w:fldCharType="begin"/>
            </w:r>
            <w:r w:rsidR="003D6E2C">
              <w:rPr>
                <w:webHidden/>
              </w:rPr>
              <w:instrText xml:space="preserve"> PAGEREF _Toc68096920 \h </w:instrText>
            </w:r>
            <w:r w:rsidR="003D6E2C">
              <w:rPr>
                <w:webHidden/>
              </w:rPr>
            </w:r>
            <w:r w:rsidR="003D6E2C">
              <w:rPr>
                <w:webHidden/>
              </w:rPr>
              <w:fldChar w:fldCharType="separate"/>
            </w:r>
            <w:r w:rsidR="003D6E2C">
              <w:rPr>
                <w:webHidden/>
              </w:rPr>
              <w:t>24</w:t>
            </w:r>
            <w:r w:rsidR="003D6E2C">
              <w:rPr>
                <w:webHidden/>
              </w:rPr>
              <w:fldChar w:fldCharType="end"/>
            </w:r>
          </w:hyperlink>
        </w:p>
        <w:p w14:paraId="023E3CDD" w14:textId="5B63080B" w:rsidR="003D6E2C" w:rsidRDefault="004E14D4" w:rsidP="008E4C73">
          <w:pPr>
            <w:pStyle w:val="TOC2"/>
            <w:tabs>
              <w:tab w:val="clear" w:pos="7643"/>
              <w:tab w:val="right" w:leader="dot" w:pos="9356"/>
            </w:tabs>
            <w:rPr>
              <w:rFonts w:asciiTheme="minorHAnsi" w:eastAsiaTheme="minorEastAsia" w:hAnsiTheme="minorHAnsi" w:cstheme="minorBidi"/>
              <w:szCs w:val="22"/>
            </w:rPr>
          </w:pPr>
          <w:hyperlink w:anchor="_Toc68096921" w:history="1">
            <w:r w:rsidR="003D6E2C" w:rsidRPr="00194310">
              <w:rPr>
                <w:rStyle w:val="Hyperlink"/>
                <w:lang w:eastAsia="ja-JP"/>
              </w:rPr>
              <w:t>6.2 Reconciliation to Source Data</w:t>
            </w:r>
            <w:r w:rsidR="003D6E2C">
              <w:rPr>
                <w:webHidden/>
              </w:rPr>
              <w:tab/>
            </w:r>
            <w:r w:rsidR="003D6E2C">
              <w:rPr>
                <w:webHidden/>
              </w:rPr>
              <w:fldChar w:fldCharType="begin"/>
            </w:r>
            <w:r w:rsidR="003D6E2C">
              <w:rPr>
                <w:webHidden/>
              </w:rPr>
              <w:instrText xml:space="preserve"> PAGEREF _Toc68096921 \h </w:instrText>
            </w:r>
            <w:r w:rsidR="003D6E2C">
              <w:rPr>
                <w:webHidden/>
              </w:rPr>
            </w:r>
            <w:r w:rsidR="003D6E2C">
              <w:rPr>
                <w:webHidden/>
              </w:rPr>
              <w:fldChar w:fldCharType="separate"/>
            </w:r>
            <w:r w:rsidR="003D6E2C">
              <w:rPr>
                <w:webHidden/>
              </w:rPr>
              <w:t>25</w:t>
            </w:r>
            <w:r w:rsidR="003D6E2C">
              <w:rPr>
                <w:webHidden/>
              </w:rPr>
              <w:fldChar w:fldCharType="end"/>
            </w:r>
          </w:hyperlink>
        </w:p>
        <w:p w14:paraId="28B1A5B4" w14:textId="38259A74" w:rsidR="003D6E2C" w:rsidRDefault="004E14D4" w:rsidP="008E4C73">
          <w:pPr>
            <w:pStyle w:val="TOC1"/>
            <w:tabs>
              <w:tab w:val="clear" w:pos="7643"/>
              <w:tab w:val="right" w:leader="dot" w:pos="9356"/>
            </w:tabs>
            <w:rPr>
              <w:rFonts w:asciiTheme="minorHAnsi" w:eastAsiaTheme="minorEastAsia" w:hAnsiTheme="minorHAnsi" w:cstheme="minorBidi"/>
              <w:b w:val="0"/>
              <w:szCs w:val="22"/>
            </w:rPr>
          </w:pPr>
          <w:hyperlink w:anchor="_Toc68096922" w:history="1">
            <w:r w:rsidR="003D6E2C" w:rsidRPr="00194310">
              <w:rPr>
                <w:rStyle w:val="Hyperlink"/>
              </w:rPr>
              <w:t>Glossary</w:t>
            </w:r>
            <w:r w:rsidR="003D6E2C">
              <w:rPr>
                <w:webHidden/>
              </w:rPr>
              <w:tab/>
            </w:r>
            <w:r w:rsidR="003D6E2C">
              <w:rPr>
                <w:webHidden/>
              </w:rPr>
              <w:fldChar w:fldCharType="begin"/>
            </w:r>
            <w:r w:rsidR="003D6E2C">
              <w:rPr>
                <w:webHidden/>
              </w:rPr>
              <w:instrText xml:space="preserve"> PAGEREF _Toc68096922 \h </w:instrText>
            </w:r>
            <w:r w:rsidR="003D6E2C">
              <w:rPr>
                <w:webHidden/>
              </w:rPr>
            </w:r>
            <w:r w:rsidR="003D6E2C">
              <w:rPr>
                <w:webHidden/>
              </w:rPr>
              <w:fldChar w:fldCharType="separate"/>
            </w:r>
            <w:r w:rsidR="003D6E2C">
              <w:rPr>
                <w:webHidden/>
              </w:rPr>
              <w:t>26</w:t>
            </w:r>
            <w:r w:rsidR="003D6E2C">
              <w:rPr>
                <w:webHidden/>
              </w:rPr>
              <w:fldChar w:fldCharType="end"/>
            </w:r>
          </w:hyperlink>
        </w:p>
        <w:p w14:paraId="422EC5CE" w14:textId="6954DD46" w:rsidR="003D6E2C" w:rsidRDefault="004E14D4" w:rsidP="008E4C73">
          <w:pPr>
            <w:pStyle w:val="TOC1"/>
            <w:tabs>
              <w:tab w:val="clear" w:pos="7643"/>
              <w:tab w:val="right" w:leader="dot" w:pos="9356"/>
            </w:tabs>
            <w:rPr>
              <w:rFonts w:asciiTheme="minorHAnsi" w:eastAsiaTheme="minorEastAsia" w:hAnsiTheme="minorHAnsi" w:cstheme="minorBidi"/>
              <w:b w:val="0"/>
              <w:szCs w:val="22"/>
            </w:rPr>
          </w:pPr>
          <w:hyperlink w:anchor="_Toc68096923" w:history="1">
            <w:r w:rsidR="003D6E2C" w:rsidRPr="00194310">
              <w:rPr>
                <w:rStyle w:val="Hyperlink"/>
              </w:rPr>
              <w:t>Attachments</w:t>
            </w:r>
            <w:r w:rsidR="003D6E2C">
              <w:rPr>
                <w:webHidden/>
              </w:rPr>
              <w:tab/>
            </w:r>
            <w:r w:rsidR="003D6E2C">
              <w:rPr>
                <w:webHidden/>
              </w:rPr>
              <w:fldChar w:fldCharType="begin"/>
            </w:r>
            <w:r w:rsidR="003D6E2C">
              <w:rPr>
                <w:webHidden/>
              </w:rPr>
              <w:instrText xml:space="preserve"> PAGEREF _Toc68096923 \h </w:instrText>
            </w:r>
            <w:r w:rsidR="003D6E2C">
              <w:rPr>
                <w:webHidden/>
              </w:rPr>
            </w:r>
            <w:r w:rsidR="003D6E2C">
              <w:rPr>
                <w:webHidden/>
              </w:rPr>
              <w:fldChar w:fldCharType="separate"/>
            </w:r>
            <w:r w:rsidR="003D6E2C">
              <w:rPr>
                <w:webHidden/>
              </w:rPr>
              <w:t>32</w:t>
            </w:r>
            <w:r w:rsidR="003D6E2C">
              <w:rPr>
                <w:webHidden/>
              </w:rPr>
              <w:fldChar w:fldCharType="end"/>
            </w:r>
          </w:hyperlink>
        </w:p>
        <w:p w14:paraId="17675165" w14:textId="59912B75" w:rsidR="003D6E2C" w:rsidRDefault="004E14D4" w:rsidP="008E4C73">
          <w:pPr>
            <w:pStyle w:val="TOC2"/>
            <w:tabs>
              <w:tab w:val="clear" w:pos="7643"/>
              <w:tab w:val="left" w:pos="1760"/>
              <w:tab w:val="right" w:leader="dot" w:pos="9356"/>
            </w:tabs>
            <w:rPr>
              <w:rFonts w:asciiTheme="minorHAnsi" w:eastAsiaTheme="minorEastAsia" w:hAnsiTheme="minorHAnsi" w:cstheme="minorBidi"/>
              <w:szCs w:val="22"/>
            </w:rPr>
          </w:pPr>
          <w:hyperlink w:anchor="_Toc68096924" w:history="1">
            <w:r w:rsidR="003D6E2C" w:rsidRPr="00194310">
              <w:rPr>
                <w:rStyle w:val="Hyperlink"/>
              </w:rPr>
              <w:t>Attachment A</w:t>
            </w:r>
            <w:r w:rsidR="003D6E2C">
              <w:rPr>
                <w:rFonts w:asciiTheme="minorHAnsi" w:eastAsiaTheme="minorEastAsia" w:hAnsiTheme="minorHAnsi" w:cstheme="minorBidi"/>
                <w:szCs w:val="22"/>
              </w:rPr>
              <w:tab/>
            </w:r>
            <w:r w:rsidR="003D6E2C" w:rsidRPr="00194310">
              <w:rPr>
                <w:rStyle w:val="Hyperlink"/>
              </w:rPr>
              <w:t>NHCDC Line Items</w:t>
            </w:r>
            <w:r w:rsidR="003D6E2C">
              <w:rPr>
                <w:webHidden/>
              </w:rPr>
              <w:tab/>
            </w:r>
            <w:r w:rsidR="003D6E2C">
              <w:rPr>
                <w:webHidden/>
              </w:rPr>
              <w:fldChar w:fldCharType="begin"/>
            </w:r>
            <w:r w:rsidR="003D6E2C">
              <w:rPr>
                <w:webHidden/>
              </w:rPr>
              <w:instrText xml:space="preserve"> PAGEREF _Toc68096924 \h </w:instrText>
            </w:r>
            <w:r w:rsidR="003D6E2C">
              <w:rPr>
                <w:webHidden/>
              </w:rPr>
            </w:r>
            <w:r w:rsidR="003D6E2C">
              <w:rPr>
                <w:webHidden/>
              </w:rPr>
              <w:fldChar w:fldCharType="separate"/>
            </w:r>
            <w:r w:rsidR="003D6E2C">
              <w:rPr>
                <w:webHidden/>
              </w:rPr>
              <w:t>33</w:t>
            </w:r>
            <w:r w:rsidR="003D6E2C">
              <w:rPr>
                <w:webHidden/>
              </w:rPr>
              <w:fldChar w:fldCharType="end"/>
            </w:r>
          </w:hyperlink>
        </w:p>
        <w:p w14:paraId="71AA5632" w14:textId="58A8A2AC" w:rsidR="003D6E2C" w:rsidRDefault="004E14D4" w:rsidP="008E4C73">
          <w:pPr>
            <w:pStyle w:val="TOC2"/>
            <w:tabs>
              <w:tab w:val="clear" w:pos="7643"/>
              <w:tab w:val="left" w:pos="1760"/>
              <w:tab w:val="right" w:leader="dot" w:pos="9356"/>
            </w:tabs>
            <w:rPr>
              <w:rFonts w:asciiTheme="minorHAnsi" w:eastAsiaTheme="minorEastAsia" w:hAnsiTheme="minorHAnsi" w:cstheme="minorBidi"/>
              <w:szCs w:val="22"/>
            </w:rPr>
          </w:pPr>
          <w:hyperlink w:anchor="_Toc68096925" w:history="1">
            <w:r w:rsidR="003D6E2C" w:rsidRPr="00194310">
              <w:rPr>
                <w:rStyle w:val="Hyperlink"/>
              </w:rPr>
              <w:t>Attachment B</w:t>
            </w:r>
            <w:r w:rsidR="003D6E2C">
              <w:rPr>
                <w:rFonts w:asciiTheme="minorHAnsi" w:eastAsiaTheme="minorEastAsia" w:hAnsiTheme="minorHAnsi" w:cstheme="minorBidi"/>
                <w:szCs w:val="22"/>
              </w:rPr>
              <w:tab/>
            </w:r>
            <w:r w:rsidR="003D6E2C" w:rsidRPr="00194310">
              <w:rPr>
                <w:rStyle w:val="Hyperlink"/>
              </w:rPr>
              <w:t>NHCDC Functions</w:t>
            </w:r>
            <w:r w:rsidR="003D6E2C">
              <w:rPr>
                <w:webHidden/>
              </w:rPr>
              <w:tab/>
            </w:r>
            <w:r w:rsidR="003D6E2C">
              <w:rPr>
                <w:webHidden/>
              </w:rPr>
              <w:fldChar w:fldCharType="begin"/>
            </w:r>
            <w:r w:rsidR="003D6E2C">
              <w:rPr>
                <w:webHidden/>
              </w:rPr>
              <w:instrText xml:space="preserve"> PAGEREF _Toc68096925 \h </w:instrText>
            </w:r>
            <w:r w:rsidR="003D6E2C">
              <w:rPr>
                <w:webHidden/>
              </w:rPr>
            </w:r>
            <w:r w:rsidR="003D6E2C">
              <w:rPr>
                <w:webHidden/>
              </w:rPr>
              <w:fldChar w:fldCharType="separate"/>
            </w:r>
            <w:r w:rsidR="003D6E2C">
              <w:rPr>
                <w:webHidden/>
              </w:rPr>
              <w:t>37</w:t>
            </w:r>
            <w:r w:rsidR="003D6E2C">
              <w:rPr>
                <w:webHidden/>
              </w:rPr>
              <w:fldChar w:fldCharType="end"/>
            </w:r>
          </w:hyperlink>
        </w:p>
        <w:p w14:paraId="2EB9B972" w14:textId="1490E434" w:rsidR="003D6E2C" w:rsidRDefault="004E14D4" w:rsidP="008E4C73">
          <w:pPr>
            <w:pStyle w:val="TOC2"/>
            <w:tabs>
              <w:tab w:val="clear" w:pos="7643"/>
              <w:tab w:val="left" w:pos="1760"/>
              <w:tab w:val="right" w:leader="dot" w:pos="9356"/>
            </w:tabs>
            <w:rPr>
              <w:rFonts w:asciiTheme="minorHAnsi" w:eastAsiaTheme="minorEastAsia" w:hAnsiTheme="minorHAnsi" w:cstheme="minorBidi"/>
              <w:szCs w:val="22"/>
            </w:rPr>
          </w:pPr>
          <w:hyperlink w:anchor="_Toc68096926" w:history="1">
            <w:r w:rsidR="003D6E2C" w:rsidRPr="00194310">
              <w:rPr>
                <w:rStyle w:val="Hyperlink"/>
              </w:rPr>
              <w:t>Attachment C</w:t>
            </w:r>
            <w:r w:rsidR="003D6E2C">
              <w:rPr>
                <w:rFonts w:asciiTheme="minorHAnsi" w:eastAsiaTheme="minorEastAsia" w:hAnsiTheme="minorHAnsi" w:cstheme="minorBidi"/>
                <w:szCs w:val="22"/>
              </w:rPr>
              <w:tab/>
            </w:r>
            <w:r w:rsidR="003D6E2C" w:rsidRPr="00194310">
              <w:rPr>
                <w:rStyle w:val="Hyperlink"/>
              </w:rPr>
              <w:t>NHCDC Final Cost Centres</w:t>
            </w:r>
            <w:r w:rsidR="003D6E2C">
              <w:rPr>
                <w:webHidden/>
              </w:rPr>
              <w:tab/>
            </w:r>
            <w:r w:rsidR="003D6E2C">
              <w:rPr>
                <w:webHidden/>
              </w:rPr>
              <w:fldChar w:fldCharType="begin"/>
            </w:r>
            <w:r w:rsidR="003D6E2C">
              <w:rPr>
                <w:webHidden/>
              </w:rPr>
              <w:instrText xml:space="preserve"> PAGEREF _Toc68096926 \h </w:instrText>
            </w:r>
            <w:r w:rsidR="003D6E2C">
              <w:rPr>
                <w:webHidden/>
              </w:rPr>
            </w:r>
            <w:r w:rsidR="003D6E2C">
              <w:rPr>
                <w:webHidden/>
              </w:rPr>
              <w:fldChar w:fldCharType="separate"/>
            </w:r>
            <w:r w:rsidR="003D6E2C">
              <w:rPr>
                <w:webHidden/>
              </w:rPr>
              <w:t>42</w:t>
            </w:r>
            <w:r w:rsidR="003D6E2C">
              <w:rPr>
                <w:webHidden/>
              </w:rPr>
              <w:fldChar w:fldCharType="end"/>
            </w:r>
          </w:hyperlink>
        </w:p>
        <w:p w14:paraId="260C18DE" w14:textId="45C1A9F5" w:rsidR="003D6E2C" w:rsidRDefault="004E14D4" w:rsidP="008E4C73">
          <w:pPr>
            <w:pStyle w:val="TOC2"/>
            <w:tabs>
              <w:tab w:val="clear" w:pos="7643"/>
              <w:tab w:val="left" w:pos="1760"/>
              <w:tab w:val="right" w:leader="dot" w:pos="9356"/>
            </w:tabs>
            <w:rPr>
              <w:rFonts w:asciiTheme="minorHAnsi" w:eastAsiaTheme="minorEastAsia" w:hAnsiTheme="minorHAnsi" w:cstheme="minorBidi"/>
              <w:szCs w:val="22"/>
            </w:rPr>
          </w:pPr>
          <w:hyperlink w:anchor="_Toc68096927" w:history="1">
            <w:r w:rsidR="003D6E2C" w:rsidRPr="00194310">
              <w:rPr>
                <w:rStyle w:val="Hyperlink"/>
              </w:rPr>
              <w:t>Attachment D</w:t>
            </w:r>
            <w:r w:rsidR="003D6E2C">
              <w:rPr>
                <w:rFonts w:asciiTheme="minorHAnsi" w:eastAsiaTheme="minorEastAsia" w:hAnsiTheme="minorHAnsi" w:cstheme="minorBidi"/>
                <w:szCs w:val="22"/>
              </w:rPr>
              <w:tab/>
            </w:r>
            <w:r w:rsidR="003D6E2C" w:rsidRPr="00194310">
              <w:rPr>
                <w:rStyle w:val="Hyperlink"/>
              </w:rPr>
              <w:t>Cost Bucket Matrix</w:t>
            </w:r>
            <w:r w:rsidR="003D6E2C">
              <w:rPr>
                <w:webHidden/>
              </w:rPr>
              <w:tab/>
            </w:r>
            <w:r w:rsidR="003D6E2C">
              <w:rPr>
                <w:webHidden/>
              </w:rPr>
              <w:fldChar w:fldCharType="begin"/>
            </w:r>
            <w:r w:rsidR="003D6E2C">
              <w:rPr>
                <w:webHidden/>
              </w:rPr>
              <w:instrText xml:space="preserve"> PAGEREF _Toc68096927 \h </w:instrText>
            </w:r>
            <w:r w:rsidR="003D6E2C">
              <w:rPr>
                <w:webHidden/>
              </w:rPr>
            </w:r>
            <w:r w:rsidR="003D6E2C">
              <w:rPr>
                <w:webHidden/>
              </w:rPr>
              <w:fldChar w:fldCharType="separate"/>
            </w:r>
            <w:r w:rsidR="003D6E2C">
              <w:rPr>
                <w:webHidden/>
              </w:rPr>
              <w:t>49</w:t>
            </w:r>
            <w:r w:rsidR="003D6E2C">
              <w:rPr>
                <w:webHidden/>
              </w:rPr>
              <w:fldChar w:fldCharType="end"/>
            </w:r>
          </w:hyperlink>
        </w:p>
        <w:p w14:paraId="7C592CEE" w14:textId="053B2360" w:rsidR="00E418CF" w:rsidRDefault="00215955" w:rsidP="008E4C73">
          <w:pPr>
            <w:numPr>
              <w:ilvl w:val="0"/>
              <w:numId w:val="0"/>
            </w:numPr>
            <w:tabs>
              <w:tab w:val="right" w:leader="dot" w:pos="9356"/>
            </w:tabs>
          </w:pPr>
          <w:r>
            <w:fldChar w:fldCharType="end"/>
          </w:r>
        </w:p>
      </w:sdtContent>
    </w:sdt>
    <w:p w14:paraId="041DB248" w14:textId="77777777" w:rsidR="00264F7D" w:rsidRDefault="00D3776C" w:rsidP="00B11D66">
      <w:pPr>
        <w:pStyle w:val="Heading1"/>
        <w:numPr>
          <w:ilvl w:val="0"/>
          <w:numId w:val="0"/>
        </w:numPr>
        <w:spacing w:after="480"/>
      </w:pPr>
      <w:r>
        <w:t xml:space="preserve"> </w:t>
      </w:r>
      <w:r w:rsidR="00600F10">
        <w:br w:type="page"/>
      </w:r>
      <w:bookmarkStart w:id="13" w:name="_Toc497920223"/>
      <w:bookmarkStart w:id="14" w:name="_Toc68096900"/>
      <w:r w:rsidR="00264F7D" w:rsidRPr="00264F7D">
        <w:lastRenderedPageBreak/>
        <w:t>Introduction</w:t>
      </w:r>
      <w:bookmarkEnd w:id="13"/>
      <w:bookmarkEnd w:id="14"/>
    </w:p>
    <w:p w14:paraId="02464807" w14:textId="3F3D209A" w:rsidR="000F00B6" w:rsidRPr="00AD3E21" w:rsidRDefault="000F00B6" w:rsidP="00A06166">
      <w:pPr>
        <w:pStyle w:val="Intro"/>
        <w:rPr>
          <w:rStyle w:val="LineNumber"/>
          <w:color w:val="auto"/>
        </w:rPr>
      </w:pPr>
      <w:r w:rsidRPr="00AD3E21">
        <w:rPr>
          <w:rStyle w:val="LineNumber"/>
          <w:color w:val="auto"/>
        </w:rPr>
        <w:t>The purpose of this document is to practically assist costing practitioners to identify and attain all the relevant information for costing purposes both within their organisation and their respective jurisdiction to enable them to adhere to the Australian Hospital Patient Costing Standards (AHPCS) Version 4.</w:t>
      </w:r>
      <w:r w:rsidR="00DE4C1B" w:rsidRPr="00AD3E21">
        <w:rPr>
          <w:rStyle w:val="LineNumber"/>
          <w:color w:val="auto"/>
        </w:rPr>
        <w:t>1</w:t>
      </w:r>
      <w:r w:rsidRPr="00AD3E21">
        <w:rPr>
          <w:rStyle w:val="LineNumber"/>
          <w:color w:val="auto"/>
        </w:rPr>
        <w:t>.</w:t>
      </w:r>
    </w:p>
    <w:p w14:paraId="64A5C725" w14:textId="1AB74FD9" w:rsidR="008A6825" w:rsidRPr="00EB79C2" w:rsidRDefault="008A6825" w:rsidP="00834F02">
      <w:pPr>
        <w:pStyle w:val="Heading2"/>
        <w:numPr>
          <w:ilvl w:val="0"/>
          <w:numId w:val="0"/>
        </w:numPr>
        <w:rPr>
          <w:b w:val="0"/>
        </w:rPr>
      </w:pPr>
      <w:bookmarkStart w:id="15" w:name="_Toc68096901"/>
      <w:r w:rsidRPr="00EB79C2">
        <w:t>Structure</w:t>
      </w:r>
      <w:bookmarkEnd w:id="15"/>
    </w:p>
    <w:p w14:paraId="46D5B022" w14:textId="30F24189" w:rsidR="008A6825" w:rsidRPr="00215955" w:rsidRDefault="008A6825" w:rsidP="00215955">
      <w:pPr>
        <w:numPr>
          <w:ilvl w:val="0"/>
          <w:numId w:val="0"/>
        </w:numPr>
        <w:rPr>
          <w:rFonts w:eastAsia="Calibri"/>
        </w:rPr>
      </w:pPr>
      <w:r w:rsidRPr="00215955">
        <w:rPr>
          <w:rFonts w:eastAsia="Calibri"/>
        </w:rPr>
        <w:t xml:space="preserve">The </w:t>
      </w:r>
      <w:r w:rsidR="00E645D9">
        <w:rPr>
          <w:rStyle w:val="LineNumber"/>
        </w:rPr>
        <w:t xml:space="preserve">AHPCS </w:t>
      </w:r>
      <w:r w:rsidRPr="00215955">
        <w:rPr>
          <w:rFonts w:eastAsia="Calibri"/>
        </w:rPr>
        <w:t>Version 4.</w:t>
      </w:r>
      <w:r w:rsidR="00DE4C1B">
        <w:rPr>
          <w:rFonts w:eastAsia="Calibri"/>
        </w:rPr>
        <w:t>1</w:t>
      </w:r>
      <w:r w:rsidRPr="00215955">
        <w:rPr>
          <w:rFonts w:eastAsia="Calibri"/>
        </w:rPr>
        <w:t xml:space="preserve"> </w:t>
      </w:r>
      <w:r w:rsidR="00215955">
        <w:rPr>
          <w:rFonts w:eastAsia="Calibri"/>
        </w:rPr>
        <w:t xml:space="preserve">comprises </w:t>
      </w:r>
      <w:r w:rsidR="00A20546">
        <w:rPr>
          <w:rFonts w:eastAsia="Calibri"/>
        </w:rPr>
        <w:t>three</w:t>
      </w:r>
      <w:r w:rsidRPr="00215955">
        <w:rPr>
          <w:rFonts w:eastAsia="Calibri"/>
        </w:rPr>
        <w:t xml:space="preserve"> parts:</w:t>
      </w:r>
    </w:p>
    <w:p w14:paraId="0ED2E318" w14:textId="7C763CBE" w:rsidR="008A6825" w:rsidRPr="00215955" w:rsidRDefault="008A6825" w:rsidP="00215955">
      <w:pPr>
        <w:numPr>
          <w:ilvl w:val="0"/>
          <w:numId w:val="0"/>
        </w:numPr>
        <w:rPr>
          <w:rFonts w:eastAsia="Calibri"/>
        </w:rPr>
      </w:pPr>
      <w:r w:rsidRPr="00FA65D1">
        <w:rPr>
          <w:rFonts w:eastAsia="Calibri"/>
          <w:b/>
        </w:rPr>
        <w:t>Part 1</w:t>
      </w:r>
      <w:r w:rsidRPr="00215955">
        <w:rPr>
          <w:rFonts w:eastAsia="Calibri"/>
        </w:rPr>
        <w:t>: Standards</w:t>
      </w:r>
      <w:r w:rsidR="00F25C9D">
        <w:rPr>
          <w:rFonts w:eastAsia="Calibri"/>
        </w:rPr>
        <w:t xml:space="preserve"> (including Attachments)</w:t>
      </w:r>
    </w:p>
    <w:p w14:paraId="4B5EC1EC" w14:textId="2ED1F103" w:rsidR="008A6825" w:rsidRDefault="008A6825" w:rsidP="00215955">
      <w:pPr>
        <w:numPr>
          <w:ilvl w:val="0"/>
          <w:numId w:val="0"/>
        </w:numPr>
        <w:rPr>
          <w:rFonts w:eastAsia="Calibri"/>
        </w:rPr>
      </w:pPr>
      <w:r w:rsidRPr="00FA65D1">
        <w:rPr>
          <w:rFonts w:eastAsia="Calibri"/>
          <w:b/>
        </w:rPr>
        <w:t>Part 2</w:t>
      </w:r>
      <w:r w:rsidRPr="00215955">
        <w:rPr>
          <w:rFonts w:eastAsia="Calibri"/>
        </w:rPr>
        <w:t xml:space="preserve">: Business </w:t>
      </w:r>
      <w:r w:rsidR="008E4C73">
        <w:rPr>
          <w:rFonts w:eastAsia="Calibri"/>
        </w:rPr>
        <w:t>R</w:t>
      </w:r>
      <w:r w:rsidR="00D3776C" w:rsidRPr="00215955">
        <w:rPr>
          <w:rFonts w:eastAsia="Calibri"/>
        </w:rPr>
        <w:t>ules</w:t>
      </w:r>
    </w:p>
    <w:p w14:paraId="0D42490A" w14:textId="41110C83" w:rsidR="00A20546" w:rsidRPr="00F27A6D" w:rsidRDefault="00A20546" w:rsidP="00A20546">
      <w:pPr>
        <w:numPr>
          <w:ilvl w:val="0"/>
          <w:numId w:val="0"/>
        </w:numPr>
        <w:rPr>
          <w:rFonts w:eastAsia="Calibri"/>
        </w:rPr>
      </w:pPr>
      <w:r w:rsidRPr="003918E6">
        <w:rPr>
          <w:rFonts w:eastAsia="Calibri"/>
          <w:b/>
        </w:rPr>
        <w:t>Part 3</w:t>
      </w:r>
      <w:r>
        <w:rPr>
          <w:rFonts w:eastAsia="Calibri"/>
        </w:rPr>
        <w:t xml:space="preserve">: Costing </w:t>
      </w:r>
      <w:r w:rsidR="008E4C73">
        <w:rPr>
          <w:rFonts w:eastAsia="Calibri"/>
        </w:rPr>
        <w:t>G</w:t>
      </w:r>
      <w:r w:rsidR="00D3776C">
        <w:rPr>
          <w:rFonts w:eastAsia="Calibri"/>
        </w:rPr>
        <w:t>uidelines</w:t>
      </w:r>
    </w:p>
    <w:p w14:paraId="42F8B0FE" w14:textId="77777777" w:rsidR="008A6825" w:rsidRPr="00215955" w:rsidRDefault="00175F9A" w:rsidP="00215955">
      <w:pPr>
        <w:numPr>
          <w:ilvl w:val="0"/>
          <w:numId w:val="0"/>
        </w:numPr>
        <w:rPr>
          <w:rFonts w:eastAsia="Calibri"/>
        </w:rPr>
      </w:pPr>
      <w:r w:rsidRPr="00215955">
        <w:rPr>
          <w:rFonts w:eastAsia="Calibri"/>
        </w:rPr>
        <w:t>This document forms the Standards</w:t>
      </w:r>
      <w:r w:rsidR="008A6825" w:rsidRPr="00215955">
        <w:rPr>
          <w:rFonts w:eastAsia="Calibri"/>
        </w:rPr>
        <w:t>.</w:t>
      </w:r>
    </w:p>
    <w:p w14:paraId="59AAC821" w14:textId="77777777" w:rsidR="008A6825" w:rsidRDefault="00215955" w:rsidP="00215955">
      <w:pPr>
        <w:pStyle w:val="Heading3"/>
        <w:numPr>
          <w:ilvl w:val="0"/>
          <w:numId w:val="0"/>
        </w:numPr>
        <w:rPr>
          <w:rFonts w:eastAsia="Calibri"/>
        </w:rPr>
      </w:pPr>
      <w:r>
        <w:rPr>
          <w:rFonts w:eastAsia="Calibri"/>
        </w:rPr>
        <w:t xml:space="preserve">Part 1: </w:t>
      </w:r>
      <w:r w:rsidR="008A6825" w:rsidRPr="00D45B1A">
        <w:rPr>
          <w:rFonts w:eastAsia="Calibri"/>
        </w:rPr>
        <w:t>Standards</w:t>
      </w:r>
    </w:p>
    <w:p w14:paraId="07CC7B40" w14:textId="196E5D4A" w:rsidR="008A6825" w:rsidRDefault="008A6825" w:rsidP="00215955">
      <w:pPr>
        <w:numPr>
          <w:ilvl w:val="0"/>
          <w:numId w:val="0"/>
        </w:numPr>
        <w:rPr>
          <w:rFonts w:eastAsia="Calibri"/>
        </w:rPr>
      </w:pPr>
      <w:r>
        <w:rPr>
          <w:rFonts w:eastAsia="Calibri"/>
        </w:rPr>
        <w:t>The Standards</w:t>
      </w:r>
      <w:r w:rsidRPr="00D45B1A">
        <w:rPr>
          <w:rFonts w:eastAsia="Calibri"/>
        </w:rPr>
        <w:t xml:space="preserve"> are </w:t>
      </w:r>
      <w:r w:rsidR="004842FD">
        <w:rPr>
          <w:rFonts w:eastAsia="Calibri"/>
        </w:rPr>
        <w:t xml:space="preserve">overarching principles to support and </w:t>
      </w:r>
      <w:r w:rsidRPr="00D45B1A">
        <w:rPr>
          <w:rFonts w:eastAsia="Calibri"/>
        </w:rPr>
        <w:t xml:space="preserve">to inform each step in the process of patient level and product costing. They are designed to inform the recommended approach to </w:t>
      </w:r>
      <w:r w:rsidR="004842FD">
        <w:rPr>
          <w:rFonts w:eastAsia="Calibri"/>
        </w:rPr>
        <w:t xml:space="preserve">the </w:t>
      </w:r>
      <w:r w:rsidRPr="00D45B1A">
        <w:rPr>
          <w:rFonts w:eastAsia="Calibri"/>
        </w:rPr>
        <w:t xml:space="preserve">costing </w:t>
      </w:r>
      <w:r w:rsidR="004842FD">
        <w:rPr>
          <w:rFonts w:eastAsia="Calibri"/>
        </w:rPr>
        <w:t xml:space="preserve">process </w:t>
      </w:r>
      <w:r w:rsidRPr="00D45B1A">
        <w:rPr>
          <w:rFonts w:eastAsia="Calibri"/>
        </w:rPr>
        <w:t>and are not meant to be static. The structure of the Standards is intended to more closely align with the product costing process</w:t>
      </w:r>
      <w:r>
        <w:rPr>
          <w:rFonts w:eastAsia="Calibri"/>
        </w:rPr>
        <w:t>. The Standards</w:t>
      </w:r>
      <w:r w:rsidRPr="00D45B1A">
        <w:rPr>
          <w:rFonts w:eastAsia="Calibri"/>
        </w:rPr>
        <w:t xml:space="preserve"> are evolving guidelines that will continue to be updated and improved upon, as processes develop.</w:t>
      </w:r>
    </w:p>
    <w:p w14:paraId="4AA0F0E2" w14:textId="783795ED" w:rsidR="008A6825" w:rsidRDefault="00215955" w:rsidP="00215955">
      <w:pPr>
        <w:pStyle w:val="Heading3"/>
        <w:numPr>
          <w:ilvl w:val="0"/>
          <w:numId w:val="0"/>
        </w:numPr>
        <w:rPr>
          <w:rFonts w:eastAsia="Calibri"/>
        </w:rPr>
      </w:pPr>
      <w:r>
        <w:rPr>
          <w:rFonts w:eastAsia="Calibri"/>
        </w:rPr>
        <w:t xml:space="preserve">Part 2: </w:t>
      </w:r>
      <w:r w:rsidR="008A6825" w:rsidRPr="00D45B1A">
        <w:rPr>
          <w:rFonts w:eastAsia="Calibri"/>
        </w:rPr>
        <w:t xml:space="preserve">Business </w:t>
      </w:r>
      <w:r w:rsidR="00E645D9">
        <w:rPr>
          <w:rFonts w:eastAsia="Calibri"/>
        </w:rPr>
        <w:t>R</w:t>
      </w:r>
      <w:r w:rsidR="008A6825" w:rsidRPr="00D45B1A">
        <w:rPr>
          <w:rFonts w:eastAsia="Calibri"/>
        </w:rPr>
        <w:t>ules</w:t>
      </w:r>
    </w:p>
    <w:p w14:paraId="1B45F581" w14:textId="1A940A17" w:rsidR="008A6825" w:rsidRDefault="008A6825" w:rsidP="00215955">
      <w:pPr>
        <w:numPr>
          <w:ilvl w:val="0"/>
          <w:numId w:val="0"/>
        </w:numPr>
        <w:rPr>
          <w:rFonts w:eastAsia="Calibri"/>
        </w:rPr>
      </w:pPr>
      <w:r>
        <w:rPr>
          <w:rFonts w:eastAsia="Calibri"/>
        </w:rPr>
        <w:t xml:space="preserve">The Business </w:t>
      </w:r>
      <w:r w:rsidR="008E4C73">
        <w:rPr>
          <w:rFonts w:eastAsia="Calibri"/>
        </w:rPr>
        <w:t>R</w:t>
      </w:r>
      <w:r>
        <w:rPr>
          <w:rFonts w:eastAsia="Calibri"/>
        </w:rPr>
        <w:t>ules</w:t>
      </w:r>
      <w:r w:rsidRPr="00D45B1A">
        <w:rPr>
          <w:rFonts w:eastAsia="Calibri"/>
        </w:rPr>
        <w:t xml:space="preserve"> provide practical</w:t>
      </w:r>
      <w:r>
        <w:rPr>
          <w:rFonts w:eastAsia="Calibri"/>
        </w:rPr>
        <w:t xml:space="preserve"> or detailed guidance on how a S</w:t>
      </w:r>
      <w:r w:rsidRPr="00D45B1A">
        <w:rPr>
          <w:rFonts w:eastAsia="Calibri"/>
        </w:rPr>
        <w:t>tandard can be translated into action. They have been written from a costing practitioner’s perspective and take into account the practical and operational constraints faced by costing practitioners within their organisation when seeking to address the AHPCS Version 4.</w:t>
      </w:r>
      <w:r w:rsidR="00DE4C1B">
        <w:rPr>
          <w:rFonts w:eastAsia="Calibri"/>
        </w:rPr>
        <w:t>1</w:t>
      </w:r>
      <w:r w:rsidRPr="00D45B1A">
        <w:rPr>
          <w:rFonts w:eastAsia="Calibri"/>
        </w:rPr>
        <w:t>. They p</w:t>
      </w:r>
      <w:r w:rsidR="001B6E3B">
        <w:rPr>
          <w:rFonts w:eastAsia="Calibri"/>
        </w:rPr>
        <w:t>rovide information requirements and</w:t>
      </w:r>
      <w:r w:rsidRPr="00D45B1A">
        <w:rPr>
          <w:rFonts w:eastAsia="Calibri"/>
        </w:rPr>
        <w:t xml:space="preserve"> definitions to assist with the costing of more complex services.</w:t>
      </w:r>
    </w:p>
    <w:p w14:paraId="7F03946A" w14:textId="7F33A9BC" w:rsidR="00C96ECD" w:rsidRPr="00D45B1A" w:rsidRDefault="00C96ECD" w:rsidP="00215955">
      <w:pPr>
        <w:numPr>
          <w:ilvl w:val="0"/>
          <w:numId w:val="0"/>
        </w:numPr>
        <w:rPr>
          <w:rFonts w:eastAsia="Calibri"/>
        </w:rPr>
      </w:pPr>
      <w:r w:rsidRPr="00D45B1A">
        <w:rPr>
          <w:rFonts w:eastAsia="Calibri"/>
        </w:rPr>
        <w:t xml:space="preserve">These Business </w:t>
      </w:r>
      <w:r w:rsidR="008E4C73">
        <w:rPr>
          <w:rFonts w:eastAsia="Calibri"/>
        </w:rPr>
        <w:t>R</w:t>
      </w:r>
      <w:r w:rsidRPr="00D45B1A">
        <w:rPr>
          <w:rFonts w:eastAsia="Calibri"/>
        </w:rPr>
        <w:t>ules follow the costing process from the general ledger through to the final reconciliation of audited accounts and other information sources used in the costing process, such as feeder systems.</w:t>
      </w:r>
    </w:p>
    <w:p w14:paraId="65E822D0" w14:textId="7AAFA461" w:rsidR="008A6825" w:rsidRPr="00A20546" w:rsidRDefault="00A20546" w:rsidP="00A20546">
      <w:pPr>
        <w:pStyle w:val="Heading3"/>
        <w:numPr>
          <w:ilvl w:val="0"/>
          <w:numId w:val="0"/>
        </w:numPr>
        <w:rPr>
          <w:rFonts w:eastAsia="Calibri"/>
        </w:rPr>
      </w:pPr>
      <w:r>
        <w:rPr>
          <w:rFonts w:eastAsia="Calibri"/>
        </w:rPr>
        <w:t xml:space="preserve">Part 3: </w:t>
      </w:r>
      <w:r w:rsidR="008A6825" w:rsidRPr="00215955">
        <w:rPr>
          <w:rFonts w:eastAsia="Calibri"/>
        </w:rPr>
        <w:t xml:space="preserve">Costing </w:t>
      </w:r>
      <w:r w:rsidR="00E645D9">
        <w:rPr>
          <w:rFonts w:eastAsia="Calibri"/>
        </w:rPr>
        <w:t>G</w:t>
      </w:r>
      <w:r w:rsidR="008A6825" w:rsidRPr="00215955">
        <w:rPr>
          <w:rFonts w:eastAsia="Calibri"/>
        </w:rPr>
        <w:t>uidelines</w:t>
      </w:r>
    </w:p>
    <w:p w14:paraId="158C744F" w14:textId="6AAEC999" w:rsidR="008A6825" w:rsidRPr="00D45B1A" w:rsidRDefault="008A6825" w:rsidP="00215955">
      <w:pPr>
        <w:numPr>
          <w:ilvl w:val="0"/>
          <w:numId w:val="0"/>
        </w:numPr>
        <w:rPr>
          <w:rFonts w:eastAsia="Calibri"/>
        </w:rPr>
      </w:pPr>
      <w:r w:rsidRPr="00D45B1A">
        <w:rPr>
          <w:rFonts w:eastAsia="Calibri"/>
        </w:rPr>
        <w:t xml:space="preserve">Costing </w:t>
      </w:r>
      <w:r w:rsidR="008E4C73">
        <w:rPr>
          <w:rFonts w:eastAsia="Calibri"/>
        </w:rPr>
        <w:t>G</w:t>
      </w:r>
      <w:r w:rsidRPr="00D45B1A">
        <w:rPr>
          <w:rFonts w:eastAsia="Calibri"/>
        </w:rPr>
        <w:t>uidelines ha</w:t>
      </w:r>
      <w:r>
        <w:rPr>
          <w:rFonts w:eastAsia="Calibri"/>
        </w:rPr>
        <w:t>ve</w:t>
      </w:r>
      <w:r w:rsidRPr="00D45B1A">
        <w:rPr>
          <w:rFonts w:eastAsia="Calibri"/>
        </w:rPr>
        <w:t xml:space="preserve"> been developed to guide costing practitioners on how to cost various services within their hospital. </w:t>
      </w:r>
      <w:r>
        <w:rPr>
          <w:rFonts w:eastAsia="Calibri"/>
        </w:rPr>
        <w:t xml:space="preserve">These Costing </w:t>
      </w:r>
      <w:r w:rsidR="008E4C73">
        <w:rPr>
          <w:rFonts w:eastAsia="Calibri"/>
        </w:rPr>
        <w:t>G</w:t>
      </w:r>
      <w:r>
        <w:rPr>
          <w:rFonts w:eastAsia="Calibri"/>
        </w:rPr>
        <w:t xml:space="preserve">uidelines </w:t>
      </w:r>
      <w:r w:rsidRPr="00D45B1A">
        <w:rPr>
          <w:rFonts w:eastAsia="Calibri"/>
        </w:rPr>
        <w:t xml:space="preserve">demonstrate the practical consolidated steps to be undertaken by the costing practitioner to address the relevant Business </w:t>
      </w:r>
      <w:r w:rsidR="008E4C73">
        <w:rPr>
          <w:rFonts w:eastAsia="Calibri"/>
        </w:rPr>
        <w:t>R</w:t>
      </w:r>
      <w:r w:rsidRPr="00D45B1A">
        <w:rPr>
          <w:rFonts w:eastAsia="Calibri"/>
        </w:rPr>
        <w:t xml:space="preserve">ules within each stage to best demonstrate adherence to the </w:t>
      </w:r>
      <w:r w:rsidR="00D3776C">
        <w:rPr>
          <w:rFonts w:eastAsia="Calibri"/>
        </w:rPr>
        <w:t>S</w:t>
      </w:r>
      <w:r w:rsidR="00D3776C" w:rsidRPr="00D45B1A">
        <w:rPr>
          <w:rFonts w:eastAsia="Calibri"/>
        </w:rPr>
        <w:t>tandards</w:t>
      </w:r>
      <w:r w:rsidRPr="00D45B1A">
        <w:rPr>
          <w:rFonts w:eastAsia="Calibri"/>
        </w:rPr>
        <w:t xml:space="preserve">. </w:t>
      </w:r>
    </w:p>
    <w:p w14:paraId="4856C002" w14:textId="2E13CA24" w:rsidR="008A6825" w:rsidRPr="00D45B1A" w:rsidRDefault="008A6825" w:rsidP="00215955">
      <w:pPr>
        <w:numPr>
          <w:ilvl w:val="0"/>
          <w:numId w:val="0"/>
        </w:numPr>
        <w:rPr>
          <w:rFonts w:eastAsia="Calibri"/>
        </w:rPr>
      </w:pPr>
      <w:r>
        <w:rPr>
          <w:rFonts w:eastAsia="Calibri"/>
        </w:rPr>
        <w:t xml:space="preserve">The Costing </w:t>
      </w:r>
      <w:r w:rsidR="008E4C73">
        <w:rPr>
          <w:rFonts w:eastAsia="Calibri"/>
        </w:rPr>
        <w:t>G</w:t>
      </w:r>
      <w:r w:rsidR="00D3776C">
        <w:rPr>
          <w:rFonts w:eastAsia="Calibri"/>
        </w:rPr>
        <w:t>uidelines</w:t>
      </w:r>
      <w:r w:rsidR="00D3776C" w:rsidRPr="00D45B1A">
        <w:rPr>
          <w:rFonts w:eastAsia="Calibri"/>
        </w:rPr>
        <w:t xml:space="preserve"> </w:t>
      </w:r>
      <w:r w:rsidRPr="00D45B1A">
        <w:rPr>
          <w:rFonts w:eastAsia="Calibri"/>
        </w:rPr>
        <w:t xml:space="preserve">do not </w:t>
      </w:r>
      <w:r w:rsidR="00A4703B" w:rsidRPr="00854EC5">
        <w:rPr>
          <w:rFonts w:eastAsia="Calibri"/>
        </w:rPr>
        <w:t>purport</w:t>
      </w:r>
      <w:r w:rsidR="00A4703B" w:rsidRPr="00D45B1A">
        <w:rPr>
          <w:rFonts w:eastAsia="Calibri"/>
        </w:rPr>
        <w:t xml:space="preserve"> </w:t>
      </w:r>
      <w:r w:rsidRPr="00D45B1A">
        <w:rPr>
          <w:rFonts w:eastAsia="Calibri"/>
        </w:rPr>
        <w:t xml:space="preserve">to include all hospital </w:t>
      </w:r>
      <w:r w:rsidR="00CC7667" w:rsidRPr="00D45B1A">
        <w:rPr>
          <w:rFonts w:eastAsia="Calibri"/>
        </w:rPr>
        <w:t>services but</w:t>
      </w:r>
      <w:r w:rsidRPr="00D45B1A">
        <w:rPr>
          <w:rFonts w:eastAsia="Calibri"/>
        </w:rPr>
        <w:t xml:space="preserve"> have been developed to demonstrate to costing practitioners the practical steps of costing for specific services raised within the Australian context over a 20-year period.</w:t>
      </w:r>
    </w:p>
    <w:p w14:paraId="4310E73D" w14:textId="77777777" w:rsidR="00A16C42" w:rsidRDefault="00A16C42">
      <w:pPr>
        <w:numPr>
          <w:ilvl w:val="0"/>
          <w:numId w:val="0"/>
        </w:numPr>
        <w:spacing w:before="0" w:after="0" w:line="240" w:lineRule="auto"/>
        <w:rPr>
          <w:rFonts w:asciiTheme="majorHAnsi" w:eastAsia="Calibri" w:hAnsiTheme="majorHAnsi"/>
          <w:b/>
          <w:sz w:val="28"/>
          <w:szCs w:val="44"/>
        </w:rPr>
      </w:pPr>
      <w:bookmarkStart w:id="16" w:name="_Toc489857692"/>
      <w:r>
        <w:rPr>
          <w:rFonts w:eastAsia="Calibri"/>
        </w:rPr>
        <w:br w:type="page"/>
      </w:r>
    </w:p>
    <w:p w14:paraId="7A83F92E" w14:textId="77777777" w:rsidR="00A16C42" w:rsidRPr="00955906" w:rsidRDefault="00A16C42" w:rsidP="00955906">
      <w:pPr>
        <w:numPr>
          <w:ilvl w:val="0"/>
          <w:numId w:val="0"/>
        </w:numPr>
        <w:rPr>
          <w:b/>
          <w:sz w:val="28"/>
          <w:szCs w:val="28"/>
        </w:rPr>
      </w:pPr>
      <w:r w:rsidRPr="00955906">
        <w:rPr>
          <w:b/>
          <w:sz w:val="28"/>
          <w:szCs w:val="28"/>
        </w:rPr>
        <w:lastRenderedPageBreak/>
        <w:t>Guide to using this document</w:t>
      </w:r>
      <w:bookmarkEnd w:id="16"/>
    </w:p>
    <w:p w14:paraId="33FB5ABD" w14:textId="77777777" w:rsidR="00A16C42" w:rsidRPr="00D02711" w:rsidRDefault="00A16C42" w:rsidP="00215955">
      <w:pPr>
        <w:pStyle w:val="Heading3"/>
        <w:numPr>
          <w:ilvl w:val="0"/>
          <w:numId w:val="0"/>
        </w:numPr>
        <w:rPr>
          <w:rFonts w:eastAsia="Calibri"/>
        </w:rPr>
      </w:pPr>
      <w:r w:rsidRPr="00D02711">
        <w:rPr>
          <w:rFonts w:eastAsia="Calibri"/>
        </w:rPr>
        <w:t>Stages</w:t>
      </w:r>
    </w:p>
    <w:p w14:paraId="4CD4D668" w14:textId="17DED20B" w:rsidR="00A16C42" w:rsidRPr="00D45B1A" w:rsidRDefault="00A16C42" w:rsidP="00215955">
      <w:pPr>
        <w:numPr>
          <w:ilvl w:val="0"/>
          <w:numId w:val="0"/>
        </w:numPr>
        <w:rPr>
          <w:rFonts w:eastAsia="Calibri"/>
        </w:rPr>
      </w:pPr>
      <w:r>
        <w:rPr>
          <w:rFonts w:eastAsia="Calibri"/>
        </w:rPr>
        <w:t>The S</w:t>
      </w:r>
      <w:r w:rsidRPr="00D45B1A">
        <w:rPr>
          <w:rFonts w:eastAsia="Calibri"/>
        </w:rPr>
        <w:t>tandards</w:t>
      </w:r>
      <w:r>
        <w:rPr>
          <w:rFonts w:eastAsia="Calibri"/>
        </w:rPr>
        <w:t xml:space="preserve"> and Business </w:t>
      </w:r>
      <w:r w:rsidR="00D3776C">
        <w:rPr>
          <w:rFonts w:eastAsia="Calibri"/>
        </w:rPr>
        <w:t>r</w:t>
      </w:r>
      <w:r>
        <w:rPr>
          <w:rFonts w:eastAsia="Calibri"/>
        </w:rPr>
        <w:t>ules</w:t>
      </w:r>
      <w:r w:rsidRPr="00D45B1A">
        <w:rPr>
          <w:rFonts w:eastAsia="Calibri"/>
        </w:rPr>
        <w:t xml:space="preserve"> </w:t>
      </w:r>
      <w:r>
        <w:rPr>
          <w:rFonts w:eastAsia="Calibri"/>
        </w:rPr>
        <w:t>are</w:t>
      </w:r>
      <w:r w:rsidRPr="00D45B1A">
        <w:rPr>
          <w:rFonts w:eastAsia="Calibri"/>
        </w:rPr>
        <w:t xml:space="preserve"> grouped under the following costing process stages.</w:t>
      </w:r>
    </w:p>
    <w:p w14:paraId="1C323424" w14:textId="766DD4C4" w:rsidR="00A16C42" w:rsidRPr="00DB58FF" w:rsidRDefault="00B54C98" w:rsidP="00A16C42">
      <w:pPr>
        <w:pStyle w:val="ListParagraph"/>
        <w:numPr>
          <w:ilvl w:val="0"/>
          <w:numId w:val="17"/>
        </w:numPr>
        <w:spacing w:before="0"/>
        <w:ind w:left="992" w:hanging="992"/>
        <w:rPr>
          <w:rFonts w:eastAsia="Calibri"/>
        </w:rPr>
      </w:pPr>
      <w:bookmarkStart w:id="17" w:name="_Ref493189145"/>
      <w:r>
        <w:rPr>
          <w:rFonts w:eastAsia="Calibri"/>
        </w:rPr>
        <w:t xml:space="preserve">Identify </w:t>
      </w:r>
      <w:r w:rsidR="005F50E5">
        <w:rPr>
          <w:rFonts w:eastAsia="Calibri"/>
        </w:rPr>
        <w:t>R</w:t>
      </w:r>
      <w:r>
        <w:rPr>
          <w:rFonts w:eastAsia="Calibri"/>
        </w:rPr>
        <w:t xml:space="preserve">elevant </w:t>
      </w:r>
      <w:r w:rsidR="005F50E5">
        <w:rPr>
          <w:rFonts w:eastAsia="Calibri"/>
        </w:rPr>
        <w:t>E</w:t>
      </w:r>
      <w:r w:rsidRPr="00DB58FF">
        <w:rPr>
          <w:rFonts w:eastAsia="Calibri"/>
        </w:rPr>
        <w:t>xpenses</w:t>
      </w:r>
      <w:bookmarkEnd w:id="17"/>
      <w:r w:rsidRPr="00DB58FF">
        <w:rPr>
          <w:rFonts w:eastAsia="Calibri"/>
        </w:rPr>
        <w:t xml:space="preserve"> </w:t>
      </w:r>
    </w:p>
    <w:p w14:paraId="4D07132F" w14:textId="269C565E" w:rsidR="00A16C42" w:rsidRPr="00DB58FF" w:rsidRDefault="00B54C98" w:rsidP="00A16C42">
      <w:pPr>
        <w:pStyle w:val="ListParagraph"/>
        <w:numPr>
          <w:ilvl w:val="0"/>
          <w:numId w:val="17"/>
        </w:numPr>
        <w:spacing w:before="0"/>
        <w:ind w:left="992" w:hanging="992"/>
        <w:rPr>
          <w:rFonts w:eastAsia="Calibri"/>
        </w:rPr>
      </w:pPr>
      <w:bookmarkStart w:id="18" w:name="_Ref493189174"/>
      <w:r>
        <w:rPr>
          <w:rFonts w:eastAsia="Calibri"/>
        </w:rPr>
        <w:t>Create</w:t>
      </w:r>
      <w:r w:rsidRPr="00DB58FF">
        <w:rPr>
          <w:rFonts w:eastAsia="Calibri"/>
        </w:rPr>
        <w:t xml:space="preserve"> the </w:t>
      </w:r>
      <w:r w:rsidR="005F50E5">
        <w:rPr>
          <w:rFonts w:eastAsia="Calibri"/>
        </w:rPr>
        <w:t>C</w:t>
      </w:r>
      <w:r w:rsidRPr="00DB58FF">
        <w:rPr>
          <w:rFonts w:eastAsia="Calibri"/>
        </w:rPr>
        <w:t xml:space="preserve">ost </w:t>
      </w:r>
      <w:r w:rsidR="005F50E5">
        <w:rPr>
          <w:rFonts w:eastAsia="Calibri"/>
        </w:rPr>
        <w:t>L</w:t>
      </w:r>
      <w:r w:rsidRPr="00DB58FF">
        <w:rPr>
          <w:rFonts w:eastAsia="Calibri"/>
        </w:rPr>
        <w:t>edger</w:t>
      </w:r>
      <w:bookmarkEnd w:id="18"/>
      <w:r w:rsidRPr="00DB58FF">
        <w:rPr>
          <w:rFonts w:eastAsia="Calibri"/>
        </w:rPr>
        <w:t xml:space="preserve"> </w:t>
      </w:r>
    </w:p>
    <w:p w14:paraId="53FA6A46" w14:textId="3547591B" w:rsidR="000B3086" w:rsidRDefault="000B3086" w:rsidP="000B3086">
      <w:pPr>
        <w:pStyle w:val="ListParagraph"/>
        <w:numPr>
          <w:ilvl w:val="0"/>
          <w:numId w:val="17"/>
        </w:numPr>
        <w:spacing w:before="0"/>
        <w:ind w:left="992" w:hanging="992"/>
        <w:rPr>
          <w:rFonts w:eastAsia="Calibri"/>
        </w:rPr>
      </w:pPr>
      <w:bookmarkStart w:id="19" w:name="_Ref498530306"/>
      <w:bookmarkStart w:id="20" w:name="_Ref493190428"/>
      <w:r>
        <w:rPr>
          <w:rFonts w:eastAsia="Calibri"/>
        </w:rPr>
        <w:t xml:space="preserve">Create </w:t>
      </w:r>
      <w:r w:rsidR="005F50E5">
        <w:rPr>
          <w:rFonts w:eastAsia="Calibri"/>
        </w:rPr>
        <w:t>F</w:t>
      </w:r>
      <w:r w:rsidRPr="00DB58FF">
        <w:rPr>
          <w:rFonts w:eastAsia="Calibri"/>
        </w:rPr>
        <w:t xml:space="preserve">inal </w:t>
      </w:r>
      <w:r w:rsidR="005F50E5">
        <w:rPr>
          <w:rFonts w:eastAsia="Calibri"/>
        </w:rPr>
        <w:t>C</w:t>
      </w:r>
      <w:r>
        <w:rPr>
          <w:rFonts w:eastAsia="Calibri"/>
        </w:rPr>
        <w:t xml:space="preserve">ost </w:t>
      </w:r>
      <w:r w:rsidR="005F50E5">
        <w:rPr>
          <w:rFonts w:eastAsia="Calibri"/>
        </w:rPr>
        <w:t>C</w:t>
      </w:r>
      <w:r w:rsidR="00AF7C12" w:rsidRPr="00DB58FF">
        <w:rPr>
          <w:rFonts w:eastAsia="Calibri"/>
        </w:rPr>
        <w:t>entres</w:t>
      </w:r>
      <w:bookmarkEnd w:id="19"/>
      <w:r w:rsidR="00AF7C12" w:rsidRPr="00DB58FF">
        <w:rPr>
          <w:rFonts w:eastAsia="Calibri"/>
        </w:rPr>
        <w:t xml:space="preserve"> </w:t>
      </w:r>
    </w:p>
    <w:p w14:paraId="43C89959" w14:textId="4F0EA3B1" w:rsidR="00A16C42" w:rsidRPr="000B3086" w:rsidRDefault="00B54C98" w:rsidP="000B3086">
      <w:pPr>
        <w:pStyle w:val="ListParagraph"/>
        <w:numPr>
          <w:ilvl w:val="0"/>
          <w:numId w:val="17"/>
        </w:numPr>
        <w:spacing w:before="0"/>
        <w:ind w:left="992" w:hanging="992"/>
        <w:rPr>
          <w:rFonts w:eastAsia="Calibri"/>
        </w:rPr>
      </w:pPr>
      <w:bookmarkStart w:id="21" w:name="_Ref498530533"/>
      <w:r w:rsidRPr="00DB58FF">
        <w:rPr>
          <w:rFonts w:eastAsia="Calibri"/>
        </w:rPr>
        <w:t xml:space="preserve">Identify </w:t>
      </w:r>
      <w:r w:rsidR="005F50E5">
        <w:rPr>
          <w:rFonts w:eastAsia="Calibri"/>
        </w:rPr>
        <w:t>P</w:t>
      </w:r>
      <w:r w:rsidRPr="00DB58FF">
        <w:rPr>
          <w:rFonts w:eastAsia="Calibri"/>
        </w:rPr>
        <w:t>roducts</w:t>
      </w:r>
      <w:bookmarkEnd w:id="20"/>
      <w:bookmarkEnd w:id="21"/>
      <w:r w:rsidRPr="00DB58FF">
        <w:rPr>
          <w:rFonts w:eastAsia="Calibri"/>
        </w:rPr>
        <w:t xml:space="preserve"> </w:t>
      </w:r>
    </w:p>
    <w:p w14:paraId="01AFB79D" w14:textId="3880F9BD" w:rsidR="00A16C42" w:rsidRPr="00DB58FF" w:rsidRDefault="00B54C98" w:rsidP="00A16C42">
      <w:pPr>
        <w:pStyle w:val="ListParagraph"/>
        <w:numPr>
          <w:ilvl w:val="0"/>
          <w:numId w:val="17"/>
        </w:numPr>
        <w:spacing w:before="0"/>
        <w:ind w:left="992" w:hanging="992"/>
        <w:rPr>
          <w:rFonts w:eastAsia="Calibri"/>
        </w:rPr>
      </w:pPr>
      <w:bookmarkStart w:id="22" w:name="_Ref493231430"/>
      <w:r w:rsidRPr="00D45B1A">
        <w:rPr>
          <w:lang w:eastAsia="ja-JP"/>
        </w:rPr>
        <w:t xml:space="preserve">Assign </w:t>
      </w:r>
      <w:r w:rsidR="005F50E5">
        <w:rPr>
          <w:lang w:eastAsia="ja-JP"/>
        </w:rPr>
        <w:t>E</w:t>
      </w:r>
      <w:r w:rsidR="00AF7C12" w:rsidRPr="00D45B1A">
        <w:rPr>
          <w:lang w:eastAsia="ja-JP"/>
        </w:rPr>
        <w:t xml:space="preserve">xpenses </w:t>
      </w:r>
      <w:r w:rsidRPr="00D45B1A">
        <w:rPr>
          <w:lang w:eastAsia="ja-JP"/>
        </w:rPr>
        <w:t xml:space="preserve">to </w:t>
      </w:r>
      <w:r w:rsidR="005F50E5">
        <w:rPr>
          <w:lang w:eastAsia="ja-JP"/>
        </w:rPr>
        <w:t>P</w:t>
      </w:r>
      <w:r w:rsidRPr="00D45B1A">
        <w:rPr>
          <w:lang w:eastAsia="ja-JP"/>
        </w:rPr>
        <w:t>roducts</w:t>
      </w:r>
      <w:bookmarkEnd w:id="22"/>
    </w:p>
    <w:p w14:paraId="4D23B210" w14:textId="0BA9469C" w:rsidR="00A16C42" w:rsidRDefault="00B54C98" w:rsidP="00A16C42">
      <w:pPr>
        <w:pStyle w:val="ListParagraph"/>
        <w:numPr>
          <w:ilvl w:val="0"/>
          <w:numId w:val="17"/>
        </w:numPr>
        <w:spacing w:before="0"/>
        <w:ind w:left="992" w:hanging="992"/>
        <w:rPr>
          <w:rFonts w:eastAsia="Calibri"/>
        </w:rPr>
      </w:pPr>
      <w:bookmarkStart w:id="23" w:name="_Ref493189186"/>
      <w:r>
        <w:rPr>
          <w:rFonts w:eastAsia="Calibri"/>
        </w:rPr>
        <w:t xml:space="preserve">Review and </w:t>
      </w:r>
      <w:r w:rsidR="005F50E5">
        <w:rPr>
          <w:rFonts w:eastAsia="Calibri"/>
        </w:rPr>
        <w:t>R</w:t>
      </w:r>
      <w:r w:rsidRPr="00DB58FF">
        <w:rPr>
          <w:rFonts w:eastAsia="Calibri"/>
        </w:rPr>
        <w:t>econcile</w:t>
      </w:r>
      <w:bookmarkEnd w:id="23"/>
    </w:p>
    <w:p w14:paraId="6D72FA36" w14:textId="7084DEEA" w:rsidR="00CC033E" w:rsidRPr="00CC033E" w:rsidRDefault="00CC033E" w:rsidP="00CC033E">
      <w:pPr>
        <w:numPr>
          <w:ilvl w:val="0"/>
          <w:numId w:val="0"/>
        </w:numPr>
        <w:spacing w:before="0"/>
        <w:rPr>
          <w:rFonts w:eastAsia="Calibri"/>
        </w:rPr>
      </w:pPr>
      <w:r>
        <w:rPr>
          <w:rFonts w:eastAsia="Calibri"/>
        </w:rPr>
        <w:t xml:space="preserve">At the beginning of each stage there is a description of what is involved within that stage of the costing process, the applicable Standards and Business </w:t>
      </w:r>
      <w:r w:rsidR="00E645D9">
        <w:rPr>
          <w:rFonts w:eastAsia="Calibri"/>
        </w:rPr>
        <w:t>R</w:t>
      </w:r>
      <w:r>
        <w:rPr>
          <w:rFonts w:eastAsia="Calibri"/>
        </w:rPr>
        <w:t>ules</w:t>
      </w:r>
      <w:r w:rsidR="00D3776C">
        <w:rPr>
          <w:rFonts w:eastAsia="Calibri"/>
        </w:rPr>
        <w:t>,</w:t>
      </w:r>
      <w:r>
        <w:rPr>
          <w:rFonts w:eastAsia="Calibri"/>
        </w:rPr>
        <w:t xml:space="preserve"> and a list of documents referenced within the stage.</w:t>
      </w:r>
    </w:p>
    <w:p w14:paraId="6EF5D7C2" w14:textId="1866F6EC" w:rsidR="00A16C42" w:rsidRDefault="00A16C42" w:rsidP="00215955">
      <w:pPr>
        <w:pStyle w:val="Heading3"/>
        <w:numPr>
          <w:ilvl w:val="0"/>
          <w:numId w:val="0"/>
        </w:numPr>
        <w:rPr>
          <w:rFonts w:eastAsia="Calibri"/>
        </w:rPr>
      </w:pPr>
      <w:r>
        <w:rPr>
          <w:rFonts w:eastAsia="Calibri"/>
        </w:rPr>
        <w:t xml:space="preserve">Numbering </w:t>
      </w:r>
      <w:r w:rsidR="00D3776C">
        <w:rPr>
          <w:rFonts w:eastAsia="Calibri"/>
        </w:rPr>
        <w:t>c</w:t>
      </w:r>
      <w:r w:rsidRPr="00445A2C">
        <w:rPr>
          <w:rFonts w:eastAsia="Calibri"/>
        </w:rPr>
        <w:t>onvention</w:t>
      </w:r>
    </w:p>
    <w:p w14:paraId="68632E47" w14:textId="411B8AEF" w:rsidR="00A16C42" w:rsidRDefault="00A16C42" w:rsidP="00215955">
      <w:pPr>
        <w:numPr>
          <w:ilvl w:val="0"/>
          <w:numId w:val="0"/>
        </w:numPr>
        <w:rPr>
          <w:rFonts w:eastAsia="Calibri"/>
        </w:rPr>
      </w:pPr>
      <w:r>
        <w:rPr>
          <w:rFonts w:eastAsia="Calibri"/>
        </w:rPr>
        <w:t xml:space="preserve">The </w:t>
      </w:r>
      <w:r w:rsidR="002B253F">
        <w:rPr>
          <w:rFonts w:eastAsia="Calibri"/>
        </w:rPr>
        <w:t xml:space="preserve">numbering convention </w:t>
      </w:r>
      <w:r>
        <w:rPr>
          <w:rFonts w:eastAsia="Calibri"/>
        </w:rPr>
        <w:t xml:space="preserve">of each Standard is in terms of </w:t>
      </w:r>
      <w:r w:rsidR="002B253F">
        <w:rPr>
          <w:rFonts w:eastAsia="Calibri"/>
        </w:rPr>
        <w:t>‘X.Y’</w:t>
      </w:r>
      <w:r>
        <w:rPr>
          <w:rFonts w:eastAsia="Calibri"/>
        </w:rPr>
        <w:t>, where</w:t>
      </w:r>
      <w:r w:rsidR="00D3776C">
        <w:rPr>
          <w:rFonts w:eastAsia="Calibri"/>
        </w:rPr>
        <w:t>:</w:t>
      </w:r>
    </w:p>
    <w:p w14:paraId="3FF33CEC" w14:textId="7D8A99F4" w:rsidR="00A16C42" w:rsidRDefault="002B253F" w:rsidP="00EB79C2">
      <w:pPr>
        <w:numPr>
          <w:ilvl w:val="0"/>
          <w:numId w:val="0"/>
        </w:numPr>
        <w:tabs>
          <w:tab w:val="left" w:pos="426"/>
          <w:tab w:val="left" w:pos="851"/>
        </w:tabs>
        <w:rPr>
          <w:rFonts w:eastAsia="Calibri"/>
        </w:rPr>
      </w:pPr>
      <w:r>
        <w:rPr>
          <w:rFonts w:eastAsia="Calibri"/>
        </w:rPr>
        <w:t>X</w:t>
      </w:r>
      <w:r w:rsidR="00A16C42">
        <w:rPr>
          <w:rFonts w:eastAsia="Calibri"/>
        </w:rPr>
        <w:t xml:space="preserve"> </w:t>
      </w:r>
      <w:r w:rsidR="00A16C42">
        <w:rPr>
          <w:rFonts w:eastAsia="Calibri"/>
        </w:rPr>
        <w:tab/>
        <w:t xml:space="preserve">= </w:t>
      </w:r>
      <w:r w:rsidR="00A16C42">
        <w:rPr>
          <w:rFonts w:eastAsia="Calibri"/>
        </w:rPr>
        <w:tab/>
      </w:r>
      <w:r w:rsidR="00A44FF5">
        <w:rPr>
          <w:rFonts w:eastAsia="Calibri"/>
        </w:rPr>
        <w:t>n</w:t>
      </w:r>
      <w:r>
        <w:rPr>
          <w:rFonts w:eastAsia="Calibri"/>
        </w:rPr>
        <w:t>umber of costing process stage</w:t>
      </w:r>
    </w:p>
    <w:p w14:paraId="71750F7C" w14:textId="083F2B1D" w:rsidR="00A16C42" w:rsidRDefault="002B253F" w:rsidP="00EB79C2">
      <w:pPr>
        <w:numPr>
          <w:ilvl w:val="0"/>
          <w:numId w:val="0"/>
        </w:numPr>
        <w:tabs>
          <w:tab w:val="left" w:pos="426"/>
          <w:tab w:val="left" w:pos="851"/>
        </w:tabs>
        <w:rPr>
          <w:rFonts w:eastAsia="Calibri"/>
        </w:rPr>
      </w:pPr>
      <w:r>
        <w:rPr>
          <w:rFonts w:eastAsia="Calibri"/>
        </w:rPr>
        <w:t>Y</w:t>
      </w:r>
      <w:r w:rsidR="00A16C42">
        <w:rPr>
          <w:rFonts w:eastAsia="Calibri"/>
        </w:rPr>
        <w:t xml:space="preserve"> </w:t>
      </w:r>
      <w:r w:rsidR="00A16C42">
        <w:rPr>
          <w:rFonts w:eastAsia="Calibri"/>
        </w:rPr>
        <w:tab/>
        <w:t xml:space="preserve">= </w:t>
      </w:r>
      <w:r w:rsidR="00A16C42">
        <w:rPr>
          <w:rFonts w:eastAsia="Calibri"/>
        </w:rPr>
        <w:tab/>
      </w:r>
      <w:r w:rsidR="00A44FF5">
        <w:rPr>
          <w:rFonts w:eastAsia="Calibri"/>
        </w:rPr>
        <w:t>n</w:t>
      </w:r>
      <w:r>
        <w:rPr>
          <w:rFonts w:eastAsia="Calibri"/>
        </w:rPr>
        <w:t>umber of sub process within the costing process stage</w:t>
      </w:r>
      <w:r w:rsidR="00E645D9">
        <w:rPr>
          <w:rFonts w:eastAsia="Calibri"/>
        </w:rPr>
        <w:t>.</w:t>
      </w:r>
    </w:p>
    <w:p w14:paraId="32DFFB83" w14:textId="77777777" w:rsidR="00A16C42" w:rsidRDefault="00A16C42" w:rsidP="00EE5038">
      <w:pPr>
        <w:pStyle w:val="Heading3"/>
        <w:numPr>
          <w:ilvl w:val="0"/>
          <w:numId w:val="0"/>
        </w:numPr>
        <w:rPr>
          <w:rFonts w:eastAsia="Calibri"/>
        </w:rPr>
      </w:pPr>
      <w:r>
        <w:rPr>
          <w:rFonts w:eastAsia="Calibri"/>
        </w:rPr>
        <w:t>Definitions</w:t>
      </w:r>
    </w:p>
    <w:p w14:paraId="6838174A" w14:textId="1E88C7D2" w:rsidR="00D760F3" w:rsidRDefault="00D760F3" w:rsidP="00D760F3">
      <w:pPr>
        <w:numPr>
          <w:ilvl w:val="0"/>
          <w:numId w:val="0"/>
        </w:numPr>
      </w:pPr>
      <w:r>
        <w:rPr>
          <w:rFonts w:eastAsia="Calibri"/>
        </w:rPr>
        <w:t xml:space="preserve">The Glossary </w:t>
      </w:r>
      <w:r w:rsidR="00B54C98">
        <w:rPr>
          <w:rFonts w:eastAsia="Calibri"/>
        </w:rPr>
        <w:t xml:space="preserve">of </w:t>
      </w:r>
      <w:r w:rsidR="00AF7C12">
        <w:rPr>
          <w:rFonts w:eastAsia="Calibri"/>
        </w:rPr>
        <w:t>t</w:t>
      </w:r>
      <w:r w:rsidR="00B54C98">
        <w:rPr>
          <w:rFonts w:eastAsia="Calibri"/>
        </w:rPr>
        <w:t xml:space="preserve">erms </w:t>
      </w:r>
      <w:r>
        <w:rPr>
          <w:rFonts w:eastAsia="Calibri"/>
        </w:rPr>
        <w:t xml:space="preserve">contains definitions for terms present throughout the </w:t>
      </w:r>
      <w:r w:rsidR="00854EC5">
        <w:rPr>
          <w:rFonts w:eastAsia="Calibri"/>
        </w:rPr>
        <w:t>Standards</w:t>
      </w:r>
      <w:r>
        <w:rPr>
          <w:rFonts w:eastAsia="Calibri"/>
        </w:rPr>
        <w:t>.</w:t>
      </w:r>
    </w:p>
    <w:p w14:paraId="5AD2D595" w14:textId="77777777" w:rsidR="00264F7D" w:rsidRPr="00264F7D" w:rsidRDefault="00264F7D" w:rsidP="00854EC5">
      <w:pPr>
        <w:pStyle w:val="Normal-Normal"/>
      </w:pPr>
      <w:r>
        <w:br w:type="page"/>
      </w:r>
    </w:p>
    <w:p w14:paraId="65588C45" w14:textId="62FCD8AB" w:rsidR="00D07DE1" w:rsidRDefault="00B54C98" w:rsidP="00B11D66">
      <w:pPr>
        <w:pStyle w:val="Heading1"/>
        <w:numPr>
          <w:ilvl w:val="0"/>
          <w:numId w:val="54"/>
        </w:numPr>
        <w:spacing w:before="480" w:after="480"/>
      </w:pPr>
      <w:bookmarkStart w:id="24" w:name="_Toc497920224"/>
      <w:bookmarkStart w:id="25" w:name="_Toc68096902"/>
      <w:r>
        <w:lastRenderedPageBreak/>
        <w:t xml:space="preserve">Identify </w:t>
      </w:r>
      <w:r w:rsidR="005F50E5">
        <w:t>R</w:t>
      </w:r>
      <w:r>
        <w:t xml:space="preserve">elevant </w:t>
      </w:r>
      <w:r w:rsidR="005F50E5">
        <w:t>E</w:t>
      </w:r>
      <w:r>
        <w:t>xpenses</w:t>
      </w:r>
      <w:bookmarkEnd w:id="24"/>
      <w:bookmarkEnd w:id="25"/>
    </w:p>
    <w:p w14:paraId="110A166D" w14:textId="40B51138" w:rsidR="00D07DE1" w:rsidRPr="00AD3E21" w:rsidRDefault="00AF7C12" w:rsidP="00B11D66">
      <w:pPr>
        <w:pStyle w:val="Intro"/>
        <w:rPr>
          <w:rStyle w:val="LineNumber"/>
          <w:rFonts w:asciiTheme="majorHAnsi" w:hAnsiTheme="majorHAnsi"/>
          <w:b/>
          <w:color w:val="auto"/>
          <w:sz w:val="64"/>
          <w:szCs w:val="44"/>
        </w:rPr>
      </w:pPr>
      <w:r w:rsidRPr="00AD3E21">
        <w:rPr>
          <w:rStyle w:val="LineNumber"/>
          <w:color w:val="auto"/>
        </w:rPr>
        <w:t>An</w:t>
      </w:r>
      <w:r w:rsidR="00D07DE1" w:rsidRPr="00AD3E21">
        <w:rPr>
          <w:rStyle w:val="LineNumber"/>
          <w:color w:val="auto"/>
        </w:rPr>
        <w:t xml:space="preserve"> organisatio</w:t>
      </w:r>
      <w:r w:rsidR="003B6362" w:rsidRPr="00AD3E21">
        <w:rPr>
          <w:rStyle w:val="LineNumber"/>
          <w:color w:val="auto"/>
        </w:rPr>
        <w:t xml:space="preserve">n’s general ledger comprises </w:t>
      </w:r>
      <w:r w:rsidR="00AE0B4D" w:rsidRPr="00AD3E21">
        <w:rPr>
          <w:rStyle w:val="LineNumber"/>
          <w:color w:val="auto"/>
        </w:rPr>
        <w:t xml:space="preserve">of </w:t>
      </w:r>
      <w:r w:rsidR="003B6362" w:rsidRPr="00AD3E21">
        <w:rPr>
          <w:rStyle w:val="LineNumber"/>
          <w:color w:val="auto"/>
        </w:rPr>
        <w:t>all financial transactions occurring over the life of an organisation; the general led</w:t>
      </w:r>
      <w:r w:rsidR="00A16C42" w:rsidRPr="00AD3E21">
        <w:rPr>
          <w:rStyle w:val="LineNumber"/>
          <w:color w:val="auto"/>
        </w:rPr>
        <w:t xml:space="preserve">ger </w:t>
      </w:r>
      <w:r w:rsidR="00D07DE1" w:rsidRPr="00AD3E21">
        <w:rPr>
          <w:rStyle w:val="LineNumber"/>
          <w:color w:val="auto"/>
        </w:rPr>
        <w:t>will be used to prepare that organisation’s financial statements. Within t</w:t>
      </w:r>
      <w:r w:rsidR="003B6362" w:rsidRPr="00AD3E21">
        <w:rPr>
          <w:rStyle w:val="LineNumber"/>
          <w:color w:val="auto"/>
        </w:rPr>
        <w:t>he general ledger</w:t>
      </w:r>
      <w:r w:rsidR="00A00AC2" w:rsidRPr="00AD3E21">
        <w:rPr>
          <w:rStyle w:val="LineNumber"/>
          <w:color w:val="auto"/>
        </w:rPr>
        <w:t>,</w:t>
      </w:r>
      <w:r w:rsidR="003B6362" w:rsidRPr="00AD3E21">
        <w:rPr>
          <w:rStyle w:val="LineNumber"/>
          <w:color w:val="auto"/>
        </w:rPr>
        <w:t xml:space="preserve"> transactions are grouped into cost centres that reflect </w:t>
      </w:r>
      <w:r w:rsidR="00A00AC2" w:rsidRPr="00AD3E21">
        <w:rPr>
          <w:rStyle w:val="LineNumber"/>
          <w:color w:val="auto"/>
        </w:rPr>
        <w:t xml:space="preserve">management responsibilities, </w:t>
      </w:r>
      <w:r w:rsidR="003B6362" w:rsidRPr="00AD3E21">
        <w:rPr>
          <w:rStyle w:val="LineNumber"/>
          <w:color w:val="auto"/>
        </w:rPr>
        <w:t>point of cost control</w:t>
      </w:r>
      <w:r w:rsidR="00A00AC2" w:rsidRPr="00AD3E21">
        <w:rPr>
          <w:rStyle w:val="LineNumber"/>
          <w:color w:val="auto"/>
        </w:rPr>
        <w:t xml:space="preserve"> and accounts</w:t>
      </w:r>
      <w:r w:rsidR="003B6362" w:rsidRPr="00AD3E21">
        <w:rPr>
          <w:rStyle w:val="LineNumber"/>
          <w:color w:val="auto"/>
        </w:rPr>
        <w:t xml:space="preserve"> that reflect categories</w:t>
      </w:r>
      <w:r w:rsidR="00D07DE1" w:rsidRPr="00AD3E21">
        <w:rPr>
          <w:rStyle w:val="LineNumber"/>
          <w:color w:val="auto"/>
        </w:rPr>
        <w:t xml:space="preserve"> of expense. It is expected that all organisations covered by these Standards will be in line with the Australian Accounting Standards.</w:t>
      </w:r>
    </w:p>
    <w:p w14:paraId="4B0B0187" w14:textId="4449D026" w:rsidR="00D07DE1" w:rsidRPr="00AD3E21" w:rsidRDefault="00D07DE1" w:rsidP="00215955">
      <w:pPr>
        <w:pStyle w:val="Intro"/>
        <w:rPr>
          <w:rStyle w:val="LineNumber"/>
          <w:color w:val="auto"/>
        </w:rPr>
      </w:pPr>
      <w:r w:rsidRPr="00AD3E21">
        <w:rPr>
          <w:rStyle w:val="LineNumber"/>
          <w:color w:val="auto"/>
        </w:rPr>
        <w:t xml:space="preserve">The </w:t>
      </w:r>
      <w:r w:rsidR="003B6362" w:rsidRPr="00AD3E21">
        <w:rPr>
          <w:rStyle w:val="LineNumber"/>
          <w:color w:val="auto"/>
        </w:rPr>
        <w:t>general ledger is a key input to the cost management process and provides an objective source of information that recognises</w:t>
      </w:r>
      <w:r w:rsidRPr="00AD3E21">
        <w:rPr>
          <w:rStyle w:val="LineNumber"/>
          <w:color w:val="auto"/>
        </w:rPr>
        <w:t xml:space="preserve"> all expenses incurred by an organisation in producing its products. T</w:t>
      </w:r>
      <w:r w:rsidR="003B6362" w:rsidRPr="00AD3E21">
        <w:rPr>
          <w:rStyle w:val="LineNumber"/>
          <w:color w:val="auto"/>
        </w:rPr>
        <w:t xml:space="preserve">he cost ledger (as outlined in </w:t>
      </w:r>
      <w:r w:rsidR="00A44FF5" w:rsidRPr="00AD3E21">
        <w:rPr>
          <w:rStyle w:val="LineNumber"/>
          <w:color w:val="auto"/>
        </w:rPr>
        <w:t>S</w:t>
      </w:r>
      <w:r w:rsidR="003B6362" w:rsidRPr="00AD3E21">
        <w:rPr>
          <w:rStyle w:val="LineNumber"/>
          <w:color w:val="auto"/>
        </w:rPr>
        <w:t>tage 2) shall incorporate the general ledger as a key input to inform the product costing process.</w:t>
      </w:r>
    </w:p>
    <w:p w14:paraId="00467F26" w14:textId="1D2ACFA1" w:rsidR="00D07DE1" w:rsidRPr="00AD3E21" w:rsidRDefault="00AF7C12" w:rsidP="00215955">
      <w:pPr>
        <w:pStyle w:val="Intro"/>
        <w:rPr>
          <w:rStyle w:val="LineNumber"/>
          <w:color w:val="auto"/>
        </w:rPr>
      </w:pPr>
      <w:r w:rsidRPr="00AD3E21">
        <w:rPr>
          <w:rStyle w:val="LineNumber"/>
          <w:color w:val="auto"/>
        </w:rPr>
        <w:t>In some circumstances</w:t>
      </w:r>
      <w:r w:rsidR="00D07DE1" w:rsidRPr="00AD3E21">
        <w:rPr>
          <w:rStyle w:val="LineNumber"/>
          <w:color w:val="auto"/>
        </w:rPr>
        <w:t xml:space="preserve"> additional expenses may be incurred on behalf of the organisation by a third party which directly contribute</w:t>
      </w:r>
      <w:r w:rsidR="006E4B36" w:rsidRPr="00AD3E21">
        <w:rPr>
          <w:rStyle w:val="LineNumber"/>
          <w:color w:val="auto"/>
        </w:rPr>
        <w:t>s</w:t>
      </w:r>
      <w:r w:rsidR="00D07DE1" w:rsidRPr="00AD3E21">
        <w:rPr>
          <w:rStyle w:val="LineNumber"/>
          <w:color w:val="auto"/>
        </w:rPr>
        <w:t xml:space="preserve"> to delivery of that organisation’s products</w:t>
      </w:r>
      <w:r w:rsidRPr="00AD3E21">
        <w:rPr>
          <w:rStyle w:val="LineNumber"/>
          <w:color w:val="auto"/>
        </w:rPr>
        <w:t xml:space="preserve">. </w:t>
      </w:r>
      <w:r w:rsidR="00D07DE1" w:rsidRPr="00AD3E21">
        <w:rPr>
          <w:rStyle w:val="LineNumber"/>
          <w:color w:val="auto"/>
        </w:rPr>
        <w:t xml:space="preserve">Where this is the case, these expenses must be included </w:t>
      </w:r>
      <w:r w:rsidR="003B6362" w:rsidRPr="00AD3E21">
        <w:rPr>
          <w:rStyle w:val="LineNumber"/>
          <w:color w:val="auto"/>
        </w:rPr>
        <w:t>in the cost ledger for the purpose of full product costing.</w:t>
      </w:r>
    </w:p>
    <w:p w14:paraId="2B8885E2" w14:textId="12240630" w:rsidR="00D07DE1" w:rsidRPr="00AD3E21" w:rsidRDefault="004A4259" w:rsidP="004A4259">
      <w:pPr>
        <w:pStyle w:val="Intro"/>
        <w:rPr>
          <w:rStyle w:val="LineNumber"/>
          <w:color w:val="auto"/>
        </w:rPr>
      </w:pPr>
      <w:r w:rsidRPr="00AD3E21">
        <w:rPr>
          <w:rStyle w:val="LineNumber"/>
          <w:color w:val="auto"/>
        </w:rPr>
        <w:t xml:space="preserve">Offsetting means the reduction of an expense by income or vice versa so that only the net amount is reflected in product costing. </w:t>
      </w:r>
      <w:r w:rsidR="00D07DE1" w:rsidRPr="00AD3E21">
        <w:rPr>
          <w:rStyle w:val="LineNumber"/>
          <w:color w:val="auto"/>
        </w:rPr>
        <w:t>Where specifically within this document, offsetting</w:t>
      </w:r>
      <w:r w:rsidR="00A16C42" w:rsidRPr="00AD3E21">
        <w:rPr>
          <w:rStyle w:val="LineNumber"/>
          <w:color w:val="auto"/>
        </w:rPr>
        <w:t xml:space="preserve"> is permitted</w:t>
      </w:r>
      <w:r w:rsidR="00D07DE1" w:rsidRPr="00AD3E21">
        <w:rPr>
          <w:rStyle w:val="LineNumber"/>
          <w:color w:val="auto"/>
        </w:rPr>
        <w:t xml:space="preserve"> for the purpose of product costing</w:t>
      </w:r>
      <w:r w:rsidR="0073745E" w:rsidRPr="00AD3E21">
        <w:rPr>
          <w:rStyle w:val="LineNumber"/>
          <w:color w:val="auto"/>
        </w:rPr>
        <w:t xml:space="preserve"> so that only relevant costs incurred to pro</w:t>
      </w:r>
      <w:r w:rsidR="00183CBB" w:rsidRPr="00AD3E21">
        <w:rPr>
          <w:rStyle w:val="LineNumber"/>
          <w:color w:val="auto"/>
        </w:rPr>
        <w:t>duce outputs controlled by the l</w:t>
      </w:r>
      <w:r w:rsidR="00AF7C12" w:rsidRPr="00AD3E21">
        <w:rPr>
          <w:rStyle w:val="LineNumber"/>
          <w:color w:val="auto"/>
        </w:rPr>
        <w:t xml:space="preserve">ocal </w:t>
      </w:r>
      <w:r w:rsidR="00183CBB" w:rsidRPr="00AD3E21">
        <w:rPr>
          <w:rStyle w:val="LineNumber"/>
          <w:color w:val="auto"/>
        </w:rPr>
        <w:t>h</w:t>
      </w:r>
      <w:r w:rsidR="00AF7C12" w:rsidRPr="00AD3E21">
        <w:rPr>
          <w:rStyle w:val="LineNumber"/>
          <w:color w:val="auto"/>
        </w:rPr>
        <w:t xml:space="preserve">ospital </w:t>
      </w:r>
      <w:r w:rsidR="00183CBB" w:rsidRPr="00AD3E21">
        <w:rPr>
          <w:rStyle w:val="LineNumber"/>
          <w:color w:val="auto"/>
        </w:rPr>
        <w:t>n</w:t>
      </w:r>
      <w:r w:rsidR="00AF7C12" w:rsidRPr="00AD3E21">
        <w:rPr>
          <w:rStyle w:val="LineNumber"/>
          <w:color w:val="auto"/>
        </w:rPr>
        <w:t>etwork</w:t>
      </w:r>
      <w:r w:rsidR="0073745E" w:rsidRPr="00AD3E21">
        <w:rPr>
          <w:rStyle w:val="LineNumber"/>
          <w:color w:val="auto"/>
        </w:rPr>
        <w:t>s are included</w:t>
      </w:r>
      <w:r w:rsidR="00D07DE1" w:rsidRPr="00AD3E21">
        <w:rPr>
          <w:rStyle w:val="LineNumber"/>
          <w:color w:val="auto"/>
        </w:rPr>
        <w:t>.</w:t>
      </w:r>
    </w:p>
    <w:p w14:paraId="594CCE9F" w14:textId="5DBE4683" w:rsidR="00B11D66" w:rsidRPr="00215955" w:rsidRDefault="00B11D66" w:rsidP="004A4259">
      <w:pPr>
        <w:pStyle w:val="Intro"/>
        <w:rPr>
          <w:rFonts w:eastAsia="Calibri"/>
        </w:rPr>
      </w:pPr>
      <w:r>
        <w:rPr>
          <w:rFonts w:cs="Arial"/>
          <w:vanish/>
          <w:color w:val="FFFFFF"/>
          <w:szCs w:val="22"/>
        </w:rPr>
        <w:t>Creating variety and consistency</w:t>
      </w:r>
    </w:p>
    <w:p w14:paraId="2F8507F8" w14:textId="77777777" w:rsidR="00D07DE1" w:rsidRPr="00955906" w:rsidRDefault="00D07DE1" w:rsidP="00955906">
      <w:pPr>
        <w:numPr>
          <w:ilvl w:val="0"/>
          <w:numId w:val="0"/>
        </w:numPr>
        <w:rPr>
          <w:b/>
          <w:sz w:val="28"/>
          <w:szCs w:val="28"/>
        </w:rPr>
      </w:pPr>
      <w:r w:rsidRPr="00955906">
        <w:rPr>
          <w:b/>
          <w:sz w:val="28"/>
          <w:szCs w:val="28"/>
        </w:rPr>
        <w:t>Application</w:t>
      </w:r>
    </w:p>
    <w:p w14:paraId="1D8F874B" w14:textId="4A7A2A05" w:rsidR="00D07DE1" w:rsidRDefault="00D07DE1" w:rsidP="00215955">
      <w:pPr>
        <w:numPr>
          <w:ilvl w:val="0"/>
          <w:numId w:val="0"/>
        </w:numPr>
        <w:rPr>
          <w:rFonts w:eastAsia="Calibri"/>
        </w:rPr>
      </w:pPr>
      <w:r w:rsidRPr="00215955">
        <w:rPr>
          <w:rFonts w:eastAsia="Calibri"/>
        </w:rPr>
        <w:t>The Standards shall be read in conjunction with the Standards and Business Rules</w:t>
      </w:r>
      <w:r w:rsidR="00067CA2">
        <w:rPr>
          <w:rFonts w:eastAsia="Calibri"/>
        </w:rPr>
        <w:t xml:space="preserve"> associated with the following stages</w:t>
      </w:r>
      <w:r w:rsidRPr="00215955">
        <w:rPr>
          <w:rFonts w:eastAsia="Calibri"/>
        </w:rPr>
        <w:t>:</w:t>
      </w:r>
    </w:p>
    <w:p w14:paraId="5E9866FC" w14:textId="6E206CC8" w:rsidR="00067CA2" w:rsidRDefault="00FC4ECC" w:rsidP="00215955">
      <w:pPr>
        <w:numPr>
          <w:ilvl w:val="0"/>
          <w:numId w:val="0"/>
        </w:numPr>
        <w:rPr>
          <w:rFonts w:eastAsia="Calibri"/>
        </w:rPr>
      </w:pPr>
      <w:r>
        <w:rPr>
          <w:rFonts w:eastAsia="Calibri"/>
        </w:rPr>
        <w:fldChar w:fldCharType="begin"/>
      </w:r>
      <w:r>
        <w:rPr>
          <w:rFonts w:eastAsia="Calibri"/>
        </w:rPr>
        <w:instrText xml:space="preserve"> REF  _Ref493189145 \w </w:instrText>
      </w:r>
      <w:r>
        <w:rPr>
          <w:rFonts w:eastAsia="Calibri"/>
        </w:rPr>
        <w:fldChar w:fldCharType="separate"/>
      </w:r>
      <w:r>
        <w:rPr>
          <w:rFonts w:eastAsia="Calibri"/>
        </w:rPr>
        <w:t>Stage 1</w:t>
      </w:r>
      <w:r>
        <w:rPr>
          <w:rFonts w:eastAsia="Calibri"/>
        </w:rPr>
        <w:fldChar w:fldCharType="end"/>
      </w:r>
      <w:r w:rsidR="00067CA2">
        <w:rPr>
          <w:rFonts w:eastAsia="Calibri"/>
        </w:rPr>
        <w:t xml:space="preserve">: </w:t>
      </w:r>
      <w:r>
        <w:rPr>
          <w:rFonts w:eastAsia="Calibri"/>
        </w:rPr>
        <w:fldChar w:fldCharType="begin"/>
      </w:r>
      <w:r>
        <w:rPr>
          <w:rFonts w:eastAsia="Calibri"/>
        </w:rPr>
        <w:instrText xml:space="preserve"> REF  _Ref493189145 </w:instrText>
      </w:r>
      <w:r>
        <w:rPr>
          <w:rFonts w:eastAsia="Calibri"/>
        </w:rPr>
        <w:fldChar w:fldCharType="separate"/>
      </w:r>
      <w:r>
        <w:rPr>
          <w:rFonts w:eastAsia="Calibri"/>
        </w:rPr>
        <w:t xml:space="preserve">Identify </w:t>
      </w:r>
      <w:r w:rsidR="005F50E5">
        <w:rPr>
          <w:rFonts w:eastAsia="Calibri"/>
        </w:rPr>
        <w:t>R</w:t>
      </w:r>
      <w:r>
        <w:rPr>
          <w:rFonts w:eastAsia="Calibri"/>
        </w:rPr>
        <w:t xml:space="preserve">elevant </w:t>
      </w:r>
      <w:r w:rsidR="005F50E5">
        <w:rPr>
          <w:rFonts w:eastAsia="Calibri"/>
        </w:rPr>
        <w:t>E</w:t>
      </w:r>
      <w:r w:rsidRPr="00DB58FF">
        <w:rPr>
          <w:rFonts w:eastAsia="Calibri"/>
        </w:rPr>
        <w:t>xpenses</w:t>
      </w:r>
      <w:r>
        <w:rPr>
          <w:rFonts w:eastAsia="Calibri"/>
        </w:rPr>
        <w:fldChar w:fldCharType="end"/>
      </w:r>
    </w:p>
    <w:p w14:paraId="1BCBB8B0" w14:textId="018C812E" w:rsidR="00067CA2" w:rsidRDefault="00FC4ECC" w:rsidP="00215955">
      <w:pPr>
        <w:numPr>
          <w:ilvl w:val="0"/>
          <w:numId w:val="0"/>
        </w:numPr>
        <w:rPr>
          <w:rFonts w:eastAsia="Calibri"/>
        </w:rPr>
      </w:pPr>
      <w:r>
        <w:rPr>
          <w:rFonts w:eastAsia="Calibri"/>
        </w:rPr>
        <w:fldChar w:fldCharType="begin"/>
      </w:r>
      <w:r>
        <w:rPr>
          <w:rFonts w:eastAsia="Calibri"/>
        </w:rPr>
        <w:instrText xml:space="preserve"> REF  _Ref493189174 \w </w:instrText>
      </w:r>
      <w:r>
        <w:rPr>
          <w:rFonts w:eastAsia="Calibri"/>
        </w:rPr>
        <w:fldChar w:fldCharType="separate"/>
      </w:r>
      <w:r>
        <w:rPr>
          <w:rFonts w:eastAsia="Calibri"/>
        </w:rPr>
        <w:t>Stage 2</w:t>
      </w:r>
      <w:r>
        <w:rPr>
          <w:rFonts w:eastAsia="Calibri"/>
        </w:rPr>
        <w:fldChar w:fldCharType="end"/>
      </w:r>
      <w:r w:rsidR="00067CA2">
        <w:rPr>
          <w:rFonts w:eastAsia="Calibri"/>
        </w:rPr>
        <w:t xml:space="preserve">: </w:t>
      </w:r>
      <w:r>
        <w:rPr>
          <w:rFonts w:eastAsia="Calibri"/>
        </w:rPr>
        <w:fldChar w:fldCharType="begin"/>
      </w:r>
      <w:r>
        <w:rPr>
          <w:rFonts w:eastAsia="Calibri"/>
        </w:rPr>
        <w:instrText xml:space="preserve"> REF  _Ref493189174 </w:instrText>
      </w:r>
      <w:r>
        <w:rPr>
          <w:rFonts w:eastAsia="Calibri"/>
        </w:rPr>
        <w:fldChar w:fldCharType="separate"/>
      </w:r>
      <w:r>
        <w:rPr>
          <w:rFonts w:eastAsia="Calibri"/>
        </w:rPr>
        <w:t>Create</w:t>
      </w:r>
      <w:r w:rsidRPr="00DB58FF">
        <w:rPr>
          <w:rFonts w:eastAsia="Calibri"/>
        </w:rPr>
        <w:t xml:space="preserve"> the Cost </w:t>
      </w:r>
      <w:r w:rsidR="005F50E5">
        <w:rPr>
          <w:rFonts w:eastAsia="Calibri"/>
        </w:rPr>
        <w:t>L</w:t>
      </w:r>
      <w:r w:rsidRPr="00DB58FF">
        <w:rPr>
          <w:rFonts w:eastAsia="Calibri"/>
        </w:rPr>
        <w:t>edger</w:t>
      </w:r>
      <w:r>
        <w:rPr>
          <w:rFonts w:eastAsia="Calibri"/>
        </w:rPr>
        <w:fldChar w:fldCharType="end"/>
      </w:r>
    </w:p>
    <w:p w14:paraId="61FF9A2F" w14:textId="02860424" w:rsidR="00067CA2" w:rsidRPr="00215955" w:rsidRDefault="00FC4ECC" w:rsidP="00215955">
      <w:pPr>
        <w:numPr>
          <w:ilvl w:val="0"/>
          <w:numId w:val="0"/>
        </w:numPr>
        <w:rPr>
          <w:rFonts w:eastAsia="Calibri"/>
        </w:rPr>
      </w:pPr>
      <w:r>
        <w:rPr>
          <w:rFonts w:eastAsia="Calibri"/>
        </w:rPr>
        <w:fldChar w:fldCharType="begin"/>
      </w:r>
      <w:r>
        <w:rPr>
          <w:rFonts w:eastAsia="Calibri"/>
        </w:rPr>
        <w:instrText xml:space="preserve"> REF  _Ref493189186 \w </w:instrText>
      </w:r>
      <w:r>
        <w:rPr>
          <w:rFonts w:eastAsia="Calibri"/>
        </w:rPr>
        <w:fldChar w:fldCharType="separate"/>
      </w:r>
      <w:r>
        <w:rPr>
          <w:rFonts w:eastAsia="Calibri"/>
        </w:rPr>
        <w:t>Stage 6</w:t>
      </w:r>
      <w:r>
        <w:rPr>
          <w:rFonts w:eastAsia="Calibri"/>
        </w:rPr>
        <w:fldChar w:fldCharType="end"/>
      </w:r>
      <w:r w:rsidR="00067CA2">
        <w:rPr>
          <w:rFonts w:eastAsia="Calibri"/>
        </w:rPr>
        <w:t xml:space="preserve">: </w:t>
      </w:r>
      <w:r>
        <w:rPr>
          <w:rFonts w:eastAsia="Calibri"/>
        </w:rPr>
        <w:fldChar w:fldCharType="begin"/>
      </w:r>
      <w:r>
        <w:rPr>
          <w:rFonts w:eastAsia="Calibri"/>
        </w:rPr>
        <w:instrText xml:space="preserve"> REF  _Ref493189186 </w:instrText>
      </w:r>
      <w:r>
        <w:rPr>
          <w:rFonts w:eastAsia="Calibri"/>
        </w:rPr>
        <w:fldChar w:fldCharType="separate"/>
      </w:r>
      <w:r>
        <w:rPr>
          <w:rFonts w:eastAsia="Calibri"/>
        </w:rPr>
        <w:t xml:space="preserve">Review and </w:t>
      </w:r>
      <w:r w:rsidR="005F50E5">
        <w:rPr>
          <w:rFonts w:eastAsia="Calibri"/>
        </w:rPr>
        <w:t>R</w:t>
      </w:r>
      <w:r w:rsidRPr="00DB58FF">
        <w:rPr>
          <w:rFonts w:eastAsia="Calibri"/>
        </w:rPr>
        <w:t>econcile</w:t>
      </w:r>
      <w:r>
        <w:rPr>
          <w:rFonts w:eastAsia="Calibri"/>
        </w:rPr>
        <w:fldChar w:fldCharType="end"/>
      </w:r>
      <w:r w:rsidR="00E645D9">
        <w:rPr>
          <w:rFonts w:eastAsia="Calibri"/>
        </w:rPr>
        <w:t>.</w:t>
      </w:r>
    </w:p>
    <w:p w14:paraId="60A9A9CA" w14:textId="77777777" w:rsidR="005F4BD9" w:rsidRPr="00955906" w:rsidRDefault="005F4BD9" w:rsidP="00955906">
      <w:pPr>
        <w:numPr>
          <w:ilvl w:val="0"/>
          <w:numId w:val="0"/>
        </w:numPr>
        <w:rPr>
          <w:b/>
          <w:sz w:val="28"/>
          <w:szCs w:val="28"/>
        </w:rPr>
      </w:pPr>
      <w:r w:rsidRPr="00955906">
        <w:rPr>
          <w:b/>
          <w:sz w:val="28"/>
          <w:szCs w:val="28"/>
        </w:rPr>
        <w:t>List of referenced documents</w:t>
      </w:r>
    </w:p>
    <w:p w14:paraId="67E3A018" w14:textId="26B453DF" w:rsidR="005F4BD9" w:rsidRPr="00215955" w:rsidRDefault="005F4BD9" w:rsidP="005F4BD9">
      <w:pPr>
        <w:numPr>
          <w:ilvl w:val="0"/>
          <w:numId w:val="0"/>
        </w:numPr>
        <w:rPr>
          <w:rFonts w:eastAsia="Calibri"/>
        </w:rPr>
      </w:pPr>
      <w:r w:rsidRPr="00215955">
        <w:rPr>
          <w:rFonts w:eastAsia="Calibri"/>
        </w:rPr>
        <w:t xml:space="preserve">The following documents are referred to in this </w:t>
      </w:r>
      <w:r w:rsidR="00A44FF5">
        <w:rPr>
          <w:rFonts w:eastAsia="Calibri"/>
        </w:rPr>
        <w:t>s</w:t>
      </w:r>
      <w:r w:rsidRPr="00215955">
        <w:rPr>
          <w:rFonts w:eastAsia="Calibri"/>
        </w:rPr>
        <w:t>tage:</w:t>
      </w:r>
    </w:p>
    <w:p w14:paraId="471726EB" w14:textId="4BAAD8A8" w:rsidR="00DA4ED8" w:rsidRPr="00854EC5" w:rsidRDefault="00067CA2" w:rsidP="00854EC5">
      <w:pPr>
        <w:pStyle w:val="ListParagraph"/>
        <w:numPr>
          <w:ilvl w:val="0"/>
          <w:numId w:val="47"/>
        </w:numPr>
        <w:rPr>
          <w:rFonts w:eastAsia="Calibri"/>
          <w:b/>
          <w:bCs/>
        </w:rPr>
      </w:pPr>
      <w:r>
        <w:t xml:space="preserve">Accounting Standard </w:t>
      </w:r>
      <w:r w:rsidR="009D47DE" w:rsidRPr="00EE5655">
        <w:t>AASB Framework for the Preparation and Presentation of Financial Statements.</w:t>
      </w:r>
    </w:p>
    <w:p w14:paraId="5EBF3E22" w14:textId="527D8027" w:rsidR="00DA4ED8" w:rsidRPr="00C93FC2" w:rsidRDefault="00067CA2" w:rsidP="00DA4ED8">
      <w:pPr>
        <w:pStyle w:val="ListParagraph"/>
        <w:numPr>
          <w:ilvl w:val="0"/>
          <w:numId w:val="47"/>
        </w:numPr>
        <w:rPr>
          <w:rFonts w:eastAsia="Calibri"/>
          <w:b/>
          <w:bCs/>
        </w:rPr>
      </w:pPr>
      <w:r>
        <w:t xml:space="preserve">Accounting Standard </w:t>
      </w:r>
      <w:r w:rsidR="00DA4ED8" w:rsidRPr="00EE5655">
        <w:t>AASB 101 Presentation of Financial Statements</w:t>
      </w:r>
      <w:r w:rsidR="00DA4ED8" w:rsidRPr="009D47DE" w:rsidDel="009D47DE">
        <w:rPr>
          <w:rFonts w:eastAsia="Calibri"/>
          <w:highlight w:val="yellow"/>
        </w:rPr>
        <w:t xml:space="preserve"> </w:t>
      </w:r>
    </w:p>
    <w:p w14:paraId="69BF975C" w14:textId="33AA3DD9" w:rsidR="00DA4ED8" w:rsidRPr="00854EC5" w:rsidRDefault="00BC279E" w:rsidP="00DA4ED8">
      <w:pPr>
        <w:pStyle w:val="ListParagraph"/>
        <w:numPr>
          <w:ilvl w:val="0"/>
          <w:numId w:val="47"/>
        </w:numPr>
      </w:pPr>
      <w:r>
        <w:t xml:space="preserve">Accounting Standard </w:t>
      </w:r>
      <w:r w:rsidR="00DA4ED8" w:rsidRPr="00EE5655">
        <w:t>AASB 116 Property, Plant and Equipment</w:t>
      </w:r>
      <w:r w:rsidR="00DA4ED8" w:rsidRPr="00854EC5" w:rsidDel="009D47DE">
        <w:t xml:space="preserve"> </w:t>
      </w:r>
    </w:p>
    <w:p w14:paraId="61EE51F4" w14:textId="36485C73" w:rsidR="005F4BD9" w:rsidRDefault="00BC279E" w:rsidP="00854EC5">
      <w:pPr>
        <w:pStyle w:val="ListParagraph"/>
        <w:numPr>
          <w:ilvl w:val="0"/>
          <w:numId w:val="47"/>
        </w:numPr>
      </w:pPr>
      <w:r>
        <w:t xml:space="preserve">Accounting Standard </w:t>
      </w:r>
      <w:r w:rsidR="00DA4ED8" w:rsidRPr="00EE5655">
        <w:t>AASB 132 Financial Instruments: Presentation</w:t>
      </w:r>
      <w:r w:rsidRPr="00EE5655" w:rsidDel="00BC279E">
        <w:t xml:space="preserve"> </w:t>
      </w:r>
    </w:p>
    <w:p w14:paraId="110F830B" w14:textId="6A3ECFBB" w:rsidR="002C4BA9" w:rsidRPr="00854EC5" w:rsidRDefault="002C4BA9" w:rsidP="00854EC5">
      <w:pPr>
        <w:pStyle w:val="ListParagraph"/>
        <w:numPr>
          <w:ilvl w:val="0"/>
          <w:numId w:val="47"/>
        </w:numPr>
      </w:pPr>
      <w:r>
        <w:t xml:space="preserve">Accounting Standard </w:t>
      </w:r>
      <w:r w:rsidRPr="00EE5655">
        <w:t xml:space="preserve">AASB </w:t>
      </w:r>
      <w:r>
        <w:t>16 Leases</w:t>
      </w:r>
      <w:r w:rsidR="00E645D9">
        <w:t>.</w:t>
      </w:r>
    </w:p>
    <w:p w14:paraId="0ECAE425" w14:textId="77777777" w:rsidR="00D07DE1" w:rsidRPr="00276CDB" w:rsidRDefault="00D07DE1" w:rsidP="00276CDB">
      <w:pPr>
        <w:ind w:left="0"/>
        <w:rPr>
          <w:rFonts w:asciiTheme="majorHAnsi" w:hAnsiTheme="majorHAnsi"/>
          <w:b/>
          <w:sz w:val="28"/>
          <w:szCs w:val="44"/>
        </w:rPr>
      </w:pPr>
      <w:r w:rsidRPr="00276CDB">
        <w:rPr>
          <w:rFonts w:asciiTheme="majorHAnsi" w:hAnsiTheme="majorHAnsi"/>
          <w:b/>
          <w:sz w:val="28"/>
          <w:szCs w:val="44"/>
        </w:rPr>
        <w:br w:type="page"/>
      </w:r>
    </w:p>
    <w:p w14:paraId="189F2581" w14:textId="75A64A68" w:rsidR="00215955" w:rsidRPr="00215955" w:rsidRDefault="00712137" w:rsidP="00E90478">
      <w:pPr>
        <w:pStyle w:val="Heading2"/>
        <w:numPr>
          <w:ilvl w:val="0"/>
          <w:numId w:val="0"/>
        </w:numPr>
        <w:rPr>
          <w:lang w:eastAsia="ja-JP"/>
        </w:rPr>
      </w:pPr>
      <w:bookmarkStart w:id="26" w:name="_Ref489884991"/>
      <w:bookmarkStart w:id="27" w:name="_Ref489884996"/>
      <w:bookmarkStart w:id="28" w:name="_Ref489888829"/>
      <w:bookmarkStart w:id="29" w:name="_Ref489888833"/>
      <w:bookmarkStart w:id="30" w:name="_Ref489944817"/>
      <w:bookmarkStart w:id="31" w:name="_Ref489944822"/>
      <w:bookmarkStart w:id="32" w:name="_Toc497920225"/>
      <w:bookmarkStart w:id="33" w:name="_Toc68096903"/>
      <w:r>
        <w:rPr>
          <w:lang w:eastAsia="ja-JP"/>
        </w:rPr>
        <w:lastRenderedPageBreak/>
        <w:t xml:space="preserve">1.1 </w:t>
      </w:r>
      <w:r w:rsidR="00A16C42">
        <w:rPr>
          <w:lang w:eastAsia="ja-JP"/>
        </w:rPr>
        <w:t>General</w:t>
      </w:r>
      <w:bookmarkEnd w:id="26"/>
      <w:bookmarkEnd w:id="27"/>
      <w:bookmarkEnd w:id="28"/>
      <w:bookmarkEnd w:id="29"/>
      <w:bookmarkEnd w:id="30"/>
      <w:bookmarkEnd w:id="31"/>
      <w:bookmarkEnd w:id="32"/>
      <w:bookmarkEnd w:id="33"/>
    </w:p>
    <w:p w14:paraId="2C6E72F9" w14:textId="77777777" w:rsidR="00215955" w:rsidRPr="00215955" w:rsidRDefault="00D07DE1" w:rsidP="00E90478">
      <w:pPr>
        <w:pStyle w:val="Heading3"/>
        <w:numPr>
          <w:ilvl w:val="2"/>
          <w:numId w:val="92"/>
        </w:numPr>
      </w:pPr>
      <w:r w:rsidRPr="00B529AC">
        <w:t>Scope</w:t>
      </w:r>
    </w:p>
    <w:p w14:paraId="243D7B46" w14:textId="43019F6C" w:rsidR="00D07DE1" w:rsidRPr="00215955" w:rsidRDefault="00D07DE1" w:rsidP="00215955">
      <w:r w:rsidRPr="00215955">
        <w:t>This</w:t>
      </w:r>
      <w:r w:rsidR="00203670" w:rsidRPr="00215955">
        <w:t xml:space="preserve"> standard specifies the scope of financial information that shall be applied in determining an organisation’s product costs.</w:t>
      </w:r>
    </w:p>
    <w:p w14:paraId="65AEE479" w14:textId="304DBBBE" w:rsidR="00D07DE1" w:rsidRPr="00215955" w:rsidRDefault="00D07DE1" w:rsidP="0053791D">
      <w:r w:rsidRPr="00215955">
        <w:t xml:space="preserve">This Standard is reliant on an organisation’s adherence </w:t>
      </w:r>
      <w:r w:rsidR="009B736D">
        <w:t xml:space="preserve">to </w:t>
      </w:r>
      <w:r w:rsidRPr="00215955">
        <w:t xml:space="preserve">the Australian Accounting Standards. </w:t>
      </w:r>
    </w:p>
    <w:p w14:paraId="017FF111" w14:textId="77777777" w:rsidR="00D07DE1" w:rsidRPr="00EE5655" w:rsidRDefault="00D07DE1" w:rsidP="00D07DE1">
      <w:pPr>
        <w:pStyle w:val="Heading3"/>
      </w:pPr>
      <w:r w:rsidRPr="00EE5655">
        <w:t>Objective</w:t>
      </w:r>
    </w:p>
    <w:p w14:paraId="244FDD5D" w14:textId="54FC3E2B" w:rsidR="00D07DE1" w:rsidRPr="00215955" w:rsidRDefault="00540F53" w:rsidP="0053791D">
      <w:r w:rsidRPr="00854EC5">
        <w:t xml:space="preserve">The objective of this </w:t>
      </w:r>
      <w:r w:rsidR="00203670" w:rsidRPr="00203670">
        <w:t xml:space="preserve">standard </w:t>
      </w:r>
      <w:r w:rsidRPr="00854EC5">
        <w:t>is to provide consistent and complete recognition of all expenses incurred by an organisation in providing its products, by ensuring that all relevant expense types and third-party expenses are duly recognised</w:t>
      </w:r>
      <w:r w:rsidR="00D07DE1" w:rsidRPr="00215955">
        <w:t>.</w:t>
      </w:r>
    </w:p>
    <w:p w14:paraId="26EBF781" w14:textId="77777777" w:rsidR="00D07DE1" w:rsidRPr="00EE5655" w:rsidRDefault="00D07DE1" w:rsidP="00D07DE1">
      <w:pPr>
        <w:pStyle w:val="Heading3"/>
      </w:pPr>
      <w:r w:rsidRPr="00EE5655">
        <w:t>Standard</w:t>
      </w:r>
    </w:p>
    <w:p w14:paraId="4582D01D" w14:textId="33F74A1D" w:rsidR="00D07DE1" w:rsidRPr="00215955" w:rsidRDefault="00D07DE1" w:rsidP="0053791D">
      <w:r w:rsidRPr="00215955">
        <w:t xml:space="preserve">The organisation’s </w:t>
      </w:r>
      <w:r w:rsidR="00203670" w:rsidRPr="00215955">
        <w:t>general ledger</w:t>
      </w:r>
      <w:r w:rsidRPr="00215955">
        <w:t xml:space="preserve"> is the primary source of </w:t>
      </w:r>
      <w:r w:rsidR="00203670" w:rsidRPr="00215955">
        <w:t xml:space="preserve">expense </w:t>
      </w:r>
      <w:r w:rsidRPr="00215955">
        <w:t>information; the product costing process will draw</w:t>
      </w:r>
      <w:r w:rsidR="001E65D1">
        <w:t xml:space="preserve"> on</w:t>
      </w:r>
      <w:r w:rsidRPr="00215955">
        <w:t xml:space="preserve"> all </w:t>
      </w:r>
      <w:r w:rsidR="00BB462D">
        <w:t>e</w:t>
      </w:r>
      <w:r w:rsidRPr="00215955">
        <w:t xml:space="preserve">xpense information from the </w:t>
      </w:r>
      <w:r w:rsidR="00203670" w:rsidRPr="00215955">
        <w:t xml:space="preserve">general ledger applicable to the delivery of all products relevant to the </w:t>
      </w:r>
      <w:r w:rsidR="00203670">
        <w:t>reporting period</w:t>
      </w:r>
      <w:r w:rsidR="00203670" w:rsidRPr="00215955">
        <w:t>.</w:t>
      </w:r>
    </w:p>
    <w:p w14:paraId="4676CC3A" w14:textId="6E2151AE" w:rsidR="00D07DE1" w:rsidRPr="00215955" w:rsidRDefault="00D07DE1" w:rsidP="0053791D">
      <w:r w:rsidRPr="00215955">
        <w:t xml:space="preserve">Where </w:t>
      </w:r>
      <w:r w:rsidR="00203670" w:rsidRPr="00215955">
        <w:t xml:space="preserve">the general ledger includes expenses not applicable to the delivery of patient products, this expense should be managed </w:t>
      </w:r>
      <w:r w:rsidR="0082167F">
        <w:t>during the product costing process</w:t>
      </w:r>
      <w:r w:rsidR="00A97077">
        <w:t xml:space="preserve"> </w:t>
      </w:r>
      <w:r w:rsidR="00400229" w:rsidRPr="00215955">
        <w:t xml:space="preserve">through the </w:t>
      </w:r>
      <w:r w:rsidR="00CB271F">
        <w:t xml:space="preserve">use of </w:t>
      </w:r>
      <w:r w:rsidR="0082167F">
        <w:t>‘</w:t>
      </w:r>
      <w:r w:rsidR="00CB271F">
        <w:t>virtual products</w:t>
      </w:r>
      <w:r w:rsidR="0082167F">
        <w:t>’</w:t>
      </w:r>
      <w:r w:rsidR="00CB271F">
        <w:t xml:space="preserve"> or </w:t>
      </w:r>
      <w:r w:rsidR="002E0F4C">
        <w:t>products which</w:t>
      </w:r>
      <w:r w:rsidR="00A97077">
        <w:t xml:space="preserve"> </w:t>
      </w:r>
      <w:r w:rsidR="00CB271F">
        <w:t xml:space="preserve">are not </w:t>
      </w:r>
      <w:r w:rsidR="00A97077">
        <w:t>describe</w:t>
      </w:r>
      <w:r w:rsidR="00AE0B4D">
        <w:t>d</w:t>
      </w:r>
      <w:r w:rsidR="00A97077">
        <w:t xml:space="preserve"> </w:t>
      </w:r>
      <w:r w:rsidR="00CB271F">
        <w:t>as patient or non-patient activity</w:t>
      </w:r>
      <w:r w:rsidR="0082167F">
        <w:t xml:space="preserve"> in line with Standard 4.1 Product Types</w:t>
      </w:r>
      <w:r w:rsidR="00203670" w:rsidRPr="00215955">
        <w:t>.</w:t>
      </w:r>
    </w:p>
    <w:p w14:paraId="5685AD94" w14:textId="5E392032" w:rsidR="00D07DE1" w:rsidRPr="00215955" w:rsidRDefault="00D07DE1" w:rsidP="0053791D">
      <w:r w:rsidRPr="00215955">
        <w:t>In additio</w:t>
      </w:r>
      <w:r w:rsidR="00203670" w:rsidRPr="00215955">
        <w:t xml:space="preserve">n to the expenses </w:t>
      </w:r>
      <w:r w:rsidR="00203670">
        <w:t>obtained from</w:t>
      </w:r>
      <w:r w:rsidR="00203670" w:rsidRPr="00215955">
        <w:t xml:space="preserve"> the general ledger, the organisation’s </w:t>
      </w:r>
      <w:r w:rsidR="00203670" w:rsidRPr="00203670">
        <w:t>product costs will include all additional expenses incurred in the delivery of the products including</w:t>
      </w:r>
      <w:r w:rsidR="00203670" w:rsidRPr="00215955">
        <w:t>:</w:t>
      </w:r>
    </w:p>
    <w:p w14:paraId="6160DECE" w14:textId="1635907C" w:rsidR="00D07DE1" w:rsidRPr="00215955" w:rsidRDefault="00701318" w:rsidP="00215955">
      <w:pPr>
        <w:pStyle w:val="ListParagraph"/>
        <w:numPr>
          <w:ilvl w:val="0"/>
          <w:numId w:val="19"/>
        </w:numPr>
        <w:ind w:left="2041" w:hanging="340"/>
      </w:pPr>
      <w:r>
        <w:t>t</w:t>
      </w:r>
      <w:r w:rsidR="00D07DE1" w:rsidRPr="00215955">
        <w:t>he ad</w:t>
      </w:r>
      <w:r w:rsidR="00203670" w:rsidRPr="00215955">
        <w:t xml:space="preserve">dition of applicable expenses generated by third parties but not held in the </w:t>
      </w:r>
      <w:r w:rsidR="00203670">
        <w:t>general ledger; in line wit</w:t>
      </w:r>
      <w:r w:rsidR="00A86AD5">
        <w:t>h</w:t>
      </w:r>
      <w:r w:rsidR="00D07DE1" w:rsidRPr="00215955">
        <w:t xml:space="preserve"> Standard </w:t>
      </w:r>
      <w:r w:rsidR="004E14D4">
        <w:fldChar w:fldCharType="begin"/>
      </w:r>
      <w:r w:rsidR="004E14D4">
        <w:instrText xml:space="preserve"> REF  _Ref489973334 \r </w:instrText>
      </w:r>
      <w:r w:rsidR="004E14D4">
        <w:fldChar w:fldCharType="separate"/>
      </w:r>
      <w:r w:rsidR="00FC4ECC">
        <w:t>1.2</w:t>
      </w:r>
      <w:r w:rsidR="004E14D4">
        <w:fldChar w:fldCharType="end"/>
      </w:r>
      <w:r w:rsidR="00A86AD5">
        <w:t xml:space="preserve"> </w:t>
      </w:r>
      <w:r w:rsidR="004E14D4">
        <w:fldChar w:fldCharType="begin"/>
      </w:r>
      <w:r w:rsidR="004E14D4">
        <w:instrText xml:space="preserve"> REF  _Ref489973339 </w:instrText>
      </w:r>
      <w:r w:rsidR="004E14D4">
        <w:fldChar w:fldCharType="separate"/>
      </w:r>
      <w:r w:rsidR="00FC4ECC" w:rsidRPr="00EE5655">
        <w:rPr>
          <w:lang w:eastAsia="ja-JP"/>
        </w:rPr>
        <w:t>Third Part</w:t>
      </w:r>
      <w:r w:rsidR="00FC4ECC">
        <w:rPr>
          <w:lang w:eastAsia="ja-JP"/>
        </w:rPr>
        <w:t>y Expenses</w:t>
      </w:r>
      <w:r w:rsidR="004E14D4">
        <w:rPr>
          <w:lang w:eastAsia="ja-JP"/>
        </w:rPr>
        <w:fldChar w:fldCharType="end"/>
      </w:r>
      <w:r w:rsidR="00D07DE1" w:rsidRPr="00215955">
        <w:t xml:space="preserve"> </w:t>
      </w:r>
    </w:p>
    <w:p w14:paraId="5C506F15" w14:textId="33BB9911" w:rsidR="00D07DE1" w:rsidRPr="00215955" w:rsidRDefault="00701318" w:rsidP="00215955">
      <w:pPr>
        <w:pStyle w:val="ListParagraph"/>
        <w:numPr>
          <w:ilvl w:val="0"/>
          <w:numId w:val="19"/>
        </w:numPr>
        <w:ind w:left="2041" w:hanging="340"/>
      </w:pPr>
      <w:r>
        <w:t>t</w:t>
      </w:r>
      <w:r w:rsidR="00D07DE1" w:rsidRPr="00215955">
        <w:t>he application of any relevant offsets and recoveries; in line with Standard</w:t>
      </w:r>
      <w:r w:rsidR="00B54C98">
        <w:t> </w:t>
      </w:r>
      <w:r w:rsidR="004E14D4">
        <w:fldChar w:fldCharType="begin"/>
      </w:r>
      <w:r w:rsidR="004E14D4">
        <w:instrText xml:space="preserve"> REF  _Ref489880785 \r  \* MERGEFORMAT </w:instrText>
      </w:r>
      <w:r w:rsidR="004E14D4">
        <w:fldChar w:fldCharType="separate"/>
      </w:r>
      <w:r w:rsidR="00FC4ECC">
        <w:t>1.3</w:t>
      </w:r>
      <w:r w:rsidR="004E14D4">
        <w:fldChar w:fldCharType="end"/>
      </w:r>
      <w:r w:rsidR="004024BA" w:rsidRPr="00215955">
        <w:t xml:space="preserve"> </w:t>
      </w:r>
      <w:r w:rsidR="004E14D4">
        <w:fldChar w:fldCharType="begin"/>
      </w:r>
      <w:r w:rsidR="004E14D4">
        <w:instrText xml:space="preserve"> REF  _Ref489973365 </w:instrText>
      </w:r>
      <w:r w:rsidR="004E14D4">
        <w:fldChar w:fldCharType="separate"/>
      </w:r>
      <w:r w:rsidR="00B924E3" w:rsidRPr="00EE5655">
        <w:rPr>
          <w:lang w:eastAsia="ja-JP"/>
        </w:rPr>
        <w:t xml:space="preserve">Offsets and </w:t>
      </w:r>
      <w:r w:rsidR="00B924E3">
        <w:rPr>
          <w:lang w:eastAsia="ja-JP"/>
        </w:rPr>
        <w:t>R</w:t>
      </w:r>
      <w:r w:rsidR="00B924E3" w:rsidRPr="00EE5655">
        <w:rPr>
          <w:lang w:eastAsia="ja-JP"/>
        </w:rPr>
        <w:t>ecoveries</w:t>
      </w:r>
      <w:r w:rsidR="004E14D4">
        <w:rPr>
          <w:lang w:eastAsia="ja-JP"/>
        </w:rPr>
        <w:fldChar w:fldCharType="end"/>
      </w:r>
      <w:r>
        <w:t>.</w:t>
      </w:r>
      <w:r w:rsidR="00D07DE1" w:rsidRPr="00215955">
        <w:t xml:space="preserve"> </w:t>
      </w:r>
    </w:p>
    <w:p w14:paraId="14C26833" w14:textId="02ACEEB3" w:rsidR="00D07DE1" w:rsidRPr="00215955" w:rsidRDefault="00702553" w:rsidP="00A16C42">
      <w:r w:rsidRPr="00215955">
        <w:t xml:space="preserve">All </w:t>
      </w:r>
      <w:r w:rsidR="00203670" w:rsidRPr="00215955">
        <w:t>expenses</w:t>
      </w:r>
      <w:r w:rsidR="00D07DE1" w:rsidRPr="00215955">
        <w:t>, and other treatments, en</w:t>
      </w:r>
      <w:r w:rsidRPr="00215955">
        <w:t>compassed in the organi</w:t>
      </w:r>
      <w:r w:rsidR="00203670" w:rsidRPr="00215955">
        <w:t>sations product costs will reconcile with that organisation’s (audited) financial sta</w:t>
      </w:r>
      <w:r w:rsidR="00D07DE1" w:rsidRPr="00215955">
        <w:t>tements in line with Standard</w:t>
      </w:r>
      <w:r w:rsidRPr="00215955">
        <w:t xml:space="preserve"> </w:t>
      </w:r>
      <w:r w:rsidR="004E14D4">
        <w:fldChar w:fldCharType="begin"/>
      </w:r>
      <w:r w:rsidR="004E14D4">
        <w:instrText xml:space="preserve"> REF  _Ref489882853 \r  \* MERGEFORMAT </w:instrText>
      </w:r>
      <w:r w:rsidR="004E14D4">
        <w:fldChar w:fldCharType="separate"/>
      </w:r>
      <w:r w:rsidR="00FC4ECC">
        <w:t>6.2</w:t>
      </w:r>
      <w:r w:rsidR="004E14D4">
        <w:fldChar w:fldCharType="end"/>
      </w:r>
      <w:r w:rsidRPr="00215955">
        <w:t xml:space="preserve"> </w:t>
      </w:r>
      <w:r w:rsidR="004E14D4">
        <w:fldChar w:fldCharType="begin"/>
      </w:r>
      <w:r w:rsidR="004E14D4">
        <w:instrText xml:space="preserve"> REF  _Ref489882867  \* MERGEFORMAT </w:instrText>
      </w:r>
      <w:r w:rsidR="004E14D4">
        <w:fldChar w:fldCharType="separate"/>
      </w:r>
      <w:r w:rsidR="00FC4ECC">
        <w:rPr>
          <w:lang w:eastAsia="ja-JP"/>
        </w:rPr>
        <w:t>Reconciliation to S</w:t>
      </w:r>
      <w:r w:rsidR="00FC4ECC" w:rsidRPr="00EE5655">
        <w:rPr>
          <w:lang w:eastAsia="ja-JP"/>
        </w:rPr>
        <w:t xml:space="preserve">ource </w:t>
      </w:r>
      <w:r w:rsidR="00FC4ECC">
        <w:rPr>
          <w:lang w:eastAsia="ja-JP"/>
        </w:rPr>
        <w:t>D</w:t>
      </w:r>
      <w:r w:rsidR="00FC4ECC" w:rsidRPr="00EE5655">
        <w:rPr>
          <w:lang w:eastAsia="ja-JP"/>
        </w:rPr>
        <w:t>ata</w:t>
      </w:r>
      <w:r w:rsidR="004E14D4">
        <w:rPr>
          <w:lang w:eastAsia="ja-JP"/>
        </w:rPr>
        <w:fldChar w:fldCharType="end"/>
      </w:r>
      <w:r w:rsidR="00D07DE1" w:rsidRPr="00215955">
        <w:t xml:space="preserve">. </w:t>
      </w:r>
      <w:r w:rsidR="00D07DE1" w:rsidRPr="00215955">
        <w:br w:type="page"/>
      </w:r>
    </w:p>
    <w:p w14:paraId="012431C4" w14:textId="2E74DE0C" w:rsidR="00D07DE1" w:rsidRPr="00EE5655" w:rsidRDefault="00276CDB" w:rsidP="00E90478">
      <w:pPr>
        <w:pStyle w:val="Heading2"/>
        <w:ind w:left="0"/>
        <w:rPr>
          <w:lang w:eastAsia="ja-JP"/>
        </w:rPr>
      </w:pPr>
      <w:bookmarkStart w:id="34" w:name="_Toc489266813"/>
      <w:bookmarkStart w:id="35" w:name="_Ref489880658"/>
      <w:bookmarkStart w:id="36" w:name="_Ref489880660"/>
      <w:bookmarkStart w:id="37" w:name="_Ref489880691"/>
      <w:bookmarkStart w:id="38" w:name="_Ref489880719"/>
      <w:bookmarkStart w:id="39" w:name="_Ref489887191"/>
      <w:bookmarkStart w:id="40" w:name="_Ref489887195"/>
      <w:bookmarkStart w:id="41" w:name="_Ref489944833"/>
      <w:bookmarkStart w:id="42" w:name="_Ref489944845"/>
      <w:r>
        <w:rPr>
          <w:lang w:eastAsia="ja-JP"/>
        </w:rPr>
        <w:lastRenderedPageBreak/>
        <w:tab/>
      </w:r>
      <w:bookmarkStart w:id="43" w:name="_Ref489973334"/>
      <w:bookmarkStart w:id="44" w:name="_Ref489973339"/>
      <w:bookmarkStart w:id="45" w:name="_Toc497920226"/>
      <w:bookmarkStart w:id="46" w:name="_Toc68096904"/>
      <w:r w:rsidR="00D07DE1" w:rsidRPr="00EE5655">
        <w:rPr>
          <w:lang w:eastAsia="ja-JP"/>
        </w:rPr>
        <w:t>Third Part</w:t>
      </w:r>
      <w:bookmarkEnd w:id="34"/>
      <w:r w:rsidR="004024BA">
        <w:rPr>
          <w:lang w:eastAsia="ja-JP"/>
        </w:rPr>
        <w:t>y E</w:t>
      </w:r>
      <w:r w:rsidR="0066641C">
        <w:rPr>
          <w:lang w:eastAsia="ja-JP"/>
        </w:rPr>
        <w:t>xpenses</w:t>
      </w:r>
      <w:bookmarkEnd w:id="35"/>
      <w:bookmarkEnd w:id="36"/>
      <w:bookmarkEnd w:id="37"/>
      <w:bookmarkEnd w:id="38"/>
      <w:bookmarkEnd w:id="39"/>
      <w:bookmarkEnd w:id="40"/>
      <w:bookmarkEnd w:id="41"/>
      <w:bookmarkEnd w:id="42"/>
      <w:bookmarkEnd w:id="43"/>
      <w:bookmarkEnd w:id="44"/>
      <w:bookmarkEnd w:id="45"/>
      <w:bookmarkEnd w:id="46"/>
    </w:p>
    <w:p w14:paraId="6495D962" w14:textId="77777777" w:rsidR="00D07DE1" w:rsidRPr="00EE5655" w:rsidRDefault="00D07DE1" w:rsidP="0066641C">
      <w:pPr>
        <w:pStyle w:val="Heading3"/>
      </w:pPr>
      <w:r w:rsidRPr="00EE5655">
        <w:t>Scope</w:t>
      </w:r>
    </w:p>
    <w:p w14:paraId="63C172BF" w14:textId="0E6C0671" w:rsidR="00D07DE1" w:rsidRPr="00EE5038" w:rsidRDefault="00D07DE1" w:rsidP="00F434A8">
      <w:r w:rsidRPr="00EE5038">
        <w:t>This Standard provid</w:t>
      </w:r>
      <w:r w:rsidR="003E7B5E" w:rsidRPr="00EE5038">
        <w:t xml:space="preserve">es criteria for recognition of third party expenses that shall be included for the purpose of determining the </w:t>
      </w:r>
      <w:r w:rsidR="003E7B5E">
        <w:t>f</w:t>
      </w:r>
      <w:r w:rsidR="003E7B5E" w:rsidRPr="00EE5038">
        <w:t xml:space="preserve">ull </w:t>
      </w:r>
      <w:r w:rsidR="003E7B5E">
        <w:t>c</w:t>
      </w:r>
      <w:r w:rsidR="003E7B5E" w:rsidRPr="00EE5038">
        <w:t>ost of providing p</w:t>
      </w:r>
      <w:r w:rsidRPr="00EE5038">
        <w:t>roducts</w:t>
      </w:r>
      <w:r w:rsidR="00AF7C12">
        <w:t xml:space="preserve">. </w:t>
      </w:r>
    </w:p>
    <w:p w14:paraId="54F2052E" w14:textId="77777777" w:rsidR="00D07DE1" w:rsidRPr="00EE5655" w:rsidRDefault="00D07DE1" w:rsidP="0066641C">
      <w:pPr>
        <w:pStyle w:val="Heading3"/>
      </w:pPr>
      <w:r w:rsidRPr="00EE5655">
        <w:t>Objective</w:t>
      </w:r>
    </w:p>
    <w:p w14:paraId="63BD8C07" w14:textId="613FE44E" w:rsidR="00D07DE1" w:rsidRPr="00EE5038" w:rsidRDefault="00D07DE1" w:rsidP="00F434A8">
      <w:r w:rsidRPr="00EE5038">
        <w:t>The objective of t</w:t>
      </w:r>
      <w:r w:rsidR="00702553" w:rsidRPr="00EE5038">
        <w:t>his Standard is to ensure</w:t>
      </w:r>
      <w:r w:rsidR="003E7B5E" w:rsidRPr="00EE5038">
        <w:t xml:space="preserve"> that expenses incurred on behalf of an organisation by a third party, that directly contribute to delivery of that organisation’s products, are included in the cost ledger to reflect the full cost of product delivery</w:t>
      </w:r>
      <w:r w:rsidR="00AF7C12">
        <w:t xml:space="preserve">. </w:t>
      </w:r>
    </w:p>
    <w:p w14:paraId="79B1CBF8" w14:textId="77777777" w:rsidR="00D07DE1" w:rsidRPr="00EE5655" w:rsidRDefault="00D07DE1" w:rsidP="0066641C">
      <w:pPr>
        <w:pStyle w:val="Heading3"/>
      </w:pPr>
      <w:r w:rsidRPr="00EE5655">
        <w:t>Standard</w:t>
      </w:r>
    </w:p>
    <w:p w14:paraId="34EAEAB9" w14:textId="790453AA" w:rsidR="00D07DE1" w:rsidRPr="00EE5038" w:rsidRDefault="00D07DE1" w:rsidP="00F434A8">
      <w:r w:rsidRPr="00EE5038">
        <w:t>The org</w:t>
      </w:r>
      <w:r w:rsidR="00702553" w:rsidRPr="00EE5038">
        <w:t>anisation will inco</w:t>
      </w:r>
      <w:r w:rsidR="003E7B5E" w:rsidRPr="00EE5038">
        <w:t>rporate all expenses that contribute to the production of that organisation’s products including expenses incurred by a third party on behalf of the organisation.</w:t>
      </w:r>
    </w:p>
    <w:p w14:paraId="333B77FA" w14:textId="72AC55EA" w:rsidR="00D07DE1" w:rsidRPr="00EE5038" w:rsidRDefault="00D07DE1" w:rsidP="00F434A8">
      <w:r w:rsidRPr="00EE5038">
        <w:t>Thir</w:t>
      </w:r>
      <w:r w:rsidR="003E7B5E" w:rsidRPr="00EE5038">
        <w:t>d party expenses must be recognised through formal advice received from the third party; these expenses should be limited to material items</w:t>
      </w:r>
      <w:r w:rsidR="003E7B5E">
        <w:t>,</w:t>
      </w:r>
      <w:r w:rsidR="003E7B5E" w:rsidRPr="00EE5038">
        <w:t xml:space="preserve"> </w:t>
      </w:r>
      <w:r w:rsidR="003E7B5E">
        <w:t xml:space="preserve">which is defined as expenses </w:t>
      </w:r>
      <w:r w:rsidR="003E7B5E" w:rsidRPr="00EE5038">
        <w:t>that:</w:t>
      </w:r>
    </w:p>
    <w:p w14:paraId="1EAB90B2" w14:textId="77777777" w:rsidR="005264AA" w:rsidRDefault="005264AA" w:rsidP="005264AA">
      <w:pPr>
        <w:pStyle w:val="ListParagraph"/>
        <w:numPr>
          <w:ilvl w:val="0"/>
          <w:numId w:val="19"/>
        </w:numPr>
        <w:ind w:left="2041" w:hanging="340"/>
      </w:pPr>
      <w:r w:rsidRPr="00EE5038">
        <w:t>are necessary for an organisation to produce products, in part or in whole</w:t>
      </w:r>
    </w:p>
    <w:p w14:paraId="277D19A9" w14:textId="733A3463" w:rsidR="005264AA" w:rsidRDefault="005264AA">
      <w:pPr>
        <w:pStyle w:val="ListParagraph"/>
        <w:numPr>
          <w:ilvl w:val="0"/>
          <w:numId w:val="19"/>
        </w:numPr>
        <w:ind w:left="2041" w:hanging="340"/>
      </w:pPr>
      <w:r w:rsidRPr="00EE5038">
        <w:t>are necessary for the receiving organisation to undertake day to day business activities</w:t>
      </w:r>
      <w:r>
        <w:t xml:space="preserve"> </w:t>
      </w:r>
      <w:r w:rsidRPr="00EE5038">
        <w:t xml:space="preserve"> </w:t>
      </w:r>
    </w:p>
    <w:p w14:paraId="0B767137" w14:textId="3CFF4168" w:rsidR="00D07DE1" w:rsidRPr="00EE5038" w:rsidRDefault="0066641C" w:rsidP="00215955">
      <w:pPr>
        <w:pStyle w:val="ListParagraph"/>
        <w:numPr>
          <w:ilvl w:val="0"/>
          <w:numId w:val="19"/>
        </w:numPr>
        <w:ind w:left="2041" w:hanging="340"/>
      </w:pPr>
      <w:r w:rsidRPr="00EE5038">
        <w:t>a</w:t>
      </w:r>
      <w:r w:rsidR="00D07DE1" w:rsidRPr="00EE5038">
        <w:t>re significant to the receiving organisation</w:t>
      </w:r>
    </w:p>
    <w:p w14:paraId="28AA6653" w14:textId="76CC1109" w:rsidR="00D07DE1" w:rsidRPr="00EE5038" w:rsidRDefault="005264AA">
      <w:pPr>
        <w:pStyle w:val="ListParagraph"/>
        <w:numPr>
          <w:ilvl w:val="0"/>
          <w:numId w:val="19"/>
        </w:numPr>
        <w:ind w:left="2041" w:hanging="340"/>
      </w:pPr>
      <w:r w:rsidRPr="00EE5038">
        <w:t>can be identified, or matched to, the receiving organisations pro</w:t>
      </w:r>
      <w:r>
        <w:t>ducts with reasonable precision</w:t>
      </w:r>
      <w:r w:rsidR="003E7B5E" w:rsidRPr="00EE5038">
        <w:t>.</w:t>
      </w:r>
    </w:p>
    <w:p w14:paraId="2C24596B" w14:textId="61D7CA24" w:rsidR="00D07DE1" w:rsidRPr="00EE5038" w:rsidRDefault="00FD1D95" w:rsidP="00F434A8">
      <w:r w:rsidRPr="00EE5038">
        <w:t>Thi</w:t>
      </w:r>
      <w:r w:rsidR="003E7B5E" w:rsidRPr="00EE5038">
        <w:t xml:space="preserve">rd party expenses which are provided to an organisation for general support services or corporate governance should not be recognised unless these services </w:t>
      </w:r>
      <w:r w:rsidR="003E7B5E">
        <w:t>reflect a materiality whereby the receiving organisation could not operate without this support</w:t>
      </w:r>
      <w:r w:rsidR="003E7B5E" w:rsidRPr="00EE5038">
        <w:t>.</w:t>
      </w:r>
    </w:p>
    <w:p w14:paraId="09871A7E" w14:textId="6B267A92" w:rsidR="00F434A8" w:rsidRPr="00EE5038" w:rsidRDefault="00D07DE1" w:rsidP="00F434A8">
      <w:r w:rsidRPr="00EE5038">
        <w:t xml:space="preserve">The </w:t>
      </w:r>
      <w:r w:rsidR="004F3DC3">
        <w:t>organis</w:t>
      </w:r>
      <w:r w:rsidR="003E7B5E">
        <w:t xml:space="preserve">ation is </w:t>
      </w:r>
      <w:r w:rsidR="003E7B5E" w:rsidRPr="00EE5038">
        <w:t xml:space="preserve">responsible for </w:t>
      </w:r>
      <w:r w:rsidR="00752BE0">
        <w:t xml:space="preserve">making every effort to </w:t>
      </w:r>
      <w:r w:rsidR="003E7B5E">
        <w:t xml:space="preserve">obtain the </w:t>
      </w:r>
      <w:r w:rsidR="003E7B5E" w:rsidRPr="00EE5038">
        <w:t xml:space="preserve">value of expenses </w:t>
      </w:r>
      <w:r w:rsidR="003E7B5E">
        <w:t xml:space="preserve">from the third party </w:t>
      </w:r>
      <w:r w:rsidR="003E7B5E" w:rsidRPr="00EE5038">
        <w:t>in line with this Standard</w:t>
      </w:r>
      <w:r w:rsidR="00AF7C12">
        <w:t xml:space="preserve">. </w:t>
      </w:r>
    </w:p>
    <w:p w14:paraId="1F10053A" w14:textId="357AE993" w:rsidR="00F434A8" w:rsidRPr="00EE5038" w:rsidRDefault="00D07DE1" w:rsidP="00F434A8">
      <w:r w:rsidRPr="00EE5038">
        <w:t>W</w:t>
      </w:r>
      <w:r w:rsidR="003E7B5E" w:rsidRPr="00EE5038">
        <w:t>here third party expenses are included in the product costs of the organisation, every reasonable effort should be made to obtain accurate expense values from the third party</w:t>
      </w:r>
      <w:r w:rsidRPr="00EE5038">
        <w:t xml:space="preserve">. If </w:t>
      </w:r>
      <w:r w:rsidR="00B4110E">
        <w:t>expense values are</w:t>
      </w:r>
      <w:r w:rsidRPr="00EE5038">
        <w:t xml:space="preserve"> not availa</w:t>
      </w:r>
      <w:r w:rsidR="003E7B5E" w:rsidRPr="00EE5038">
        <w:t xml:space="preserve">ble, expense should only be estimated when reliable reference data is available; for </w:t>
      </w:r>
      <w:r w:rsidR="00CC7667" w:rsidRPr="00EE5038">
        <w:t>example,</w:t>
      </w:r>
      <w:r w:rsidR="003E7B5E" w:rsidRPr="00EE5038">
        <w:t xml:space="preserve"> calculated pathology service costs for public patients in the same organisation may be used to estimate pathology service costs for equivalent private patients</w:t>
      </w:r>
      <w:r w:rsidRPr="00EE5038">
        <w:t xml:space="preserve">. </w:t>
      </w:r>
    </w:p>
    <w:p w14:paraId="44A5576A" w14:textId="3A174B90" w:rsidR="00D07DE1" w:rsidRPr="00EE5038" w:rsidRDefault="00D40FB1" w:rsidP="00F434A8">
      <w:r>
        <w:t xml:space="preserve">Where there is insufficient </w:t>
      </w:r>
      <w:r w:rsidR="00D07DE1" w:rsidRPr="00EE5038">
        <w:t>reliabl</w:t>
      </w:r>
      <w:r w:rsidR="00FD1D95" w:rsidRPr="00EE5038">
        <w:t>e reference data is availab</w:t>
      </w:r>
      <w:r w:rsidR="003E7B5E" w:rsidRPr="00EE5038">
        <w:t>le</w:t>
      </w:r>
      <w:r w:rsidR="003E7B5E">
        <w:t xml:space="preserve">, </w:t>
      </w:r>
      <w:r w:rsidR="003E7B5E" w:rsidRPr="00EE5038">
        <w:t xml:space="preserve">expenses should not be </w:t>
      </w:r>
      <w:r w:rsidR="00A1043E" w:rsidRPr="00EE5038">
        <w:t>imputed,</w:t>
      </w:r>
      <w:r w:rsidR="003E7B5E" w:rsidRPr="00EE5038">
        <w:t xml:space="preserve"> and the organisation must state that these costs have been excluded in the submission or use of cost data.</w:t>
      </w:r>
      <w:r w:rsidR="0007664C">
        <w:t xml:space="preserve"> Examples of r</w:t>
      </w:r>
      <w:r w:rsidR="00ED251D">
        <w:t xml:space="preserve">eporting </w:t>
      </w:r>
      <w:r w:rsidR="0007664C">
        <w:t>excluded expenses</w:t>
      </w:r>
      <w:r w:rsidR="00ED251D">
        <w:t xml:space="preserve"> </w:t>
      </w:r>
      <w:r w:rsidR="00EB7147">
        <w:t>include</w:t>
      </w:r>
      <w:r w:rsidR="00D47F60">
        <w:t xml:space="preserve"> d</w:t>
      </w:r>
      <w:r w:rsidR="0007664C">
        <w:t xml:space="preserve">ata </w:t>
      </w:r>
      <w:r w:rsidR="00D47F60">
        <w:t>q</w:t>
      </w:r>
      <w:r w:rsidR="0007664C">
        <w:t xml:space="preserve">uality </w:t>
      </w:r>
      <w:r w:rsidR="00D47F60">
        <w:t>s</w:t>
      </w:r>
      <w:r w:rsidR="0007664C">
        <w:t xml:space="preserve">tatements and reconciliation templates. </w:t>
      </w:r>
    </w:p>
    <w:p w14:paraId="16175314" w14:textId="77777777" w:rsidR="00D07DE1" w:rsidRPr="00EE5655" w:rsidRDefault="00D07DE1" w:rsidP="00D07DE1">
      <w:r w:rsidRPr="00EE5655">
        <w:br w:type="page"/>
      </w:r>
    </w:p>
    <w:p w14:paraId="17DAEA61" w14:textId="3654028D" w:rsidR="00D07DE1" w:rsidRPr="00EE5655" w:rsidRDefault="00CC033E" w:rsidP="00E90478">
      <w:pPr>
        <w:pStyle w:val="Heading2"/>
        <w:ind w:left="0"/>
        <w:rPr>
          <w:lang w:eastAsia="ja-JP"/>
        </w:rPr>
      </w:pPr>
      <w:bookmarkStart w:id="47" w:name="_Toc489266814"/>
      <w:bookmarkStart w:id="48" w:name="_Ref489880785"/>
      <w:bookmarkStart w:id="49" w:name="_Ref489880797"/>
      <w:r>
        <w:rPr>
          <w:lang w:eastAsia="ja-JP"/>
        </w:rPr>
        <w:lastRenderedPageBreak/>
        <w:tab/>
      </w:r>
      <w:bookmarkStart w:id="50" w:name="_Ref489973365"/>
      <w:bookmarkStart w:id="51" w:name="_Toc497920227"/>
      <w:bookmarkStart w:id="52" w:name="_Toc68096905"/>
      <w:r w:rsidR="00D07DE1" w:rsidRPr="00EE5655">
        <w:rPr>
          <w:lang w:eastAsia="ja-JP"/>
        </w:rPr>
        <w:t xml:space="preserve">Offsets and </w:t>
      </w:r>
      <w:r w:rsidR="006E6ADD">
        <w:rPr>
          <w:lang w:eastAsia="ja-JP"/>
        </w:rPr>
        <w:t>R</w:t>
      </w:r>
      <w:r w:rsidR="00D07DE1" w:rsidRPr="00EE5655">
        <w:rPr>
          <w:lang w:eastAsia="ja-JP"/>
        </w:rPr>
        <w:t>ecoveries</w:t>
      </w:r>
      <w:bookmarkEnd w:id="47"/>
      <w:bookmarkEnd w:id="48"/>
      <w:bookmarkEnd w:id="49"/>
      <w:bookmarkEnd w:id="50"/>
      <w:bookmarkEnd w:id="51"/>
      <w:bookmarkEnd w:id="52"/>
      <w:r w:rsidR="00D07DE1" w:rsidRPr="00EE5655">
        <w:rPr>
          <w:lang w:eastAsia="ja-JP"/>
        </w:rPr>
        <w:t xml:space="preserve"> </w:t>
      </w:r>
    </w:p>
    <w:p w14:paraId="445E42FC" w14:textId="77777777" w:rsidR="00D07DE1" w:rsidRPr="00EE5655" w:rsidRDefault="00D07DE1" w:rsidP="006E6ADD">
      <w:pPr>
        <w:pStyle w:val="Heading3"/>
      </w:pPr>
      <w:r w:rsidRPr="00EE5655">
        <w:t>Scope</w:t>
      </w:r>
    </w:p>
    <w:p w14:paraId="6F3C9CC7" w14:textId="753A0F5C" w:rsidR="00D07DE1" w:rsidRPr="00EE5038" w:rsidRDefault="00D07DE1" w:rsidP="00F434A8">
      <w:r w:rsidRPr="00EE5038">
        <w:t>This Standard specifie</w:t>
      </w:r>
      <w:r w:rsidR="00CB5C98" w:rsidRPr="00EE5038">
        <w:t xml:space="preserve">s the treatment of offsets </w:t>
      </w:r>
      <w:r w:rsidR="00CB5C98">
        <w:t xml:space="preserve">(including </w:t>
      </w:r>
      <w:r w:rsidR="00CB5C98" w:rsidRPr="00EE5038">
        <w:t>recoveries</w:t>
      </w:r>
      <w:r w:rsidR="00CB5C98">
        <w:t>)</w:t>
      </w:r>
      <w:r w:rsidR="00CB5C98" w:rsidRPr="00EE5038">
        <w:t xml:space="preserve"> for the purpose of product costing.</w:t>
      </w:r>
    </w:p>
    <w:p w14:paraId="4DD648E2" w14:textId="77777777" w:rsidR="00D07DE1" w:rsidRPr="00EE5655" w:rsidRDefault="00D07DE1" w:rsidP="006E6ADD">
      <w:pPr>
        <w:pStyle w:val="Heading3"/>
      </w:pPr>
      <w:r w:rsidRPr="00EE5655">
        <w:t>Objective</w:t>
      </w:r>
    </w:p>
    <w:p w14:paraId="30B6D6E0" w14:textId="318E68DE" w:rsidR="00D07DE1" w:rsidRPr="00EE5038" w:rsidRDefault="006E6ADD" w:rsidP="0053791D">
      <w:r w:rsidRPr="00EE5038">
        <w:t xml:space="preserve">The objective of this </w:t>
      </w:r>
      <w:r w:rsidR="00D07DE1" w:rsidRPr="00EE5038">
        <w:t xml:space="preserve">Standard </w:t>
      </w:r>
      <w:r w:rsidRPr="00EE5038">
        <w:t xml:space="preserve">is </w:t>
      </w:r>
      <w:r w:rsidR="00D07DE1" w:rsidRPr="00EE5038">
        <w:t>to pr</w:t>
      </w:r>
      <w:r w:rsidR="00CB5C98" w:rsidRPr="00EE5038">
        <w:t>ovide a consistent understanding of where</w:t>
      </w:r>
      <w:r w:rsidR="00CB5C98" w:rsidRPr="003D2AC6">
        <w:t xml:space="preserve"> </w:t>
      </w:r>
      <w:r w:rsidR="00CB5C98" w:rsidRPr="00EE5038">
        <w:t>offsetting is permitted for the purpose of product costing.</w:t>
      </w:r>
    </w:p>
    <w:p w14:paraId="715E21DE" w14:textId="77777777" w:rsidR="00D07DE1" w:rsidRPr="00EE5655" w:rsidRDefault="00D07DE1" w:rsidP="006E6ADD">
      <w:pPr>
        <w:pStyle w:val="Heading3"/>
      </w:pPr>
      <w:r w:rsidRPr="00EE5655">
        <w:t>Standard</w:t>
      </w:r>
    </w:p>
    <w:p w14:paraId="43464154" w14:textId="18FB4DA3" w:rsidR="00D07DE1" w:rsidRPr="00EE5038" w:rsidRDefault="00D07DE1" w:rsidP="00F434A8">
      <w:r w:rsidRPr="00EE5038">
        <w:t>In addition to offsets permitted in the Australian Accounting Standards, certai</w:t>
      </w:r>
      <w:r w:rsidR="006D4D9A" w:rsidRPr="00EE5038">
        <w:t>n offsets may be made for the purpose of product costing where offsetting better reflects the substance of the transaction as follows:</w:t>
      </w:r>
    </w:p>
    <w:p w14:paraId="7944FAC5" w14:textId="135B6C71" w:rsidR="00D07DE1" w:rsidRPr="00EE5038" w:rsidRDefault="00D07DE1" w:rsidP="00EE5038">
      <w:pPr>
        <w:pStyle w:val="ListParagraph"/>
        <w:numPr>
          <w:ilvl w:val="0"/>
          <w:numId w:val="19"/>
        </w:numPr>
        <w:ind w:left="2041" w:hanging="340"/>
      </w:pPr>
      <w:r w:rsidRPr="00EE5038">
        <w:t>where the organisation receives payment as a co</w:t>
      </w:r>
      <w:r w:rsidR="006D4D9A" w:rsidRPr="00EE5038">
        <w:t>st recovery for goods and services which are not a product of that organisa</w:t>
      </w:r>
      <w:r w:rsidR="00292101">
        <w:t>tion,</w:t>
      </w:r>
      <w:r w:rsidR="006D4D9A" w:rsidRPr="00EE5038">
        <w:t xml:space="preserve"> or</w:t>
      </w:r>
    </w:p>
    <w:p w14:paraId="66554DCD" w14:textId="0E7226CB" w:rsidR="00D07DE1" w:rsidRPr="00EE5038" w:rsidRDefault="00D07DE1" w:rsidP="00EE5038">
      <w:pPr>
        <w:pStyle w:val="ListParagraph"/>
        <w:numPr>
          <w:ilvl w:val="0"/>
          <w:numId w:val="19"/>
        </w:numPr>
        <w:ind w:left="2041" w:hanging="340"/>
      </w:pPr>
      <w:r w:rsidRPr="00EE5038">
        <w:t>where offsets are made for the purpose of error corrections, or</w:t>
      </w:r>
      <w:r w:rsidR="006E6ADD" w:rsidRPr="00EE5038">
        <w:t xml:space="preserve"> </w:t>
      </w:r>
      <w:r w:rsidRPr="00EE5038">
        <w:t>where the organisation receive</w:t>
      </w:r>
      <w:r w:rsidR="00166692">
        <w:t>s</w:t>
      </w:r>
      <w:r w:rsidRPr="00EE5038">
        <w:t xml:space="preserve"> rebates from suppliers for goods and services.</w:t>
      </w:r>
    </w:p>
    <w:p w14:paraId="7196A396" w14:textId="77777777" w:rsidR="00F434A8" w:rsidRDefault="00F434A8">
      <w:pPr>
        <w:numPr>
          <w:ilvl w:val="0"/>
          <w:numId w:val="0"/>
        </w:numPr>
        <w:spacing w:before="0" w:after="0" w:line="240" w:lineRule="auto"/>
      </w:pPr>
      <w:r>
        <w:br w:type="page"/>
      </w:r>
    </w:p>
    <w:p w14:paraId="3B0EA3D5" w14:textId="65941529" w:rsidR="00F434A8" w:rsidRDefault="00BC0679" w:rsidP="00834F02">
      <w:pPr>
        <w:pStyle w:val="Heading1"/>
        <w:spacing w:after="480"/>
      </w:pPr>
      <w:bookmarkStart w:id="53" w:name="_Toc497920228"/>
      <w:bookmarkStart w:id="54" w:name="_Toc68096906"/>
      <w:r>
        <w:lastRenderedPageBreak/>
        <w:t xml:space="preserve">Create the </w:t>
      </w:r>
      <w:r w:rsidR="005F50E5">
        <w:t>C</w:t>
      </w:r>
      <w:r>
        <w:t xml:space="preserve">ost </w:t>
      </w:r>
      <w:r w:rsidR="005F50E5">
        <w:t>L</w:t>
      </w:r>
      <w:r>
        <w:t>edger</w:t>
      </w:r>
      <w:bookmarkEnd w:id="53"/>
      <w:bookmarkEnd w:id="54"/>
    </w:p>
    <w:p w14:paraId="3BB00369" w14:textId="3E392501" w:rsidR="00F434A8" w:rsidRPr="00AD3E21" w:rsidRDefault="00F434A8" w:rsidP="00834F02">
      <w:pPr>
        <w:pStyle w:val="Intro"/>
        <w:rPr>
          <w:rStyle w:val="LineNumber"/>
          <w:color w:val="auto"/>
        </w:rPr>
      </w:pPr>
      <w:r w:rsidRPr="00AD3E21">
        <w:rPr>
          <w:rStyle w:val="LineNumber"/>
          <w:color w:val="auto"/>
        </w:rPr>
        <w:t>The</w:t>
      </w:r>
      <w:r w:rsidR="006D4D9A" w:rsidRPr="00AD3E21">
        <w:rPr>
          <w:rStyle w:val="LineNumber"/>
          <w:color w:val="auto"/>
        </w:rPr>
        <w:t xml:space="preserve"> cost ledge</w:t>
      </w:r>
      <w:r w:rsidRPr="00AD3E21">
        <w:rPr>
          <w:rStyle w:val="LineNumber"/>
          <w:color w:val="auto"/>
        </w:rPr>
        <w:t>r transforms the organisation’s</w:t>
      </w:r>
      <w:r w:rsidR="006D4D9A" w:rsidRPr="00AD3E21">
        <w:rPr>
          <w:rStyle w:val="LineNumber"/>
          <w:color w:val="auto"/>
        </w:rPr>
        <w:t xml:space="preserve"> general ledger to structure finan</w:t>
      </w:r>
      <w:r w:rsidRPr="00AD3E21">
        <w:rPr>
          <w:rStyle w:val="LineNumber"/>
          <w:color w:val="auto"/>
        </w:rPr>
        <w:t>cial information in a way that enables product costing</w:t>
      </w:r>
      <w:r w:rsidR="00AF7C12" w:rsidRPr="00AD3E21">
        <w:rPr>
          <w:rStyle w:val="LineNumber"/>
          <w:color w:val="auto"/>
        </w:rPr>
        <w:t xml:space="preserve">. </w:t>
      </w:r>
      <w:r w:rsidRPr="00AD3E21">
        <w:rPr>
          <w:rStyle w:val="LineNumber"/>
          <w:color w:val="auto"/>
        </w:rPr>
        <w:t>Th</w:t>
      </w:r>
      <w:r w:rsidR="00BC0679" w:rsidRPr="00AD3E21">
        <w:rPr>
          <w:rStyle w:val="LineNumber"/>
          <w:color w:val="auto"/>
        </w:rPr>
        <w:t>e cost ledger thus provides th</w:t>
      </w:r>
      <w:r w:rsidRPr="00AD3E21">
        <w:rPr>
          <w:rStyle w:val="LineNumber"/>
          <w:color w:val="auto"/>
        </w:rPr>
        <w:t xml:space="preserve">e framework for relating the organisations </w:t>
      </w:r>
      <w:r w:rsidR="00F35BB4" w:rsidRPr="00AD3E21">
        <w:rPr>
          <w:rStyle w:val="LineNumber"/>
          <w:color w:val="auto"/>
        </w:rPr>
        <w:t>expenses</w:t>
      </w:r>
      <w:r w:rsidRPr="00AD3E21">
        <w:rPr>
          <w:rStyle w:val="LineNumber"/>
          <w:color w:val="auto"/>
        </w:rPr>
        <w:t xml:space="preserve"> to products for the purpose of product costing. The key principle supporting this framework is the concept of matching expenses to</w:t>
      </w:r>
      <w:r w:rsidR="000F606B" w:rsidRPr="00AD3E21">
        <w:rPr>
          <w:rStyle w:val="LineNumber"/>
          <w:color w:val="auto"/>
        </w:rPr>
        <w:t xml:space="preserve"> intermediate</w:t>
      </w:r>
      <w:r w:rsidR="00F35BB4" w:rsidRPr="00AD3E21">
        <w:rPr>
          <w:rStyle w:val="LineNumber"/>
          <w:color w:val="auto"/>
        </w:rPr>
        <w:t xml:space="preserve"> products in a way that emphasises</w:t>
      </w:r>
      <w:r w:rsidRPr="00AD3E21">
        <w:rPr>
          <w:rStyle w:val="LineNumber"/>
          <w:color w:val="auto"/>
        </w:rPr>
        <w:t xml:space="preserve"> the causal relationship between the expense and the </w:t>
      </w:r>
      <w:r w:rsidR="000F606B" w:rsidRPr="00AD3E21">
        <w:rPr>
          <w:rStyle w:val="LineNumber"/>
          <w:color w:val="auto"/>
        </w:rPr>
        <w:t xml:space="preserve">intermediate </w:t>
      </w:r>
      <w:r w:rsidRPr="00AD3E21">
        <w:rPr>
          <w:rStyle w:val="LineNumber"/>
          <w:color w:val="auto"/>
        </w:rPr>
        <w:t xml:space="preserve">product. </w:t>
      </w:r>
    </w:p>
    <w:p w14:paraId="6A7FB599" w14:textId="79E53327" w:rsidR="00F434A8" w:rsidRPr="00AD3E21" w:rsidRDefault="001E65D1" w:rsidP="00834F02">
      <w:pPr>
        <w:pStyle w:val="Intro"/>
        <w:rPr>
          <w:rStyle w:val="LineNumber"/>
          <w:color w:val="auto"/>
        </w:rPr>
      </w:pPr>
      <w:r w:rsidRPr="00AD3E21">
        <w:rPr>
          <w:rStyle w:val="LineNumber"/>
          <w:color w:val="auto"/>
        </w:rPr>
        <w:t>Expenses directly relating to the delivery of patient care products shall be considered direct expenses. Whereas supporting, non-patient related expenses shall be referred to as overhead or indirect expenses</w:t>
      </w:r>
      <w:r w:rsidR="00F434A8" w:rsidRPr="00AD3E21">
        <w:rPr>
          <w:rStyle w:val="LineNumber"/>
          <w:color w:val="auto"/>
        </w:rPr>
        <w:t>. In the context of patient products, direct expenses are those</w:t>
      </w:r>
      <w:r w:rsidR="00D966A0" w:rsidRPr="00AD3E21">
        <w:rPr>
          <w:rStyle w:val="LineNumber"/>
          <w:color w:val="auto"/>
        </w:rPr>
        <w:t xml:space="preserve"> expenses</w:t>
      </w:r>
      <w:r w:rsidR="00F434A8" w:rsidRPr="00AD3E21">
        <w:rPr>
          <w:rStyle w:val="LineNumber"/>
          <w:color w:val="auto"/>
        </w:rPr>
        <w:t xml:space="preserve"> that </w:t>
      </w:r>
      <w:r w:rsidR="00D966A0" w:rsidRPr="00AD3E21">
        <w:rPr>
          <w:rStyle w:val="LineNumber"/>
          <w:color w:val="auto"/>
        </w:rPr>
        <w:t>can be directly allocated to a patient</w:t>
      </w:r>
      <w:r w:rsidR="00F434A8" w:rsidRPr="00AD3E21">
        <w:rPr>
          <w:rStyle w:val="LineNumber"/>
          <w:color w:val="auto"/>
        </w:rPr>
        <w:t>. Any expense that does not relate</w:t>
      </w:r>
      <w:r w:rsidR="00D966A0" w:rsidRPr="00AD3E21">
        <w:rPr>
          <w:rStyle w:val="LineNumber"/>
          <w:color w:val="auto"/>
        </w:rPr>
        <w:t xml:space="preserve"> directly</w:t>
      </w:r>
      <w:r w:rsidR="00F434A8" w:rsidRPr="00AD3E21">
        <w:rPr>
          <w:rStyle w:val="LineNumber"/>
          <w:color w:val="auto"/>
        </w:rPr>
        <w:t xml:space="preserve"> to</w:t>
      </w:r>
      <w:r w:rsidR="00D966A0" w:rsidRPr="00AD3E21">
        <w:rPr>
          <w:rStyle w:val="LineNumber"/>
          <w:color w:val="auto"/>
        </w:rPr>
        <w:t xml:space="preserve"> a</w:t>
      </w:r>
      <w:r w:rsidR="00F434A8" w:rsidRPr="00AD3E21">
        <w:rPr>
          <w:rStyle w:val="LineNumber"/>
          <w:color w:val="auto"/>
        </w:rPr>
        <w:t xml:space="preserve"> patient wi</w:t>
      </w:r>
      <w:r w:rsidR="00F35BB4" w:rsidRPr="00AD3E21">
        <w:rPr>
          <w:rStyle w:val="LineNumber"/>
          <w:color w:val="auto"/>
        </w:rPr>
        <w:t>ll be classified as an overhead</w:t>
      </w:r>
      <w:r w:rsidR="00F434A8" w:rsidRPr="00AD3E21">
        <w:rPr>
          <w:rStyle w:val="LineNumber"/>
          <w:color w:val="auto"/>
        </w:rPr>
        <w:t xml:space="preserve"> expense and apportioned appropriately.</w:t>
      </w:r>
    </w:p>
    <w:p w14:paraId="4066A259" w14:textId="77777777" w:rsidR="007A4934" w:rsidRPr="00955906" w:rsidRDefault="007A4934" w:rsidP="00955906">
      <w:pPr>
        <w:numPr>
          <w:ilvl w:val="0"/>
          <w:numId w:val="0"/>
        </w:numPr>
        <w:rPr>
          <w:b/>
          <w:sz w:val="28"/>
          <w:szCs w:val="28"/>
        </w:rPr>
      </w:pPr>
      <w:r w:rsidRPr="00955906">
        <w:rPr>
          <w:b/>
          <w:sz w:val="28"/>
          <w:szCs w:val="28"/>
        </w:rPr>
        <w:t>Application</w:t>
      </w:r>
    </w:p>
    <w:p w14:paraId="3C6EFC29" w14:textId="68E85D1F" w:rsidR="007A4934" w:rsidRDefault="007A4934" w:rsidP="007A4934">
      <w:pPr>
        <w:numPr>
          <w:ilvl w:val="0"/>
          <w:numId w:val="0"/>
        </w:numPr>
        <w:rPr>
          <w:rFonts w:eastAsia="Calibri"/>
        </w:rPr>
      </w:pPr>
      <w:r w:rsidRPr="00215955">
        <w:rPr>
          <w:rFonts w:eastAsia="Calibri"/>
        </w:rPr>
        <w:t>These Standards shall be read in conjunction with the Standards and Business Rules</w:t>
      </w:r>
      <w:r w:rsidR="00BC279E">
        <w:rPr>
          <w:rFonts w:eastAsia="Calibri"/>
        </w:rPr>
        <w:t xml:space="preserve"> associated with the following stages</w:t>
      </w:r>
      <w:r w:rsidRPr="00215955">
        <w:rPr>
          <w:rFonts w:eastAsia="Calibri"/>
        </w:rPr>
        <w:t>:</w:t>
      </w:r>
    </w:p>
    <w:p w14:paraId="63E18595" w14:textId="005ACA50" w:rsidR="00BC279E" w:rsidRDefault="00FC4ECC" w:rsidP="00BC279E">
      <w:pPr>
        <w:numPr>
          <w:ilvl w:val="0"/>
          <w:numId w:val="0"/>
        </w:numPr>
        <w:rPr>
          <w:rFonts w:eastAsia="Calibri"/>
        </w:rPr>
      </w:pPr>
      <w:r>
        <w:rPr>
          <w:rFonts w:eastAsia="Calibri"/>
        </w:rPr>
        <w:fldChar w:fldCharType="begin"/>
      </w:r>
      <w:r>
        <w:rPr>
          <w:rFonts w:eastAsia="Calibri"/>
        </w:rPr>
        <w:instrText xml:space="preserve"> REF  _Ref493189174 \w </w:instrText>
      </w:r>
      <w:r>
        <w:rPr>
          <w:rFonts w:eastAsia="Calibri"/>
        </w:rPr>
        <w:fldChar w:fldCharType="separate"/>
      </w:r>
      <w:r>
        <w:rPr>
          <w:rFonts w:eastAsia="Calibri"/>
        </w:rPr>
        <w:t>Stage 2</w:t>
      </w:r>
      <w:r>
        <w:rPr>
          <w:rFonts w:eastAsia="Calibri"/>
        </w:rPr>
        <w:fldChar w:fldCharType="end"/>
      </w:r>
      <w:r w:rsidR="00BC279E">
        <w:rPr>
          <w:rFonts w:eastAsia="Calibri"/>
        </w:rPr>
        <w:t xml:space="preserve">: </w:t>
      </w:r>
      <w:r>
        <w:rPr>
          <w:rFonts w:eastAsia="Calibri"/>
        </w:rPr>
        <w:fldChar w:fldCharType="begin"/>
      </w:r>
      <w:r>
        <w:rPr>
          <w:rFonts w:eastAsia="Calibri"/>
        </w:rPr>
        <w:instrText xml:space="preserve"> REF  _Ref493189174 </w:instrText>
      </w:r>
      <w:r>
        <w:rPr>
          <w:rFonts w:eastAsia="Calibri"/>
        </w:rPr>
        <w:fldChar w:fldCharType="separate"/>
      </w:r>
      <w:r>
        <w:rPr>
          <w:rFonts w:eastAsia="Calibri"/>
        </w:rPr>
        <w:t>Create</w:t>
      </w:r>
      <w:r w:rsidRPr="00DB58FF">
        <w:rPr>
          <w:rFonts w:eastAsia="Calibri"/>
        </w:rPr>
        <w:t xml:space="preserve"> the </w:t>
      </w:r>
      <w:r w:rsidR="005F50E5">
        <w:rPr>
          <w:rFonts w:eastAsia="Calibri"/>
        </w:rPr>
        <w:t>C</w:t>
      </w:r>
      <w:r w:rsidRPr="00DB58FF">
        <w:rPr>
          <w:rFonts w:eastAsia="Calibri"/>
        </w:rPr>
        <w:t xml:space="preserve">ost </w:t>
      </w:r>
      <w:r w:rsidR="005F50E5">
        <w:rPr>
          <w:rFonts w:eastAsia="Calibri"/>
        </w:rPr>
        <w:t>L</w:t>
      </w:r>
      <w:r w:rsidRPr="00DB58FF">
        <w:rPr>
          <w:rFonts w:eastAsia="Calibri"/>
        </w:rPr>
        <w:t>edger</w:t>
      </w:r>
      <w:r>
        <w:rPr>
          <w:rFonts w:eastAsia="Calibri"/>
        </w:rPr>
        <w:fldChar w:fldCharType="end"/>
      </w:r>
    </w:p>
    <w:p w14:paraId="5DCEA448" w14:textId="75A0EAD9" w:rsidR="00BC279E" w:rsidRPr="00215955" w:rsidRDefault="00FC4ECC" w:rsidP="00BC279E">
      <w:pPr>
        <w:numPr>
          <w:ilvl w:val="0"/>
          <w:numId w:val="0"/>
        </w:numPr>
        <w:rPr>
          <w:rFonts w:eastAsia="Calibri"/>
        </w:rPr>
      </w:pPr>
      <w:r>
        <w:rPr>
          <w:rFonts w:eastAsia="Calibri"/>
        </w:rPr>
        <w:fldChar w:fldCharType="begin"/>
      </w:r>
      <w:r>
        <w:rPr>
          <w:rFonts w:eastAsia="Calibri"/>
        </w:rPr>
        <w:instrText xml:space="preserve"> REF  _Ref493189186 \w </w:instrText>
      </w:r>
      <w:r>
        <w:rPr>
          <w:rFonts w:eastAsia="Calibri"/>
        </w:rPr>
        <w:fldChar w:fldCharType="separate"/>
      </w:r>
      <w:r>
        <w:rPr>
          <w:rFonts w:eastAsia="Calibri"/>
        </w:rPr>
        <w:t>Stage 6</w:t>
      </w:r>
      <w:r>
        <w:rPr>
          <w:rFonts w:eastAsia="Calibri"/>
        </w:rPr>
        <w:fldChar w:fldCharType="end"/>
      </w:r>
      <w:r w:rsidR="00BC279E">
        <w:rPr>
          <w:rFonts w:eastAsia="Calibri"/>
        </w:rPr>
        <w:t xml:space="preserve">: </w:t>
      </w:r>
      <w:r>
        <w:rPr>
          <w:rFonts w:eastAsia="Calibri"/>
        </w:rPr>
        <w:fldChar w:fldCharType="begin"/>
      </w:r>
      <w:r>
        <w:rPr>
          <w:rFonts w:eastAsia="Calibri"/>
        </w:rPr>
        <w:instrText xml:space="preserve"> REF  _Ref493189186 </w:instrText>
      </w:r>
      <w:r>
        <w:rPr>
          <w:rFonts w:eastAsia="Calibri"/>
        </w:rPr>
        <w:fldChar w:fldCharType="separate"/>
      </w:r>
      <w:r>
        <w:rPr>
          <w:rFonts w:eastAsia="Calibri"/>
        </w:rPr>
        <w:t xml:space="preserve">Review and </w:t>
      </w:r>
      <w:r w:rsidR="005F50E5">
        <w:rPr>
          <w:rFonts w:eastAsia="Calibri"/>
        </w:rPr>
        <w:t>R</w:t>
      </w:r>
      <w:r w:rsidRPr="00DB58FF">
        <w:rPr>
          <w:rFonts w:eastAsia="Calibri"/>
        </w:rPr>
        <w:t>econcile</w:t>
      </w:r>
      <w:r>
        <w:rPr>
          <w:rFonts w:eastAsia="Calibri"/>
        </w:rPr>
        <w:fldChar w:fldCharType="end"/>
      </w:r>
      <w:r w:rsidR="005264AA">
        <w:rPr>
          <w:rFonts w:eastAsia="Calibri"/>
        </w:rPr>
        <w:t>.</w:t>
      </w:r>
    </w:p>
    <w:p w14:paraId="51DF0A7A" w14:textId="77777777" w:rsidR="007A4934" w:rsidRPr="00955906" w:rsidRDefault="007A4934" w:rsidP="00955906">
      <w:pPr>
        <w:numPr>
          <w:ilvl w:val="0"/>
          <w:numId w:val="0"/>
        </w:numPr>
        <w:rPr>
          <w:b/>
          <w:sz w:val="28"/>
          <w:szCs w:val="28"/>
        </w:rPr>
      </w:pPr>
      <w:r w:rsidRPr="00955906">
        <w:rPr>
          <w:b/>
          <w:sz w:val="28"/>
          <w:szCs w:val="28"/>
        </w:rPr>
        <w:t>List of referenced documents</w:t>
      </w:r>
    </w:p>
    <w:p w14:paraId="7A922B1E" w14:textId="208496BE" w:rsidR="00F434A8" w:rsidRPr="00203670" w:rsidRDefault="00203670" w:rsidP="00203670">
      <w:pPr>
        <w:numPr>
          <w:ilvl w:val="0"/>
          <w:numId w:val="0"/>
        </w:numPr>
        <w:rPr>
          <w:rFonts w:eastAsia="Calibri"/>
        </w:rPr>
      </w:pPr>
      <w:r>
        <w:rPr>
          <w:rFonts w:eastAsia="Calibri"/>
        </w:rPr>
        <w:t xml:space="preserve">There are no </w:t>
      </w:r>
      <w:r w:rsidR="007A4934" w:rsidRPr="00215955">
        <w:rPr>
          <w:rFonts w:eastAsia="Calibri"/>
        </w:rPr>
        <w:t xml:space="preserve">documents </w:t>
      </w:r>
      <w:r>
        <w:rPr>
          <w:rFonts w:eastAsia="Calibri"/>
        </w:rPr>
        <w:t xml:space="preserve">referred to in this </w:t>
      </w:r>
      <w:r w:rsidR="00A44FF5">
        <w:rPr>
          <w:rFonts w:eastAsia="Calibri"/>
        </w:rPr>
        <w:t>s</w:t>
      </w:r>
      <w:r>
        <w:rPr>
          <w:rFonts w:eastAsia="Calibri"/>
        </w:rPr>
        <w:t>tage.</w:t>
      </w:r>
      <w:r w:rsidR="00F434A8">
        <w:br w:type="page"/>
      </w:r>
    </w:p>
    <w:p w14:paraId="548D0C91" w14:textId="7001DFF6" w:rsidR="00F434A8" w:rsidRPr="00EE5655" w:rsidRDefault="00CC033E" w:rsidP="00E90478">
      <w:pPr>
        <w:pStyle w:val="Heading2"/>
        <w:ind w:left="0"/>
        <w:rPr>
          <w:lang w:eastAsia="ja-JP"/>
        </w:rPr>
      </w:pPr>
      <w:bookmarkStart w:id="55" w:name="_Toc489266816"/>
      <w:r>
        <w:rPr>
          <w:lang w:eastAsia="ja-JP"/>
        </w:rPr>
        <w:lastRenderedPageBreak/>
        <w:tab/>
      </w:r>
      <w:bookmarkStart w:id="56" w:name="_Toc497920229"/>
      <w:bookmarkStart w:id="57" w:name="_Toc68096907"/>
      <w:r w:rsidR="00F434A8" w:rsidRPr="00EE5655">
        <w:rPr>
          <w:lang w:eastAsia="ja-JP"/>
        </w:rPr>
        <w:t>Cost Ledger Framework</w:t>
      </w:r>
      <w:bookmarkEnd w:id="55"/>
      <w:bookmarkEnd w:id="56"/>
      <w:bookmarkEnd w:id="57"/>
    </w:p>
    <w:p w14:paraId="4227FB74" w14:textId="77777777" w:rsidR="00F434A8" w:rsidRPr="00EE5655" w:rsidRDefault="00F434A8" w:rsidP="00F434A8">
      <w:pPr>
        <w:pStyle w:val="Heading3"/>
      </w:pPr>
      <w:r w:rsidRPr="00EE5655">
        <w:t>Scope</w:t>
      </w:r>
    </w:p>
    <w:p w14:paraId="12E676BF" w14:textId="314D7BD8" w:rsidR="00F434A8" w:rsidRPr="00B0168D" w:rsidRDefault="00F434A8" w:rsidP="00F434A8">
      <w:r w:rsidRPr="00B0168D">
        <w:t>This Standard establishe</w:t>
      </w:r>
      <w:r w:rsidR="00BC0679" w:rsidRPr="00B0168D">
        <w:t xml:space="preserve">s the cost ledger as the </w:t>
      </w:r>
      <w:r w:rsidR="00BC0679">
        <w:t>basis for</w:t>
      </w:r>
      <w:r w:rsidR="00BC0679" w:rsidRPr="00B0168D">
        <w:t xml:space="preserve"> product costing</w:t>
      </w:r>
      <w:r w:rsidR="00AF7C12">
        <w:t xml:space="preserve">. </w:t>
      </w:r>
    </w:p>
    <w:p w14:paraId="2E663C8D" w14:textId="77777777" w:rsidR="00F434A8" w:rsidRPr="00EE5655" w:rsidRDefault="00F434A8" w:rsidP="00F434A8">
      <w:pPr>
        <w:pStyle w:val="Heading3"/>
      </w:pPr>
      <w:r w:rsidRPr="00EE5655">
        <w:t>Objective</w:t>
      </w:r>
    </w:p>
    <w:p w14:paraId="232DCBC9" w14:textId="769F58DD" w:rsidR="00F434A8" w:rsidRPr="00B0168D" w:rsidRDefault="00F434A8" w:rsidP="00F434A8">
      <w:r w:rsidRPr="00B0168D">
        <w:t>The objective of this Standard is to ensure</w:t>
      </w:r>
      <w:r w:rsidR="00BC0679" w:rsidRPr="00B0168D">
        <w:t xml:space="preserve"> a consistent approach is use</w:t>
      </w:r>
      <w:r w:rsidR="00BC0679">
        <w:t>d</w:t>
      </w:r>
      <w:r w:rsidR="00BC0679" w:rsidRPr="00B0168D">
        <w:t xml:space="preserve"> in creating the cost ledger. </w:t>
      </w:r>
    </w:p>
    <w:p w14:paraId="2EEF9A57" w14:textId="77777777" w:rsidR="00F434A8" w:rsidRPr="00EE5655" w:rsidRDefault="00F434A8" w:rsidP="00F434A8">
      <w:pPr>
        <w:pStyle w:val="Heading3"/>
      </w:pPr>
      <w:r w:rsidRPr="00EE5655">
        <w:t>Standard</w:t>
      </w:r>
    </w:p>
    <w:p w14:paraId="3900B78D" w14:textId="0494D734" w:rsidR="00FD6355" w:rsidRPr="00B0168D" w:rsidRDefault="00F35BB4" w:rsidP="00F434A8">
      <w:r w:rsidRPr="00B0168D">
        <w:t>The preparatio</w:t>
      </w:r>
      <w:r w:rsidR="00BC0679" w:rsidRPr="00B0168D">
        <w:t>n of expense information for the purpose of product costing requires preparation of all applicable expenses in line</w:t>
      </w:r>
      <w:r w:rsidR="00F434A8" w:rsidRPr="00B0168D">
        <w:t xml:space="preserve"> with the </w:t>
      </w:r>
      <w:r w:rsidRPr="00B0168D">
        <w:t xml:space="preserve">Standard </w:t>
      </w:r>
      <w:r w:rsidRPr="00B0168D">
        <w:fldChar w:fldCharType="begin"/>
      </w:r>
      <w:r w:rsidRPr="00B0168D">
        <w:instrText xml:space="preserve"> REF _Ref489884991 \r \h  \* MERGEFORMAT </w:instrText>
      </w:r>
      <w:r w:rsidRPr="00B0168D">
        <w:fldChar w:fldCharType="separate"/>
      </w:r>
      <w:r w:rsidR="003401F6">
        <w:t>1.1</w:t>
      </w:r>
      <w:r w:rsidRPr="00B0168D">
        <w:fldChar w:fldCharType="end"/>
      </w:r>
      <w:r w:rsidRPr="00B0168D">
        <w:t xml:space="preserve"> </w:t>
      </w:r>
      <w:r w:rsidRPr="00B0168D">
        <w:fldChar w:fldCharType="begin"/>
      </w:r>
      <w:r w:rsidRPr="00B0168D">
        <w:instrText xml:space="preserve"> REF _Ref489884996 \h  \* MERGEFORMAT </w:instrText>
      </w:r>
      <w:r w:rsidRPr="00B0168D">
        <w:fldChar w:fldCharType="separate"/>
      </w:r>
      <w:r w:rsidR="003401F6">
        <w:t>General</w:t>
      </w:r>
      <w:r w:rsidRPr="00B0168D">
        <w:fldChar w:fldCharType="end"/>
      </w:r>
      <w:r w:rsidR="00F434A8" w:rsidRPr="00B0168D">
        <w:t xml:space="preserve"> into a framework that will support </w:t>
      </w:r>
      <w:r w:rsidR="004B154F" w:rsidRPr="00B0168D">
        <w:t>matching</w:t>
      </w:r>
      <w:r w:rsidR="00F434A8" w:rsidRPr="00B0168D">
        <w:t xml:space="preserve"> of</w:t>
      </w:r>
      <w:r w:rsidR="00BC0679" w:rsidRPr="00B0168D">
        <w:t xml:space="preserve"> costs to final products</w:t>
      </w:r>
      <w:r w:rsidR="00AF7C12">
        <w:t xml:space="preserve">. </w:t>
      </w:r>
    </w:p>
    <w:p w14:paraId="6B8E5BAF" w14:textId="27B47996" w:rsidR="00F434A8" w:rsidRPr="00B0168D" w:rsidRDefault="00F434A8" w:rsidP="00F434A8">
      <w:r w:rsidRPr="00B0168D">
        <w:t>Th</w:t>
      </w:r>
      <w:r w:rsidR="00BC0679" w:rsidRPr="00B0168D">
        <w:t>e cost ledger wil</w:t>
      </w:r>
      <w:r w:rsidR="004B154F" w:rsidRPr="00B0168D">
        <w:t>l</w:t>
      </w:r>
      <w:r w:rsidR="008E4C73">
        <w:t>:</w:t>
      </w:r>
    </w:p>
    <w:p w14:paraId="4F604302" w14:textId="25C2E49D" w:rsidR="00F434A8" w:rsidRPr="00B0168D" w:rsidRDefault="00F434A8" w:rsidP="00BC279E">
      <w:pPr>
        <w:numPr>
          <w:ilvl w:val="3"/>
          <w:numId w:val="8"/>
        </w:numPr>
        <w:ind w:left="2127" w:hanging="426"/>
        <w:rPr>
          <w:lang w:eastAsia="ja-JP"/>
        </w:rPr>
      </w:pPr>
      <w:r w:rsidRPr="00B0168D">
        <w:t>reflect in its struct</w:t>
      </w:r>
      <w:r w:rsidR="004B154F" w:rsidRPr="00B0168D">
        <w:t xml:space="preserve">ure, </w:t>
      </w:r>
      <w:r w:rsidR="000E2ABE">
        <w:t xml:space="preserve">the link between expense values held in the </w:t>
      </w:r>
      <w:r w:rsidR="00BC0679">
        <w:t xml:space="preserve">general ledger </w:t>
      </w:r>
      <w:r w:rsidR="000E2ABE">
        <w:t xml:space="preserve">and </w:t>
      </w:r>
      <w:r w:rsidR="00BC0679">
        <w:t xml:space="preserve">cost objects </w:t>
      </w:r>
      <w:r w:rsidR="000E2ABE">
        <w:t>held in the costing system</w:t>
      </w:r>
      <w:r w:rsidR="00AF7C12">
        <w:t xml:space="preserve">. </w:t>
      </w:r>
      <w:r w:rsidR="000E2ABE">
        <w:t xml:space="preserve">This link will </w:t>
      </w:r>
      <w:r w:rsidRPr="00B0168D">
        <w:t>emphasis</w:t>
      </w:r>
      <w:r w:rsidR="000E2ABE">
        <w:t>e</w:t>
      </w:r>
      <w:r w:rsidRPr="00B0168D">
        <w:t xml:space="preserve"> </w:t>
      </w:r>
      <w:r w:rsidR="000E2ABE">
        <w:t xml:space="preserve">the </w:t>
      </w:r>
      <w:r w:rsidR="00BC0679" w:rsidRPr="00B0168D">
        <w:t>causal relationship</w:t>
      </w:r>
      <w:r w:rsidRPr="00B0168D">
        <w:t xml:space="preserve"> </w:t>
      </w:r>
      <w:r w:rsidR="000E2ABE">
        <w:t xml:space="preserve">between these two elements </w:t>
      </w:r>
      <w:r w:rsidRPr="00B0168D">
        <w:t xml:space="preserve">as set out in </w:t>
      </w:r>
      <w:r w:rsidR="00E14853" w:rsidRPr="000552CA">
        <w:t xml:space="preserve">Standard </w:t>
      </w:r>
      <w:r w:rsidR="00E14853">
        <w:fldChar w:fldCharType="begin"/>
      </w:r>
      <w:r w:rsidR="00E14853">
        <w:instrText xml:space="preserve"> REF _Ref493231737 \w \h </w:instrText>
      </w:r>
      <w:r w:rsidR="00E14853">
        <w:fldChar w:fldCharType="separate"/>
      </w:r>
      <w:r w:rsidR="003401F6">
        <w:t>2.2</w:t>
      </w:r>
      <w:r w:rsidR="00E14853">
        <w:fldChar w:fldCharType="end"/>
      </w:r>
      <w:r w:rsidR="00E14853">
        <w:t> </w:t>
      </w:r>
      <w:r w:rsidR="00E14853">
        <w:fldChar w:fldCharType="begin"/>
      </w:r>
      <w:r w:rsidR="00E14853">
        <w:instrText xml:space="preserve"> REF _Ref493231737 \h </w:instrText>
      </w:r>
      <w:r w:rsidR="00E14853">
        <w:fldChar w:fldCharType="separate"/>
      </w:r>
      <w:r w:rsidR="003401F6" w:rsidRPr="00EE5655">
        <w:rPr>
          <w:lang w:eastAsia="ja-JP"/>
        </w:rPr>
        <w:t>Matching Cost Objects and Expenses</w:t>
      </w:r>
      <w:r w:rsidR="00E14853">
        <w:fldChar w:fldCharType="end"/>
      </w:r>
      <w:r w:rsidRPr="00B0168D">
        <w:t xml:space="preserve"> </w:t>
      </w:r>
    </w:p>
    <w:p w14:paraId="3AF77613" w14:textId="3B57938D" w:rsidR="00F434A8" w:rsidRPr="00B0168D" w:rsidRDefault="00F434A8" w:rsidP="005F50E5">
      <w:pPr>
        <w:numPr>
          <w:ilvl w:val="3"/>
          <w:numId w:val="8"/>
        </w:numPr>
        <w:ind w:left="2127" w:hanging="426"/>
      </w:pPr>
      <w:r w:rsidRPr="00B0168D">
        <w:t>refer to</w:t>
      </w:r>
      <w:r w:rsidR="00BC0679" w:rsidRPr="00B0168D">
        <w:t xml:space="preserve"> cost objects as either cost centres or products depending on the stage of t</w:t>
      </w:r>
      <w:r w:rsidR="00292101">
        <w:t>he product costing exercise</w:t>
      </w:r>
    </w:p>
    <w:p w14:paraId="42798248" w14:textId="04616DF9" w:rsidR="00F434A8" w:rsidRPr="00B0168D" w:rsidRDefault="00F434A8" w:rsidP="00E90478">
      <w:pPr>
        <w:numPr>
          <w:ilvl w:val="3"/>
          <w:numId w:val="8"/>
        </w:numPr>
        <w:ind w:left="2127" w:hanging="426"/>
      </w:pPr>
      <w:r w:rsidRPr="00B0168D">
        <w:t>clas</w:t>
      </w:r>
      <w:r w:rsidR="00BC0679" w:rsidRPr="00B0168D">
        <w:t>sify:</w:t>
      </w:r>
    </w:p>
    <w:p w14:paraId="3F0A4BE8" w14:textId="77777777" w:rsidR="00470F02" w:rsidRDefault="00BC0679" w:rsidP="00E90478">
      <w:pPr>
        <w:pStyle w:val="ListParagraph"/>
        <w:numPr>
          <w:ilvl w:val="0"/>
          <w:numId w:val="10"/>
        </w:numPr>
        <w:spacing w:before="0"/>
        <w:ind w:left="2552" w:hanging="425"/>
      </w:pPr>
      <w:r w:rsidRPr="00B0168D">
        <w:t>overhead cost centres</w:t>
      </w:r>
    </w:p>
    <w:p w14:paraId="57CFA328" w14:textId="5EB606ED" w:rsidR="00F434A8" w:rsidRPr="00B0168D" w:rsidRDefault="00470F02" w:rsidP="00E90478">
      <w:pPr>
        <w:pStyle w:val="ListParagraph"/>
        <w:numPr>
          <w:ilvl w:val="0"/>
          <w:numId w:val="10"/>
        </w:numPr>
        <w:spacing w:before="0"/>
        <w:ind w:left="2552" w:hanging="425"/>
      </w:pPr>
      <w:r>
        <w:t>production cost centres</w:t>
      </w:r>
    </w:p>
    <w:p w14:paraId="53B3082D" w14:textId="3F8C0D78" w:rsidR="00F434A8" w:rsidRPr="00B0168D" w:rsidRDefault="00BC0679" w:rsidP="00E645D9">
      <w:pPr>
        <w:pStyle w:val="ListParagraph"/>
        <w:numPr>
          <w:ilvl w:val="0"/>
          <w:numId w:val="10"/>
        </w:numPr>
        <w:spacing w:before="0"/>
        <w:ind w:left="2552" w:hanging="425"/>
      </w:pPr>
      <w:r w:rsidRPr="00B0168D">
        <w:t>final cost ce</w:t>
      </w:r>
      <w:r w:rsidR="00F434A8" w:rsidRPr="00B0168D">
        <w:t>ntres</w:t>
      </w:r>
      <w:r w:rsidR="00292101">
        <w:t>.</w:t>
      </w:r>
      <w:r w:rsidR="00AF7C12">
        <w:t xml:space="preserve"> </w:t>
      </w:r>
    </w:p>
    <w:p w14:paraId="164D8D9A" w14:textId="0CF07B21" w:rsidR="00F434A8" w:rsidRPr="00B0168D" w:rsidRDefault="00F434A8" w:rsidP="00F434A8">
      <w:r w:rsidRPr="00B0168D">
        <w:t>The organisatio</w:t>
      </w:r>
      <w:r w:rsidR="00BC0679" w:rsidRPr="00B0168D">
        <w:t>n will define cost centres for use in product costing to best reflect their internal requirements. At a minimum, final cost centres shall reflect t</w:t>
      </w:r>
      <w:r w:rsidRPr="00B0168D">
        <w:t>hose identified in</w:t>
      </w:r>
      <w:r w:rsidR="00C862A0">
        <w:t xml:space="preserve"> </w:t>
      </w:r>
      <w:r w:rsidR="005C14F4" w:rsidRPr="00B0168D">
        <w:t>Attachment C</w:t>
      </w:r>
      <w:r w:rsidR="007A2665">
        <w:t xml:space="preserve"> </w:t>
      </w:r>
      <w:r w:rsidR="0008336E">
        <w:t>–</w:t>
      </w:r>
      <w:r w:rsidRPr="00B0168D">
        <w:t xml:space="preserve"> NHCDC </w:t>
      </w:r>
      <w:r w:rsidR="00E645D9">
        <w:t>f</w:t>
      </w:r>
      <w:r w:rsidRPr="00B0168D">
        <w:t xml:space="preserve">inal </w:t>
      </w:r>
      <w:r w:rsidR="00E645D9">
        <w:t>c</w:t>
      </w:r>
      <w:r w:rsidRPr="00B0168D">
        <w:t xml:space="preserve">ost </w:t>
      </w:r>
      <w:r w:rsidR="00E645D9">
        <w:t>c</w:t>
      </w:r>
      <w:r w:rsidRPr="00B0168D">
        <w:t>entres.</w:t>
      </w:r>
    </w:p>
    <w:p w14:paraId="4324148E" w14:textId="7457874A" w:rsidR="009706E5" w:rsidRDefault="00F434A8" w:rsidP="00854EC5">
      <w:pPr>
        <w:rPr>
          <w:lang w:eastAsia="ja-JP"/>
        </w:rPr>
      </w:pPr>
      <w:r w:rsidRPr="00B0168D">
        <w:t xml:space="preserve">Within each cost centre, the different types of costs will be categorised by their type. An organisation shall determine appropriate classification for each cost type but at </w:t>
      </w:r>
      <w:r w:rsidR="004B154F" w:rsidRPr="00B0168D">
        <w:t>a</w:t>
      </w:r>
      <w:r w:rsidRPr="00B0168D">
        <w:t xml:space="preserve"> minimum will identify cost categories as detailed in </w:t>
      </w:r>
      <w:r w:rsidR="007A2665">
        <w:t xml:space="preserve">Attachment A </w:t>
      </w:r>
      <w:r w:rsidR="0008336E">
        <w:t>–</w:t>
      </w:r>
      <w:r w:rsidRPr="00B0168D">
        <w:t xml:space="preserve"> NHCDC </w:t>
      </w:r>
      <w:r w:rsidR="00E645D9">
        <w:t>l</w:t>
      </w:r>
      <w:r w:rsidRPr="00B0168D">
        <w:t xml:space="preserve">ine </w:t>
      </w:r>
      <w:r w:rsidR="00E645D9">
        <w:t>i</w:t>
      </w:r>
      <w:r w:rsidRPr="00B0168D">
        <w:t>tems.</w:t>
      </w:r>
      <w:bookmarkStart w:id="58" w:name="_Toc489266817"/>
      <w:bookmarkStart w:id="59" w:name="_Ref489885134"/>
      <w:bookmarkStart w:id="60" w:name="_Ref489885139"/>
      <w:bookmarkStart w:id="61" w:name="_Ref489887070"/>
    </w:p>
    <w:p w14:paraId="4DE8539D" w14:textId="77777777" w:rsidR="009706E5" w:rsidRDefault="009706E5">
      <w:pPr>
        <w:numPr>
          <w:ilvl w:val="0"/>
          <w:numId w:val="0"/>
        </w:numPr>
        <w:spacing w:before="0" w:after="0" w:line="240" w:lineRule="auto"/>
        <w:rPr>
          <w:rFonts w:asciiTheme="majorHAnsi" w:hAnsiTheme="majorHAnsi"/>
          <w:b/>
          <w:sz w:val="28"/>
          <w:szCs w:val="44"/>
          <w:lang w:eastAsia="ja-JP"/>
        </w:rPr>
      </w:pPr>
      <w:r>
        <w:rPr>
          <w:lang w:eastAsia="ja-JP"/>
        </w:rPr>
        <w:br w:type="page"/>
      </w:r>
    </w:p>
    <w:p w14:paraId="07C250D6" w14:textId="2E15FE57" w:rsidR="00F434A8" w:rsidRPr="00EE5655" w:rsidRDefault="00F434A8" w:rsidP="00E90478">
      <w:pPr>
        <w:pStyle w:val="Heading2"/>
        <w:ind w:left="0"/>
        <w:rPr>
          <w:lang w:eastAsia="ja-JP"/>
        </w:rPr>
      </w:pPr>
      <w:bookmarkStart w:id="62" w:name="_Ref493231737"/>
      <w:bookmarkStart w:id="63" w:name="_Toc497920230"/>
      <w:bookmarkStart w:id="64" w:name="_Toc68096908"/>
      <w:r w:rsidRPr="00EE5655">
        <w:rPr>
          <w:lang w:eastAsia="ja-JP"/>
        </w:rPr>
        <w:lastRenderedPageBreak/>
        <w:t>Matching Cost Objects and Expenses</w:t>
      </w:r>
      <w:bookmarkEnd w:id="58"/>
      <w:bookmarkEnd w:id="59"/>
      <w:bookmarkEnd w:id="60"/>
      <w:bookmarkEnd w:id="61"/>
      <w:bookmarkEnd w:id="62"/>
      <w:bookmarkEnd w:id="63"/>
      <w:bookmarkEnd w:id="64"/>
    </w:p>
    <w:p w14:paraId="44A3DCF0" w14:textId="77777777" w:rsidR="00F434A8" w:rsidRPr="00EE5655" w:rsidRDefault="00F434A8" w:rsidP="0053791D">
      <w:pPr>
        <w:pStyle w:val="Heading3"/>
      </w:pPr>
      <w:r w:rsidRPr="00EE5655">
        <w:t>Scope</w:t>
      </w:r>
    </w:p>
    <w:p w14:paraId="5D5FA9B2" w14:textId="6741B4A9" w:rsidR="00F434A8" w:rsidRPr="003C466C" w:rsidRDefault="00F434A8" w:rsidP="0053791D">
      <w:pPr>
        <w:rPr>
          <w:lang w:eastAsia="ja-JP"/>
        </w:rPr>
      </w:pPr>
      <w:r w:rsidRPr="003C466C">
        <w:t>This</w:t>
      </w:r>
      <w:r w:rsidRPr="003C466C">
        <w:rPr>
          <w:lang w:eastAsia="ja-JP"/>
        </w:rPr>
        <w:t xml:space="preserve"> Standard outlines the r</w:t>
      </w:r>
      <w:r w:rsidR="00BC0679" w:rsidRPr="003C466C">
        <w:rPr>
          <w:lang w:eastAsia="ja-JP"/>
        </w:rPr>
        <w:t xml:space="preserve">equirement for matching expense to cost objects and the hierarchy for determining the most appropriate method to use for allocation of these expenses. </w:t>
      </w:r>
    </w:p>
    <w:p w14:paraId="39FDE895" w14:textId="77777777" w:rsidR="00F434A8" w:rsidRPr="00EE5655" w:rsidRDefault="00F434A8" w:rsidP="0053791D">
      <w:pPr>
        <w:pStyle w:val="Heading3"/>
      </w:pPr>
      <w:r w:rsidRPr="00EE5655">
        <w:t>Objective</w:t>
      </w:r>
    </w:p>
    <w:p w14:paraId="5CD06A94" w14:textId="7E9F84A7" w:rsidR="00F434A8" w:rsidRPr="003C466C" w:rsidRDefault="0053791D" w:rsidP="0053791D">
      <w:r w:rsidRPr="003C466C">
        <w:t>The objective of this Standard is t</w:t>
      </w:r>
      <w:r w:rsidR="00F434A8" w:rsidRPr="003C466C">
        <w:t>o ensu</w:t>
      </w:r>
      <w:r w:rsidR="00BC0679" w:rsidRPr="003C466C">
        <w:t xml:space="preserve">re that expenses are matched to cost objects using an economically feasible approach that is consistent, defensible and aims to reflect the causal relationship between the expense and the cost object. </w:t>
      </w:r>
    </w:p>
    <w:p w14:paraId="4295906C" w14:textId="77777777" w:rsidR="00F434A8" w:rsidRPr="00EE5655" w:rsidRDefault="00F434A8" w:rsidP="0053791D">
      <w:pPr>
        <w:pStyle w:val="Heading3"/>
      </w:pPr>
      <w:r w:rsidRPr="00EE5655">
        <w:t>Standard</w:t>
      </w:r>
    </w:p>
    <w:p w14:paraId="7ED26535" w14:textId="56D11C8C" w:rsidR="00F434A8" w:rsidRPr="003C466C" w:rsidRDefault="00F434A8" w:rsidP="0053791D">
      <w:r w:rsidRPr="003C466C">
        <w:t xml:space="preserve">Matching </w:t>
      </w:r>
      <w:r w:rsidR="00BC0679" w:rsidRPr="003C466C">
        <w:t>of expenses with cost objects will aim to reflect the causal relationship between these elements</w:t>
      </w:r>
      <w:r w:rsidR="00AF7C12">
        <w:t xml:space="preserve">. </w:t>
      </w:r>
      <w:r w:rsidR="00BC0679" w:rsidRPr="003C466C">
        <w:t xml:space="preserve"> </w:t>
      </w:r>
    </w:p>
    <w:p w14:paraId="6881AA9F" w14:textId="5CEE069F" w:rsidR="00F434A8" w:rsidRPr="003C466C" w:rsidRDefault="004B154F" w:rsidP="0053791D">
      <w:r w:rsidRPr="003C466C">
        <w:t>Wher</w:t>
      </w:r>
      <w:r w:rsidR="00BC0679" w:rsidRPr="003C466C">
        <w:t>e a causal relationship exists between the expense and the cost object, the allocation methodology selected to match expenses to the cost objects</w:t>
      </w:r>
      <w:r w:rsidR="00CB271F">
        <w:t>,</w:t>
      </w:r>
      <w:r w:rsidR="00BC0679" w:rsidRPr="003C466C">
        <w:t xml:space="preserve"> </w:t>
      </w:r>
      <w:r w:rsidR="002E0F4C">
        <w:t>in order of preference</w:t>
      </w:r>
      <w:r w:rsidR="00CB271F">
        <w:t>,</w:t>
      </w:r>
      <w:r w:rsidR="002E0F4C">
        <w:t xml:space="preserve"> </w:t>
      </w:r>
      <w:r w:rsidR="00BC0679" w:rsidRPr="003C466C">
        <w:t>will:</w:t>
      </w:r>
    </w:p>
    <w:p w14:paraId="517B8614" w14:textId="2201B89C" w:rsidR="00F434A8" w:rsidRPr="003C466C" w:rsidRDefault="00292101" w:rsidP="003C466C">
      <w:pPr>
        <w:numPr>
          <w:ilvl w:val="3"/>
          <w:numId w:val="8"/>
        </w:numPr>
        <w:ind w:left="1985" w:hanging="426"/>
      </w:pPr>
      <w:r>
        <w:t>m</w:t>
      </w:r>
      <w:r w:rsidR="00F434A8" w:rsidRPr="003C466C">
        <w:t>atc</w:t>
      </w:r>
      <w:r w:rsidR="00BC0679" w:rsidRPr="003C466C">
        <w:t>h expenses directly to the product (where the value and product allocation are clear), for example</w:t>
      </w:r>
      <w:r w:rsidR="00A44FF5">
        <w:t>,</w:t>
      </w:r>
      <w:r w:rsidR="00BC0679" w:rsidRPr="003C466C">
        <w:t xml:space="preserve"> allocating the </w:t>
      </w:r>
      <w:r w:rsidR="00BC0679">
        <w:t xml:space="preserve">related expense for </w:t>
      </w:r>
      <w:r w:rsidR="00BC0679" w:rsidRPr="003C466C">
        <w:t xml:space="preserve">a prosthesis implanted during surgery in line with the price paid by the organisation for that prosthesis. In determining whether this methodology will be applied, the economic feasibility of doing so must be considered. </w:t>
      </w:r>
    </w:p>
    <w:p w14:paraId="0AD391D3" w14:textId="0A0D18FB" w:rsidR="00F434A8" w:rsidRPr="003C466C" w:rsidRDefault="00292101" w:rsidP="00E90478">
      <w:pPr>
        <w:numPr>
          <w:ilvl w:val="3"/>
          <w:numId w:val="8"/>
        </w:numPr>
        <w:ind w:left="1985" w:hanging="426"/>
      </w:pPr>
      <w:r>
        <w:t>a</w:t>
      </w:r>
      <w:r w:rsidR="00C65B3B" w:rsidRPr="003C466C">
        <w:t>llocat</w:t>
      </w:r>
      <w:r w:rsidR="00BC0679" w:rsidRPr="003C466C">
        <w:t xml:space="preserve">e expenses in a way that indicates the proportional cause and effect relationship through the use of relative value units, for example allocation of theatre staff </w:t>
      </w:r>
      <w:r w:rsidR="00BC0679">
        <w:t xml:space="preserve">expense </w:t>
      </w:r>
      <w:r w:rsidR="00BC0679" w:rsidRPr="003C466C">
        <w:t>in line with duration in theatre for each patient. Relative value units may be derived from:</w:t>
      </w:r>
    </w:p>
    <w:p w14:paraId="718DF5FC" w14:textId="436B1017" w:rsidR="00F434A8" w:rsidRPr="003C466C" w:rsidRDefault="00BC0679" w:rsidP="00E90478">
      <w:pPr>
        <w:pStyle w:val="ListParagraph"/>
        <w:numPr>
          <w:ilvl w:val="0"/>
          <w:numId w:val="10"/>
        </w:numPr>
        <w:spacing w:before="0"/>
        <w:ind w:left="2308"/>
      </w:pPr>
      <w:r w:rsidRPr="003C466C">
        <w:t>the organisation’s own historical information and accurately reflect that organi</w:t>
      </w:r>
      <w:r w:rsidR="00D47F60">
        <w:t>sation’s operational behaviours,</w:t>
      </w:r>
      <w:r w:rsidRPr="003C466C">
        <w:t xml:space="preserve"> or</w:t>
      </w:r>
    </w:p>
    <w:p w14:paraId="6E22B66F" w14:textId="1AAE6BC0" w:rsidR="00F434A8" w:rsidRPr="003C466C" w:rsidRDefault="00BC0679" w:rsidP="003C466C">
      <w:pPr>
        <w:pStyle w:val="ListParagraph"/>
        <w:numPr>
          <w:ilvl w:val="0"/>
          <w:numId w:val="10"/>
        </w:numPr>
        <w:spacing w:before="0" w:after="0"/>
        <w:ind w:left="2308"/>
      </w:pPr>
      <w:r w:rsidRPr="003C466C">
        <w:t>external information, such as an industry standard or benchmark.</w:t>
      </w:r>
    </w:p>
    <w:p w14:paraId="44BDC420" w14:textId="18569949" w:rsidR="00F434A8" w:rsidRDefault="00292101" w:rsidP="003C466C">
      <w:pPr>
        <w:numPr>
          <w:ilvl w:val="3"/>
          <w:numId w:val="8"/>
        </w:numPr>
        <w:ind w:left="1985" w:hanging="426"/>
      </w:pPr>
      <w:r>
        <w:t>a</w:t>
      </w:r>
      <w:r w:rsidR="00F434A8" w:rsidRPr="003C466C">
        <w:t xml:space="preserve">llocate systematically and consistently, for example allocation of the </w:t>
      </w:r>
      <w:r w:rsidR="00760574">
        <w:t xml:space="preserve">expense value related to </w:t>
      </w:r>
      <w:r w:rsidR="00F434A8" w:rsidRPr="003C466C">
        <w:t>cleaning services in line with the relative size of the physical area to be cleaned.</w:t>
      </w:r>
    </w:p>
    <w:p w14:paraId="1B1D7C0D" w14:textId="15436BF1" w:rsidR="00CB4E45" w:rsidRPr="003C466C" w:rsidRDefault="00C40403" w:rsidP="00854EC5">
      <w:r>
        <w:t xml:space="preserve">Where it is not possible to </w:t>
      </w:r>
      <w:r w:rsidR="00BC0679">
        <w:t xml:space="preserve">match </w:t>
      </w:r>
      <w:r w:rsidR="00BC0679" w:rsidRPr="00BC0679">
        <w:t xml:space="preserve">direct costs </w:t>
      </w:r>
      <w:r w:rsidR="00BC0679">
        <w:t xml:space="preserve">in an </w:t>
      </w:r>
      <w:r w:rsidR="00BC0679" w:rsidRPr="00BC0679">
        <w:t>economically feasibl</w:t>
      </w:r>
      <w:r w:rsidR="00BC0679">
        <w:t xml:space="preserve">e manner, these costs </w:t>
      </w:r>
      <w:r w:rsidR="00BC0679" w:rsidRPr="00BC0679">
        <w:t>must be treated as indirect costs, consistent with 2.2.3.4</w:t>
      </w:r>
      <w:r w:rsidR="00ED6A7C">
        <w:t>.</w:t>
      </w:r>
    </w:p>
    <w:p w14:paraId="3F19C695" w14:textId="49831546" w:rsidR="00F434A8" w:rsidRPr="003C466C" w:rsidRDefault="00C14FCB" w:rsidP="0053791D">
      <w:r w:rsidRPr="00854EC5">
        <w:t xml:space="preserve">Casual relationships are often established through managerial experience and skill, </w:t>
      </w:r>
      <w:r w:rsidR="00CC7667" w:rsidRPr="00854EC5">
        <w:t>as</w:t>
      </w:r>
      <w:r w:rsidRPr="00854EC5">
        <w:t xml:space="preserve"> su</w:t>
      </w:r>
      <w:r w:rsidR="00BC0679" w:rsidRPr="00BC0679">
        <w:t>ch th</w:t>
      </w:r>
      <w:r w:rsidR="00BC0679" w:rsidRPr="00E03E56">
        <w:t xml:space="preserve">e </w:t>
      </w:r>
      <w:r w:rsidR="00BC0679" w:rsidRPr="003C466C">
        <w:t xml:space="preserve">allocation methodology applied must be credible to the operating manager </w:t>
      </w:r>
      <w:r w:rsidR="00BC0679" w:rsidRPr="00BC0679">
        <w:t>responsible for the costs and objects being matched</w:t>
      </w:r>
      <w:r w:rsidR="00BC0679" w:rsidRPr="003C466C">
        <w:t xml:space="preserve"> and </w:t>
      </w:r>
      <w:r w:rsidR="00BC0679">
        <w:t>other relevant stakeholders</w:t>
      </w:r>
      <w:r w:rsidR="00BC0679" w:rsidRPr="003C466C">
        <w:t xml:space="preserve">. </w:t>
      </w:r>
    </w:p>
    <w:p w14:paraId="6B64C1EF" w14:textId="322727C6" w:rsidR="00C40403" w:rsidRPr="00C40403" w:rsidRDefault="00C40403" w:rsidP="00C40403">
      <w:r>
        <w:t>In instances where the expense held</w:t>
      </w:r>
      <w:r w:rsidR="00BC0679">
        <w:t xml:space="preserve"> in the general ledger is direct in part only, the expense value should be split and the portions that are direct and indirect should be treated in line with the relevant clause above</w:t>
      </w:r>
      <w:r w:rsidR="00BC0679" w:rsidRPr="00C40403">
        <w:t>.</w:t>
      </w:r>
    </w:p>
    <w:p w14:paraId="5AE41C7E" w14:textId="0A948D48" w:rsidR="00F434A8" w:rsidRPr="003C466C" w:rsidRDefault="00F434A8" w:rsidP="0053791D">
      <w:r w:rsidRPr="003C466C">
        <w:t>Where there i</w:t>
      </w:r>
      <w:r w:rsidR="00BC0679" w:rsidRPr="003C466C">
        <w:t>s no direct relationship between expenses and cost objects</w:t>
      </w:r>
      <w:r w:rsidR="00BC0679">
        <w:t xml:space="preserve"> for example, costs associated with the finance department function</w:t>
      </w:r>
      <w:r w:rsidR="00BC0679" w:rsidRPr="003C466C">
        <w:t>, these expenses should be considered ‘overheads’ and should be alloca</w:t>
      </w:r>
      <w:r w:rsidRPr="003C466C">
        <w:t xml:space="preserve">ted in line with </w:t>
      </w:r>
      <w:r w:rsidR="00D057ED" w:rsidRPr="003C466C">
        <w:t>Standard </w:t>
      </w:r>
      <w:r w:rsidR="004E14D4">
        <w:fldChar w:fldCharType="begin"/>
      </w:r>
      <w:r w:rsidR="004E14D4">
        <w:instrText xml:space="preserve"> REF  _Ref498530269 \w </w:instrText>
      </w:r>
      <w:r w:rsidR="004E14D4">
        <w:fldChar w:fldCharType="separate"/>
      </w:r>
      <w:r w:rsidR="00FC4ECC">
        <w:t>6.2</w:t>
      </w:r>
      <w:r w:rsidR="004E14D4">
        <w:fldChar w:fldCharType="end"/>
      </w:r>
      <w:r w:rsidR="00847DA4">
        <w:t xml:space="preserve"> </w:t>
      </w:r>
      <w:r w:rsidR="004E14D4">
        <w:fldChar w:fldCharType="begin"/>
      </w:r>
      <w:r w:rsidR="004E14D4">
        <w:instrText xml:space="preserve"> REF  _Ref498</w:instrText>
      </w:r>
      <w:r w:rsidR="004E14D4">
        <w:instrText xml:space="preserve">530273 </w:instrText>
      </w:r>
      <w:r w:rsidR="004E14D4">
        <w:fldChar w:fldCharType="separate"/>
      </w:r>
      <w:r w:rsidR="00FC4ECC">
        <w:rPr>
          <w:lang w:eastAsia="ja-JP"/>
        </w:rPr>
        <w:t>Reconciliation to S</w:t>
      </w:r>
      <w:r w:rsidR="00FC4ECC" w:rsidRPr="00EE5655">
        <w:rPr>
          <w:lang w:eastAsia="ja-JP"/>
        </w:rPr>
        <w:t xml:space="preserve">ource </w:t>
      </w:r>
      <w:r w:rsidR="00FC4ECC">
        <w:rPr>
          <w:lang w:eastAsia="ja-JP"/>
        </w:rPr>
        <w:t>D</w:t>
      </w:r>
      <w:r w:rsidR="00FC4ECC" w:rsidRPr="00EE5655">
        <w:rPr>
          <w:lang w:eastAsia="ja-JP"/>
        </w:rPr>
        <w:t>ata</w:t>
      </w:r>
      <w:r w:rsidR="004E14D4">
        <w:rPr>
          <w:lang w:eastAsia="ja-JP"/>
        </w:rPr>
        <w:fldChar w:fldCharType="end"/>
      </w:r>
      <w:r w:rsidR="00847DA4">
        <w:t>.</w:t>
      </w:r>
    </w:p>
    <w:p w14:paraId="7C25E9DB" w14:textId="633BB0B8" w:rsidR="00F434A8" w:rsidRPr="003C466C" w:rsidRDefault="00F434A8" w:rsidP="0053791D">
      <w:r w:rsidRPr="003C466C">
        <w:lastRenderedPageBreak/>
        <w:t xml:space="preserve">The organisation must ensure that all information used for </w:t>
      </w:r>
      <w:r w:rsidR="00ED00FE">
        <w:t>determining allocation</w:t>
      </w:r>
      <w:r w:rsidR="00143F23">
        <w:t xml:space="preserve"> </w:t>
      </w:r>
      <w:r w:rsidRPr="003C466C">
        <w:t xml:space="preserve">reconciles to information contained in local systems. </w:t>
      </w:r>
    </w:p>
    <w:p w14:paraId="55897FD4" w14:textId="161858C5" w:rsidR="00FD6355" w:rsidRPr="003C466C" w:rsidRDefault="00F434A8" w:rsidP="0053791D">
      <w:r w:rsidRPr="003C466C">
        <w:t xml:space="preserve">All </w:t>
      </w:r>
      <w:r w:rsidR="00BC0679" w:rsidRPr="003C466C">
        <w:t xml:space="preserve">matching </w:t>
      </w:r>
      <w:r w:rsidRPr="003C466C">
        <w:t>and allocation decisions wil</w:t>
      </w:r>
      <w:r w:rsidR="00D057ED" w:rsidRPr="003C466C">
        <w:t>l be documented in line with</w:t>
      </w:r>
      <w:r w:rsidRPr="003C466C">
        <w:t xml:space="preserve"> Standard</w:t>
      </w:r>
      <w:r w:rsidR="00203670">
        <w:t> </w:t>
      </w:r>
      <w:r w:rsidR="004E14D4">
        <w:fldChar w:fldCharType="begin"/>
      </w:r>
      <w:r w:rsidR="004E14D4">
        <w:instrText xml:space="preserve"> REF  _Ref489886527 \w  \* MERGEFORMAT </w:instrText>
      </w:r>
      <w:r w:rsidR="004E14D4">
        <w:fldChar w:fldCharType="separate"/>
      </w:r>
      <w:r w:rsidR="00FC4ECC" w:rsidRPr="00FC4ECC">
        <w:t>6.2</w:t>
      </w:r>
      <w:r w:rsidR="004E14D4">
        <w:fldChar w:fldCharType="end"/>
      </w:r>
      <w:r w:rsidR="00D057ED" w:rsidRPr="00FC4ECC">
        <w:t xml:space="preserve"> </w:t>
      </w:r>
      <w:r w:rsidR="004E14D4">
        <w:fldChar w:fldCharType="begin"/>
      </w:r>
      <w:r w:rsidR="004E14D4">
        <w:instrText xml:space="preserve"> REF  _Ref489886535  \* MERGEFORMAT </w:instrText>
      </w:r>
      <w:r w:rsidR="004E14D4">
        <w:fldChar w:fldCharType="separate"/>
      </w:r>
      <w:r w:rsidR="00FC4ECC" w:rsidRPr="00FC4ECC">
        <w:rPr>
          <w:lang w:eastAsia="ja-JP"/>
        </w:rPr>
        <w:t>Reconciliation to Source Data</w:t>
      </w:r>
      <w:r w:rsidR="004E14D4">
        <w:rPr>
          <w:lang w:eastAsia="ja-JP"/>
        </w:rPr>
        <w:fldChar w:fldCharType="end"/>
      </w:r>
      <w:r w:rsidRPr="003C466C">
        <w:t>.</w:t>
      </w:r>
    </w:p>
    <w:p w14:paraId="16F9B8DE" w14:textId="77777777" w:rsidR="00FD6355" w:rsidRDefault="00FD6355">
      <w:pPr>
        <w:numPr>
          <w:ilvl w:val="0"/>
          <w:numId w:val="0"/>
        </w:numPr>
        <w:spacing w:before="0" w:after="0" w:line="240" w:lineRule="auto"/>
      </w:pPr>
      <w:r>
        <w:br w:type="page"/>
      </w:r>
    </w:p>
    <w:p w14:paraId="393928F9" w14:textId="5F3605CD" w:rsidR="000B3086" w:rsidRPr="00EE5655" w:rsidRDefault="000B3086" w:rsidP="00834F02">
      <w:pPr>
        <w:pStyle w:val="Heading1"/>
        <w:spacing w:after="480"/>
        <w:rPr>
          <w:lang w:eastAsia="ja-JP"/>
        </w:rPr>
      </w:pPr>
      <w:bookmarkStart w:id="65" w:name="_Toc497920231"/>
      <w:bookmarkStart w:id="66" w:name="_Toc68096909"/>
      <w:r w:rsidRPr="00EE5655">
        <w:rPr>
          <w:lang w:eastAsia="ja-JP"/>
        </w:rPr>
        <w:lastRenderedPageBreak/>
        <w:t>Create Final Cost Centres</w:t>
      </w:r>
      <w:bookmarkEnd w:id="65"/>
      <w:bookmarkEnd w:id="66"/>
    </w:p>
    <w:p w14:paraId="60E5A5C8" w14:textId="59E6E747" w:rsidR="000B3086" w:rsidRPr="00AD3E21" w:rsidRDefault="000B3086" w:rsidP="000B3086">
      <w:pPr>
        <w:pStyle w:val="Intro"/>
        <w:rPr>
          <w:rStyle w:val="LineNumber"/>
          <w:color w:val="auto"/>
        </w:rPr>
      </w:pPr>
      <w:r w:rsidRPr="00AD3E21">
        <w:rPr>
          <w:rStyle w:val="LineNumber"/>
          <w:color w:val="auto"/>
        </w:rPr>
        <w:t>The cost ledger framework requires that expenses are classified into overhead and production cost centres. Expense in the overhead cost centres is allocated to the production cost centres</w:t>
      </w:r>
      <w:r w:rsidR="00AF7C12" w:rsidRPr="00AD3E21">
        <w:rPr>
          <w:rStyle w:val="LineNumber"/>
          <w:color w:val="auto"/>
        </w:rPr>
        <w:t xml:space="preserve">. </w:t>
      </w:r>
      <w:r w:rsidR="007A2665" w:rsidRPr="00AD3E21">
        <w:rPr>
          <w:rStyle w:val="LineNumber"/>
          <w:color w:val="auto"/>
        </w:rPr>
        <w:t>T</w:t>
      </w:r>
      <w:r w:rsidRPr="00AD3E21">
        <w:rPr>
          <w:rStyle w:val="LineNumber"/>
          <w:color w:val="auto"/>
        </w:rPr>
        <w:t>he sum of these expense items (including overhead cost) is then allocated to the production cost centre intermediate products and final products.</w:t>
      </w:r>
    </w:p>
    <w:p w14:paraId="6515D4E0" w14:textId="77777777" w:rsidR="000B3086" w:rsidRPr="00AD3E21" w:rsidRDefault="000B3086" w:rsidP="000B3086">
      <w:pPr>
        <w:pStyle w:val="Intro"/>
        <w:rPr>
          <w:rStyle w:val="LineNumber"/>
          <w:color w:val="auto"/>
        </w:rPr>
      </w:pPr>
      <w:r w:rsidRPr="00AD3E21">
        <w:rPr>
          <w:rStyle w:val="LineNumber"/>
          <w:color w:val="auto"/>
        </w:rPr>
        <w:t>Once the final cost centre is created, expenses are referred to as ‘costs’ for the remainder of the costing process.</w:t>
      </w:r>
    </w:p>
    <w:p w14:paraId="119492CF" w14:textId="77777777" w:rsidR="000B3086" w:rsidRPr="00AD3E21" w:rsidRDefault="000B3086" w:rsidP="000B3086">
      <w:pPr>
        <w:pStyle w:val="Intro"/>
        <w:rPr>
          <w:rStyle w:val="LineNumber"/>
          <w:color w:val="auto"/>
        </w:rPr>
      </w:pPr>
      <w:r w:rsidRPr="00AD3E21">
        <w:rPr>
          <w:rStyle w:val="LineNumber"/>
          <w:color w:val="auto"/>
        </w:rPr>
        <w:t xml:space="preserve">Expenses accumulated in final cost centres will primarily emphasise causality between those expenses and the cost object that will absorb them. </w:t>
      </w:r>
    </w:p>
    <w:p w14:paraId="0BD0C53A" w14:textId="77777777" w:rsidR="000B3086" w:rsidRPr="00955906" w:rsidRDefault="000B3086" w:rsidP="000B3086">
      <w:pPr>
        <w:numPr>
          <w:ilvl w:val="0"/>
          <w:numId w:val="0"/>
        </w:numPr>
        <w:rPr>
          <w:b/>
          <w:sz w:val="28"/>
          <w:szCs w:val="28"/>
        </w:rPr>
      </w:pPr>
      <w:r w:rsidRPr="00955906">
        <w:rPr>
          <w:b/>
          <w:sz w:val="28"/>
          <w:szCs w:val="28"/>
        </w:rPr>
        <w:t>Application</w:t>
      </w:r>
    </w:p>
    <w:p w14:paraId="632AF41F" w14:textId="77777777" w:rsidR="000B3086" w:rsidRDefault="000B3086" w:rsidP="000B3086">
      <w:pPr>
        <w:numPr>
          <w:ilvl w:val="0"/>
          <w:numId w:val="0"/>
        </w:numPr>
        <w:rPr>
          <w:rFonts w:eastAsia="Calibri"/>
        </w:rPr>
      </w:pPr>
      <w:r w:rsidRPr="00215955">
        <w:rPr>
          <w:rFonts w:eastAsia="Calibri"/>
        </w:rPr>
        <w:t>These Standards shall be read in conjunction with the Standards and Business Rules</w:t>
      </w:r>
      <w:r>
        <w:rPr>
          <w:rFonts w:eastAsia="Calibri"/>
        </w:rPr>
        <w:t xml:space="preserve"> associated with the following stages</w:t>
      </w:r>
      <w:r w:rsidRPr="00215955">
        <w:rPr>
          <w:rFonts w:eastAsia="Calibri"/>
        </w:rPr>
        <w:t>:</w:t>
      </w:r>
    </w:p>
    <w:p w14:paraId="01E42FFE" w14:textId="18974507" w:rsidR="000B3086" w:rsidRDefault="00FC4ECC" w:rsidP="000B3086">
      <w:pPr>
        <w:numPr>
          <w:ilvl w:val="0"/>
          <w:numId w:val="0"/>
        </w:numPr>
        <w:rPr>
          <w:rFonts w:eastAsia="Calibri"/>
        </w:rPr>
      </w:pPr>
      <w:r>
        <w:rPr>
          <w:rFonts w:eastAsia="Calibri"/>
        </w:rPr>
        <w:fldChar w:fldCharType="begin"/>
      </w:r>
      <w:r>
        <w:rPr>
          <w:rFonts w:eastAsia="Calibri"/>
        </w:rPr>
        <w:instrText xml:space="preserve"> REF  _Ref493189174 \w </w:instrText>
      </w:r>
      <w:r>
        <w:rPr>
          <w:rFonts w:eastAsia="Calibri"/>
        </w:rPr>
        <w:fldChar w:fldCharType="separate"/>
      </w:r>
      <w:r>
        <w:rPr>
          <w:rFonts w:eastAsia="Calibri"/>
        </w:rPr>
        <w:t>Stage 2</w:t>
      </w:r>
      <w:r>
        <w:rPr>
          <w:rFonts w:eastAsia="Calibri"/>
        </w:rPr>
        <w:fldChar w:fldCharType="end"/>
      </w:r>
      <w:r w:rsidR="000B3086">
        <w:rPr>
          <w:rFonts w:eastAsia="Calibri"/>
        </w:rPr>
        <w:t xml:space="preserve">: </w:t>
      </w:r>
      <w:r>
        <w:rPr>
          <w:rFonts w:eastAsia="Calibri"/>
        </w:rPr>
        <w:fldChar w:fldCharType="begin"/>
      </w:r>
      <w:r>
        <w:rPr>
          <w:rFonts w:eastAsia="Calibri"/>
        </w:rPr>
        <w:instrText xml:space="preserve"> REF  _Ref493189174 </w:instrText>
      </w:r>
      <w:r>
        <w:rPr>
          <w:rFonts w:eastAsia="Calibri"/>
        </w:rPr>
        <w:fldChar w:fldCharType="separate"/>
      </w:r>
      <w:r>
        <w:rPr>
          <w:rFonts w:eastAsia="Calibri"/>
        </w:rPr>
        <w:t>Create</w:t>
      </w:r>
      <w:r w:rsidRPr="00DB58FF">
        <w:rPr>
          <w:rFonts w:eastAsia="Calibri"/>
        </w:rPr>
        <w:t xml:space="preserve"> the </w:t>
      </w:r>
      <w:r w:rsidR="005F50E5">
        <w:rPr>
          <w:rFonts w:eastAsia="Calibri"/>
        </w:rPr>
        <w:t>C</w:t>
      </w:r>
      <w:r w:rsidRPr="00DB58FF">
        <w:rPr>
          <w:rFonts w:eastAsia="Calibri"/>
        </w:rPr>
        <w:t xml:space="preserve">ost </w:t>
      </w:r>
      <w:r w:rsidR="005F50E5">
        <w:rPr>
          <w:rFonts w:eastAsia="Calibri"/>
        </w:rPr>
        <w:t>L</w:t>
      </w:r>
      <w:r w:rsidRPr="00DB58FF">
        <w:rPr>
          <w:rFonts w:eastAsia="Calibri"/>
        </w:rPr>
        <w:t>edger</w:t>
      </w:r>
      <w:r>
        <w:rPr>
          <w:rFonts w:eastAsia="Calibri"/>
        </w:rPr>
        <w:fldChar w:fldCharType="end"/>
      </w:r>
    </w:p>
    <w:p w14:paraId="2A11D7E0" w14:textId="6B582536" w:rsidR="000B3086" w:rsidRDefault="00FC4ECC" w:rsidP="000B3086">
      <w:pPr>
        <w:numPr>
          <w:ilvl w:val="0"/>
          <w:numId w:val="0"/>
        </w:numPr>
        <w:rPr>
          <w:rFonts w:eastAsia="Calibri"/>
        </w:rPr>
      </w:pPr>
      <w:r>
        <w:rPr>
          <w:rFonts w:eastAsia="Calibri"/>
        </w:rPr>
        <w:fldChar w:fldCharType="begin"/>
      </w:r>
      <w:r>
        <w:rPr>
          <w:rFonts w:eastAsia="Calibri"/>
        </w:rPr>
        <w:instrText xml:space="preserve"> REF  _Ref498530306 \w </w:instrText>
      </w:r>
      <w:r>
        <w:rPr>
          <w:rFonts w:eastAsia="Calibri"/>
        </w:rPr>
        <w:fldChar w:fldCharType="separate"/>
      </w:r>
      <w:r>
        <w:rPr>
          <w:rFonts w:eastAsia="Calibri"/>
        </w:rPr>
        <w:t>Stage 3</w:t>
      </w:r>
      <w:r>
        <w:rPr>
          <w:rFonts w:eastAsia="Calibri"/>
        </w:rPr>
        <w:fldChar w:fldCharType="end"/>
      </w:r>
      <w:r w:rsidR="00847DA4">
        <w:rPr>
          <w:rFonts w:eastAsia="Calibri"/>
        </w:rPr>
        <w:t xml:space="preserve">: </w:t>
      </w:r>
      <w:r>
        <w:rPr>
          <w:rFonts w:eastAsia="Calibri"/>
        </w:rPr>
        <w:fldChar w:fldCharType="begin"/>
      </w:r>
      <w:r>
        <w:rPr>
          <w:rFonts w:eastAsia="Calibri"/>
        </w:rPr>
        <w:instrText xml:space="preserve"> REF  _Ref498530306 </w:instrText>
      </w:r>
      <w:r>
        <w:rPr>
          <w:rFonts w:eastAsia="Calibri"/>
        </w:rPr>
        <w:fldChar w:fldCharType="separate"/>
      </w:r>
      <w:r>
        <w:rPr>
          <w:rFonts w:eastAsia="Calibri"/>
        </w:rPr>
        <w:t xml:space="preserve">Create </w:t>
      </w:r>
      <w:r w:rsidR="005F50E5">
        <w:rPr>
          <w:rFonts w:eastAsia="Calibri"/>
        </w:rPr>
        <w:t>F</w:t>
      </w:r>
      <w:r w:rsidRPr="00DB58FF">
        <w:rPr>
          <w:rFonts w:eastAsia="Calibri"/>
        </w:rPr>
        <w:t xml:space="preserve">inal </w:t>
      </w:r>
      <w:r w:rsidR="005F50E5">
        <w:rPr>
          <w:rFonts w:eastAsia="Calibri"/>
        </w:rPr>
        <w:t>C</w:t>
      </w:r>
      <w:r>
        <w:rPr>
          <w:rFonts w:eastAsia="Calibri"/>
        </w:rPr>
        <w:t xml:space="preserve">ost </w:t>
      </w:r>
      <w:r w:rsidR="005F50E5">
        <w:rPr>
          <w:rFonts w:eastAsia="Calibri"/>
        </w:rPr>
        <w:t>C</w:t>
      </w:r>
      <w:r w:rsidRPr="00DB58FF">
        <w:rPr>
          <w:rFonts w:eastAsia="Calibri"/>
        </w:rPr>
        <w:t>entres</w:t>
      </w:r>
      <w:r>
        <w:rPr>
          <w:rFonts w:eastAsia="Calibri"/>
        </w:rPr>
        <w:fldChar w:fldCharType="end"/>
      </w:r>
    </w:p>
    <w:p w14:paraId="0993737D" w14:textId="73C75D68" w:rsidR="000B3086" w:rsidRPr="00215955" w:rsidRDefault="00FC4ECC" w:rsidP="000B3086">
      <w:pPr>
        <w:numPr>
          <w:ilvl w:val="0"/>
          <w:numId w:val="0"/>
        </w:numPr>
        <w:rPr>
          <w:rFonts w:eastAsia="Calibri"/>
        </w:rPr>
      </w:pPr>
      <w:r>
        <w:rPr>
          <w:rFonts w:eastAsia="Calibri"/>
        </w:rPr>
        <w:fldChar w:fldCharType="begin"/>
      </w:r>
      <w:r>
        <w:rPr>
          <w:rFonts w:eastAsia="Calibri"/>
        </w:rPr>
        <w:instrText xml:space="preserve"> REF  _Ref493189186 \w </w:instrText>
      </w:r>
      <w:r>
        <w:rPr>
          <w:rFonts w:eastAsia="Calibri"/>
        </w:rPr>
        <w:fldChar w:fldCharType="separate"/>
      </w:r>
      <w:r>
        <w:rPr>
          <w:rFonts w:eastAsia="Calibri"/>
        </w:rPr>
        <w:t>Stage 6</w:t>
      </w:r>
      <w:r>
        <w:rPr>
          <w:rFonts w:eastAsia="Calibri"/>
        </w:rPr>
        <w:fldChar w:fldCharType="end"/>
      </w:r>
      <w:r w:rsidR="000B3086">
        <w:rPr>
          <w:rFonts w:eastAsia="Calibri"/>
        </w:rPr>
        <w:t xml:space="preserve">: </w:t>
      </w:r>
      <w:r>
        <w:rPr>
          <w:rFonts w:eastAsia="Calibri"/>
        </w:rPr>
        <w:fldChar w:fldCharType="begin"/>
      </w:r>
      <w:r>
        <w:rPr>
          <w:rFonts w:eastAsia="Calibri"/>
        </w:rPr>
        <w:instrText xml:space="preserve"> REF  _Ref493189186 </w:instrText>
      </w:r>
      <w:r>
        <w:rPr>
          <w:rFonts w:eastAsia="Calibri"/>
        </w:rPr>
        <w:fldChar w:fldCharType="separate"/>
      </w:r>
      <w:r>
        <w:rPr>
          <w:rFonts w:eastAsia="Calibri"/>
        </w:rPr>
        <w:t xml:space="preserve">Review and </w:t>
      </w:r>
      <w:r w:rsidR="005F50E5">
        <w:rPr>
          <w:rFonts w:eastAsia="Calibri"/>
        </w:rPr>
        <w:t>R</w:t>
      </w:r>
      <w:r w:rsidRPr="00DB58FF">
        <w:rPr>
          <w:rFonts w:eastAsia="Calibri"/>
        </w:rPr>
        <w:t>econcile</w:t>
      </w:r>
      <w:r>
        <w:rPr>
          <w:rFonts w:eastAsia="Calibri"/>
        </w:rPr>
        <w:fldChar w:fldCharType="end"/>
      </w:r>
      <w:r w:rsidR="00D47F60">
        <w:rPr>
          <w:rFonts w:eastAsia="Calibri"/>
        </w:rPr>
        <w:t>.</w:t>
      </w:r>
    </w:p>
    <w:p w14:paraId="78C234FC" w14:textId="77777777" w:rsidR="000B3086" w:rsidRPr="00955906" w:rsidRDefault="000B3086" w:rsidP="000B3086">
      <w:pPr>
        <w:numPr>
          <w:ilvl w:val="0"/>
          <w:numId w:val="0"/>
        </w:numPr>
        <w:rPr>
          <w:b/>
          <w:sz w:val="28"/>
          <w:szCs w:val="28"/>
        </w:rPr>
      </w:pPr>
      <w:r w:rsidRPr="00955906">
        <w:rPr>
          <w:b/>
          <w:sz w:val="28"/>
          <w:szCs w:val="28"/>
        </w:rPr>
        <w:t>List of referenced documents</w:t>
      </w:r>
    </w:p>
    <w:p w14:paraId="4D7798B0" w14:textId="09AEB313" w:rsidR="000B3086" w:rsidRPr="00215955" w:rsidRDefault="000B3086" w:rsidP="000B3086">
      <w:pPr>
        <w:numPr>
          <w:ilvl w:val="0"/>
          <w:numId w:val="0"/>
        </w:numPr>
        <w:rPr>
          <w:rFonts w:eastAsia="Calibri"/>
        </w:rPr>
      </w:pPr>
      <w:r>
        <w:rPr>
          <w:rFonts w:eastAsia="Calibri"/>
        </w:rPr>
        <w:t>There are no</w:t>
      </w:r>
      <w:r w:rsidRPr="00215955">
        <w:rPr>
          <w:rFonts w:eastAsia="Calibri"/>
        </w:rPr>
        <w:t xml:space="preserve"> documents </w:t>
      </w:r>
      <w:r>
        <w:rPr>
          <w:rFonts w:eastAsia="Calibri"/>
        </w:rPr>
        <w:t xml:space="preserve">referred to in this </w:t>
      </w:r>
      <w:r w:rsidR="00A44FF5">
        <w:rPr>
          <w:rFonts w:eastAsia="Calibri"/>
        </w:rPr>
        <w:t>s</w:t>
      </w:r>
      <w:r>
        <w:rPr>
          <w:rFonts w:eastAsia="Calibri"/>
        </w:rPr>
        <w:t>tage.</w:t>
      </w:r>
    </w:p>
    <w:p w14:paraId="00297C6C" w14:textId="77777777" w:rsidR="000B3086" w:rsidRDefault="000B3086" w:rsidP="000B3086">
      <w:pPr>
        <w:numPr>
          <w:ilvl w:val="0"/>
          <w:numId w:val="0"/>
        </w:numPr>
        <w:spacing w:before="0" w:after="0" w:line="240" w:lineRule="auto"/>
      </w:pPr>
      <w:r>
        <w:br w:type="page"/>
      </w:r>
    </w:p>
    <w:p w14:paraId="5296DE9A" w14:textId="103E20FF" w:rsidR="000B3086" w:rsidRPr="00EE5655" w:rsidRDefault="000B3086" w:rsidP="00E90478">
      <w:pPr>
        <w:pStyle w:val="Heading2"/>
        <w:ind w:left="0"/>
        <w:rPr>
          <w:lang w:eastAsia="ja-JP"/>
        </w:rPr>
      </w:pPr>
      <w:bookmarkStart w:id="67" w:name="_Toc497920232"/>
      <w:bookmarkStart w:id="68" w:name="_Toc68096910"/>
      <w:r w:rsidRPr="00EE5655">
        <w:rPr>
          <w:lang w:eastAsia="ja-JP"/>
        </w:rPr>
        <w:lastRenderedPageBreak/>
        <w:t>Allocation of Expenses in Production Cost Centres</w:t>
      </w:r>
      <w:bookmarkEnd w:id="67"/>
      <w:bookmarkEnd w:id="68"/>
    </w:p>
    <w:p w14:paraId="00E6899A" w14:textId="77777777" w:rsidR="000B3086" w:rsidRPr="00EE5655" w:rsidRDefault="000B3086" w:rsidP="000B3086">
      <w:pPr>
        <w:pStyle w:val="Heading3"/>
      </w:pPr>
      <w:r w:rsidRPr="00EE5655">
        <w:t>Scope</w:t>
      </w:r>
    </w:p>
    <w:p w14:paraId="273977AB" w14:textId="77777777" w:rsidR="000B3086" w:rsidRPr="000552CA" w:rsidRDefault="000B3086" w:rsidP="000B3086">
      <w:pPr>
        <w:rPr>
          <w:lang w:eastAsia="ja-JP"/>
        </w:rPr>
      </w:pPr>
      <w:r w:rsidRPr="000552CA">
        <w:rPr>
          <w:lang w:eastAsia="ja-JP"/>
        </w:rPr>
        <w:t xml:space="preserve">This </w:t>
      </w:r>
      <w:r w:rsidRPr="000552CA">
        <w:t>Standard</w:t>
      </w:r>
      <w:r w:rsidRPr="000552CA">
        <w:rPr>
          <w:lang w:eastAsia="ja-JP"/>
        </w:rPr>
        <w:t xml:space="preserve"> specifies that </w:t>
      </w:r>
      <w:r>
        <w:rPr>
          <w:lang w:eastAsia="ja-JP"/>
        </w:rPr>
        <w:t>expense items</w:t>
      </w:r>
      <w:r w:rsidRPr="000552CA">
        <w:rPr>
          <w:lang w:eastAsia="ja-JP"/>
        </w:rPr>
        <w:t xml:space="preserve"> accumulated in production cost centres shall be allocated to final cost centres. </w:t>
      </w:r>
    </w:p>
    <w:p w14:paraId="62B0A0BB" w14:textId="77777777" w:rsidR="000B3086" w:rsidRPr="00EE5655" w:rsidRDefault="000B3086" w:rsidP="000B3086">
      <w:pPr>
        <w:pStyle w:val="Heading3"/>
      </w:pPr>
      <w:r w:rsidRPr="00EE5655">
        <w:t>Objective</w:t>
      </w:r>
    </w:p>
    <w:p w14:paraId="2D130176" w14:textId="77777777" w:rsidR="000B3086" w:rsidRPr="000552CA" w:rsidRDefault="000B3086" w:rsidP="000B3086">
      <w:r w:rsidRPr="000552CA">
        <w:t xml:space="preserve">The objective of this Standard is to ensure that all </w:t>
      </w:r>
      <w:r>
        <w:t xml:space="preserve">expenses associated with the delivery of products are </w:t>
      </w:r>
      <w:r w:rsidRPr="000552CA">
        <w:t xml:space="preserve">allocated to </w:t>
      </w:r>
      <w:r>
        <w:t>those products in a manner as accurate as is economically feasible</w:t>
      </w:r>
      <w:r w:rsidRPr="000552CA">
        <w:t>.</w:t>
      </w:r>
    </w:p>
    <w:p w14:paraId="4D2BCDBB" w14:textId="77777777" w:rsidR="000B3086" w:rsidRPr="00EE5655" w:rsidRDefault="000B3086" w:rsidP="000B3086">
      <w:pPr>
        <w:pStyle w:val="Heading3"/>
      </w:pPr>
      <w:r w:rsidRPr="00EE5655">
        <w:t>Standard</w:t>
      </w:r>
    </w:p>
    <w:p w14:paraId="24804BD0" w14:textId="77777777" w:rsidR="000B3086" w:rsidRPr="000552CA" w:rsidRDefault="000B3086" w:rsidP="000B3086">
      <w:r w:rsidRPr="000552CA">
        <w:t xml:space="preserve">All </w:t>
      </w:r>
      <w:r>
        <w:t>expenses</w:t>
      </w:r>
      <w:r w:rsidRPr="000552CA">
        <w:t xml:space="preserve"> collected in production cost centres shall be allocated to final cost centres.</w:t>
      </w:r>
    </w:p>
    <w:p w14:paraId="68E92BF9" w14:textId="77777777" w:rsidR="000B3086" w:rsidRPr="000552CA" w:rsidRDefault="000B3086" w:rsidP="000B3086">
      <w:r w:rsidRPr="000552CA">
        <w:t>A final cost centre will build on the organisation</w:t>
      </w:r>
      <w:r>
        <w:t>’s</w:t>
      </w:r>
      <w:r w:rsidRPr="000552CA">
        <w:t xml:space="preserve"> existing cost centre and management reporting structure. Where possible, costs will also: </w:t>
      </w:r>
    </w:p>
    <w:p w14:paraId="5448DF40" w14:textId="598852AC" w:rsidR="000B3086" w:rsidRPr="000552CA" w:rsidRDefault="000B3086" w:rsidP="000B3086">
      <w:pPr>
        <w:numPr>
          <w:ilvl w:val="3"/>
          <w:numId w:val="8"/>
        </w:numPr>
        <w:spacing w:after="0"/>
        <w:ind w:left="1985" w:hanging="425"/>
      </w:pPr>
      <w:r w:rsidRPr="000552CA">
        <w:t>share a comm</w:t>
      </w:r>
      <w:r w:rsidR="00701318">
        <w:t>on level of management autonomy</w:t>
      </w:r>
      <w:r w:rsidRPr="000552CA">
        <w:t xml:space="preserve"> </w:t>
      </w:r>
    </w:p>
    <w:p w14:paraId="0AA97464" w14:textId="0C15D57C" w:rsidR="000B3086" w:rsidRPr="000552CA" w:rsidRDefault="000B3086" w:rsidP="000B3086">
      <w:pPr>
        <w:numPr>
          <w:ilvl w:val="3"/>
          <w:numId w:val="8"/>
        </w:numPr>
        <w:spacing w:after="0"/>
        <w:ind w:left="1985" w:hanging="425"/>
      </w:pPr>
      <w:r w:rsidRPr="000552CA">
        <w:t>share a physical location, space or serv</w:t>
      </w:r>
      <w:r w:rsidR="00701318">
        <w:t>ice area within an organisation</w:t>
      </w:r>
    </w:p>
    <w:p w14:paraId="21E2E783" w14:textId="333A6112" w:rsidR="000B3086" w:rsidRPr="000552CA" w:rsidRDefault="000B3086" w:rsidP="000B3086">
      <w:pPr>
        <w:numPr>
          <w:ilvl w:val="3"/>
          <w:numId w:val="8"/>
        </w:numPr>
        <w:spacing w:after="0"/>
        <w:ind w:left="1985" w:hanging="425"/>
      </w:pPr>
      <w:r w:rsidRPr="000552CA">
        <w:t>reflect the way that information is c</w:t>
      </w:r>
      <w:r w:rsidR="00701318">
        <w:t>ollected within an organisation</w:t>
      </w:r>
    </w:p>
    <w:p w14:paraId="18D8557F" w14:textId="7DFEE0F6" w:rsidR="000B3086" w:rsidRPr="000552CA" w:rsidRDefault="00701318" w:rsidP="000B3086">
      <w:pPr>
        <w:numPr>
          <w:ilvl w:val="3"/>
          <w:numId w:val="8"/>
        </w:numPr>
        <w:spacing w:after="0"/>
        <w:ind w:left="1985" w:hanging="425"/>
      </w:pPr>
      <w:r>
        <w:t>be common in nature</w:t>
      </w:r>
    </w:p>
    <w:p w14:paraId="3E54B8DC" w14:textId="77777777" w:rsidR="000B3086" w:rsidRPr="000552CA" w:rsidRDefault="000B3086" w:rsidP="000B3086">
      <w:pPr>
        <w:numPr>
          <w:ilvl w:val="3"/>
          <w:numId w:val="8"/>
        </w:numPr>
        <w:spacing w:after="0"/>
        <w:ind w:left="1985" w:hanging="425"/>
      </w:pPr>
      <w:r w:rsidRPr="000552CA">
        <w:t>be directly associated with a single or group of related products.</w:t>
      </w:r>
    </w:p>
    <w:p w14:paraId="5344B3F3" w14:textId="77777777" w:rsidR="000B3086" w:rsidRPr="000552CA" w:rsidRDefault="000B3086" w:rsidP="000B3086">
      <w:r w:rsidRPr="000552CA">
        <w:t xml:space="preserve">Costs accumulated to final cost centres will be matched to products in line with Standard </w:t>
      </w:r>
      <w:r>
        <w:fldChar w:fldCharType="begin"/>
      </w:r>
      <w:r>
        <w:instrText xml:space="preserve"> REF _Ref493231737 \w \h </w:instrText>
      </w:r>
      <w:r>
        <w:fldChar w:fldCharType="separate"/>
      </w:r>
      <w:r w:rsidR="003401F6">
        <w:t>2.2</w:t>
      </w:r>
      <w:r>
        <w:fldChar w:fldCharType="end"/>
      </w:r>
      <w:r>
        <w:t> </w:t>
      </w:r>
      <w:r>
        <w:fldChar w:fldCharType="begin"/>
      </w:r>
      <w:r>
        <w:instrText xml:space="preserve"> REF _Ref493231737 \h </w:instrText>
      </w:r>
      <w:r>
        <w:fldChar w:fldCharType="separate"/>
      </w:r>
      <w:r w:rsidR="003401F6" w:rsidRPr="00EE5655">
        <w:rPr>
          <w:lang w:eastAsia="ja-JP"/>
        </w:rPr>
        <w:t>Matching Cost Objects and Expenses</w:t>
      </w:r>
      <w:r>
        <w:fldChar w:fldCharType="end"/>
      </w:r>
      <w:r w:rsidRPr="000552CA">
        <w:t>.</w:t>
      </w:r>
    </w:p>
    <w:p w14:paraId="0DB85DED" w14:textId="0390F188" w:rsidR="000B3086" w:rsidRPr="000552CA" w:rsidRDefault="000B3086" w:rsidP="000B3086">
      <w:r w:rsidRPr="000552CA">
        <w:t xml:space="preserve">All Allocation decisions will be documented in detail and available for review and audit in line with Standard </w:t>
      </w:r>
      <w:r w:rsidR="004E14D4">
        <w:fldChar w:fldCharType="begin"/>
      </w:r>
      <w:r w:rsidR="004E14D4">
        <w:instrText xml:space="preserve"> REF  _Ref489887651</w:instrText>
      </w:r>
      <w:r w:rsidR="004E14D4">
        <w:instrText xml:space="preserve"> \r  \* MERGEFORMAT </w:instrText>
      </w:r>
      <w:r w:rsidR="004E14D4">
        <w:fldChar w:fldCharType="separate"/>
      </w:r>
      <w:r w:rsidR="00FC4ECC">
        <w:t>6.2</w:t>
      </w:r>
      <w:r w:rsidR="004E14D4">
        <w:fldChar w:fldCharType="end"/>
      </w:r>
      <w:r w:rsidRPr="000552CA">
        <w:t xml:space="preserve"> </w:t>
      </w:r>
      <w:r w:rsidR="004E14D4">
        <w:fldChar w:fldCharType="begin"/>
      </w:r>
      <w:r w:rsidR="004E14D4">
        <w:instrText xml:space="preserve"> REF  _Ref489887658  \* MERGEFORMAT </w:instrText>
      </w:r>
      <w:r w:rsidR="004E14D4">
        <w:fldChar w:fldCharType="separate"/>
      </w:r>
      <w:r w:rsidR="00FC4ECC">
        <w:rPr>
          <w:lang w:eastAsia="ja-JP"/>
        </w:rPr>
        <w:t>Reconciliation to S</w:t>
      </w:r>
      <w:r w:rsidR="00FC4ECC" w:rsidRPr="00EE5655">
        <w:rPr>
          <w:lang w:eastAsia="ja-JP"/>
        </w:rPr>
        <w:t xml:space="preserve">ource </w:t>
      </w:r>
      <w:r w:rsidR="00FC4ECC">
        <w:rPr>
          <w:lang w:eastAsia="ja-JP"/>
        </w:rPr>
        <w:t>D</w:t>
      </w:r>
      <w:r w:rsidR="00FC4ECC" w:rsidRPr="00EE5655">
        <w:rPr>
          <w:lang w:eastAsia="ja-JP"/>
        </w:rPr>
        <w:t>ata</w:t>
      </w:r>
      <w:r w:rsidR="004E14D4">
        <w:rPr>
          <w:lang w:eastAsia="ja-JP"/>
        </w:rPr>
        <w:fldChar w:fldCharType="end"/>
      </w:r>
      <w:r w:rsidRPr="000552CA">
        <w:rPr>
          <w:lang w:eastAsia="ja-JP"/>
        </w:rPr>
        <w:t>.</w:t>
      </w:r>
    </w:p>
    <w:p w14:paraId="74F80F1B" w14:textId="77777777" w:rsidR="000B3086" w:rsidRPr="00EE5655" w:rsidRDefault="000B3086" w:rsidP="000B3086">
      <w:r w:rsidRPr="00EE5655">
        <w:br w:type="page"/>
      </w:r>
    </w:p>
    <w:p w14:paraId="6B687FFC" w14:textId="12191D7A" w:rsidR="000B3086" w:rsidRPr="00EE5655" w:rsidRDefault="000B3086" w:rsidP="00E90478">
      <w:pPr>
        <w:pStyle w:val="Heading2"/>
        <w:ind w:left="0"/>
        <w:rPr>
          <w:lang w:eastAsia="ja-JP"/>
        </w:rPr>
      </w:pPr>
      <w:bookmarkStart w:id="69" w:name="_Toc497920233"/>
      <w:bookmarkStart w:id="70" w:name="_Toc68096911"/>
      <w:r w:rsidRPr="00EE5655">
        <w:rPr>
          <w:lang w:eastAsia="ja-JP"/>
        </w:rPr>
        <w:lastRenderedPageBreak/>
        <w:t>Allocation of Expenses in Overhead Cost Centres</w:t>
      </w:r>
      <w:bookmarkEnd w:id="69"/>
      <w:bookmarkEnd w:id="70"/>
    </w:p>
    <w:p w14:paraId="2302C615" w14:textId="77777777" w:rsidR="000B3086" w:rsidRPr="00EE5655" w:rsidRDefault="000B3086" w:rsidP="000B3086">
      <w:pPr>
        <w:pStyle w:val="Heading3"/>
      </w:pPr>
      <w:r w:rsidRPr="00EE5655">
        <w:t>Scope</w:t>
      </w:r>
    </w:p>
    <w:p w14:paraId="3C75DDE2" w14:textId="77777777" w:rsidR="000B3086" w:rsidRPr="000552CA" w:rsidRDefault="000B3086" w:rsidP="000B3086">
      <w:pPr>
        <w:rPr>
          <w:lang w:eastAsia="ja-JP"/>
        </w:rPr>
      </w:pPr>
      <w:r w:rsidRPr="000552CA">
        <w:t>This</w:t>
      </w:r>
      <w:r w:rsidRPr="000552CA">
        <w:rPr>
          <w:lang w:eastAsia="ja-JP"/>
        </w:rPr>
        <w:t xml:space="preserve"> Standard specifies that costs accumulated in overhead cost centres shall be allocated to final cost centres. </w:t>
      </w:r>
    </w:p>
    <w:p w14:paraId="10CE012B" w14:textId="77777777" w:rsidR="000B3086" w:rsidRPr="00EE5655" w:rsidRDefault="000B3086" w:rsidP="000B3086">
      <w:pPr>
        <w:pStyle w:val="Heading3"/>
      </w:pPr>
      <w:r w:rsidRPr="00EE5655">
        <w:t>Objective</w:t>
      </w:r>
    </w:p>
    <w:p w14:paraId="4A0F8ED6" w14:textId="77777777" w:rsidR="000B3086" w:rsidRPr="000552CA" w:rsidRDefault="000B3086" w:rsidP="000B3086">
      <w:r w:rsidRPr="000552CA">
        <w:t>The objective of this Standard is to ensure that each cost object attracts its fair share of overhead costs.</w:t>
      </w:r>
    </w:p>
    <w:p w14:paraId="51E774C5" w14:textId="77777777" w:rsidR="000B3086" w:rsidRPr="00EE5655" w:rsidRDefault="000B3086" w:rsidP="000B3086">
      <w:pPr>
        <w:pStyle w:val="Heading3"/>
      </w:pPr>
      <w:r w:rsidRPr="00EE5655">
        <w:t>Standard</w:t>
      </w:r>
    </w:p>
    <w:p w14:paraId="377778EB" w14:textId="77777777" w:rsidR="000B3086" w:rsidRPr="000552CA" w:rsidRDefault="000B3086" w:rsidP="000B3086">
      <w:r w:rsidRPr="000552CA">
        <w:t xml:space="preserve">All </w:t>
      </w:r>
      <w:r>
        <w:t xml:space="preserve">expense items </w:t>
      </w:r>
      <w:r w:rsidRPr="000552CA">
        <w:t xml:space="preserve">collected in overhead cost centres shall be allocated to final cost centres by means of cost allocation bases with the exclusion of </w:t>
      </w:r>
      <w:r>
        <w:t>e</w:t>
      </w:r>
      <w:r w:rsidRPr="000552CA">
        <w:t>xpenses that can be related to a cost object directly.</w:t>
      </w:r>
    </w:p>
    <w:p w14:paraId="7D66908E" w14:textId="6DE3EC41" w:rsidR="000B3086" w:rsidRDefault="000B3086" w:rsidP="000B3086">
      <w:bookmarkStart w:id="71" w:name="_Ref497313976"/>
      <w:r w:rsidRPr="000552CA">
        <w:t xml:space="preserve">The method of allocating </w:t>
      </w:r>
      <w:r>
        <w:t xml:space="preserve">expenses </w:t>
      </w:r>
      <w:r w:rsidRPr="000552CA">
        <w:t>aggregated in overhead cost centres shall consider consumption of th</w:t>
      </w:r>
      <w:r>
        <w:t xml:space="preserve">is expense </w:t>
      </w:r>
      <w:r w:rsidRPr="000552CA">
        <w:t>by other overhead cost centres. This allocation shall follow the reciprocal approach to reflect the resources consumed by an overhead cost centre before these expenses are allocated to final cost centres</w:t>
      </w:r>
      <w:bookmarkEnd w:id="71"/>
      <w:r w:rsidR="00AF7C12">
        <w:t xml:space="preserve">. </w:t>
      </w:r>
    </w:p>
    <w:p w14:paraId="62C498D6" w14:textId="3AB29491" w:rsidR="000B3086" w:rsidRPr="000552CA" w:rsidRDefault="000B3086" w:rsidP="000B3086">
      <w:r>
        <w:t xml:space="preserve">Where the overhead cost centre does not consume expenses from other overhead cost centres, clause </w:t>
      </w:r>
      <w:r>
        <w:fldChar w:fldCharType="begin"/>
      </w:r>
      <w:r>
        <w:instrText xml:space="preserve"> REF _Ref497313976 \r \h </w:instrText>
      </w:r>
      <w:r>
        <w:fldChar w:fldCharType="separate"/>
      </w:r>
      <w:r w:rsidR="003401F6">
        <w:t>3.2.3.2</w:t>
      </w:r>
      <w:r>
        <w:fldChar w:fldCharType="end"/>
      </w:r>
      <w:r>
        <w:t xml:space="preserve"> does not apply.</w:t>
      </w:r>
    </w:p>
    <w:p w14:paraId="2B283052" w14:textId="77777777" w:rsidR="000B3086" w:rsidRPr="000552CA" w:rsidRDefault="000B3086" w:rsidP="000B3086">
      <w:r w:rsidRPr="000552CA">
        <w:t xml:space="preserve">The allocation bases used to allocate </w:t>
      </w:r>
      <w:r>
        <w:t xml:space="preserve">expenses to final </w:t>
      </w:r>
      <w:r w:rsidRPr="000552CA">
        <w:t xml:space="preserve">cost centres and between overhead cost centres will emphasise causality between the </w:t>
      </w:r>
      <w:r>
        <w:t xml:space="preserve">expense </w:t>
      </w:r>
      <w:r w:rsidRPr="000552CA">
        <w:t>to be allocated and the cost object that will absorb th</w:t>
      </w:r>
      <w:r>
        <w:t>is expense</w:t>
      </w:r>
      <w:r w:rsidRPr="000552CA">
        <w:t xml:space="preserve"> costs. </w:t>
      </w:r>
    </w:p>
    <w:p w14:paraId="3FD286D1" w14:textId="01C40753" w:rsidR="000B3086" w:rsidRDefault="000B3086" w:rsidP="000B3086">
      <w:pPr>
        <w:rPr>
          <w:lang w:eastAsia="ja-JP"/>
        </w:rPr>
      </w:pPr>
      <w:r w:rsidRPr="000552CA">
        <w:t xml:space="preserve">All allocation decisions will be documented in detail and available for review and audit in line with Standard </w:t>
      </w:r>
      <w:r w:rsidR="004E14D4">
        <w:fldChar w:fldCharType="begin"/>
      </w:r>
      <w:r w:rsidR="004E14D4">
        <w:instrText xml:space="preserve"> REF  _Ref489887651 \r  \* MERGEFORMAT </w:instrText>
      </w:r>
      <w:r w:rsidR="004E14D4">
        <w:fldChar w:fldCharType="separate"/>
      </w:r>
      <w:r w:rsidR="00FC4ECC">
        <w:t>6.2</w:t>
      </w:r>
      <w:r w:rsidR="004E14D4">
        <w:fldChar w:fldCharType="end"/>
      </w:r>
      <w:r w:rsidRPr="000552CA">
        <w:t xml:space="preserve"> </w:t>
      </w:r>
      <w:r w:rsidR="004E14D4">
        <w:fldChar w:fldCharType="begin"/>
      </w:r>
      <w:r w:rsidR="004E14D4">
        <w:instrText xml:space="preserve"> REF  _Ref489887658  \* MERGEFORMAT </w:instrText>
      </w:r>
      <w:r w:rsidR="004E14D4">
        <w:fldChar w:fldCharType="separate"/>
      </w:r>
      <w:r w:rsidR="00FC4ECC">
        <w:rPr>
          <w:lang w:eastAsia="ja-JP"/>
        </w:rPr>
        <w:t>Reconciliation to S</w:t>
      </w:r>
      <w:r w:rsidR="00FC4ECC" w:rsidRPr="00EE5655">
        <w:rPr>
          <w:lang w:eastAsia="ja-JP"/>
        </w:rPr>
        <w:t xml:space="preserve">ource </w:t>
      </w:r>
      <w:r w:rsidR="00FC4ECC">
        <w:rPr>
          <w:lang w:eastAsia="ja-JP"/>
        </w:rPr>
        <w:t>D</w:t>
      </w:r>
      <w:r w:rsidR="00FC4ECC" w:rsidRPr="00EE5655">
        <w:rPr>
          <w:lang w:eastAsia="ja-JP"/>
        </w:rPr>
        <w:t>ata</w:t>
      </w:r>
      <w:r w:rsidR="004E14D4">
        <w:rPr>
          <w:lang w:eastAsia="ja-JP"/>
        </w:rPr>
        <w:fldChar w:fldCharType="end"/>
      </w:r>
      <w:r w:rsidRPr="000552CA">
        <w:rPr>
          <w:lang w:eastAsia="ja-JP"/>
        </w:rPr>
        <w:t>.</w:t>
      </w:r>
    </w:p>
    <w:p w14:paraId="63D4C00A" w14:textId="7B6F36D1" w:rsidR="000B3086" w:rsidRPr="000552CA" w:rsidRDefault="000B3086" w:rsidP="0082167F">
      <w:pPr>
        <w:numPr>
          <w:ilvl w:val="0"/>
          <w:numId w:val="0"/>
        </w:numPr>
        <w:spacing w:before="0" w:after="0" w:line="240" w:lineRule="auto"/>
        <w:rPr>
          <w:lang w:eastAsia="ja-JP"/>
        </w:rPr>
      </w:pPr>
      <w:r>
        <w:rPr>
          <w:lang w:eastAsia="ja-JP"/>
        </w:rPr>
        <w:br w:type="page"/>
      </w:r>
    </w:p>
    <w:p w14:paraId="0535CFC1" w14:textId="70584D2B" w:rsidR="00FD6355" w:rsidRDefault="00FD6355" w:rsidP="00A06166">
      <w:pPr>
        <w:pStyle w:val="Heading1"/>
        <w:spacing w:after="480"/>
      </w:pPr>
      <w:bookmarkStart w:id="72" w:name="_Toc497920234"/>
      <w:bookmarkStart w:id="73" w:name="_Toc68096912"/>
      <w:r>
        <w:lastRenderedPageBreak/>
        <w:t xml:space="preserve">Identify </w:t>
      </w:r>
      <w:r w:rsidR="00BC0679">
        <w:t>Products</w:t>
      </w:r>
      <w:bookmarkEnd w:id="72"/>
      <w:bookmarkEnd w:id="73"/>
      <w:r w:rsidR="00BC0679">
        <w:t xml:space="preserve"> </w:t>
      </w:r>
    </w:p>
    <w:p w14:paraId="7C6FCDF1" w14:textId="34F6B685" w:rsidR="00FD6355" w:rsidRPr="00AD3E21" w:rsidRDefault="00FD6355" w:rsidP="000552CA">
      <w:pPr>
        <w:pStyle w:val="Intro"/>
        <w:rPr>
          <w:rStyle w:val="LineNumber"/>
          <w:color w:val="auto"/>
        </w:rPr>
      </w:pPr>
      <w:r w:rsidRPr="00AD3E21">
        <w:rPr>
          <w:rStyle w:val="LineNumber"/>
          <w:color w:val="auto"/>
        </w:rPr>
        <w:t>Measures are identified to count and classify all products provided by the organisation. At a high level, the organisation products will be categorised into patient and non-patient products. Where possible, product subcategories will be identified in a way that is consistent with nationally established rules for classification and counting.</w:t>
      </w:r>
    </w:p>
    <w:p w14:paraId="683C848B" w14:textId="77777777" w:rsidR="007A4934" w:rsidRPr="00955906" w:rsidRDefault="007A4934" w:rsidP="007A4934">
      <w:pPr>
        <w:numPr>
          <w:ilvl w:val="0"/>
          <w:numId w:val="0"/>
        </w:numPr>
        <w:rPr>
          <w:b/>
          <w:sz w:val="28"/>
          <w:szCs w:val="28"/>
        </w:rPr>
      </w:pPr>
      <w:r w:rsidRPr="00955906">
        <w:rPr>
          <w:b/>
          <w:sz w:val="28"/>
          <w:szCs w:val="28"/>
        </w:rPr>
        <w:t>Application</w:t>
      </w:r>
    </w:p>
    <w:p w14:paraId="74B5BB35" w14:textId="175A72E1" w:rsidR="007A4934" w:rsidRDefault="007A4934" w:rsidP="007A4934">
      <w:pPr>
        <w:numPr>
          <w:ilvl w:val="0"/>
          <w:numId w:val="0"/>
        </w:numPr>
        <w:rPr>
          <w:rFonts w:eastAsia="Calibri"/>
        </w:rPr>
      </w:pPr>
      <w:r w:rsidRPr="00215955">
        <w:rPr>
          <w:rFonts w:eastAsia="Calibri"/>
        </w:rPr>
        <w:t>These Standards shall be read in conjunction with the Standards and Business Rules</w:t>
      </w:r>
      <w:r w:rsidR="00203670">
        <w:rPr>
          <w:rFonts w:eastAsia="Calibri"/>
        </w:rPr>
        <w:t xml:space="preserve"> associated with the following stages</w:t>
      </w:r>
      <w:r w:rsidRPr="00215955">
        <w:rPr>
          <w:rFonts w:eastAsia="Calibri"/>
        </w:rPr>
        <w:t>:</w:t>
      </w:r>
    </w:p>
    <w:p w14:paraId="611C84E0" w14:textId="6005DFF8" w:rsidR="00203670" w:rsidRDefault="00FC4ECC" w:rsidP="00203670">
      <w:pPr>
        <w:numPr>
          <w:ilvl w:val="0"/>
          <w:numId w:val="0"/>
        </w:numPr>
        <w:rPr>
          <w:rFonts w:eastAsia="Calibri"/>
        </w:rPr>
      </w:pPr>
      <w:r>
        <w:rPr>
          <w:rFonts w:eastAsia="Calibri"/>
        </w:rPr>
        <w:fldChar w:fldCharType="begin"/>
      </w:r>
      <w:r>
        <w:rPr>
          <w:rFonts w:eastAsia="Calibri"/>
        </w:rPr>
        <w:instrText xml:space="preserve"> REF  _Ref493189174 \w </w:instrText>
      </w:r>
      <w:r>
        <w:rPr>
          <w:rFonts w:eastAsia="Calibri"/>
        </w:rPr>
        <w:fldChar w:fldCharType="separate"/>
      </w:r>
      <w:r>
        <w:rPr>
          <w:rFonts w:eastAsia="Calibri"/>
        </w:rPr>
        <w:t>Stage 2</w:t>
      </w:r>
      <w:r>
        <w:rPr>
          <w:rFonts w:eastAsia="Calibri"/>
        </w:rPr>
        <w:fldChar w:fldCharType="end"/>
      </w:r>
      <w:r w:rsidR="00203670">
        <w:rPr>
          <w:rFonts w:eastAsia="Calibri"/>
        </w:rPr>
        <w:t xml:space="preserve">: </w:t>
      </w:r>
      <w:r>
        <w:rPr>
          <w:rFonts w:eastAsia="Calibri"/>
        </w:rPr>
        <w:fldChar w:fldCharType="begin"/>
      </w:r>
      <w:r>
        <w:rPr>
          <w:rFonts w:eastAsia="Calibri"/>
        </w:rPr>
        <w:instrText xml:space="preserve"> REF  _Ref493189174 </w:instrText>
      </w:r>
      <w:r>
        <w:rPr>
          <w:rFonts w:eastAsia="Calibri"/>
        </w:rPr>
        <w:fldChar w:fldCharType="separate"/>
      </w:r>
      <w:r>
        <w:rPr>
          <w:rFonts w:eastAsia="Calibri"/>
        </w:rPr>
        <w:t>Create</w:t>
      </w:r>
      <w:r w:rsidRPr="00DB58FF">
        <w:rPr>
          <w:rFonts w:eastAsia="Calibri"/>
        </w:rPr>
        <w:t xml:space="preserve"> the </w:t>
      </w:r>
      <w:r w:rsidR="005F50E5">
        <w:rPr>
          <w:rFonts w:eastAsia="Calibri"/>
        </w:rPr>
        <w:t>C</w:t>
      </w:r>
      <w:r w:rsidRPr="00DB58FF">
        <w:rPr>
          <w:rFonts w:eastAsia="Calibri"/>
        </w:rPr>
        <w:t xml:space="preserve">ost </w:t>
      </w:r>
      <w:r w:rsidR="005F50E5">
        <w:rPr>
          <w:rFonts w:eastAsia="Calibri"/>
        </w:rPr>
        <w:t>L</w:t>
      </w:r>
      <w:r w:rsidRPr="00DB58FF">
        <w:rPr>
          <w:rFonts w:eastAsia="Calibri"/>
        </w:rPr>
        <w:t>edger</w:t>
      </w:r>
      <w:r>
        <w:rPr>
          <w:rFonts w:eastAsia="Calibri"/>
        </w:rPr>
        <w:fldChar w:fldCharType="end"/>
      </w:r>
    </w:p>
    <w:p w14:paraId="75918153" w14:textId="5C6E1564" w:rsidR="007A4BBF" w:rsidRDefault="00FC4ECC" w:rsidP="007A4BBF">
      <w:pPr>
        <w:numPr>
          <w:ilvl w:val="0"/>
          <w:numId w:val="0"/>
        </w:numPr>
        <w:spacing w:before="0"/>
        <w:rPr>
          <w:rFonts w:eastAsia="Calibri"/>
        </w:rPr>
      </w:pPr>
      <w:r>
        <w:rPr>
          <w:rFonts w:eastAsia="Calibri"/>
        </w:rPr>
        <w:fldChar w:fldCharType="begin"/>
      </w:r>
      <w:r>
        <w:rPr>
          <w:rFonts w:eastAsia="Calibri"/>
        </w:rPr>
        <w:instrText xml:space="preserve"> REF  _Ref498530533 \w </w:instrText>
      </w:r>
      <w:r>
        <w:rPr>
          <w:rFonts w:eastAsia="Calibri"/>
        </w:rPr>
        <w:fldChar w:fldCharType="separate"/>
      </w:r>
      <w:r>
        <w:rPr>
          <w:rFonts w:eastAsia="Calibri"/>
        </w:rPr>
        <w:t>Stage 4</w:t>
      </w:r>
      <w:r>
        <w:rPr>
          <w:rFonts w:eastAsia="Calibri"/>
        </w:rPr>
        <w:fldChar w:fldCharType="end"/>
      </w:r>
      <w:r w:rsidR="00203670" w:rsidRPr="007A4BBF">
        <w:rPr>
          <w:rFonts w:eastAsia="Calibri"/>
        </w:rPr>
        <w:t xml:space="preserve">: </w:t>
      </w:r>
      <w:r>
        <w:rPr>
          <w:rFonts w:eastAsia="Calibri"/>
        </w:rPr>
        <w:fldChar w:fldCharType="begin"/>
      </w:r>
      <w:r>
        <w:rPr>
          <w:rFonts w:eastAsia="Calibri"/>
        </w:rPr>
        <w:instrText xml:space="preserve"> REF  _Ref498530533 </w:instrText>
      </w:r>
      <w:r>
        <w:rPr>
          <w:rFonts w:eastAsia="Calibri"/>
        </w:rPr>
        <w:fldChar w:fldCharType="separate"/>
      </w:r>
      <w:r w:rsidRPr="00DB58FF">
        <w:rPr>
          <w:rFonts w:eastAsia="Calibri"/>
        </w:rPr>
        <w:t xml:space="preserve">Identify </w:t>
      </w:r>
      <w:r w:rsidR="005F50E5">
        <w:rPr>
          <w:rFonts w:eastAsia="Calibri"/>
        </w:rPr>
        <w:t>P</w:t>
      </w:r>
      <w:r w:rsidRPr="00DB58FF">
        <w:rPr>
          <w:rFonts w:eastAsia="Calibri"/>
        </w:rPr>
        <w:t>roducts</w:t>
      </w:r>
      <w:r>
        <w:rPr>
          <w:rFonts w:eastAsia="Calibri"/>
        </w:rPr>
        <w:fldChar w:fldCharType="end"/>
      </w:r>
    </w:p>
    <w:p w14:paraId="1E22759F" w14:textId="0D25B4FF" w:rsidR="00203670" w:rsidRPr="00215955" w:rsidRDefault="00FC4ECC" w:rsidP="00203670">
      <w:pPr>
        <w:numPr>
          <w:ilvl w:val="0"/>
          <w:numId w:val="0"/>
        </w:numPr>
        <w:rPr>
          <w:rFonts w:eastAsia="Calibri"/>
        </w:rPr>
      </w:pPr>
      <w:r>
        <w:rPr>
          <w:rFonts w:eastAsia="Calibri"/>
        </w:rPr>
        <w:fldChar w:fldCharType="begin"/>
      </w:r>
      <w:r>
        <w:rPr>
          <w:rFonts w:eastAsia="Calibri"/>
        </w:rPr>
        <w:instrText xml:space="preserve"> REF  _Ref493189186 \w </w:instrText>
      </w:r>
      <w:r>
        <w:rPr>
          <w:rFonts w:eastAsia="Calibri"/>
        </w:rPr>
        <w:fldChar w:fldCharType="separate"/>
      </w:r>
      <w:r>
        <w:rPr>
          <w:rFonts w:eastAsia="Calibri"/>
        </w:rPr>
        <w:t>Stage 6</w:t>
      </w:r>
      <w:r>
        <w:rPr>
          <w:rFonts w:eastAsia="Calibri"/>
        </w:rPr>
        <w:fldChar w:fldCharType="end"/>
      </w:r>
      <w:r w:rsidR="00203670">
        <w:rPr>
          <w:rFonts w:eastAsia="Calibri"/>
        </w:rPr>
        <w:t xml:space="preserve">: </w:t>
      </w:r>
      <w:r>
        <w:rPr>
          <w:rFonts w:eastAsia="Calibri"/>
        </w:rPr>
        <w:fldChar w:fldCharType="begin"/>
      </w:r>
      <w:r>
        <w:rPr>
          <w:rFonts w:eastAsia="Calibri"/>
        </w:rPr>
        <w:instrText xml:space="preserve"> REF  _Ref493189186 </w:instrText>
      </w:r>
      <w:r>
        <w:rPr>
          <w:rFonts w:eastAsia="Calibri"/>
        </w:rPr>
        <w:fldChar w:fldCharType="separate"/>
      </w:r>
      <w:r>
        <w:rPr>
          <w:rFonts w:eastAsia="Calibri"/>
        </w:rPr>
        <w:t xml:space="preserve">Review and </w:t>
      </w:r>
      <w:r w:rsidR="005F50E5">
        <w:rPr>
          <w:rFonts w:eastAsia="Calibri"/>
        </w:rPr>
        <w:t>R</w:t>
      </w:r>
      <w:r w:rsidRPr="00DB58FF">
        <w:rPr>
          <w:rFonts w:eastAsia="Calibri"/>
        </w:rPr>
        <w:t>econcile</w:t>
      </w:r>
      <w:r>
        <w:rPr>
          <w:rFonts w:eastAsia="Calibri"/>
        </w:rPr>
        <w:fldChar w:fldCharType="end"/>
      </w:r>
      <w:r w:rsidR="00D47F60">
        <w:rPr>
          <w:rFonts w:eastAsia="Calibri"/>
        </w:rPr>
        <w:t>.</w:t>
      </w:r>
    </w:p>
    <w:p w14:paraId="219C0447" w14:textId="77777777" w:rsidR="007A4934" w:rsidRPr="00955906" w:rsidRDefault="007A4934" w:rsidP="00955906">
      <w:pPr>
        <w:numPr>
          <w:ilvl w:val="0"/>
          <w:numId w:val="0"/>
        </w:numPr>
        <w:rPr>
          <w:b/>
          <w:sz w:val="28"/>
          <w:szCs w:val="28"/>
        </w:rPr>
      </w:pPr>
      <w:r w:rsidRPr="00955906">
        <w:rPr>
          <w:b/>
          <w:sz w:val="28"/>
          <w:szCs w:val="28"/>
        </w:rPr>
        <w:t>List of referenced documents</w:t>
      </w:r>
    </w:p>
    <w:p w14:paraId="795CD45A" w14:textId="1DBD466D" w:rsidR="007A4934" w:rsidRPr="00215955" w:rsidRDefault="00203670" w:rsidP="007A4934">
      <w:pPr>
        <w:numPr>
          <w:ilvl w:val="0"/>
          <w:numId w:val="0"/>
        </w:numPr>
        <w:rPr>
          <w:rFonts w:eastAsia="Calibri"/>
        </w:rPr>
      </w:pPr>
      <w:r>
        <w:rPr>
          <w:rFonts w:eastAsia="Calibri"/>
        </w:rPr>
        <w:t>There are no</w:t>
      </w:r>
      <w:r w:rsidR="007A4934" w:rsidRPr="00215955">
        <w:rPr>
          <w:rFonts w:eastAsia="Calibri"/>
        </w:rPr>
        <w:t xml:space="preserve"> documents </w:t>
      </w:r>
      <w:r>
        <w:rPr>
          <w:rFonts w:eastAsia="Calibri"/>
        </w:rPr>
        <w:t xml:space="preserve">referred to in this </w:t>
      </w:r>
      <w:r w:rsidR="00A44FF5">
        <w:rPr>
          <w:rFonts w:eastAsia="Calibri"/>
        </w:rPr>
        <w:t>s</w:t>
      </w:r>
      <w:r>
        <w:rPr>
          <w:rFonts w:eastAsia="Calibri"/>
        </w:rPr>
        <w:t>tage.</w:t>
      </w:r>
    </w:p>
    <w:p w14:paraId="5E160679" w14:textId="77777777" w:rsidR="00FD6355" w:rsidRDefault="00FD6355" w:rsidP="00203670">
      <w:pPr>
        <w:pStyle w:val="ListParagraph"/>
        <w:numPr>
          <w:ilvl w:val="0"/>
          <w:numId w:val="47"/>
        </w:numPr>
      </w:pPr>
      <w:r>
        <w:br w:type="page"/>
      </w:r>
    </w:p>
    <w:p w14:paraId="0E033DE1" w14:textId="14124FB5" w:rsidR="00FD6355" w:rsidRPr="00EE5655" w:rsidRDefault="00FD6355" w:rsidP="00E90478">
      <w:pPr>
        <w:pStyle w:val="Heading2"/>
        <w:ind w:left="0"/>
        <w:rPr>
          <w:lang w:eastAsia="ja-JP"/>
        </w:rPr>
      </w:pPr>
      <w:bookmarkStart w:id="74" w:name="_Toc489266819"/>
      <w:bookmarkStart w:id="75" w:name="_Ref489887042"/>
      <w:bookmarkStart w:id="76" w:name="_Ref489887047"/>
      <w:bookmarkStart w:id="77" w:name="_Ref489888105"/>
      <w:bookmarkStart w:id="78" w:name="_Ref489888111"/>
      <w:bookmarkStart w:id="79" w:name="_Ref489944949"/>
      <w:bookmarkStart w:id="80" w:name="_Ref489944952"/>
      <w:bookmarkStart w:id="81" w:name="_Toc497920235"/>
      <w:bookmarkStart w:id="82" w:name="_Toc68096913"/>
      <w:r w:rsidRPr="00EE5655">
        <w:rPr>
          <w:lang w:eastAsia="ja-JP"/>
        </w:rPr>
        <w:lastRenderedPageBreak/>
        <w:t>Product</w:t>
      </w:r>
      <w:bookmarkEnd w:id="74"/>
      <w:r w:rsidR="00A465C1">
        <w:rPr>
          <w:lang w:eastAsia="ja-JP"/>
        </w:rPr>
        <w:t xml:space="preserve"> </w:t>
      </w:r>
      <w:r w:rsidR="00CB5C98">
        <w:rPr>
          <w:lang w:eastAsia="ja-JP"/>
        </w:rPr>
        <w:t>Types</w:t>
      </w:r>
      <w:bookmarkEnd w:id="75"/>
      <w:bookmarkEnd w:id="76"/>
      <w:bookmarkEnd w:id="77"/>
      <w:bookmarkEnd w:id="78"/>
      <w:bookmarkEnd w:id="79"/>
      <w:bookmarkEnd w:id="80"/>
      <w:bookmarkEnd w:id="81"/>
      <w:bookmarkEnd w:id="82"/>
    </w:p>
    <w:p w14:paraId="2D69A620" w14:textId="77777777" w:rsidR="00FD6355" w:rsidRPr="00EE5655" w:rsidRDefault="00FD6355" w:rsidP="00FD6355">
      <w:pPr>
        <w:pStyle w:val="Heading3"/>
      </w:pPr>
      <w:r w:rsidRPr="00EE5655">
        <w:t>Scope</w:t>
      </w:r>
    </w:p>
    <w:p w14:paraId="4916D4BE" w14:textId="1EF49250" w:rsidR="00FD6355" w:rsidRPr="000552CA" w:rsidRDefault="00D057ED" w:rsidP="00FD6355">
      <w:r w:rsidRPr="000552CA">
        <w:t xml:space="preserve">This </w:t>
      </w:r>
      <w:r w:rsidR="00203670" w:rsidRPr="000552CA">
        <w:t xml:space="preserve">standard </w:t>
      </w:r>
      <w:r w:rsidR="00FD6355" w:rsidRPr="000552CA">
        <w:t xml:space="preserve">establishes the type of </w:t>
      </w:r>
      <w:r w:rsidR="00203670">
        <w:t>p</w:t>
      </w:r>
      <w:r w:rsidR="00FD6355" w:rsidRPr="000552CA">
        <w:t>roducts for which th</w:t>
      </w:r>
      <w:r w:rsidRPr="000552CA">
        <w:t xml:space="preserve">e organisation shall determine </w:t>
      </w:r>
      <w:r w:rsidR="00203670" w:rsidRPr="000552CA">
        <w:t>product costs</w:t>
      </w:r>
      <w:r w:rsidR="00FD6355" w:rsidRPr="000552CA">
        <w:t>.</w:t>
      </w:r>
    </w:p>
    <w:p w14:paraId="0BEC62EE" w14:textId="47BE0B08" w:rsidR="00FD6355" w:rsidRPr="000552CA" w:rsidRDefault="00D057ED" w:rsidP="00FD6355">
      <w:r w:rsidRPr="000552CA">
        <w:t xml:space="preserve">This </w:t>
      </w:r>
      <w:r w:rsidR="00203670" w:rsidRPr="000552CA">
        <w:t>stand</w:t>
      </w:r>
      <w:r w:rsidR="00FD6355" w:rsidRPr="000552CA">
        <w:t>ard also establishes the minimum product category definitions.</w:t>
      </w:r>
    </w:p>
    <w:p w14:paraId="069BF924" w14:textId="77777777" w:rsidR="00FD6355" w:rsidRPr="00EE5655" w:rsidRDefault="00FD6355" w:rsidP="00D057ED">
      <w:pPr>
        <w:pStyle w:val="Heading3"/>
      </w:pPr>
      <w:r w:rsidRPr="00EE5655">
        <w:t>Objective</w:t>
      </w:r>
    </w:p>
    <w:p w14:paraId="28B181CB" w14:textId="0C76D6F6" w:rsidR="00FD6355" w:rsidRPr="000552CA" w:rsidRDefault="00FD6355" w:rsidP="00FD6355">
      <w:r w:rsidRPr="000552CA">
        <w:rPr>
          <w:lang w:eastAsia="ja-JP"/>
        </w:rPr>
        <w:t xml:space="preserve">The </w:t>
      </w:r>
      <w:r w:rsidR="00A465C1" w:rsidRPr="000552CA">
        <w:t>objective</w:t>
      </w:r>
      <w:r w:rsidR="00D057ED" w:rsidRPr="000552CA">
        <w:t xml:space="preserve"> of this </w:t>
      </w:r>
      <w:r w:rsidR="00203670" w:rsidRPr="000552CA">
        <w:t xml:space="preserve">standard </w:t>
      </w:r>
      <w:r w:rsidR="00D057ED" w:rsidRPr="000552CA">
        <w:t xml:space="preserve">is to ensure all </w:t>
      </w:r>
      <w:r w:rsidR="00203670" w:rsidRPr="000552CA">
        <w:t xml:space="preserve">products </w:t>
      </w:r>
      <w:r w:rsidRPr="000552CA">
        <w:t>provided by the organisation are grouped into product categories that sufficiently differ</w:t>
      </w:r>
      <w:r w:rsidR="00A465C1" w:rsidRPr="000552CA">
        <w:t xml:space="preserve">entiate between </w:t>
      </w:r>
      <w:r w:rsidR="00203670" w:rsidRPr="000552CA">
        <w:t xml:space="preserve">patient products </w:t>
      </w:r>
      <w:r w:rsidR="00D057ED" w:rsidRPr="000552CA">
        <w:t xml:space="preserve">and </w:t>
      </w:r>
      <w:r w:rsidR="00203670" w:rsidRPr="000552CA">
        <w:t>non</w:t>
      </w:r>
      <w:r w:rsidR="00203670" w:rsidRPr="000552CA">
        <w:noBreakHyphen/>
        <w:t>patient product</w:t>
      </w:r>
      <w:r w:rsidRPr="000552CA">
        <w:t>s.</w:t>
      </w:r>
    </w:p>
    <w:p w14:paraId="3CCD0690" w14:textId="7D6DCA4E" w:rsidR="00FD6355" w:rsidRPr="000552CA" w:rsidRDefault="00D057ED" w:rsidP="00FD6355">
      <w:r w:rsidRPr="000552CA">
        <w:t xml:space="preserve">This </w:t>
      </w:r>
      <w:r w:rsidR="00203670" w:rsidRPr="000552CA">
        <w:t>standard also aims to align patient products, at a minimum, with nationally established definitions</w:t>
      </w:r>
      <w:r w:rsidR="00203670" w:rsidRPr="000552CA">
        <w:rPr>
          <w:lang w:eastAsia="ja-JP"/>
        </w:rPr>
        <w:t>.</w:t>
      </w:r>
    </w:p>
    <w:p w14:paraId="20819689" w14:textId="77777777" w:rsidR="00FD6355" w:rsidRPr="00EE5655" w:rsidRDefault="00FD6355" w:rsidP="00D057ED">
      <w:pPr>
        <w:pStyle w:val="Heading3"/>
      </w:pPr>
      <w:r w:rsidRPr="00EE5655">
        <w:t xml:space="preserve">Standard </w:t>
      </w:r>
    </w:p>
    <w:p w14:paraId="2678BF8B" w14:textId="3B71CC4A" w:rsidR="00FD6355" w:rsidRPr="000552CA" w:rsidRDefault="00FD6355" w:rsidP="00A465C1">
      <w:r w:rsidRPr="000552CA">
        <w:rPr>
          <w:lang w:eastAsia="ja-JP"/>
        </w:rPr>
        <w:t xml:space="preserve">The </w:t>
      </w:r>
      <w:r w:rsidR="00D057ED" w:rsidRPr="000552CA">
        <w:rPr>
          <w:lang w:eastAsia="ja-JP"/>
        </w:rPr>
        <w:t>organisation w</w:t>
      </w:r>
      <w:r w:rsidR="00BC0679" w:rsidRPr="000552CA">
        <w:rPr>
          <w:lang w:eastAsia="ja-JP"/>
        </w:rPr>
        <w:t xml:space="preserve">ill identify all products that it is </w:t>
      </w:r>
      <w:r w:rsidR="00BC0679" w:rsidRPr="000552CA">
        <w:t>responsible</w:t>
      </w:r>
      <w:r w:rsidR="00BC0679" w:rsidRPr="000552CA">
        <w:rPr>
          <w:lang w:eastAsia="ja-JP"/>
        </w:rPr>
        <w:t xml:space="preserve"> for </w:t>
      </w:r>
      <w:r w:rsidR="00BC0679" w:rsidRPr="000552CA">
        <w:t xml:space="preserve">producing in the </w:t>
      </w:r>
      <w:r w:rsidR="00BC0679">
        <w:t>reporting period</w:t>
      </w:r>
      <w:r w:rsidR="00BC0679" w:rsidRPr="000552CA">
        <w:t xml:space="preserve">. </w:t>
      </w:r>
      <w:r w:rsidR="00D057ED" w:rsidRPr="000552CA">
        <w:t>For the purpose of this S</w:t>
      </w:r>
      <w:r w:rsidRPr="000552CA">
        <w:t>tandard, indiv</w:t>
      </w:r>
      <w:r w:rsidR="00BC0679" w:rsidRPr="000552CA">
        <w:t>idual products are defined as the organisation’s final cost objects.</w:t>
      </w:r>
    </w:p>
    <w:p w14:paraId="0158ECB3" w14:textId="17B70AB4" w:rsidR="00FD6355" w:rsidRPr="000552CA" w:rsidRDefault="00FD6355" w:rsidP="00A465C1">
      <w:pPr>
        <w:rPr>
          <w:lang w:eastAsia="ja-JP"/>
        </w:rPr>
      </w:pPr>
      <w:r w:rsidRPr="000552CA">
        <w:t>The organisation will</w:t>
      </w:r>
      <w:r w:rsidR="00BC0679" w:rsidRPr="000552CA">
        <w:t xml:space="preserve"> classify </w:t>
      </w:r>
      <w:r w:rsidR="00BC0679" w:rsidRPr="000552CA">
        <w:rPr>
          <w:lang w:eastAsia="ja-JP"/>
        </w:rPr>
        <w:t>products</w:t>
      </w:r>
      <w:r w:rsidR="00BC0679" w:rsidRPr="000552CA">
        <w:t xml:space="preserve"> into categories as required for decision-making and reporting purpose</w:t>
      </w:r>
      <w:r w:rsidRPr="000552CA">
        <w:t>s. A</w:t>
      </w:r>
      <w:r w:rsidR="00C65994">
        <w:t>t</w:t>
      </w:r>
      <w:r w:rsidRPr="000552CA">
        <w:t xml:space="preserve"> a m</w:t>
      </w:r>
      <w:r w:rsidRPr="000552CA">
        <w:rPr>
          <w:lang w:eastAsia="ja-JP"/>
        </w:rPr>
        <w:t>inimum</w:t>
      </w:r>
      <w:r w:rsidR="00C65994">
        <w:rPr>
          <w:lang w:eastAsia="ja-JP"/>
        </w:rPr>
        <w:t>,</w:t>
      </w:r>
      <w:r w:rsidRPr="000552CA">
        <w:rPr>
          <w:lang w:eastAsia="ja-JP"/>
        </w:rPr>
        <w:t xml:space="preserve"> an organisation will classify products as:</w:t>
      </w:r>
    </w:p>
    <w:p w14:paraId="4B7D4127" w14:textId="01438D68" w:rsidR="00FD6355" w:rsidRPr="000552CA" w:rsidRDefault="00A44FF5" w:rsidP="00E90478">
      <w:pPr>
        <w:numPr>
          <w:ilvl w:val="3"/>
          <w:numId w:val="8"/>
        </w:numPr>
        <w:ind w:left="1985" w:hanging="426"/>
      </w:pPr>
      <w:r>
        <w:rPr>
          <w:lang w:eastAsia="ja-JP"/>
        </w:rPr>
        <w:t>p</w:t>
      </w:r>
      <w:r w:rsidR="00FD6355" w:rsidRPr="000552CA">
        <w:t>atien</w:t>
      </w:r>
      <w:r w:rsidR="00BC0679" w:rsidRPr="000552CA">
        <w:t>t</w:t>
      </w:r>
      <w:r w:rsidR="00BC0679" w:rsidRPr="000552CA">
        <w:rPr>
          <w:lang w:eastAsia="ja-JP"/>
        </w:rPr>
        <w:t xml:space="preserve"> products – </w:t>
      </w:r>
      <w:r w:rsidR="00BC0679" w:rsidRPr="000552CA">
        <w:t>includ</w:t>
      </w:r>
      <w:r w:rsidR="00FD6355" w:rsidRPr="000552CA">
        <w:t>ing</w:t>
      </w:r>
      <w:r w:rsidR="00FD6355" w:rsidRPr="000552CA">
        <w:rPr>
          <w:lang w:eastAsia="ja-JP"/>
        </w:rPr>
        <w:t>:</w:t>
      </w:r>
    </w:p>
    <w:p w14:paraId="1F3962DE" w14:textId="17947F0A" w:rsidR="00FD6355" w:rsidRDefault="00A44FF5" w:rsidP="00E90478">
      <w:pPr>
        <w:pStyle w:val="ListParagraph"/>
        <w:numPr>
          <w:ilvl w:val="0"/>
          <w:numId w:val="10"/>
        </w:numPr>
        <w:spacing w:before="0"/>
        <w:ind w:left="2308"/>
      </w:pPr>
      <w:r>
        <w:t>a</w:t>
      </w:r>
      <w:r w:rsidR="00FD6355" w:rsidRPr="000552CA">
        <w:t>dmit</w:t>
      </w:r>
      <w:r w:rsidR="00BC0679" w:rsidRPr="000552CA">
        <w:t>ted patient produ</w:t>
      </w:r>
      <w:r w:rsidR="0041473C" w:rsidRPr="000552CA">
        <w:t>cts</w:t>
      </w:r>
    </w:p>
    <w:p w14:paraId="4BF4BAD5" w14:textId="1DDE763D" w:rsidR="00BB462D" w:rsidRPr="000552CA" w:rsidRDefault="00BB462D" w:rsidP="00E90478">
      <w:pPr>
        <w:pStyle w:val="ListParagraph"/>
        <w:numPr>
          <w:ilvl w:val="0"/>
          <w:numId w:val="10"/>
        </w:numPr>
        <w:spacing w:before="0"/>
        <w:ind w:left="2308"/>
      </w:pPr>
      <w:r>
        <w:t>e</w:t>
      </w:r>
      <w:r w:rsidRPr="000552CA">
        <w:t xml:space="preserve">mergency </w:t>
      </w:r>
      <w:r>
        <w:t>d</w:t>
      </w:r>
      <w:r w:rsidRPr="000552CA">
        <w:t>epartment patient products</w:t>
      </w:r>
    </w:p>
    <w:p w14:paraId="77929A97" w14:textId="36DA5536" w:rsidR="00FD6355" w:rsidRPr="000552CA" w:rsidRDefault="00A44FF5" w:rsidP="00E90478">
      <w:pPr>
        <w:pStyle w:val="ListParagraph"/>
        <w:numPr>
          <w:ilvl w:val="0"/>
          <w:numId w:val="10"/>
        </w:numPr>
        <w:spacing w:before="0"/>
        <w:ind w:left="2308"/>
      </w:pPr>
      <w:r>
        <w:t>n</w:t>
      </w:r>
      <w:r w:rsidR="00FD6355" w:rsidRPr="000552CA">
        <w:t>on-ad</w:t>
      </w:r>
      <w:r w:rsidR="00701318">
        <w:t>mitted patient products</w:t>
      </w:r>
    </w:p>
    <w:p w14:paraId="40BFA5B8" w14:textId="1AAFE195" w:rsidR="00FD6355" w:rsidRPr="000552CA" w:rsidRDefault="00A44FF5" w:rsidP="00E90478">
      <w:pPr>
        <w:numPr>
          <w:ilvl w:val="3"/>
          <w:numId w:val="8"/>
        </w:numPr>
        <w:ind w:left="1985" w:hanging="426"/>
      </w:pPr>
      <w:r>
        <w:rPr>
          <w:lang w:eastAsia="ja-JP"/>
        </w:rPr>
        <w:t>n</w:t>
      </w:r>
      <w:r w:rsidR="00FD6355" w:rsidRPr="000552CA">
        <w:rPr>
          <w:lang w:eastAsia="ja-JP"/>
        </w:rPr>
        <w:t>o</w:t>
      </w:r>
      <w:r w:rsidR="00BC0679" w:rsidRPr="000552CA">
        <w:rPr>
          <w:lang w:eastAsia="ja-JP"/>
        </w:rPr>
        <w:t>n-</w:t>
      </w:r>
      <w:r w:rsidR="00BC0679" w:rsidRPr="000552CA">
        <w:t>patient</w:t>
      </w:r>
      <w:r w:rsidR="00BC0679" w:rsidRPr="000552CA">
        <w:rPr>
          <w:lang w:eastAsia="ja-JP"/>
        </w:rPr>
        <w:t xml:space="preserve"> products – </w:t>
      </w:r>
      <w:r w:rsidR="00BC0679" w:rsidRPr="000552CA">
        <w:t>in</w:t>
      </w:r>
      <w:r w:rsidR="00FD6355" w:rsidRPr="000552CA">
        <w:t>cluding</w:t>
      </w:r>
      <w:r w:rsidR="00FD6355" w:rsidRPr="000552CA">
        <w:rPr>
          <w:lang w:eastAsia="ja-JP"/>
        </w:rPr>
        <w:t>:</w:t>
      </w:r>
    </w:p>
    <w:p w14:paraId="44D3C3CF" w14:textId="77777777" w:rsidR="00BB462D" w:rsidRPr="000552CA" w:rsidRDefault="00BB462D" w:rsidP="00BB462D">
      <w:pPr>
        <w:pStyle w:val="ListParagraph"/>
        <w:numPr>
          <w:ilvl w:val="0"/>
          <w:numId w:val="10"/>
        </w:numPr>
        <w:spacing w:before="0"/>
        <w:ind w:left="2308"/>
      </w:pPr>
      <w:r>
        <w:t>h</w:t>
      </w:r>
      <w:r w:rsidRPr="000552CA">
        <w:t>o</w:t>
      </w:r>
      <w:r>
        <w:t>spital boarders</w:t>
      </w:r>
    </w:p>
    <w:p w14:paraId="324C9F7F" w14:textId="0A6712A0" w:rsidR="00BB462D" w:rsidRDefault="00BB462D" w:rsidP="00E90478">
      <w:pPr>
        <w:pStyle w:val="ListParagraph"/>
        <w:numPr>
          <w:ilvl w:val="0"/>
          <w:numId w:val="10"/>
        </w:numPr>
        <w:spacing w:before="0"/>
        <w:ind w:left="2308"/>
      </w:pPr>
      <w:r>
        <w:t>r</w:t>
      </w:r>
      <w:r w:rsidRPr="000552CA">
        <w:t>esea</w:t>
      </w:r>
      <w:r>
        <w:t>rch products</w:t>
      </w:r>
      <w:r w:rsidRPr="000552CA">
        <w:t xml:space="preserve"> </w:t>
      </w:r>
    </w:p>
    <w:p w14:paraId="13455D03" w14:textId="59BF9614" w:rsidR="00FD6355" w:rsidRPr="000552CA" w:rsidRDefault="00A44FF5" w:rsidP="00E90478">
      <w:pPr>
        <w:pStyle w:val="ListParagraph"/>
        <w:numPr>
          <w:ilvl w:val="0"/>
          <w:numId w:val="10"/>
        </w:numPr>
        <w:spacing w:before="0"/>
        <w:ind w:left="2308"/>
      </w:pPr>
      <w:r>
        <w:t>t</w:t>
      </w:r>
      <w:r w:rsidR="00701318">
        <w:t xml:space="preserve">eaching and </w:t>
      </w:r>
      <w:r>
        <w:t>t</w:t>
      </w:r>
      <w:r w:rsidR="00701318">
        <w:t>raining products</w:t>
      </w:r>
    </w:p>
    <w:p w14:paraId="7E5FA13F" w14:textId="2D6C0867" w:rsidR="00A465C1" w:rsidRDefault="00A44FF5" w:rsidP="00E90478">
      <w:pPr>
        <w:pStyle w:val="ListParagraph"/>
        <w:numPr>
          <w:ilvl w:val="0"/>
          <w:numId w:val="10"/>
        </w:numPr>
        <w:spacing w:before="0"/>
        <w:ind w:left="2308"/>
      </w:pPr>
      <w:r>
        <w:t>o</w:t>
      </w:r>
      <w:r w:rsidR="00BC0679" w:rsidRPr="000552CA">
        <w:t>ther non-patient pro</w:t>
      </w:r>
      <w:r w:rsidR="0041473C" w:rsidRPr="000552CA">
        <w:t>ducts</w:t>
      </w:r>
      <w:r w:rsidR="00BB462D">
        <w:t>.</w:t>
      </w:r>
    </w:p>
    <w:p w14:paraId="04483DF4" w14:textId="248B2678" w:rsidR="004B3F8D" w:rsidRPr="00854EC5" w:rsidRDefault="00741CF5" w:rsidP="00854EC5">
      <w:r>
        <w:t xml:space="preserve">Where products </w:t>
      </w:r>
      <w:r w:rsidR="004B3F8D" w:rsidRPr="00854EC5">
        <w:t>simultaneously fall into multiple categories</w:t>
      </w:r>
      <w:r>
        <w:t xml:space="preserve"> above</w:t>
      </w:r>
      <w:r w:rsidR="004B3F8D" w:rsidRPr="00854EC5">
        <w:t>, for example direct teaching and training activities that implicitly form a part of research activities</w:t>
      </w:r>
      <w:r>
        <w:t xml:space="preserve"> the primary focus should be selected</w:t>
      </w:r>
      <w:r w:rsidR="004B3F8D" w:rsidRPr="00854EC5">
        <w:t>.</w:t>
      </w:r>
    </w:p>
    <w:p w14:paraId="35B9D9DC" w14:textId="38282DB3" w:rsidR="00A465C1" w:rsidRPr="00EE5655" w:rsidRDefault="00FD6355" w:rsidP="00E90478">
      <w:pPr>
        <w:pStyle w:val="Heading2"/>
        <w:ind w:left="0"/>
        <w:rPr>
          <w:lang w:eastAsia="ja-JP"/>
        </w:rPr>
      </w:pPr>
      <w:r>
        <w:br w:type="page"/>
      </w:r>
      <w:bookmarkStart w:id="83" w:name="_Toc489266820"/>
      <w:r w:rsidR="00D057ED">
        <w:rPr>
          <w:lang w:eastAsia="ja-JP"/>
        </w:rPr>
        <w:lastRenderedPageBreak/>
        <w:tab/>
      </w:r>
      <w:bookmarkStart w:id="84" w:name="_Toc497920236"/>
      <w:bookmarkStart w:id="85" w:name="_Toc68096914"/>
      <w:r w:rsidR="00A465C1" w:rsidRPr="00EE5655">
        <w:rPr>
          <w:lang w:eastAsia="ja-JP"/>
        </w:rPr>
        <w:t>Information Requirements</w:t>
      </w:r>
      <w:bookmarkEnd w:id="83"/>
      <w:bookmarkEnd w:id="84"/>
      <w:bookmarkEnd w:id="85"/>
    </w:p>
    <w:p w14:paraId="35E79D05" w14:textId="77777777" w:rsidR="00A465C1" w:rsidRPr="00EE5655" w:rsidRDefault="00A465C1" w:rsidP="00A465C1">
      <w:pPr>
        <w:pStyle w:val="Heading3"/>
      </w:pPr>
      <w:r w:rsidRPr="00EE5655">
        <w:t>Scope</w:t>
      </w:r>
    </w:p>
    <w:p w14:paraId="698FAD31" w14:textId="7CBB3B79" w:rsidR="00A465C1" w:rsidRPr="000552CA" w:rsidRDefault="00A465C1">
      <w:pPr>
        <w:rPr>
          <w:lang w:eastAsia="ja-JP"/>
        </w:rPr>
      </w:pPr>
      <w:r w:rsidRPr="000552CA">
        <w:rPr>
          <w:lang w:eastAsia="ja-JP"/>
        </w:rPr>
        <w:t xml:space="preserve">This </w:t>
      </w:r>
      <w:r w:rsidRPr="000552CA">
        <w:t>Standard specifies the minimum</w:t>
      </w:r>
      <w:r w:rsidR="00BC0679" w:rsidRPr="000552CA">
        <w:t xml:space="preserve"> </w:t>
      </w:r>
      <w:r w:rsidR="00BC0679">
        <w:t>requirements for, and preferred source</w:t>
      </w:r>
      <w:r w:rsidR="00BC0679" w:rsidRPr="000552CA">
        <w:t xml:space="preserve"> </w:t>
      </w:r>
      <w:r w:rsidR="00BC0679">
        <w:t xml:space="preserve">of, information </w:t>
      </w:r>
      <w:r w:rsidR="00BC0679" w:rsidRPr="000552CA">
        <w:t xml:space="preserve">required to measure </w:t>
      </w:r>
      <w:r w:rsidR="00BC0679">
        <w:t xml:space="preserve">cost objects and </w:t>
      </w:r>
      <w:r w:rsidR="00BC0679" w:rsidRPr="000552CA">
        <w:t>products.</w:t>
      </w:r>
    </w:p>
    <w:p w14:paraId="47F41B0D" w14:textId="77777777" w:rsidR="00A465C1" w:rsidRPr="00EE5655" w:rsidRDefault="00A465C1" w:rsidP="00A465C1">
      <w:pPr>
        <w:pStyle w:val="Heading3"/>
      </w:pPr>
      <w:r w:rsidRPr="00EE5655">
        <w:t>Objective</w:t>
      </w:r>
    </w:p>
    <w:p w14:paraId="7AE491B1" w14:textId="6C7241E2" w:rsidR="00A465C1" w:rsidRPr="000552CA" w:rsidRDefault="00A465C1" w:rsidP="00B113DA">
      <w:pPr>
        <w:rPr>
          <w:lang w:eastAsia="ja-JP"/>
        </w:rPr>
      </w:pPr>
      <w:r w:rsidRPr="000552CA">
        <w:rPr>
          <w:lang w:eastAsia="ja-JP"/>
        </w:rPr>
        <w:t>The objective of this Standard is to ensure that nationally consistent</w:t>
      </w:r>
      <w:r w:rsidR="001F1808" w:rsidRPr="000552CA">
        <w:rPr>
          <w:lang w:eastAsia="ja-JP"/>
        </w:rPr>
        <w:t xml:space="preserve"> measures of patient products are </w:t>
      </w:r>
      <w:r w:rsidR="001F1808">
        <w:rPr>
          <w:lang w:eastAsia="ja-JP"/>
        </w:rPr>
        <w:t>drawn from local systems</w:t>
      </w:r>
      <w:r w:rsidR="00C92FC5">
        <w:rPr>
          <w:lang w:eastAsia="ja-JP"/>
        </w:rPr>
        <w:t>.</w:t>
      </w:r>
    </w:p>
    <w:p w14:paraId="2DB62D36" w14:textId="77777777" w:rsidR="00A465C1" w:rsidRPr="00EE5655" w:rsidRDefault="00A465C1" w:rsidP="00A465C1">
      <w:pPr>
        <w:pStyle w:val="Heading3"/>
      </w:pPr>
      <w:r w:rsidRPr="00EE5655">
        <w:t>Standard</w:t>
      </w:r>
    </w:p>
    <w:p w14:paraId="40F13879" w14:textId="77777777" w:rsidR="00A465C1" w:rsidRPr="000552CA" w:rsidRDefault="00A465C1" w:rsidP="00A465C1">
      <w:pPr>
        <w:rPr>
          <w:lang w:eastAsia="ja-JP"/>
        </w:rPr>
      </w:pPr>
      <w:r w:rsidRPr="000552CA">
        <w:rPr>
          <w:lang w:eastAsia="ja-JP"/>
        </w:rPr>
        <w:t>The organisation will use data sourced from local information systems to:</w:t>
      </w:r>
    </w:p>
    <w:p w14:paraId="01105B38" w14:textId="5020B223" w:rsidR="00A465C1" w:rsidRPr="000552CA" w:rsidRDefault="00A465C1" w:rsidP="000552CA">
      <w:pPr>
        <w:numPr>
          <w:ilvl w:val="3"/>
          <w:numId w:val="8"/>
        </w:numPr>
        <w:spacing w:after="0"/>
        <w:ind w:left="1985" w:hanging="284"/>
      </w:pPr>
      <w:r w:rsidRPr="000552CA">
        <w:t>rep</w:t>
      </w:r>
      <w:r w:rsidR="001F1808" w:rsidRPr="000552CA">
        <w:t xml:space="preserve">ort </w:t>
      </w:r>
      <w:r w:rsidR="001F1808" w:rsidRPr="000552CA">
        <w:rPr>
          <w:lang w:eastAsia="ja-JP"/>
        </w:rPr>
        <w:t>products identified in line</w:t>
      </w:r>
      <w:r w:rsidRPr="000552CA">
        <w:rPr>
          <w:lang w:eastAsia="ja-JP"/>
        </w:rPr>
        <w:t xml:space="preserve"> with </w:t>
      </w:r>
      <w:r w:rsidRPr="000552CA">
        <w:t>Standard</w:t>
      </w:r>
      <w:r w:rsidR="005B70CE" w:rsidRPr="000552CA">
        <w:t xml:space="preserve"> </w:t>
      </w:r>
      <w:r w:rsidR="004E14D4">
        <w:fldChar w:fldCharType="begin"/>
      </w:r>
      <w:r w:rsidR="004E14D4">
        <w:instrText xml:space="preserve"> REF  _Ref489887042 \r  \* MERGEFORMAT </w:instrText>
      </w:r>
      <w:r w:rsidR="004E14D4">
        <w:fldChar w:fldCharType="separate"/>
      </w:r>
      <w:r w:rsidR="00FC4ECC" w:rsidRPr="00FC4ECC">
        <w:t>4.1</w:t>
      </w:r>
      <w:r w:rsidR="004E14D4">
        <w:fldChar w:fldCharType="end"/>
      </w:r>
      <w:r w:rsidR="005B70CE" w:rsidRPr="000552CA">
        <w:t xml:space="preserve"> </w:t>
      </w:r>
      <w:r w:rsidR="00FC4ECC">
        <w:rPr>
          <w:highlight w:val="yellow"/>
        </w:rPr>
        <w:fldChar w:fldCharType="begin"/>
      </w:r>
      <w:r w:rsidR="00FC4ECC">
        <w:rPr>
          <w:highlight w:val="yellow"/>
        </w:rPr>
        <w:instrText xml:space="preserve"> REF  _Ref489887047  \* MERGEFORMAT </w:instrText>
      </w:r>
      <w:r w:rsidR="00FC4ECC">
        <w:rPr>
          <w:highlight w:val="yellow"/>
        </w:rPr>
        <w:fldChar w:fldCharType="separate"/>
      </w:r>
      <w:r w:rsidR="00FC4ECC" w:rsidRPr="00EE5655">
        <w:rPr>
          <w:lang w:eastAsia="ja-JP"/>
        </w:rPr>
        <w:t>Product</w:t>
      </w:r>
      <w:r w:rsidR="00FC4ECC">
        <w:rPr>
          <w:lang w:eastAsia="ja-JP"/>
        </w:rPr>
        <w:t xml:space="preserve"> Types</w:t>
      </w:r>
      <w:r w:rsidR="00FC4ECC">
        <w:rPr>
          <w:highlight w:val="yellow"/>
        </w:rPr>
        <w:fldChar w:fldCharType="end"/>
      </w:r>
      <w:r w:rsidRPr="000552CA">
        <w:t xml:space="preserve"> </w:t>
      </w:r>
    </w:p>
    <w:p w14:paraId="6B881DFA" w14:textId="008A5FF3" w:rsidR="00A465C1" w:rsidRPr="000552CA" w:rsidRDefault="00A465C1" w:rsidP="006D4D9A">
      <w:pPr>
        <w:numPr>
          <w:ilvl w:val="3"/>
          <w:numId w:val="8"/>
        </w:numPr>
        <w:spacing w:after="0"/>
        <w:ind w:left="1985" w:hanging="284"/>
      </w:pPr>
      <w:r w:rsidRPr="000552CA">
        <w:t xml:space="preserve">allocate costs </w:t>
      </w:r>
      <w:r w:rsidRPr="000552CA">
        <w:rPr>
          <w:lang w:eastAsia="ja-JP"/>
        </w:rPr>
        <w:t xml:space="preserve">in line with </w:t>
      </w:r>
      <w:r w:rsidR="00E14853" w:rsidRPr="000552CA">
        <w:t xml:space="preserve">Standard </w:t>
      </w:r>
      <w:r w:rsidR="00E14853">
        <w:fldChar w:fldCharType="begin"/>
      </w:r>
      <w:r w:rsidR="00E14853">
        <w:instrText xml:space="preserve"> REF _Ref493231737 \w \h </w:instrText>
      </w:r>
      <w:r w:rsidR="00E14853">
        <w:fldChar w:fldCharType="separate"/>
      </w:r>
      <w:r w:rsidR="003401F6">
        <w:t>2.2</w:t>
      </w:r>
      <w:r w:rsidR="00E14853">
        <w:fldChar w:fldCharType="end"/>
      </w:r>
      <w:r w:rsidR="00E14853">
        <w:t> </w:t>
      </w:r>
      <w:r w:rsidR="00E14853">
        <w:fldChar w:fldCharType="begin"/>
      </w:r>
      <w:r w:rsidR="00E14853">
        <w:instrText xml:space="preserve"> REF _Ref493231737 \h </w:instrText>
      </w:r>
      <w:r w:rsidR="00E14853">
        <w:fldChar w:fldCharType="separate"/>
      </w:r>
      <w:r w:rsidR="003401F6" w:rsidRPr="00EE5655">
        <w:rPr>
          <w:lang w:eastAsia="ja-JP"/>
        </w:rPr>
        <w:t>Matching Cost Objects and Expenses</w:t>
      </w:r>
      <w:r w:rsidR="00E14853">
        <w:fldChar w:fldCharType="end"/>
      </w:r>
      <w:r w:rsidR="00E14853" w:rsidRPr="000552CA">
        <w:t>.</w:t>
      </w:r>
    </w:p>
    <w:p w14:paraId="5FF2E739" w14:textId="6A97FBFA" w:rsidR="00A465C1" w:rsidRPr="000552CA" w:rsidRDefault="00A465C1" w:rsidP="00A465C1">
      <w:r w:rsidRPr="000552CA">
        <w:rPr>
          <w:lang w:eastAsia="ja-JP"/>
        </w:rPr>
        <w:t>Where the organisa</w:t>
      </w:r>
      <w:r w:rsidR="001F1808" w:rsidRPr="000552CA">
        <w:rPr>
          <w:lang w:eastAsia="ja-JP"/>
        </w:rPr>
        <w:t xml:space="preserve">tion’s patient products are generated by a third party, and are not captured in local </w:t>
      </w:r>
      <w:r w:rsidR="001F1808" w:rsidRPr="000552CA">
        <w:t xml:space="preserve">information systems, the organisation will source from the third party </w:t>
      </w:r>
      <w:r w:rsidR="001F1808" w:rsidRPr="000552CA">
        <w:rPr>
          <w:lang w:eastAsia="ja-JP"/>
        </w:rPr>
        <w:t>information</w:t>
      </w:r>
      <w:r w:rsidR="001F1808" w:rsidRPr="000552CA">
        <w:t xml:space="preserve"> required to identify the final patient products</w:t>
      </w:r>
      <w:r w:rsidR="00AF7C12">
        <w:t xml:space="preserve">. </w:t>
      </w:r>
      <w:r w:rsidRPr="000552CA">
        <w:t>If sourcing of this information is not possible, the organisation will impute the third party patient products in order to apply costs identified in line with Standard</w:t>
      </w:r>
      <w:r w:rsidR="001F1808">
        <w:t xml:space="preserve"> </w:t>
      </w:r>
      <w:r w:rsidR="004E14D4">
        <w:fldChar w:fldCharType="begin"/>
      </w:r>
      <w:r w:rsidR="004E14D4">
        <w:instrText xml:space="preserve"> REF  _Ref489887191 \r  \* MERGEFORMAT </w:instrText>
      </w:r>
      <w:r w:rsidR="004E14D4">
        <w:fldChar w:fldCharType="separate"/>
      </w:r>
      <w:r w:rsidR="00FC4ECC">
        <w:t>1.2</w:t>
      </w:r>
      <w:r w:rsidR="004E14D4">
        <w:fldChar w:fldCharType="end"/>
      </w:r>
      <w:r w:rsidR="001F1808">
        <w:t xml:space="preserve"> </w:t>
      </w:r>
      <w:r w:rsidR="004E14D4">
        <w:fldChar w:fldCharType="begin"/>
      </w:r>
      <w:r w:rsidR="004E14D4">
        <w:instrText xml:space="preserve"> REF  _Ref489887195  \* MERGEFORMAT </w:instrText>
      </w:r>
      <w:r w:rsidR="004E14D4">
        <w:fldChar w:fldCharType="separate"/>
      </w:r>
      <w:r w:rsidR="00FC4ECC">
        <w:rPr>
          <w:lang w:eastAsia="ja-JP"/>
        </w:rPr>
        <w:tab/>
      </w:r>
      <w:r w:rsidR="00FC4ECC" w:rsidRPr="00EE5655">
        <w:rPr>
          <w:lang w:eastAsia="ja-JP"/>
        </w:rPr>
        <w:t>Third Part</w:t>
      </w:r>
      <w:r w:rsidR="00FC4ECC">
        <w:rPr>
          <w:lang w:eastAsia="ja-JP"/>
        </w:rPr>
        <w:t>y Expenses</w:t>
      </w:r>
      <w:r w:rsidR="004E14D4">
        <w:rPr>
          <w:lang w:eastAsia="ja-JP"/>
        </w:rPr>
        <w:fldChar w:fldCharType="end"/>
      </w:r>
      <w:r w:rsidRPr="000552CA">
        <w:t>.</w:t>
      </w:r>
    </w:p>
    <w:p w14:paraId="049D4E34" w14:textId="7F7E1EC4" w:rsidR="00A465C1" w:rsidRPr="000552CA" w:rsidRDefault="00A465C1" w:rsidP="0008336E">
      <w:pPr>
        <w:rPr>
          <w:lang w:eastAsia="ja-JP"/>
        </w:rPr>
      </w:pPr>
      <w:r w:rsidRPr="000552CA">
        <w:t>Measur</w:t>
      </w:r>
      <w:r w:rsidR="001F1808" w:rsidRPr="000552CA">
        <w:t>e</w:t>
      </w:r>
      <w:r w:rsidR="001F1808" w:rsidRPr="000552CA">
        <w:rPr>
          <w:lang w:eastAsia="ja-JP"/>
        </w:rPr>
        <w:t>ment of patient products</w:t>
      </w:r>
      <w:r w:rsidR="001F1808" w:rsidRPr="000552CA">
        <w:rPr>
          <w:color w:val="FF0000"/>
          <w:lang w:eastAsia="ja-JP"/>
        </w:rPr>
        <w:t xml:space="preserve"> </w:t>
      </w:r>
      <w:r w:rsidR="001F1808" w:rsidRPr="000552CA">
        <w:rPr>
          <w:lang w:eastAsia="ja-JP"/>
        </w:rPr>
        <w:t>shall</w:t>
      </w:r>
      <w:r w:rsidR="001F1808">
        <w:rPr>
          <w:lang w:eastAsia="ja-JP"/>
        </w:rPr>
        <w:t xml:space="preserve">, </w:t>
      </w:r>
      <w:r w:rsidR="001F1808" w:rsidRPr="000552CA">
        <w:rPr>
          <w:lang w:eastAsia="ja-JP"/>
        </w:rPr>
        <w:t xml:space="preserve">align with specification in a related national data collection for the </w:t>
      </w:r>
      <w:r w:rsidR="001F1808">
        <w:rPr>
          <w:lang w:eastAsia="ja-JP"/>
        </w:rPr>
        <w:t>reporting period</w:t>
      </w:r>
      <w:r w:rsidR="001F1808" w:rsidRPr="000552CA">
        <w:rPr>
          <w:lang w:eastAsia="ja-JP"/>
        </w:rPr>
        <w:t>:</w:t>
      </w:r>
    </w:p>
    <w:p w14:paraId="21CDC1DC" w14:textId="094F9546" w:rsidR="00A465C1" w:rsidRPr="000552CA" w:rsidRDefault="0008336E" w:rsidP="00E90478">
      <w:pPr>
        <w:numPr>
          <w:ilvl w:val="3"/>
          <w:numId w:val="8"/>
        </w:numPr>
        <w:ind w:left="1985" w:hanging="426"/>
      </w:pPr>
      <w:r>
        <w:t>a</w:t>
      </w:r>
      <w:r w:rsidR="005B70CE" w:rsidRPr="000552CA">
        <w:t>dmitte</w:t>
      </w:r>
      <w:r w:rsidR="001F1808" w:rsidRPr="000552CA">
        <w:t xml:space="preserve">d patient products will align to </w:t>
      </w:r>
      <w:r w:rsidR="001F1808" w:rsidRPr="000552CA">
        <w:rPr>
          <w:lang w:eastAsia="ja-JP"/>
        </w:rPr>
        <w:t>measurement</w:t>
      </w:r>
      <w:r w:rsidR="001F1808" w:rsidRPr="000552CA">
        <w:t xml:space="preserve"> of episodes of care as collected in:</w:t>
      </w:r>
    </w:p>
    <w:p w14:paraId="6D92EBC3" w14:textId="08A9F0FD" w:rsidR="00A465C1" w:rsidRPr="000552CA" w:rsidRDefault="00A465C1" w:rsidP="00E90478">
      <w:pPr>
        <w:pStyle w:val="ListParagraph"/>
        <w:numPr>
          <w:ilvl w:val="0"/>
          <w:numId w:val="10"/>
        </w:numPr>
        <w:spacing w:before="0"/>
        <w:ind w:left="2308"/>
      </w:pPr>
      <w:r w:rsidRPr="000552CA">
        <w:t>Admitte</w:t>
      </w:r>
      <w:r w:rsidR="001F1808" w:rsidRPr="000552CA">
        <w:t>d Patient</w:t>
      </w:r>
      <w:r w:rsidR="00701318">
        <w:t xml:space="preserve"> Care National Minimum Data Set</w:t>
      </w:r>
      <w:r w:rsidR="001F1808" w:rsidRPr="000552CA">
        <w:t xml:space="preserve"> </w:t>
      </w:r>
    </w:p>
    <w:p w14:paraId="386B85AF" w14:textId="2BBD945C" w:rsidR="00A465C1" w:rsidRPr="000552CA" w:rsidRDefault="00A465C1" w:rsidP="00E90478">
      <w:pPr>
        <w:pStyle w:val="ListParagraph"/>
        <w:numPr>
          <w:ilvl w:val="0"/>
          <w:numId w:val="10"/>
        </w:numPr>
        <w:spacing w:before="0"/>
        <w:ind w:left="2308"/>
      </w:pPr>
      <w:r w:rsidRPr="000552CA">
        <w:t>Admit</w:t>
      </w:r>
      <w:r w:rsidR="001F1808" w:rsidRPr="000552CA">
        <w:t>ted Subacute and Non-Acute Hospital Care N</w:t>
      </w:r>
      <w:r w:rsidR="001F1808">
        <w:t xml:space="preserve">ational </w:t>
      </w:r>
      <w:r w:rsidR="001F1808" w:rsidRPr="000552CA">
        <w:t>B</w:t>
      </w:r>
      <w:r w:rsidR="001F1808">
        <w:t xml:space="preserve">est </w:t>
      </w:r>
      <w:r w:rsidR="001F1808" w:rsidRPr="000552CA">
        <w:t>E</w:t>
      </w:r>
      <w:r w:rsidR="001F1808">
        <w:t xml:space="preserve">ndeavours </w:t>
      </w:r>
      <w:r w:rsidR="001F1808" w:rsidRPr="000552CA">
        <w:t>D</w:t>
      </w:r>
      <w:r w:rsidR="001F1808">
        <w:t>ataset</w:t>
      </w:r>
      <w:r w:rsidR="001F1808" w:rsidRPr="000552CA">
        <w:t xml:space="preserve"> </w:t>
      </w:r>
    </w:p>
    <w:p w14:paraId="0FF46F82" w14:textId="23594651" w:rsidR="00A465C1" w:rsidRPr="000552CA" w:rsidRDefault="00A465C1" w:rsidP="00E90478">
      <w:pPr>
        <w:pStyle w:val="ListParagraph"/>
        <w:numPr>
          <w:ilvl w:val="0"/>
          <w:numId w:val="10"/>
        </w:numPr>
        <w:spacing w:before="0"/>
        <w:ind w:left="2308"/>
      </w:pPr>
      <w:r w:rsidRPr="000552CA">
        <w:t>Acti</w:t>
      </w:r>
      <w:r w:rsidR="001F1808" w:rsidRPr="000552CA">
        <w:t>vity Based Funding: Mental Health Care N</w:t>
      </w:r>
      <w:r w:rsidR="001F1808">
        <w:t xml:space="preserve">ational </w:t>
      </w:r>
      <w:r w:rsidR="001F1808" w:rsidRPr="000552CA">
        <w:t>B</w:t>
      </w:r>
      <w:r w:rsidR="001F1808">
        <w:t xml:space="preserve">est </w:t>
      </w:r>
      <w:r w:rsidR="001F1808" w:rsidRPr="000552CA">
        <w:t>E</w:t>
      </w:r>
      <w:r w:rsidR="001F1808">
        <w:t xml:space="preserve">ndeavours </w:t>
      </w:r>
      <w:r w:rsidR="001F1808" w:rsidRPr="000552CA">
        <w:t>D</w:t>
      </w:r>
      <w:r w:rsidR="001F1808">
        <w:t>ata Set</w:t>
      </w:r>
    </w:p>
    <w:p w14:paraId="2F66750A" w14:textId="1921FA88" w:rsidR="00A465C1" w:rsidRPr="000552CA" w:rsidRDefault="001F1808" w:rsidP="00E90478">
      <w:pPr>
        <w:pStyle w:val="ListParagraph"/>
        <w:numPr>
          <w:ilvl w:val="0"/>
          <w:numId w:val="10"/>
        </w:numPr>
        <w:spacing w:before="0"/>
        <w:ind w:left="2308"/>
      </w:pPr>
      <w:r w:rsidRPr="000552CA">
        <w:t>Palliative Care Phase</w:t>
      </w:r>
    </w:p>
    <w:p w14:paraId="08A4DDEC" w14:textId="4D1E6370" w:rsidR="00A465C1" w:rsidRPr="000552CA" w:rsidRDefault="001F1808" w:rsidP="00E90478">
      <w:pPr>
        <w:pStyle w:val="ListParagraph"/>
        <w:numPr>
          <w:ilvl w:val="0"/>
          <w:numId w:val="10"/>
        </w:numPr>
        <w:spacing w:before="0"/>
        <w:ind w:left="2308"/>
      </w:pPr>
      <w:r w:rsidRPr="000552CA">
        <w:t>Mental Health Care Phase</w:t>
      </w:r>
      <w:r w:rsidR="00A44FF5">
        <w:t>.</w:t>
      </w:r>
    </w:p>
    <w:p w14:paraId="37E25FAE" w14:textId="21D9A4B1" w:rsidR="00A465C1" w:rsidRPr="000552CA" w:rsidRDefault="00E123E4" w:rsidP="00E90478">
      <w:pPr>
        <w:numPr>
          <w:ilvl w:val="3"/>
          <w:numId w:val="8"/>
        </w:numPr>
        <w:ind w:left="1985" w:hanging="426"/>
      </w:pPr>
      <w:r>
        <w:t>n</w:t>
      </w:r>
      <w:r w:rsidR="00A465C1" w:rsidRPr="000552CA">
        <w:t>on-admitted patient products will align to measurement of service events as collected</w:t>
      </w:r>
      <w:r w:rsidR="001F1808" w:rsidRPr="000552CA">
        <w:t xml:space="preserve"> in the Non-Admitted Patient N</w:t>
      </w:r>
      <w:r w:rsidR="001F1808">
        <w:t xml:space="preserve">ational </w:t>
      </w:r>
      <w:r w:rsidR="001F1808" w:rsidRPr="000552CA">
        <w:t>B</w:t>
      </w:r>
      <w:r w:rsidR="001F1808">
        <w:t xml:space="preserve">est </w:t>
      </w:r>
      <w:r w:rsidR="001F1808" w:rsidRPr="000552CA">
        <w:t>E</w:t>
      </w:r>
      <w:r w:rsidR="001F1808">
        <w:t xml:space="preserve">ndeavours </w:t>
      </w:r>
      <w:r w:rsidR="001F1808" w:rsidRPr="000552CA">
        <w:t>D</w:t>
      </w:r>
      <w:r w:rsidR="001F1808">
        <w:t>ataset</w:t>
      </w:r>
      <w:r w:rsidR="00D2555C" w:rsidRPr="00D2555C">
        <w:t xml:space="preserve"> or where applicable a service contact as collected in</w:t>
      </w:r>
      <w:r w:rsidR="00D2555C" w:rsidRPr="00D2555C" w:rsidDel="00D2555C">
        <w:t xml:space="preserve"> </w:t>
      </w:r>
      <w:r w:rsidR="001F1808" w:rsidRPr="000552CA">
        <w:t>Activity Based Funding: Mental Health Care N</w:t>
      </w:r>
      <w:r w:rsidR="001F1808">
        <w:t xml:space="preserve">ational </w:t>
      </w:r>
      <w:r w:rsidR="001F1808" w:rsidRPr="000552CA">
        <w:t>B</w:t>
      </w:r>
      <w:r w:rsidR="001F1808">
        <w:t xml:space="preserve">est </w:t>
      </w:r>
      <w:r w:rsidR="001F1808" w:rsidRPr="000552CA">
        <w:t>E</w:t>
      </w:r>
      <w:r w:rsidR="001F1808">
        <w:t xml:space="preserve">ndeavours </w:t>
      </w:r>
      <w:r w:rsidR="001F1808" w:rsidRPr="000552CA">
        <w:t>D</w:t>
      </w:r>
      <w:r w:rsidR="001F1808">
        <w:t>ataset</w:t>
      </w:r>
      <w:r w:rsidR="00A465C1" w:rsidRPr="000552CA">
        <w:t>.</w:t>
      </w:r>
    </w:p>
    <w:p w14:paraId="027D71DA" w14:textId="358FEE72" w:rsidR="00A465C1" w:rsidRPr="000552CA" w:rsidRDefault="00E123E4" w:rsidP="00E90478">
      <w:pPr>
        <w:numPr>
          <w:ilvl w:val="3"/>
          <w:numId w:val="8"/>
        </w:numPr>
        <w:ind w:left="1985" w:hanging="426"/>
      </w:pPr>
      <w:r>
        <w:t>e</w:t>
      </w:r>
      <w:r w:rsidR="00A465C1" w:rsidRPr="000552CA">
        <w:t xml:space="preserve">mergency </w:t>
      </w:r>
      <w:r w:rsidR="001F1808" w:rsidRPr="000552CA">
        <w:t xml:space="preserve">department </w:t>
      </w:r>
      <w:r w:rsidR="00A465C1" w:rsidRPr="000552CA">
        <w:t xml:space="preserve">patient products will align to </w:t>
      </w:r>
      <w:r w:rsidR="00A465C1" w:rsidRPr="000552CA">
        <w:rPr>
          <w:lang w:eastAsia="ja-JP"/>
        </w:rPr>
        <w:t>measurement</w:t>
      </w:r>
      <w:r w:rsidR="00A465C1" w:rsidRPr="000552CA">
        <w:t xml:space="preserve"> of an emergency department stay as collected in:</w:t>
      </w:r>
    </w:p>
    <w:p w14:paraId="2185714B" w14:textId="14ABAE3B" w:rsidR="00A465C1" w:rsidRPr="000552CA" w:rsidRDefault="00A465C1" w:rsidP="00E90478">
      <w:pPr>
        <w:pStyle w:val="ListParagraph"/>
        <w:numPr>
          <w:ilvl w:val="0"/>
          <w:numId w:val="10"/>
        </w:numPr>
        <w:spacing w:before="0"/>
        <w:ind w:left="2308"/>
      </w:pPr>
      <w:r w:rsidRPr="000552CA">
        <w:t>Non-Admitted Patient Emergency Department Care N</w:t>
      </w:r>
      <w:r w:rsidR="007A0258">
        <w:t xml:space="preserve">ational </w:t>
      </w:r>
      <w:r w:rsidRPr="000552CA">
        <w:t>M</w:t>
      </w:r>
      <w:r w:rsidR="007A0258">
        <w:t xml:space="preserve">inimum </w:t>
      </w:r>
      <w:r w:rsidRPr="000552CA">
        <w:t>D</w:t>
      </w:r>
      <w:r w:rsidR="007A0258">
        <w:t>ataset</w:t>
      </w:r>
    </w:p>
    <w:p w14:paraId="17580D76" w14:textId="488B99C0" w:rsidR="00A465C1" w:rsidRDefault="001F1808" w:rsidP="00E90478">
      <w:pPr>
        <w:pStyle w:val="ListParagraph"/>
        <w:numPr>
          <w:ilvl w:val="0"/>
          <w:numId w:val="10"/>
        </w:numPr>
        <w:spacing w:before="0"/>
        <w:ind w:left="2308"/>
      </w:pPr>
      <w:r w:rsidRPr="000552CA">
        <w:t>Activity Based Funding: Emergency Service Care N</w:t>
      </w:r>
      <w:r>
        <w:t>ational Best Endeavours Dataset</w:t>
      </w:r>
      <w:r w:rsidR="00A465C1" w:rsidRPr="000552CA">
        <w:t>.</w:t>
      </w:r>
    </w:p>
    <w:p w14:paraId="077EBF21" w14:textId="3389E2A3" w:rsidR="007A4036" w:rsidRDefault="00962415" w:rsidP="00E90478">
      <w:pPr>
        <w:numPr>
          <w:ilvl w:val="3"/>
          <w:numId w:val="8"/>
        </w:numPr>
        <w:ind w:left="1985" w:hanging="426"/>
      </w:pPr>
      <w:r>
        <w:t>t</w:t>
      </w:r>
      <w:r w:rsidR="007A4036">
        <w:t xml:space="preserve">eaching, </w:t>
      </w:r>
      <w:r w:rsidR="00A44FF5">
        <w:t>t</w:t>
      </w:r>
      <w:r w:rsidR="007A4036">
        <w:t xml:space="preserve">raining and </w:t>
      </w:r>
      <w:r w:rsidR="00A44FF5">
        <w:t>r</w:t>
      </w:r>
      <w:r w:rsidR="007A4036">
        <w:t xml:space="preserve">esearch products will align to measurement as collected in the </w:t>
      </w:r>
      <w:r w:rsidR="007A4036" w:rsidRPr="00D07BA2">
        <w:t xml:space="preserve">Hospital </w:t>
      </w:r>
      <w:r w:rsidR="007A4036">
        <w:t>T</w:t>
      </w:r>
      <w:r w:rsidR="007A4036" w:rsidRPr="00D07BA2">
        <w:t xml:space="preserve">eaching, </w:t>
      </w:r>
      <w:r w:rsidR="007A4036">
        <w:t>T</w:t>
      </w:r>
      <w:r w:rsidR="007A4036" w:rsidRPr="00D07BA2">
        <w:t xml:space="preserve">raining and </w:t>
      </w:r>
      <w:r w:rsidR="007A4036">
        <w:t>R</w:t>
      </w:r>
      <w:r w:rsidR="007A4036" w:rsidRPr="00D07BA2">
        <w:t xml:space="preserve">esearch </w:t>
      </w:r>
      <w:r w:rsidR="007A4036">
        <w:t>A</w:t>
      </w:r>
      <w:r w:rsidR="007A4036" w:rsidRPr="00D07BA2">
        <w:t>ctivities N</w:t>
      </w:r>
      <w:r w:rsidR="007A4036">
        <w:t xml:space="preserve">ational </w:t>
      </w:r>
      <w:r w:rsidR="007A4036" w:rsidRPr="00D07BA2">
        <w:t>B</w:t>
      </w:r>
      <w:r w:rsidR="007A4036">
        <w:t>est Endeavours Dataset</w:t>
      </w:r>
      <w:r w:rsidR="00ED6A7C">
        <w:t>.</w:t>
      </w:r>
    </w:p>
    <w:p w14:paraId="28092FBA" w14:textId="47BD50F8" w:rsidR="00B04444" w:rsidRPr="000552CA" w:rsidRDefault="00E123E4" w:rsidP="00854EC5">
      <w:pPr>
        <w:numPr>
          <w:ilvl w:val="3"/>
          <w:numId w:val="8"/>
        </w:numPr>
        <w:spacing w:after="0"/>
        <w:ind w:left="1985" w:hanging="426"/>
      </w:pPr>
      <w:r>
        <w:lastRenderedPageBreak/>
        <w:t>a</w:t>
      </w:r>
      <w:r w:rsidR="00B04444" w:rsidRPr="00854EC5">
        <w:t>lternative local information systems outside of those recommended above are acceptable if they align to the information provided from the above sources.</w:t>
      </w:r>
    </w:p>
    <w:p w14:paraId="5337368B" w14:textId="0FED97DA" w:rsidR="00D74977" w:rsidRDefault="00A465C1" w:rsidP="0082167F">
      <w:pPr>
        <w:rPr>
          <w:lang w:eastAsia="ja-JP"/>
        </w:rPr>
      </w:pPr>
      <w:r w:rsidRPr="000552CA">
        <w:rPr>
          <w:lang w:eastAsia="ja-JP"/>
        </w:rPr>
        <w:t>A</w:t>
      </w:r>
      <w:r w:rsidR="005B70CE" w:rsidRPr="000552CA">
        <w:rPr>
          <w:lang w:eastAsia="ja-JP"/>
        </w:rPr>
        <w:t>t</w:t>
      </w:r>
      <w:r w:rsidRPr="000552CA">
        <w:rPr>
          <w:lang w:eastAsia="ja-JP"/>
        </w:rPr>
        <w:t xml:space="preserve"> a </w:t>
      </w:r>
      <w:r w:rsidRPr="000552CA">
        <w:t>mini</w:t>
      </w:r>
      <w:r w:rsidR="001F1808" w:rsidRPr="000552CA">
        <w:t>mum</w:t>
      </w:r>
      <w:r w:rsidR="001F1808" w:rsidRPr="000552CA">
        <w:rPr>
          <w:lang w:eastAsia="ja-JP"/>
        </w:rPr>
        <w:t xml:space="preserve">, the organisation will reconcile measurement of that organisation’s final patient products in line with </w:t>
      </w:r>
      <w:r w:rsidRPr="000552CA">
        <w:t xml:space="preserve">Standard </w:t>
      </w:r>
      <w:r w:rsidR="004E14D4">
        <w:fldChar w:fldCharType="begin"/>
      </w:r>
      <w:r w:rsidR="004E14D4">
        <w:instrText xml:space="preserve"> REF  _Ref489887342 \r  \* MERGEFORMAT </w:instrText>
      </w:r>
      <w:r w:rsidR="004E14D4">
        <w:fldChar w:fldCharType="separate"/>
      </w:r>
      <w:r w:rsidR="00FC4ECC">
        <w:t>6.2</w:t>
      </w:r>
      <w:r w:rsidR="004E14D4">
        <w:fldChar w:fldCharType="end"/>
      </w:r>
      <w:r w:rsidR="005B70CE" w:rsidRPr="000552CA">
        <w:t xml:space="preserve"> </w:t>
      </w:r>
      <w:r w:rsidR="004E14D4">
        <w:fldChar w:fldCharType="begin"/>
      </w:r>
      <w:r w:rsidR="004E14D4">
        <w:instrText xml:space="preserve"> REF  _Ref489887348  \* MERGEFORMAT</w:instrText>
      </w:r>
      <w:r w:rsidR="004E14D4">
        <w:instrText xml:space="preserve"> </w:instrText>
      </w:r>
      <w:r w:rsidR="004E14D4">
        <w:fldChar w:fldCharType="separate"/>
      </w:r>
      <w:r w:rsidR="00FC4ECC">
        <w:rPr>
          <w:lang w:eastAsia="ja-JP"/>
        </w:rPr>
        <w:t>Reconciliation to S</w:t>
      </w:r>
      <w:r w:rsidR="00FC4ECC" w:rsidRPr="00EE5655">
        <w:rPr>
          <w:lang w:eastAsia="ja-JP"/>
        </w:rPr>
        <w:t xml:space="preserve">ource </w:t>
      </w:r>
      <w:r w:rsidR="00FC4ECC">
        <w:rPr>
          <w:lang w:eastAsia="ja-JP"/>
        </w:rPr>
        <w:t>D</w:t>
      </w:r>
      <w:r w:rsidR="00FC4ECC" w:rsidRPr="00EE5655">
        <w:rPr>
          <w:lang w:eastAsia="ja-JP"/>
        </w:rPr>
        <w:t>ata</w:t>
      </w:r>
      <w:r w:rsidR="004E14D4">
        <w:rPr>
          <w:lang w:eastAsia="ja-JP"/>
        </w:rPr>
        <w:fldChar w:fldCharType="end"/>
      </w:r>
      <w:r w:rsidRPr="000552CA">
        <w:rPr>
          <w:lang w:eastAsia="ja-JP"/>
        </w:rPr>
        <w:t>.</w:t>
      </w:r>
      <w:r w:rsidR="00D74977">
        <w:rPr>
          <w:lang w:eastAsia="ja-JP"/>
        </w:rPr>
        <w:br w:type="page"/>
      </w:r>
    </w:p>
    <w:p w14:paraId="083453D5" w14:textId="2C4B7295" w:rsidR="00D74977" w:rsidRPr="00EE5655" w:rsidRDefault="00D74977" w:rsidP="00A06166">
      <w:pPr>
        <w:pStyle w:val="Heading1"/>
        <w:spacing w:after="480"/>
      </w:pPr>
      <w:bookmarkStart w:id="86" w:name="_Toc489266824"/>
      <w:bookmarkStart w:id="87" w:name="_Toc497920237"/>
      <w:bookmarkStart w:id="88" w:name="_Toc68096915"/>
      <w:r w:rsidRPr="00EE5655">
        <w:rPr>
          <w:lang w:eastAsia="ja-JP"/>
        </w:rPr>
        <w:lastRenderedPageBreak/>
        <w:t>Assign Expenses to Products</w:t>
      </w:r>
      <w:bookmarkEnd w:id="86"/>
      <w:bookmarkEnd w:id="87"/>
      <w:bookmarkEnd w:id="88"/>
      <w:r w:rsidRPr="00EE5655">
        <w:t xml:space="preserve"> </w:t>
      </w:r>
    </w:p>
    <w:p w14:paraId="5A80C3FB" w14:textId="02331D68" w:rsidR="00D74977" w:rsidRPr="00AD3E21" w:rsidRDefault="00D74977" w:rsidP="000552CA">
      <w:pPr>
        <w:pStyle w:val="Intro"/>
        <w:rPr>
          <w:rStyle w:val="LineNumber"/>
          <w:color w:val="auto"/>
        </w:rPr>
      </w:pPr>
      <w:r w:rsidRPr="00AD3E21">
        <w:rPr>
          <w:rStyle w:val="LineNumber"/>
          <w:color w:val="auto"/>
        </w:rPr>
        <w:t xml:space="preserve">All </w:t>
      </w:r>
      <w:r w:rsidR="00760574" w:rsidRPr="00AD3E21">
        <w:rPr>
          <w:rStyle w:val="LineNumber"/>
          <w:color w:val="auto"/>
        </w:rPr>
        <w:t xml:space="preserve">expenses </w:t>
      </w:r>
      <w:r w:rsidRPr="00AD3E21">
        <w:rPr>
          <w:rStyle w:val="LineNumber"/>
          <w:color w:val="auto"/>
        </w:rPr>
        <w:t>accumulated in final cost cent</w:t>
      </w:r>
      <w:r w:rsidR="001C4F33" w:rsidRPr="00AD3E21">
        <w:rPr>
          <w:rStyle w:val="LineNumber"/>
          <w:color w:val="auto"/>
        </w:rPr>
        <w:t>res in the cost ledger will ultimately be matched to an organisation’s final products on a basis which emphasises cau</w:t>
      </w:r>
      <w:r w:rsidRPr="00AD3E21">
        <w:rPr>
          <w:rStyle w:val="LineNumber"/>
          <w:color w:val="auto"/>
        </w:rPr>
        <w:t>sality and which is credible to stakeholders who understand the production process of that organisation.</w:t>
      </w:r>
    </w:p>
    <w:p w14:paraId="18EB5777" w14:textId="7DFBDD0B" w:rsidR="00D74977" w:rsidRPr="00AD3E21" w:rsidRDefault="00D74977" w:rsidP="000552CA">
      <w:pPr>
        <w:pStyle w:val="Intro"/>
        <w:rPr>
          <w:rStyle w:val="LineNumber"/>
          <w:color w:val="auto"/>
        </w:rPr>
      </w:pPr>
      <w:r w:rsidRPr="00AD3E21">
        <w:rPr>
          <w:rStyle w:val="LineNumber"/>
          <w:color w:val="auto"/>
        </w:rPr>
        <w:t xml:space="preserve">Intermediate products, such as imaging and pathology tests, will accumulate </w:t>
      </w:r>
      <w:r w:rsidR="00760574" w:rsidRPr="00AD3E21">
        <w:rPr>
          <w:rStyle w:val="LineNumber"/>
          <w:color w:val="auto"/>
        </w:rPr>
        <w:t xml:space="preserve">expenses </w:t>
      </w:r>
      <w:r w:rsidRPr="00AD3E21">
        <w:rPr>
          <w:rStyle w:val="LineNumber"/>
          <w:color w:val="auto"/>
        </w:rPr>
        <w:t xml:space="preserve">from final cost centres before they are linked to the final product that they helped produce. </w:t>
      </w:r>
    </w:p>
    <w:p w14:paraId="17873D8F" w14:textId="1077B5D9" w:rsidR="00D74977" w:rsidRPr="00AD3E21" w:rsidRDefault="00D74977" w:rsidP="000552CA">
      <w:pPr>
        <w:pStyle w:val="Intro"/>
        <w:rPr>
          <w:rStyle w:val="LineNumber"/>
          <w:color w:val="auto"/>
        </w:rPr>
      </w:pPr>
      <w:r w:rsidRPr="00AD3E21">
        <w:rPr>
          <w:rStyle w:val="LineNumber"/>
          <w:color w:val="auto"/>
        </w:rPr>
        <w:t xml:space="preserve">To ensure the full cost of products are represented, </w:t>
      </w:r>
      <w:r w:rsidR="00760574" w:rsidRPr="00AD3E21">
        <w:rPr>
          <w:rStyle w:val="LineNumber"/>
          <w:color w:val="auto"/>
        </w:rPr>
        <w:t xml:space="preserve">expense </w:t>
      </w:r>
      <w:r w:rsidRPr="00AD3E21">
        <w:rPr>
          <w:rStyle w:val="LineNumber"/>
          <w:color w:val="auto"/>
        </w:rPr>
        <w:t xml:space="preserve">that </w:t>
      </w:r>
      <w:r w:rsidR="00760574" w:rsidRPr="00AD3E21">
        <w:rPr>
          <w:rStyle w:val="LineNumber"/>
          <w:color w:val="auto"/>
        </w:rPr>
        <w:t xml:space="preserve">is </w:t>
      </w:r>
      <w:r w:rsidRPr="00AD3E21">
        <w:rPr>
          <w:rStyle w:val="LineNumber"/>
          <w:color w:val="auto"/>
        </w:rPr>
        <w:t xml:space="preserve">assigned to </w:t>
      </w:r>
      <w:r w:rsidR="00760574" w:rsidRPr="00AD3E21">
        <w:rPr>
          <w:rStyle w:val="LineNumber"/>
          <w:color w:val="auto"/>
        </w:rPr>
        <w:t xml:space="preserve">final </w:t>
      </w:r>
      <w:r w:rsidRPr="00AD3E21">
        <w:rPr>
          <w:rStyle w:val="LineNumber"/>
          <w:color w:val="auto"/>
        </w:rPr>
        <w:t xml:space="preserve">products will include any value of </w:t>
      </w:r>
      <w:r w:rsidR="00760574" w:rsidRPr="00AD3E21">
        <w:rPr>
          <w:rStyle w:val="LineNumber"/>
          <w:color w:val="auto"/>
        </w:rPr>
        <w:t xml:space="preserve">related intermediate </w:t>
      </w:r>
      <w:r w:rsidRPr="00AD3E21">
        <w:rPr>
          <w:rStyle w:val="LineNumber"/>
          <w:color w:val="auto"/>
        </w:rPr>
        <w:t xml:space="preserve">products </w:t>
      </w:r>
      <w:r w:rsidR="00760574" w:rsidRPr="00AD3E21">
        <w:rPr>
          <w:rStyle w:val="LineNumber"/>
          <w:color w:val="auto"/>
        </w:rPr>
        <w:t xml:space="preserve">that occurred prior to the </w:t>
      </w:r>
      <w:r w:rsidRPr="00AD3E21">
        <w:rPr>
          <w:rStyle w:val="LineNumber"/>
          <w:color w:val="auto"/>
        </w:rPr>
        <w:t>start of the period.</w:t>
      </w:r>
    </w:p>
    <w:p w14:paraId="3A515BCF" w14:textId="77777777" w:rsidR="007A4934" w:rsidRPr="00955906" w:rsidRDefault="007A4934" w:rsidP="007A4934">
      <w:pPr>
        <w:numPr>
          <w:ilvl w:val="0"/>
          <w:numId w:val="0"/>
        </w:numPr>
        <w:rPr>
          <w:b/>
          <w:sz w:val="28"/>
          <w:szCs w:val="28"/>
        </w:rPr>
      </w:pPr>
      <w:r w:rsidRPr="00955906">
        <w:rPr>
          <w:b/>
          <w:sz w:val="28"/>
          <w:szCs w:val="28"/>
        </w:rPr>
        <w:t>Application</w:t>
      </w:r>
    </w:p>
    <w:p w14:paraId="1477A921" w14:textId="0CD2A216" w:rsidR="00CB5C98" w:rsidRDefault="007A4934" w:rsidP="00CB5C98">
      <w:pPr>
        <w:numPr>
          <w:ilvl w:val="0"/>
          <w:numId w:val="0"/>
        </w:numPr>
        <w:rPr>
          <w:rFonts w:eastAsia="Calibri"/>
        </w:rPr>
      </w:pPr>
      <w:r w:rsidRPr="00215955">
        <w:rPr>
          <w:rFonts w:eastAsia="Calibri"/>
        </w:rPr>
        <w:t>These Standards shall be read in conjunction with the Standards and Business Rules</w:t>
      </w:r>
      <w:r w:rsidR="00CB5C98" w:rsidRPr="00CB5C98">
        <w:rPr>
          <w:rFonts w:eastAsia="Calibri"/>
        </w:rPr>
        <w:t xml:space="preserve"> </w:t>
      </w:r>
      <w:r w:rsidR="00CB5C98">
        <w:rPr>
          <w:rFonts w:eastAsia="Calibri"/>
        </w:rPr>
        <w:t>associated with the following stages</w:t>
      </w:r>
      <w:r w:rsidR="00CB5C98" w:rsidRPr="00215955">
        <w:rPr>
          <w:rFonts w:eastAsia="Calibri"/>
        </w:rPr>
        <w:t>:</w:t>
      </w:r>
    </w:p>
    <w:p w14:paraId="4DA0200B" w14:textId="2F4DF756" w:rsidR="00CB5C98" w:rsidRDefault="00FC4ECC" w:rsidP="00CB5C98">
      <w:pPr>
        <w:numPr>
          <w:ilvl w:val="0"/>
          <w:numId w:val="0"/>
        </w:numPr>
        <w:rPr>
          <w:rFonts w:eastAsia="Calibri"/>
        </w:rPr>
      </w:pPr>
      <w:r>
        <w:rPr>
          <w:rFonts w:eastAsia="Calibri"/>
        </w:rPr>
        <w:fldChar w:fldCharType="begin"/>
      </w:r>
      <w:r>
        <w:rPr>
          <w:rFonts w:eastAsia="Calibri"/>
        </w:rPr>
        <w:instrText xml:space="preserve"> REF  _Ref493189174 \w </w:instrText>
      </w:r>
      <w:r>
        <w:rPr>
          <w:rFonts w:eastAsia="Calibri"/>
        </w:rPr>
        <w:fldChar w:fldCharType="separate"/>
      </w:r>
      <w:r>
        <w:rPr>
          <w:rFonts w:eastAsia="Calibri"/>
        </w:rPr>
        <w:t>Stage 2</w:t>
      </w:r>
      <w:r>
        <w:rPr>
          <w:rFonts w:eastAsia="Calibri"/>
        </w:rPr>
        <w:fldChar w:fldCharType="end"/>
      </w:r>
      <w:r w:rsidR="00CB5C98">
        <w:rPr>
          <w:rFonts w:eastAsia="Calibri"/>
        </w:rPr>
        <w:t xml:space="preserve">: </w:t>
      </w:r>
      <w:r>
        <w:rPr>
          <w:rFonts w:eastAsia="Calibri"/>
        </w:rPr>
        <w:fldChar w:fldCharType="begin"/>
      </w:r>
      <w:r>
        <w:rPr>
          <w:rFonts w:eastAsia="Calibri"/>
        </w:rPr>
        <w:instrText xml:space="preserve"> REF  _Ref493189174 </w:instrText>
      </w:r>
      <w:r>
        <w:rPr>
          <w:rFonts w:eastAsia="Calibri"/>
        </w:rPr>
        <w:fldChar w:fldCharType="separate"/>
      </w:r>
      <w:r>
        <w:rPr>
          <w:rFonts w:eastAsia="Calibri"/>
        </w:rPr>
        <w:t>Create</w:t>
      </w:r>
      <w:r w:rsidRPr="00DB58FF">
        <w:rPr>
          <w:rFonts w:eastAsia="Calibri"/>
        </w:rPr>
        <w:t xml:space="preserve"> the </w:t>
      </w:r>
      <w:r w:rsidR="005F50E5">
        <w:rPr>
          <w:rFonts w:eastAsia="Calibri"/>
        </w:rPr>
        <w:t>C</w:t>
      </w:r>
      <w:r w:rsidRPr="00DB58FF">
        <w:rPr>
          <w:rFonts w:eastAsia="Calibri"/>
        </w:rPr>
        <w:t xml:space="preserve">ost </w:t>
      </w:r>
      <w:r w:rsidR="005F50E5">
        <w:rPr>
          <w:rFonts w:eastAsia="Calibri"/>
        </w:rPr>
        <w:t>L</w:t>
      </w:r>
      <w:r w:rsidRPr="00DB58FF">
        <w:rPr>
          <w:rFonts w:eastAsia="Calibri"/>
        </w:rPr>
        <w:t>edger</w:t>
      </w:r>
      <w:r>
        <w:rPr>
          <w:rFonts w:eastAsia="Calibri"/>
        </w:rPr>
        <w:fldChar w:fldCharType="end"/>
      </w:r>
    </w:p>
    <w:p w14:paraId="3D67470A" w14:textId="3F0FD193" w:rsidR="00CB5C98" w:rsidRDefault="00FC4ECC" w:rsidP="00CB5C98">
      <w:pPr>
        <w:numPr>
          <w:ilvl w:val="0"/>
          <w:numId w:val="0"/>
        </w:numPr>
        <w:rPr>
          <w:rFonts w:eastAsia="Calibri"/>
        </w:rPr>
      </w:pPr>
      <w:r>
        <w:rPr>
          <w:rFonts w:eastAsia="Calibri"/>
        </w:rPr>
        <w:fldChar w:fldCharType="begin"/>
      </w:r>
      <w:r>
        <w:rPr>
          <w:rFonts w:eastAsia="Calibri"/>
        </w:rPr>
        <w:instrText xml:space="preserve"> REF  _Ref493231430 \w </w:instrText>
      </w:r>
      <w:r>
        <w:rPr>
          <w:rFonts w:eastAsia="Calibri"/>
        </w:rPr>
        <w:fldChar w:fldCharType="separate"/>
      </w:r>
      <w:r>
        <w:rPr>
          <w:rFonts w:eastAsia="Calibri"/>
        </w:rPr>
        <w:t>Stage 5</w:t>
      </w:r>
      <w:r>
        <w:rPr>
          <w:rFonts w:eastAsia="Calibri"/>
        </w:rPr>
        <w:fldChar w:fldCharType="end"/>
      </w:r>
      <w:r w:rsidR="00CB5C98">
        <w:rPr>
          <w:rFonts w:eastAsia="Calibri"/>
        </w:rPr>
        <w:t xml:space="preserve">: </w:t>
      </w:r>
      <w:r>
        <w:rPr>
          <w:rFonts w:eastAsia="Calibri"/>
        </w:rPr>
        <w:fldChar w:fldCharType="begin"/>
      </w:r>
      <w:r>
        <w:rPr>
          <w:rFonts w:eastAsia="Calibri"/>
        </w:rPr>
        <w:instrText xml:space="preserve"> REF  _Ref493231430 </w:instrText>
      </w:r>
      <w:r>
        <w:rPr>
          <w:rFonts w:eastAsia="Calibri"/>
        </w:rPr>
        <w:fldChar w:fldCharType="separate"/>
      </w:r>
      <w:r w:rsidRPr="00D45B1A">
        <w:rPr>
          <w:lang w:eastAsia="ja-JP"/>
        </w:rPr>
        <w:t xml:space="preserve">Assign </w:t>
      </w:r>
      <w:r w:rsidR="005F50E5">
        <w:rPr>
          <w:lang w:eastAsia="ja-JP"/>
        </w:rPr>
        <w:t>E</w:t>
      </w:r>
      <w:r w:rsidRPr="00D45B1A">
        <w:rPr>
          <w:lang w:eastAsia="ja-JP"/>
        </w:rPr>
        <w:t xml:space="preserve">xpenses to </w:t>
      </w:r>
      <w:r w:rsidR="005F50E5">
        <w:rPr>
          <w:lang w:eastAsia="ja-JP"/>
        </w:rPr>
        <w:t>P</w:t>
      </w:r>
      <w:r w:rsidRPr="00D45B1A">
        <w:rPr>
          <w:lang w:eastAsia="ja-JP"/>
        </w:rPr>
        <w:t>roducts</w:t>
      </w:r>
      <w:r>
        <w:rPr>
          <w:rFonts w:eastAsia="Calibri"/>
        </w:rPr>
        <w:fldChar w:fldCharType="end"/>
      </w:r>
    </w:p>
    <w:p w14:paraId="2136BFD2" w14:textId="4D147AB6" w:rsidR="00CB5C98" w:rsidRPr="00215955" w:rsidRDefault="00FC4ECC" w:rsidP="00CB5C98">
      <w:pPr>
        <w:numPr>
          <w:ilvl w:val="0"/>
          <w:numId w:val="0"/>
        </w:numPr>
        <w:rPr>
          <w:rFonts w:eastAsia="Calibri"/>
        </w:rPr>
      </w:pPr>
      <w:r>
        <w:rPr>
          <w:rFonts w:eastAsia="Calibri"/>
        </w:rPr>
        <w:fldChar w:fldCharType="begin"/>
      </w:r>
      <w:r>
        <w:rPr>
          <w:rFonts w:eastAsia="Calibri"/>
        </w:rPr>
        <w:instrText xml:space="preserve"> REF  _Ref493189186 \w </w:instrText>
      </w:r>
      <w:r>
        <w:rPr>
          <w:rFonts w:eastAsia="Calibri"/>
        </w:rPr>
        <w:fldChar w:fldCharType="separate"/>
      </w:r>
      <w:r>
        <w:rPr>
          <w:rFonts w:eastAsia="Calibri"/>
        </w:rPr>
        <w:t>Stage 6</w:t>
      </w:r>
      <w:r>
        <w:rPr>
          <w:rFonts w:eastAsia="Calibri"/>
        </w:rPr>
        <w:fldChar w:fldCharType="end"/>
      </w:r>
      <w:r w:rsidR="00CB5C98">
        <w:rPr>
          <w:rFonts w:eastAsia="Calibri"/>
        </w:rPr>
        <w:t xml:space="preserve">: </w:t>
      </w:r>
      <w:r>
        <w:rPr>
          <w:rFonts w:eastAsia="Calibri"/>
        </w:rPr>
        <w:fldChar w:fldCharType="begin"/>
      </w:r>
      <w:r>
        <w:rPr>
          <w:rFonts w:eastAsia="Calibri"/>
        </w:rPr>
        <w:instrText xml:space="preserve"> REF  _Ref493189186 </w:instrText>
      </w:r>
      <w:r>
        <w:rPr>
          <w:rFonts w:eastAsia="Calibri"/>
        </w:rPr>
        <w:fldChar w:fldCharType="separate"/>
      </w:r>
      <w:r>
        <w:rPr>
          <w:rFonts w:eastAsia="Calibri"/>
        </w:rPr>
        <w:t xml:space="preserve">Review and </w:t>
      </w:r>
      <w:r w:rsidR="005F50E5">
        <w:rPr>
          <w:rFonts w:eastAsia="Calibri"/>
        </w:rPr>
        <w:t>R</w:t>
      </w:r>
      <w:r w:rsidRPr="00DB58FF">
        <w:rPr>
          <w:rFonts w:eastAsia="Calibri"/>
        </w:rPr>
        <w:t>econcile</w:t>
      </w:r>
      <w:r>
        <w:rPr>
          <w:rFonts w:eastAsia="Calibri"/>
        </w:rPr>
        <w:fldChar w:fldCharType="end"/>
      </w:r>
      <w:r w:rsidR="00D47F60">
        <w:rPr>
          <w:rFonts w:eastAsia="Calibri"/>
        </w:rPr>
        <w:t>.</w:t>
      </w:r>
    </w:p>
    <w:p w14:paraId="1CD0F8F2" w14:textId="77777777" w:rsidR="007A4934" w:rsidRPr="00955906" w:rsidRDefault="007A4934" w:rsidP="007A4934">
      <w:pPr>
        <w:numPr>
          <w:ilvl w:val="0"/>
          <w:numId w:val="0"/>
        </w:numPr>
        <w:rPr>
          <w:b/>
          <w:sz w:val="28"/>
          <w:szCs w:val="28"/>
        </w:rPr>
      </w:pPr>
      <w:r w:rsidRPr="00955906">
        <w:rPr>
          <w:b/>
          <w:sz w:val="28"/>
          <w:szCs w:val="28"/>
        </w:rPr>
        <w:t>List of referenced documents</w:t>
      </w:r>
    </w:p>
    <w:p w14:paraId="40AB6025" w14:textId="40BDF647" w:rsidR="00CB5C98" w:rsidRPr="00215955" w:rsidRDefault="00CB5C98" w:rsidP="00CB5C98">
      <w:pPr>
        <w:numPr>
          <w:ilvl w:val="0"/>
          <w:numId w:val="0"/>
        </w:numPr>
        <w:rPr>
          <w:rFonts w:eastAsia="Calibri"/>
        </w:rPr>
      </w:pPr>
      <w:r>
        <w:rPr>
          <w:rFonts w:eastAsia="Calibri"/>
        </w:rPr>
        <w:t>There are no</w:t>
      </w:r>
      <w:r w:rsidRPr="00215955">
        <w:rPr>
          <w:rFonts w:eastAsia="Calibri"/>
        </w:rPr>
        <w:t xml:space="preserve"> documents </w:t>
      </w:r>
      <w:r>
        <w:rPr>
          <w:rFonts w:eastAsia="Calibri"/>
        </w:rPr>
        <w:t xml:space="preserve">referred to in this </w:t>
      </w:r>
      <w:r w:rsidR="00A44FF5">
        <w:rPr>
          <w:rFonts w:eastAsia="Calibri"/>
        </w:rPr>
        <w:t>s</w:t>
      </w:r>
      <w:r>
        <w:rPr>
          <w:rFonts w:eastAsia="Calibri"/>
        </w:rPr>
        <w:t>tage.</w:t>
      </w:r>
    </w:p>
    <w:p w14:paraId="6FBE2AB8" w14:textId="77777777" w:rsidR="00D74977" w:rsidRDefault="00D74977">
      <w:pPr>
        <w:numPr>
          <w:ilvl w:val="0"/>
          <w:numId w:val="0"/>
        </w:numPr>
        <w:spacing w:before="0" w:after="0" w:line="240" w:lineRule="auto"/>
      </w:pPr>
      <w:r>
        <w:br w:type="page"/>
      </w:r>
    </w:p>
    <w:p w14:paraId="6D79D1E6" w14:textId="329B93BD" w:rsidR="00D74977" w:rsidRPr="00EE5655" w:rsidRDefault="006C3E76" w:rsidP="00E90478">
      <w:pPr>
        <w:pStyle w:val="Heading2"/>
        <w:ind w:left="0"/>
        <w:rPr>
          <w:lang w:eastAsia="ja-JP"/>
        </w:rPr>
      </w:pPr>
      <w:bookmarkStart w:id="89" w:name="_Toc489266825"/>
      <w:bookmarkStart w:id="90" w:name="_Toc497920238"/>
      <w:bookmarkStart w:id="91" w:name="_Toc68096916"/>
      <w:r>
        <w:rPr>
          <w:lang w:eastAsia="ja-JP"/>
        </w:rPr>
        <w:lastRenderedPageBreak/>
        <w:t>Final</w:t>
      </w:r>
      <w:r w:rsidR="00D74977" w:rsidRPr="00EE5655">
        <w:rPr>
          <w:lang w:eastAsia="ja-JP"/>
        </w:rPr>
        <w:t xml:space="preserve"> Product</w:t>
      </w:r>
      <w:bookmarkEnd w:id="89"/>
      <w:r>
        <w:rPr>
          <w:lang w:eastAsia="ja-JP"/>
        </w:rPr>
        <w:t>s</w:t>
      </w:r>
      <w:bookmarkEnd w:id="90"/>
      <w:bookmarkEnd w:id="91"/>
    </w:p>
    <w:p w14:paraId="75764489" w14:textId="77777777" w:rsidR="00D74977" w:rsidRPr="00EE5655" w:rsidRDefault="00D74977" w:rsidP="00D74977">
      <w:pPr>
        <w:pStyle w:val="Heading3"/>
      </w:pPr>
      <w:r w:rsidRPr="00EE5655">
        <w:t>Scope</w:t>
      </w:r>
    </w:p>
    <w:p w14:paraId="55302FD5" w14:textId="7258977D" w:rsidR="00D74977" w:rsidRPr="000552CA" w:rsidRDefault="00D74977" w:rsidP="00D74977">
      <w:r w:rsidRPr="000552CA">
        <w:rPr>
          <w:lang w:eastAsia="ja-JP"/>
        </w:rPr>
        <w:t xml:space="preserve">This </w:t>
      </w:r>
      <w:r w:rsidRPr="000552CA">
        <w:t xml:space="preserve">standard specifies that </w:t>
      </w:r>
      <w:r w:rsidR="00CB5C98" w:rsidRPr="000552CA">
        <w:t xml:space="preserve">all </w:t>
      </w:r>
      <w:r w:rsidR="00CB5C98">
        <w:t xml:space="preserve">expenses </w:t>
      </w:r>
      <w:r w:rsidR="00CB5C98" w:rsidRPr="000552CA">
        <w:t xml:space="preserve">accumulated in final cost centres shall ultimately be matched to </w:t>
      </w:r>
      <w:r w:rsidR="00CB5C98">
        <w:t>final products</w:t>
      </w:r>
      <w:r w:rsidR="00CB5C98" w:rsidRPr="000552CA">
        <w:t xml:space="preserve">. </w:t>
      </w:r>
    </w:p>
    <w:p w14:paraId="34A7E628" w14:textId="77777777" w:rsidR="00D74977" w:rsidRPr="00EE5655" w:rsidRDefault="00D74977" w:rsidP="00D74977">
      <w:pPr>
        <w:pStyle w:val="Heading3"/>
      </w:pPr>
      <w:r w:rsidRPr="00EE5655">
        <w:t>Objective</w:t>
      </w:r>
    </w:p>
    <w:p w14:paraId="283555F6" w14:textId="1764D272" w:rsidR="00D74977" w:rsidRPr="000552CA" w:rsidRDefault="00D74977">
      <w:r w:rsidRPr="000552CA">
        <w:t xml:space="preserve">The objective of this Standard is to ensure </w:t>
      </w:r>
      <w:r w:rsidR="00CB5C98" w:rsidRPr="000552CA">
        <w:t xml:space="preserve">that all </w:t>
      </w:r>
      <w:r w:rsidR="00CB5C98">
        <w:t>expense</w:t>
      </w:r>
      <w:r w:rsidR="00CB5C98" w:rsidRPr="000552CA">
        <w:t xml:space="preserve"> accumulated in final cost centres are matched to all final products of the organisation; this includes the process of matching costs to intermediate products which will ultimately be linked to the organisation’s final products in line</w:t>
      </w:r>
      <w:r w:rsidR="00437940" w:rsidRPr="000552CA">
        <w:t xml:space="preserve"> with Standard </w:t>
      </w:r>
      <w:r w:rsidR="004E14D4">
        <w:fldChar w:fldCharType="begin"/>
      </w:r>
      <w:r w:rsidR="004E14D4">
        <w:instrText xml:space="preserve"> REF</w:instrText>
      </w:r>
      <w:r w:rsidR="004E14D4">
        <w:instrText xml:space="preserve">  _Ref489888219 \r  \* MERGEFORMAT </w:instrText>
      </w:r>
      <w:r w:rsidR="004E14D4">
        <w:fldChar w:fldCharType="separate"/>
      </w:r>
      <w:r w:rsidR="00FC4ECC">
        <w:t>5.2</w:t>
      </w:r>
      <w:r w:rsidR="004E14D4">
        <w:fldChar w:fldCharType="end"/>
      </w:r>
      <w:r w:rsidR="00437940" w:rsidRPr="000552CA">
        <w:t xml:space="preserve"> </w:t>
      </w:r>
      <w:r w:rsidR="004E14D4">
        <w:fldChar w:fldCharType="begin"/>
      </w:r>
      <w:r w:rsidR="004E14D4">
        <w:instrText xml:space="preserve"> REF  _Ref489888223  \* MERGEFORMAT </w:instrText>
      </w:r>
      <w:r w:rsidR="004E14D4">
        <w:fldChar w:fldCharType="separate"/>
      </w:r>
      <w:r w:rsidR="00FC4ECC" w:rsidRPr="00EE5655">
        <w:rPr>
          <w:lang w:eastAsia="ja-JP"/>
        </w:rPr>
        <w:t>Intermediate Product</w:t>
      </w:r>
      <w:r w:rsidR="00FC4ECC">
        <w:rPr>
          <w:lang w:eastAsia="ja-JP"/>
        </w:rPr>
        <w:t>s</w:t>
      </w:r>
      <w:r w:rsidR="004E14D4">
        <w:rPr>
          <w:lang w:eastAsia="ja-JP"/>
        </w:rPr>
        <w:fldChar w:fldCharType="end"/>
      </w:r>
      <w:r w:rsidR="00437940" w:rsidRPr="000552CA">
        <w:t>.</w:t>
      </w:r>
    </w:p>
    <w:p w14:paraId="212F9882" w14:textId="77777777" w:rsidR="00D74977" w:rsidRPr="00EE5655" w:rsidRDefault="00D74977" w:rsidP="00D74977">
      <w:pPr>
        <w:pStyle w:val="Heading3"/>
      </w:pPr>
      <w:r w:rsidRPr="00EE5655">
        <w:t xml:space="preserve">Standard </w:t>
      </w:r>
    </w:p>
    <w:p w14:paraId="39FA7A69" w14:textId="48C6C1F5" w:rsidR="00D74977" w:rsidRPr="000552CA" w:rsidRDefault="00D74977" w:rsidP="00D74977">
      <w:r w:rsidRPr="000552CA">
        <w:t xml:space="preserve">All </w:t>
      </w:r>
      <w:r w:rsidR="00760574">
        <w:t>expense</w:t>
      </w:r>
      <w:r w:rsidR="00760574" w:rsidRPr="000552CA">
        <w:t xml:space="preserve"> </w:t>
      </w:r>
      <w:r w:rsidRPr="000552CA">
        <w:t xml:space="preserve">collected </w:t>
      </w:r>
      <w:r w:rsidR="00CB5C98" w:rsidRPr="000552CA">
        <w:t>in final cost centres shall be matched to final cost objects; the organisations products.</w:t>
      </w:r>
    </w:p>
    <w:p w14:paraId="5936D70C" w14:textId="4BC85A29" w:rsidR="00D74977" w:rsidRPr="000552CA" w:rsidRDefault="00FE2281" w:rsidP="00D74977">
      <w:r w:rsidRPr="000552CA">
        <w:t>Fin</w:t>
      </w:r>
      <w:r w:rsidR="00CB5C98" w:rsidRPr="000552CA">
        <w:t>al cost objects will reflect all products for an o</w:t>
      </w:r>
      <w:r w:rsidR="00D74977" w:rsidRPr="000552CA">
        <w:t xml:space="preserve">rganisation, as identified in </w:t>
      </w:r>
      <w:r w:rsidRPr="000552CA">
        <w:t>Standard </w:t>
      </w:r>
      <w:r w:rsidR="004E14D4">
        <w:fldChar w:fldCharType="begin"/>
      </w:r>
      <w:r w:rsidR="004E14D4">
        <w:instrText xml:space="preserve"> REF  _Ref489888105 \r  \* MERGEFORMAT </w:instrText>
      </w:r>
      <w:r w:rsidR="004E14D4">
        <w:fldChar w:fldCharType="separate"/>
      </w:r>
      <w:r w:rsidR="00FC4ECC">
        <w:t>4.1</w:t>
      </w:r>
      <w:r w:rsidR="004E14D4">
        <w:fldChar w:fldCharType="end"/>
      </w:r>
      <w:r w:rsidRPr="000552CA">
        <w:t xml:space="preserve"> </w:t>
      </w:r>
      <w:r w:rsidR="004E14D4">
        <w:fldChar w:fldCharType="begin"/>
      </w:r>
      <w:r w:rsidR="004E14D4">
        <w:instrText xml:space="preserve"> REF  _Ref489888111  \* MERGEFORMAT </w:instrText>
      </w:r>
      <w:r w:rsidR="004E14D4">
        <w:fldChar w:fldCharType="separate"/>
      </w:r>
      <w:r w:rsidR="00FC4ECC" w:rsidRPr="00EE5655">
        <w:rPr>
          <w:lang w:eastAsia="ja-JP"/>
        </w:rPr>
        <w:t>Product</w:t>
      </w:r>
      <w:r w:rsidR="00FC4ECC">
        <w:rPr>
          <w:lang w:eastAsia="ja-JP"/>
        </w:rPr>
        <w:t xml:space="preserve"> </w:t>
      </w:r>
      <w:r w:rsidR="00962415">
        <w:rPr>
          <w:lang w:eastAsia="ja-JP"/>
        </w:rPr>
        <w:t>T</w:t>
      </w:r>
      <w:r w:rsidR="00FC4ECC">
        <w:rPr>
          <w:lang w:eastAsia="ja-JP"/>
        </w:rPr>
        <w:t>ypes</w:t>
      </w:r>
      <w:r w:rsidR="004E14D4">
        <w:rPr>
          <w:lang w:eastAsia="ja-JP"/>
        </w:rPr>
        <w:fldChar w:fldCharType="end"/>
      </w:r>
      <w:r w:rsidR="00D74977" w:rsidRPr="000552CA">
        <w:t>, that are:</w:t>
      </w:r>
    </w:p>
    <w:p w14:paraId="27E4DD73" w14:textId="06287984" w:rsidR="00D74977" w:rsidRPr="000552CA" w:rsidRDefault="00D74977" w:rsidP="000552CA">
      <w:pPr>
        <w:numPr>
          <w:ilvl w:val="3"/>
          <w:numId w:val="8"/>
        </w:numPr>
        <w:spacing w:after="0"/>
        <w:ind w:left="1985" w:hanging="425"/>
      </w:pPr>
      <w:r w:rsidRPr="000552CA">
        <w:t xml:space="preserve">completed in the </w:t>
      </w:r>
      <w:r w:rsidR="003F4408">
        <w:t>reporting p</w:t>
      </w:r>
      <w:r w:rsidR="005E286D">
        <w:t>eriod</w:t>
      </w:r>
      <w:r w:rsidR="00D47F60">
        <w:t>,</w:t>
      </w:r>
      <w:r w:rsidRPr="000552CA">
        <w:t xml:space="preserve"> or</w:t>
      </w:r>
    </w:p>
    <w:p w14:paraId="12104272" w14:textId="0CC34A3E" w:rsidR="00D74977" w:rsidRPr="000552CA" w:rsidRDefault="00D74977" w:rsidP="000552CA">
      <w:pPr>
        <w:numPr>
          <w:ilvl w:val="3"/>
          <w:numId w:val="8"/>
        </w:numPr>
        <w:spacing w:after="0"/>
        <w:ind w:left="1985" w:hanging="425"/>
      </w:pPr>
      <w:r w:rsidRPr="000552CA">
        <w:t xml:space="preserve">partially completed in the </w:t>
      </w:r>
      <w:r w:rsidR="003F4408">
        <w:t>reporting p</w:t>
      </w:r>
      <w:r w:rsidR="00FE2281" w:rsidRPr="000552CA">
        <w:t xml:space="preserve">eriod </w:t>
      </w:r>
      <w:r w:rsidRPr="000552CA">
        <w:t xml:space="preserve">in line with Standard </w:t>
      </w:r>
      <w:r w:rsidR="00FE2281" w:rsidRPr="000552CA">
        <w:fldChar w:fldCharType="begin"/>
      </w:r>
      <w:r w:rsidR="00FE2281" w:rsidRPr="000552CA">
        <w:instrText xml:space="preserve"> REF _Ref489888160 \r \h  \* MERGEFORMAT </w:instrText>
      </w:r>
      <w:r w:rsidR="00FE2281" w:rsidRPr="000552CA">
        <w:fldChar w:fldCharType="separate"/>
      </w:r>
      <w:r w:rsidR="003401F6">
        <w:t>5.3</w:t>
      </w:r>
      <w:r w:rsidR="00FE2281" w:rsidRPr="000552CA">
        <w:fldChar w:fldCharType="end"/>
      </w:r>
      <w:r w:rsidR="00FE2281" w:rsidRPr="000552CA">
        <w:t xml:space="preserve"> </w:t>
      </w:r>
      <w:r w:rsidR="004E14D4">
        <w:fldChar w:fldCharType="begin"/>
      </w:r>
      <w:r w:rsidR="004E14D4">
        <w:instrText xml:space="preserve"> REF  _Ref489888164  \* MERGEFORMAT </w:instrText>
      </w:r>
      <w:r w:rsidR="004E14D4">
        <w:fldChar w:fldCharType="separate"/>
      </w:r>
      <w:r w:rsidR="00B924E3" w:rsidRPr="00EE5655">
        <w:rPr>
          <w:lang w:eastAsia="ja-JP"/>
        </w:rPr>
        <w:t xml:space="preserve">Work in </w:t>
      </w:r>
      <w:r w:rsidR="0008336E">
        <w:rPr>
          <w:lang w:eastAsia="ja-JP"/>
        </w:rPr>
        <w:t>p</w:t>
      </w:r>
      <w:r w:rsidR="00B924E3" w:rsidRPr="00EE5655">
        <w:rPr>
          <w:lang w:eastAsia="ja-JP"/>
        </w:rPr>
        <w:t>rogress</w:t>
      </w:r>
      <w:r w:rsidR="004E14D4">
        <w:rPr>
          <w:lang w:eastAsia="ja-JP"/>
        </w:rPr>
        <w:fldChar w:fldCharType="end"/>
      </w:r>
      <w:r w:rsidRPr="000552CA">
        <w:t>.</w:t>
      </w:r>
    </w:p>
    <w:p w14:paraId="14D1D5B3" w14:textId="06C36965" w:rsidR="00D74977" w:rsidRPr="000552CA" w:rsidRDefault="00D74977" w:rsidP="00D74977">
      <w:r w:rsidRPr="000552CA">
        <w:t xml:space="preserve">Where </w:t>
      </w:r>
      <w:r w:rsidR="00B4110E">
        <w:t>economically feasible</w:t>
      </w:r>
      <w:r w:rsidRPr="000552CA">
        <w:t xml:space="preserve">, </w:t>
      </w:r>
      <w:r w:rsidR="00D47213">
        <w:t>e</w:t>
      </w:r>
      <w:r w:rsidR="00963733" w:rsidRPr="000552CA">
        <w:t xml:space="preserve">xpenses </w:t>
      </w:r>
      <w:r w:rsidR="009B3780">
        <w:t xml:space="preserve">will </w:t>
      </w:r>
      <w:r w:rsidRPr="000552CA">
        <w:t xml:space="preserve">be matched to </w:t>
      </w:r>
      <w:r w:rsidR="003F4408">
        <w:t>intermediate p</w:t>
      </w:r>
      <w:r w:rsidR="00963733" w:rsidRPr="000552CA">
        <w:t>roducts</w:t>
      </w:r>
      <w:r w:rsidR="009B3780">
        <w:t xml:space="preserve"> </w:t>
      </w:r>
      <w:r w:rsidRPr="000552CA">
        <w:t xml:space="preserve">in line with Standard </w:t>
      </w:r>
      <w:r w:rsidR="004E14D4">
        <w:fldChar w:fldCharType="begin"/>
      </w:r>
      <w:r w:rsidR="004E14D4">
        <w:instrText xml:space="preserve"> REF  _Ref489888219 \r  \* MERGEFORMAT </w:instrText>
      </w:r>
      <w:r w:rsidR="004E14D4">
        <w:fldChar w:fldCharType="separate"/>
      </w:r>
      <w:r w:rsidR="00316F45">
        <w:t>5.2</w:t>
      </w:r>
      <w:r w:rsidR="004E14D4">
        <w:fldChar w:fldCharType="end"/>
      </w:r>
      <w:r w:rsidR="00963733" w:rsidRPr="000552CA">
        <w:t xml:space="preserve"> </w:t>
      </w:r>
      <w:r w:rsidR="004E14D4">
        <w:fldChar w:fldCharType="begin"/>
      </w:r>
      <w:r w:rsidR="004E14D4">
        <w:instrText xml:space="preserve"> REF  _Ref489888223  \* MERGEFORMAT </w:instrText>
      </w:r>
      <w:r w:rsidR="004E14D4">
        <w:fldChar w:fldCharType="separate"/>
      </w:r>
      <w:r w:rsidR="00316F45" w:rsidRPr="00EE5655">
        <w:rPr>
          <w:lang w:eastAsia="ja-JP"/>
        </w:rPr>
        <w:t>Intermediate Product</w:t>
      </w:r>
      <w:r w:rsidR="00316F45">
        <w:rPr>
          <w:lang w:eastAsia="ja-JP"/>
        </w:rPr>
        <w:t>s</w:t>
      </w:r>
      <w:r w:rsidR="004E14D4">
        <w:rPr>
          <w:lang w:eastAsia="ja-JP"/>
        </w:rPr>
        <w:fldChar w:fldCharType="end"/>
      </w:r>
      <w:r w:rsidRPr="000552CA">
        <w:t>.</w:t>
      </w:r>
    </w:p>
    <w:p w14:paraId="50FFF60A" w14:textId="76BC11B6" w:rsidR="00D74977" w:rsidRPr="000552CA" w:rsidRDefault="00D74977">
      <w:r w:rsidRPr="000552CA">
        <w:t>The</w:t>
      </w:r>
      <w:r w:rsidR="00F81798" w:rsidRPr="000552CA">
        <w:t xml:space="preserve"> basis for matching expenses to final cost objects will be </w:t>
      </w:r>
      <w:r w:rsidRPr="000552CA">
        <w:t xml:space="preserve">in line with </w:t>
      </w:r>
      <w:r w:rsidR="00F81798" w:rsidRPr="000552CA">
        <w:t>Sta</w:t>
      </w:r>
      <w:r w:rsidR="00F81798">
        <w:t>ndard </w:t>
      </w:r>
      <w:r w:rsidR="00F81798">
        <w:fldChar w:fldCharType="begin"/>
      </w:r>
      <w:r w:rsidR="00F81798">
        <w:instrText xml:space="preserve"> REF _Ref493231737 \w \h </w:instrText>
      </w:r>
      <w:r w:rsidR="00F81798">
        <w:fldChar w:fldCharType="separate"/>
      </w:r>
      <w:r w:rsidR="003401F6">
        <w:t>2.2</w:t>
      </w:r>
      <w:r w:rsidR="00F81798">
        <w:fldChar w:fldCharType="end"/>
      </w:r>
      <w:r w:rsidR="00F81798">
        <w:t> </w:t>
      </w:r>
      <w:r w:rsidR="00F81798">
        <w:fldChar w:fldCharType="begin"/>
      </w:r>
      <w:r w:rsidR="00F81798">
        <w:instrText xml:space="preserve"> REF _Ref493231737 \h </w:instrText>
      </w:r>
      <w:r w:rsidR="00F81798">
        <w:fldChar w:fldCharType="separate"/>
      </w:r>
      <w:r w:rsidR="003401F6" w:rsidRPr="00EE5655">
        <w:rPr>
          <w:lang w:eastAsia="ja-JP"/>
        </w:rPr>
        <w:t>Matching Cost Objects and Expenses</w:t>
      </w:r>
      <w:r w:rsidR="00F81798">
        <w:fldChar w:fldCharType="end"/>
      </w:r>
      <w:r w:rsidR="00F81798" w:rsidRPr="000552CA">
        <w:t>.</w:t>
      </w:r>
    </w:p>
    <w:p w14:paraId="068EB873" w14:textId="6DF9ED8D" w:rsidR="00D74977" w:rsidRPr="000552CA" w:rsidRDefault="00D74977" w:rsidP="00D74977">
      <w:r w:rsidRPr="000552CA">
        <w:t>All</w:t>
      </w:r>
      <w:r w:rsidR="006029C7" w:rsidRPr="000552CA">
        <w:t xml:space="preserve"> cost allocation decisions will </w:t>
      </w:r>
      <w:r w:rsidRPr="000552CA">
        <w:t xml:space="preserve">be documented in detail and available for review and audit in line with </w:t>
      </w:r>
      <w:r w:rsidR="00963733" w:rsidRPr="000552CA">
        <w:t xml:space="preserve">Standard </w:t>
      </w:r>
      <w:r w:rsidR="004E14D4">
        <w:fldChar w:fldCharType="begin"/>
      </w:r>
      <w:r w:rsidR="004E14D4">
        <w:instrText xml:space="preserve"> REF  _Ref489887651 \r  \* MERGEFORMAT </w:instrText>
      </w:r>
      <w:r w:rsidR="004E14D4">
        <w:fldChar w:fldCharType="separate"/>
      </w:r>
      <w:r w:rsidR="00316F45">
        <w:t>6.2</w:t>
      </w:r>
      <w:r w:rsidR="004E14D4">
        <w:fldChar w:fldCharType="end"/>
      </w:r>
      <w:r w:rsidR="00963733" w:rsidRPr="000552CA">
        <w:t xml:space="preserve"> </w:t>
      </w:r>
      <w:r w:rsidR="004E14D4">
        <w:fldChar w:fldCharType="begin"/>
      </w:r>
      <w:r w:rsidR="004E14D4">
        <w:instrText xml:space="preserve"> REF  _Ref489887658  \* MERGEFORMAT </w:instrText>
      </w:r>
      <w:r w:rsidR="004E14D4">
        <w:fldChar w:fldCharType="separate"/>
      </w:r>
      <w:r w:rsidR="00316F45">
        <w:rPr>
          <w:lang w:eastAsia="ja-JP"/>
        </w:rPr>
        <w:t>Reconciliation to S</w:t>
      </w:r>
      <w:r w:rsidR="00316F45" w:rsidRPr="00EE5655">
        <w:rPr>
          <w:lang w:eastAsia="ja-JP"/>
        </w:rPr>
        <w:t xml:space="preserve">ource </w:t>
      </w:r>
      <w:r w:rsidR="00316F45">
        <w:rPr>
          <w:lang w:eastAsia="ja-JP"/>
        </w:rPr>
        <w:t>D</w:t>
      </w:r>
      <w:r w:rsidR="00316F45" w:rsidRPr="00EE5655">
        <w:rPr>
          <w:lang w:eastAsia="ja-JP"/>
        </w:rPr>
        <w:t>ata</w:t>
      </w:r>
      <w:r w:rsidR="004E14D4">
        <w:rPr>
          <w:lang w:eastAsia="ja-JP"/>
        </w:rPr>
        <w:fldChar w:fldCharType="end"/>
      </w:r>
      <w:r w:rsidRPr="000552CA">
        <w:t xml:space="preserve">. </w:t>
      </w:r>
    </w:p>
    <w:p w14:paraId="2C46CCF3" w14:textId="77777777" w:rsidR="00D74977" w:rsidRPr="00EE5655" w:rsidRDefault="00D74977" w:rsidP="00D74977">
      <w:r w:rsidRPr="00EE5655">
        <w:br w:type="page"/>
      </w:r>
    </w:p>
    <w:p w14:paraId="33315075" w14:textId="781965A1" w:rsidR="00D74977" w:rsidRPr="00EE5655" w:rsidRDefault="00D74977" w:rsidP="00E90478">
      <w:pPr>
        <w:pStyle w:val="Heading2"/>
        <w:ind w:left="0"/>
        <w:rPr>
          <w:lang w:eastAsia="ja-JP"/>
        </w:rPr>
      </w:pPr>
      <w:bookmarkStart w:id="92" w:name="_Toc489266826"/>
      <w:bookmarkStart w:id="93" w:name="_Ref489888219"/>
      <w:bookmarkStart w:id="94" w:name="_Ref489888223"/>
      <w:bookmarkStart w:id="95" w:name="_Toc497920239"/>
      <w:bookmarkStart w:id="96" w:name="_Toc68096917"/>
      <w:r w:rsidRPr="00EE5655">
        <w:rPr>
          <w:lang w:eastAsia="ja-JP"/>
        </w:rPr>
        <w:lastRenderedPageBreak/>
        <w:t>Intermediate Product</w:t>
      </w:r>
      <w:bookmarkEnd w:id="92"/>
      <w:r w:rsidR="006C3E76">
        <w:rPr>
          <w:lang w:eastAsia="ja-JP"/>
        </w:rPr>
        <w:t>s</w:t>
      </w:r>
      <w:bookmarkEnd w:id="93"/>
      <w:bookmarkEnd w:id="94"/>
      <w:bookmarkEnd w:id="95"/>
      <w:bookmarkEnd w:id="96"/>
    </w:p>
    <w:p w14:paraId="05E86B9A" w14:textId="77777777" w:rsidR="00D74977" w:rsidRPr="00EE5655" w:rsidRDefault="00D74977" w:rsidP="006C3E76">
      <w:pPr>
        <w:pStyle w:val="Heading3"/>
      </w:pPr>
      <w:r w:rsidRPr="00EE5655">
        <w:t>Scope</w:t>
      </w:r>
    </w:p>
    <w:p w14:paraId="4074B748" w14:textId="38BCDE02" w:rsidR="00D74977" w:rsidRPr="000552CA" w:rsidRDefault="00D74977" w:rsidP="006C3E76">
      <w:r w:rsidRPr="000552CA">
        <w:rPr>
          <w:lang w:eastAsia="ja-JP"/>
        </w:rPr>
        <w:t xml:space="preserve">This </w:t>
      </w:r>
      <w:r w:rsidR="00963733" w:rsidRPr="000552CA">
        <w:rPr>
          <w:lang w:eastAsia="ja-JP"/>
        </w:rPr>
        <w:t xml:space="preserve">Standard </w:t>
      </w:r>
      <w:r w:rsidRPr="000552CA">
        <w:rPr>
          <w:lang w:eastAsia="ja-JP"/>
        </w:rPr>
        <w:t>specifies that c</w:t>
      </w:r>
      <w:r w:rsidR="00F81798" w:rsidRPr="000552CA">
        <w:rPr>
          <w:lang w:eastAsia="ja-JP"/>
        </w:rPr>
        <w:t>osts</w:t>
      </w:r>
      <w:r w:rsidR="00F81798">
        <w:rPr>
          <w:lang w:eastAsia="ja-JP"/>
        </w:rPr>
        <w:t xml:space="preserve"> allocated </w:t>
      </w:r>
      <w:r w:rsidR="00F81798" w:rsidRPr="000552CA">
        <w:rPr>
          <w:lang w:eastAsia="ja-JP"/>
        </w:rPr>
        <w:t xml:space="preserve">to </w:t>
      </w:r>
      <w:r w:rsidR="00F81798" w:rsidRPr="000552CA">
        <w:t>intermediate</w:t>
      </w:r>
      <w:r w:rsidR="00F81798" w:rsidRPr="000552CA">
        <w:rPr>
          <w:lang w:eastAsia="ja-JP"/>
        </w:rPr>
        <w:t xml:space="preserve"> products, shall be linked to the final products tha</w:t>
      </w:r>
      <w:r w:rsidRPr="000552CA">
        <w:rPr>
          <w:lang w:eastAsia="ja-JP"/>
        </w:rPr>
        <w:t xml:space="preserve">t they helped produce. </w:t>
      </w:r>
    </w:p>
    <w:p w14:paraId="58A811CF" w14:textId="77777777" w:rsidR="00D74977" w:rsidRPr="00EE5655" w:rsidRDefault="00D74977" w:rsidP="006C3E76">
      <w:pPr>
        <w:pStyle w:val="Heading3"/>
      </w:pPr>
      <w:r w:rsidRPr="00EE5655">
        <w:t>Objective</w:t>
      </w:r>
    </w:p>
    <w:p w14:paraId="42C00512" w14:textId="51A4924A" w:rsidR="00D74977" w:rsidRPr="000552CA" w:rsidRDefault="00D74977" w:rsidP="006C3E76">
      <w:r w:rsidRPr="000552CA">
        <w:t>The objective of this Standard is to ensure that goods or services provided by production centres</w:t>
      </w:r>
      <w:r w:rsidR="007E1FD1">
        <w:t>,</w:t>
      </w:r>
      <w:r w:rsidRPr="000552CA">
        <w:t xml:space="preserve"> within an organisation</w:t>
      </w:r>
      <w:r w:rsidR="007E1FD1">
        <w:t>,</w:t>
      </w:r>
      <w:r w:rsidRPr="000552CA">
        <w:t xml:space="preserve"> to other production centres</w:t>
      </w:r>
      <w:r w:rsidR="007E1FD1">
        <w:t>,</w:t>
      </w:r>
      <w:r w:rsidRPr="000552CA">
        <w:t xml:space="preserve"> are recognised and assigned to the organisations final </w:t>
      </w:r>
      <w:r w:rsidR="00D47213">
        <w:t>p</w:t>
      </w:r>
      <w:r w:rsidR="00963733" w:rsidRPr="000552CA">
        <w:t>roducts</w:t>
      </w:r>
      <w:r w:rsidRPr="000552CA">
        <w:t>.</w:t>
      </w:r>
    </w:p>
    <w:p w14:paraId="5B8F5955" w14:textId="77777777" w:rsidR="00D74977" w:rsidRPr="00EE5655" w:rsidRDefault="00D74977" w:rsidP="006C3E76">
      <w:pPr>
        <w:pStyle w:val="Heading3"/>
      </w:pPr>
      <w:r w:rsidRPr="00EE5655">
        <w:t xml:space="preserve">Standard </w:t>
      </w:r>
    </w:p>
    <w:p w14:paraId="2562EAE5" w14:textId="71DE4D6B" w:rsidR="00D74977" w:rsidRPr="000552CA" w:rsidRDefault="00760574" w:rsidP="006C3E76">
      <w:r>
        <w:t xml:space="preserve">Expense </w:t>
      </w:r>
      <w:r w:rsidR="00CB19FE" w:rsidRPr="00854EC5">
        <w:t>will be alloc</w:t>
      </w:r>
      <w:r w:rsidR="00F81798" w:rsidRPr="00854EC5">
        <w:t>ated to intermediate products based on</w:t>
      </w:r>
      <w:r w:rsidR="00CB19FE" w:rsidRPr="00854EC5">
        <w:t xml:space="preserve"> the feeder volumes or RVUs</w:t>
      </w:r>
      <w:r w:rsidR="00AF7C12">
        <w:t xml:space="preserve">. </w:t>
      </w:r>
      <w:r w:rsidR="00CB19FE" w:rsidRPr="00854EC5">
        <w:t>This occurs independently of those f</w:t>
      </w:r>
      <w:r w:rsidR="00F81798" w:rsidRPr="00854EC5">
        <w:t>inal products to which the intermediate products have been or will be linked</w:t>
      </w:r>
      <w:r w:rsidR="00F81798" w:rsidRPr="000552CA">
        <w:t>.</w:t>
      </w:r>
      <w:r w:rsidR="00D74977" w:rsidRPr="000552CA">
        <w:t xml:space="preserve"> </w:t>
      </w:r>
    </w:p>
    <w:p w14:paraId="5EDA24F0" w14:textId="45202F61" w:rsidR="00D74977" w:rsidRPr="000552CA" w:rsidRDefault="00D74977">
      <w:r w:rsidRPr="000552CA">
        <w:t xml:space="preserve">The basis for </w:t>
      </w:r>
      <w:r w:rsidR="00D5535F">
        <w:t xml:space="preserve">allocating </w:t>
      </w:r>
      <w:r w:rsidRPr="000552CA">
        <w:t xml:space="preserve">expenses to intermediate products will be in line with </w:t>
      </w:r>
      <w:r w:rsidR="006E4B36" w:rsidRPr="000552CA">
        <w:t xml:space="preserve">Standard </w:t>
      </w:r>
      <w:r w:rsidR="006E4B36">
        <w:fldChar w:fldCharType="begin"/>
      </w:r>
      <w:r w:rsidR="006E4B36">
        <w:instrText xml:space="preserve"> REF _Ref493231737 \w \h </w:instrText>
      </w:r>
      <w:r w:rsidR="006E4B36">
        <w:fldChar w:fldCharType="separate"/>
      </w:r>
      <w:r w:rsidR="003401F6">
        <w:t>2.2</w:t>
      </w:r>
      <w:r w:rsidR="006E4B36">
        <w:fldChar w:fldCharType="end"/>
      </w:r>
      <w:r w:rsidR="006E4B36">
        <w:t> </w:t>
      </w:r>
      <w:r w:rsidR="006E4B36">
        <w:fldChar w:fldCharType="begin"/>
      </w:r>
      <w:r w:rsidR="006E4B36">
        <w:instrText xml:space="preserve"> REF _Ref493231737 \h </w:instrText>
      </w:r>
      <w:r w:rsidR="006E4B36">
        <w:fldChar w:fldCharType="separate"/>
      </w:r>
      <w:r w:rsidR="003401F6" w:rsidRPr="00EE5655">
        <w:rPr>
          <w:lang w:eastAsia="ja-JP"/>
        </w:rPr>
        <w:t>Matching Cost Objects and Expenses</w:t>
      </w:r>
      <w:r w:rsidR="006E4B36">
        <w:fldChar w:fldCharType="end"/>
      </w:r>
      <w:r w:rsidR="00963733" w:rsidRPr="000552CA">
        <w:t>.</w:t>
      </w:r>
    </w:p>
    <w:p w14:paraId="71C7EB8B" w14:textId="770A2EE4" w:rsidR="006C3E76" w:rsidRPr="000552CA" w:rsidRDefault="00D74977" w:rsidP="006C3E76">
      <w:r w:rsidRPr="000552CA">
        <w:t>Intermedi</w:t>
      </w:r>
      <w:r w:rsidR="006E4B36" w:rsidRPr="000552CA">
        <w:t xml:space="preserve">ate products will be </w:t>
      </w:r>
      <w:r w:rsidR="006E4B36">
        <w:t xml:space="preserve">linked </w:t>
      </w:r>
      <w:r w:rsidR="006E4B36" w:rsidRPr="000552CA">
        <w:t>to the final patient product in a manner that reflects the causal relationship between the intermediate product and the final product</w:t>
      </w:r>
    </w:p>
    <w:p w14:paraId="1DA423F7" w14:textId="60636BF0" w:rsidR="006C3E76" w:rsidRDefault="006C3E76" w:rsidP="000552CA">
      <w:pPr>
        <w:numPr>
          <w:ilvl w:val="0"/>
          <w:numId w:val="0"/>
        </w:numPr>
        <w:ind w:left="1559"/>
        <w:rPr>
          <w:b/>
          <w:noProof/>
          <w:sz w:val="20"/>
        </w:rPr>
      </w:pPr>
      <w:r w:rsidRPr="00605DA5">
        <w:rPr>
          <w:b/>
          <w:sz w:val="20"/>
        </w:rPr>
        <w:t xml:space="preserve">Example </w:t>
      </w:r>
      <w:r w:rsidR="008B343A" w:rsidRPr="00605DA5">
        <w:rPr>
          <w:b/>
          <w:sz w:val="20"/>
        </w:rPr>
        <w:fldChar w:fldCharType="begin"/>
      </w:r>
      <w:r w:rsidR="008B343A" w:rsidRPr="00605DA5">
        <w:rPr>
          <w:b/>
          <w:sz w:val="20"/>
        </w:rPr>
        <w:instrText xml:space="preserve"> SEQ Example \* ARABIC </w:instrText>
      </w:r>
      <w:r w:rsidR="008B343A" w:rsidRPr="00605DA5">
        <w:rPr>
          <w:b/>
          <w:sz w:val="20"/>
        </w:rPr>
        <w:fldChar w:fldCharType="separate"/>
      </w:r>
      <w:r w:rsidR="003401F6">
        <w:rPr>
          <w:b/>
          <w:noProof/>
          <w:sz w:val="20"/>
        </w:rPr>
        <w:t>1</w:t>
      </w:r>
      <w:r w:rsidR="008B343A" w:rsidRPr="00605DA5">
        <w:rPr>
          <w:b/>
          <w:noProof/>
          <w:sz w:val="20"/>
        </w:rPr>
        <w:fldChar w:fldCharType="end"/>
      </w:r>
    </w:p>
    <w:p w14:paraId="6130B68B" w14:textId="53F408ED" w:rsidR="00E5070E" w:rsidRPr="00605DA5" w:rsidRDefault="00E5070E" w:rsidP="000552CA">
      <w:pPr>
        <w:numPr>
          <w:ilvl w:val="0"/>
          <w:numId w:val="0"/>
        </w:numPr>
        <w:ind w:left="1559"/>
        <w:rPr>
          <w:b/>
          <w:sz w:val="20"/>
        </w:rPr>
      </w:pPr>
      <w:r w:rsidRPr="001E4E6B">
        <w:t>A pathology test will be matched to the admitted patient episode from which it arose through comparison of the test request date to the admitted and discharge dates; where the request date</w:t>
      </w:r>
      <w:r w:rsidR="00032A05">
        <w:t xml:space="preserve"> and </w:t>
      </w:r>
      <w:r w:rsidRPr="001E4E6B">
        <w:t>time falls on or between the admission and discharge date</w:t>
      </w:r>
      <w:r w:rsidR="00032A05">
        <w:t xml:space="preserve"> and </w:t>
      </w:r>
      <w:r w:rsidRPr="001E4E6B">
        <w:t>time, the pathology test intermediate product will be matched to the admitted patient episode final product in line with accepted matching rules as described in the Business Rules, section 3.2B.3.16.</w:t>
      </w:r>
    </w:p>
    <w:p w14:paraId="6CFBB567" w14:textId="0C76D20D" w:rsidR="003C466C" w:rsidRDefault="00D74977" w:rsidP="006C3E76">
      <w:r w:rsidRPr="000552CA">
        <w:t xml:space="preserve">All allocation decisions will be documented in detail and available for review and audit in line with </w:t>
      </w:r>
      <w:r w:rsidR="00963733" w:rsidRPr="000552CA">
        <w:t xml:space="preserve">Standard </w:t>
      </w:r>
      <w:r w:rsidR="004E14D4">
        <w:fldChar w:fldCharType="begin"/>
      </w:r>
      <w:r w:rsidR="004E14D4">
        <w:instrText xml:space="preserve"> REF  _Ref489887651 \r  \* MERGEFORMAT </w:instrText>
      </w:r>
      <w:r w:rsidR="004E14D4">
        <w:fldChar w:fldCharType="separate"/>
      </w:r>
      <w:r w:rsidR="00316F45">
        <w:t>6.2</w:t>
      </w:r>
      <w:r w:rsidR="004E14D4">
        <w:fldChar w:fldCharType="end"/>
      </w:r>
      <w:r w:rsidR="00963733" w:rsidRPr="000552CA">
        <w:t xml:space="preserve"> </w:t>
      </w:r>
      <w:r w:rsidR="004E14D4">
        <w:fldChar w:fldCharType="begin"/>
      </w:r>
      <w:r w:rsidR="004E14D4">
        <w:instrText xml:space="preserve"> REF  _Ref489887658  \* MERGEFORMAT </w:instrText>
      </w:r>
      <w:r w:rsidR="004E14D4">
        <w:fldChar w:fldCharType="separate"/>
      </w:r>
      <w:r w:rsidR="00316F45">
        <w:rPr>
          <w:lang w:eastAsia="ja-JP"/>
        </w:rPr>
        <w:t>Reconciliation to S</w:t>
      </w:r>
      <w:r w:rsidR="00316F45" w:rsidRPr="00EE5655">
        <w:rPr>
          <w:lang w:eastAsia="ja-JP"/>
        </w:rPr>
        <w:t xml:space="preserve">ource </w:t>
      </w:r>
      <w:r w:rsidR="00316F45">
        <w:rPr>
          <w:lang w:eastAsia="ja-JP"/>
        </w:rPr>
        <w:t>D</w:t>
      </w:r>
      <w:r w:rsidR="00316F45" w:rsidRPr="00EE5655">
        <w:rPr>
          <w:lang w:eastAsia="ja-JP"/>
        </w:rPr>
        <w:t>ata</w:t>
      </w:r>
      <w:r w:rsidR="004E14D4">
        <w:rPr>
          <w:lang w:eastAsia="ja-JP"/>
        </w:rPr>
        <w:fldChar w:fldCharType="end"/>
      </w:r>
      <w:r w:rsidR="00963733" w:rsidRPr="000552CA">
        <w:t xml:space="preserve">. </w:t>
      </w:r>
    </w:p>
    <w:p w14:paraId="0F6B2DA0" w14:textId="77777777" w:rsidR="00D74977" w:rsidRPr="000552CA" w:rsidRDefault="003C466C" w:rsidP="003C466C">
      <w:pPr>
        <w:numPr>
          <w:ilvl w:val="0"/>
          <w:numId w:val="0"/>
        </w:numPr>
        <w:spacing w:before="0" w:after="0" w:line="240" w:lineRule="auto"/>
      </w:pPr>
      <w:r>
        <w:br w:type="page"/>
      </w:r>
    </w:p>
    <w:p w14:paraId="1DC21AAF" w14:textId="2D847FFD" w:rsidR="00D74977" w:rsidRPr="00EE5655" w:rsidRDefault="00D74977" w:rsidP="00E90478">
      <w:pPr>
        <w:pStyle w:val="Heading2"/>
        <w:ind w:left="0"/>
        <w:rPr>
          <w:lang w:eastAsia="ja-JP"/>
        </w:rPr>
      </w:pPr>
      <w:bookmarkStart w:id="97" w:name="_Toc489266827"/>
      <w:bookmarkStart w:id="98" w:name="_Ref489888160"/>
      <w:bookmarkStart w:id="99" w:name="_Ref489888164"/>
      <w:bookmarkStart w:id="100" w:name="_Ref489944875"/>
      <w:bookmarkStart w:id="101" w:name="_Ref489944879"/>
      <w:bookmarkStart w:id="102" w:name="_Toc497920240"/>
      <w:bookmarkStart w:id="103" w:name="_Toc68096918"/>
      <w:r w:rsidRPr="00EE5655">
        <w:rPr>
          <w:lang w:eastAsia="ja-JP"/>
        </w:rPr>
        <w:lastRenderedPageBreak/>
        <w:t>Work in Progress</w:t>
      </w:r>
      <w:bookmarkEnd w:id="97"/>
      <w:bookmarkEnd w:id="98"/>
      <w:bookmarkEnd w:id="99"/>
      <w:bookmarkEnd w:id="100"/>
      <w:bookmarkEnd w:id="101"/>
      <w:bookmarkEnd w:id="102"/>
      <w:bookmarkEnd w:id="103"/>
    </w:p>
    <w:p w14:paraId="3A8670F5" w14:textId="77777777" w:rsidR="00D74977" w:rsidRPr="00EE5655" w:rsidRDefault="00D74977" w:rsidP="0096042C">
      <w:pPr>
        <w:pStyle w:val="Heading3"/>
      </w:pPr>
      <w:r w:rsidRPr="00EE5655">
        <w:t>Scope</w:t>
      </w:r>
    </w:p>
    <w:p w14:paraId="52A8487C" w14:textId="34EAC72E" w:rsidR="00D74977" w:rsidRPr="00605DA5" w:rsidRDefault="00EA3029" w:rsidP="0096042C">
      <w:r>
        <w:t>This Standard covers</w:t>
      </w:r>
      <w:r w:rsidR="006E4B36">
        <w:t xml:space="preserve"> the costing process for all partially completed products at the start or end of a reference period; noting that some final products will span the reporting period</w:t>
      </w:r>
      <w:r w:rsidR="006E4B36" w:rsidRPr="00605DA5">
        <w:t xml:space="preserve">. </w:t>
      </w:r>
      <w:r w:rsidR="00143049" w:rsidRPr="00143049">
        <w:t xml:space="preserve">These partially completed products are denominated </w:t>
      </w:r>
      <w:r w:rsidR="00962415">
        <w:t>‘</w:t>
      </w:r>
      <w:r w:rsidR="00143049" w:rsidRPr="00143049">
        <w:t>work in progress</w:t>
      </w:r>
      <w:r w:rsidR="00962415">
        <w:t>’</w:t>
      </w:r>
      <w:r w:rsidR="00143049">
        <w:t>.</w:t>
      </w:r>
    </w:p>
    <w:p w14:paraId="7D051F50" w14:textId="77777777" w:rsidR="00D74977" w:rsidRPr="00EE5655" w:rsidRDefault="00D74977" w:rsidP="0096042C">
      <w:pPr>
        <w:pStyle w:val="Heading3"/>
      </w:pPr>
      <w:r w:rsidRPr="00EE5655">
        <w:t>Objective</w:t>
      </w:r>
    </w:p>
    <w:p w14:paraId="488F3480" w14:textId="78C728FB" w:rsidR="00D74977" w:rsidRPr="00605DA5" w:rsidRDefault="00D74977" w:rsidP="0096042C">
      <w:r w:rsidRPr="00605DA5">
        <w:t>The objective of t</w:t>
      </w:r>
      <w:r w:rsidR="006E4B36" w:rsidRPr="00605DA5">
        <w:t xml:space="preserve">his standard is to ensure that products partially completed at the start or end of the </w:t>
      </w:r>
      <w:r w:rsidR="006E4B36">
        <w:t>reporting period</w:t>
      </w:r>
      <w:r w:rsidR="006E4B36" w:rsidRPr="00605DA5">
        <w:t xml:space="preserve"> correctly reflect th</w:t>
      </w:r>
      <w:r w:rsidR="006E4B36">
        <w:t xml:space="preserve">at expense </w:t>
      </w:r>
      <w:r w:rsidR="006E4B36" w:rsidRPr="00605DA5">
        <w:t>incurred to produce those products.</w:t>
      </w:r>
    </w:p>
    <w:p w14:paraId="38DDF6D4" w14:textId="0021EB84" w:rsidR="00D74977" w:rsidRPr="00605DA5" w:rsidRDefault="00D74977" w:rsidP="0096042C">
      <w:r w:rsidRPr="00605DA5">
        <w:t xml:space="preserve">The </w:t>
      </w:r>
      <w:r w:rsidR="00963733" w:rsidRPr="00605DA5">
        <w:t xml:space="preserve">Standard </w:t>
      </w:r>
      <w:r w:rsidRPr="00605DA5">
        <w:t>also requires tha</w:t>
      </w:r>
      <w:r w:rsidR="006E4B36" w:rsidRPr="00605DA5">
        <w:t>t costs for partially completed products can be reconciled to an organisation’s total expenses in the relevant reporting period.</w:t>
      </w:r>
    </w:p>
    <w:p w14:paraId="3653052C" w14:textId="77777777" w:rsidR="00D74977" w:rsidRPr="00EE5655" w:rsidRDefault="00D74977" w:rsidP="0096042C">
      <w:pPr>
        <w:pStyle w:val="Heading3"/>
      </w:pPr>
      <w:r w:rsidRPr="00C877CB">
        <w:t>Standard</w:t>
      </w:r>
      <w:r w:rsidRPr="00EE5655">
        <w:t xml:space="preserve"> </w:t>
      </w:r>
    </w:p>
    <w:p w14:paraId="6AD225AA" w14:textId="0B7C1E59" w:rsidR="006E4B36" w:rsidRDefault="00D74977" w:rsidP="00854EC5">
      <w:pPr>
        <w:rPr>
          <w:lang w:eastAsia="ja-JP"/>
        </w:rPr>
      </w:pPr>
      <w:r w:rsidRPr="00605DA5">
        <w:t xml:space="preserve">For the purpose of this </w:t>
      </w:r>
      <w:r w:rsidR="00963733" w:rsidRPr="00605DA5">
        <w:t>Standar</w:t>
      </w:r>
      <w:r w:rsidR="006E4B36" w:rsidRPr="00605DA5">
        <w:t xml:space="preserve">d the organisation is required to </w:t>
      </w:r>
      <w:r w:rsidR="006E4B36">
        <w:t xml:space="preserve">allocate expense </w:t>
      </w:r>
      <w:r w:rsidR="006E4B36" w:rsidRPr="00605DA5">
        <w:t>to work in progress cost objects in line with</w:t>
      </w:r>
      <w:r w:rsidRPr="00605DA5">
        <w:t xml:space="preserve"> </w:t>
      </w:r>
      <w:r w:rsidR="006E4B36" w:rsidRPr="000552CA">
        <w:t xml:space="preserve">Standard </w:t>
      </w:r>
      <w:r w:rsidR="006E4B36">
        <w:fldChar w:fldCharType="begin"/>
      </w:r>
      <w:r w:rsidR="006E4B36">
        <w:instrText xml:space="preserve"> REF _Ref493231737 \w \h </w:instrText>
      </w:r>
      <w:r w:rsidR="006E4B36">
        <w:fldChar w:fldCharType="separate"/>
      </w:r>
      <w:r w:rsidR="003401F6">
        <w:t>2.2</w:t>
      </w:r>
      <w:r w:rsidR="006E4B36">
        <w:fldChar w:fldCharType="end"/>
      </w:r>
      <w:r w:rsidR="006E4B36">
        <w:t> </w:t>
      </w:r>
      <w:r w:rsidR="006E4B36">
        <w:fldChar w:fldCharType="begin"/>
      </w:r>
      <w:r w:rsidR="006E4B36">
        <w:instrText xml:space="preserve"> REF _Ref493231737 \h </w:instrText>
      </w:r>
      <w:r w:rsidR="006E4B36">
        <w:fldChar w:fldCharType="separate"/>
      </w:r>
      <w:r w:rsidR="003401F6" w:rsidRPr="00EE5655">
        <w:rPr>
          <w:lang w:eastAsia="ja-JP"/>
        </w:rPr>
        <w:t>Matching Cost Objects and Expenses</w:t>
      </w:r>
      <w:r w:rsidR="006E4B36">
        <w:fldChar w:fldCharType="end"/>
      </w:r>
      <w:r w:rsidR="006E4B36" w:rsidRPr="000552CA">
        <w:t>.</w:t>
      </w:r>
    </w:p>
    <w:p w14:paraId="672DEAEB" w14:textId="6FD55BE4" w:rsidR="00977EEE" w:rsidRDefault="00977EEE" w:rsidP="00854EC5">
      <w:r>
        <w:t>The full co</w:t>
      </w:r>
      <w:r w:rsidR="006E4B36">
        <w:t xml:space="preserve">sted value for work in progress final </w:t>
      </w:r>
      <w:r w:rsidR="007E2503">
        <w:t>products</w:t>
      </w:r>
      <w:r w:rsidR="006E4B36">
        <w:t xml:space="preserve"> will be reported in the reporting period where the work in progress product ends</w:t>
      </w:r>
      <w:r>
        <w:t>; this will include costs incurred in the previous reporting period that ha</w:t>
      </w:r>
      <w:r w:rsidR="006E4B36">
        <w:t>ve been matched to intermediate products that relate to the final products.</w:t>
      </w:r>
    </w:p>
    <w:p w14:paraId="55EF0A62" w14:textId="3312811E" w:rsidR="00EA3029" w:rsidRPr="001B3ED2" w:rsidRDefault="00977EEE" w:rsidP="00854EC5">
      <w:r>
        <w:t xml:space="preserve">Where the </w:t>
      </w:r>
      <w:r w:rsidR="00F81798">
        <w:t xml:space="preserve">final product remains a </w:t>
      </w:r>
      <w:r w:rsidR="00F81798" w:rsidRPr="001B3ED2">
        <w:t xml:space="preserve">work in progress </w:t>
      </w:r>
      <w:r w:rsidR="00F81798">
        <w:t xml:space="preserve">at </w:t>
      </w:r>
      <w:r w:rsidR="00F81798" w:rsidRPr="001B3ED2">
        <w:t xml:space="preserve">the end of the </w:t>
      </w:r>
      <w:r w:rsidR="00F81798">
        <w:t xml:space="preserve">reporting period, costs for intermediate products associated with this final product </w:t>
      </w:r>
      <w:r w:rsidR="00F81798" w:rsidRPr="001B3ED2">
        <w:t>will be carried over to</w:t>
      </w:r>
      <w:r w:rsidR="00F81798">
        <w:t>,</w:t>
      </w:r>
      <w:r w:rsidR="00F81798" w:rsidRPr="001B3ED2">
        <w:t xml:space="preserve"> </w:t>
      </w:r>
      <w:r w:rsidR="00F81798">
        <w:t xml:space="preserve">and </w:t>
      </w:r>
      <w:r w:rsidR="00F81798" w:rsidRPr="001B3ED2">
        <w:t>reported in</w:t>
      </w:r>
      <w:r w:rsidR="00F81798">
        <w:t>,</w:t>
      </w:r>
      <w:r w:rsidR="00F81798" w:rsidRPr="001B3ED2">
        <w:t xml:space="preserve"> the </w:t>
      </w:r>
      <w:r w:rsidR="00F81798">
        <w:t>reporting period where the work in progress ends</w:t>
      </w:r>
      <w:r w:rsidR="00F81798" w:rsidRPr="001B3ED2">
        <w:t xml:space="preserve">. </w:t>
      </w:r>
    </w:p>
    <w:p w14:paraId="7611EDD4" w14:textId="6E2DF221" w:rsidR="00D74977" w:rsidRPr="00605DA5" w:rsidRDefault="00597607" w:rsidP="0096042C">
      <w:r>
        <w:t>Work i</w:t>
      </w:r>
      <w:r w:rsidR="00F81798">
        <w:t>n progress e</w:t>
      </w:r>
      <w:r w:rsidR="00F81798" w:rsidRPr="00605DA5">
        <w:t xml:space="preserve">xpenses, </w:t>
      </w:r>
      <w:r w:rsidR="00F81798">
        <w:t xml:space="preserve">that </w:t>
      </w:r>
      <w:r>
        <w:t xml:space="preserve">are </w:t>
      </w:r>
      <w:r w:rsidR="00D74977" w:rsidRPr="00605DA5">
        <w:t>carried forward, are additional to those identified in Standard</w:t>
      </w:r>
      <w:r w:rsidR="00E903C3" w:rsidRPr="00605DA5">
        <w:t> </w:t>
      </w:r>
      <w:r w:rsidR="00E903C3" w:rsidRPr="00605DA5">
        <w:fldChar w:fldCharType="begin"/>
      </w:r>
      <w:r w:rsidR="00E903C3" w:rsidRPr="00605DA5">
        <w:instrText xml:space="preserve"> REF _Ref489888829 \r \h  \* MERGEFORMAT </w:instrText>
      </w:r>
      <w:r w:rsidR="00E903C3" w:rsidRPr="00605DA5">
        <w:fldChar w:fldCharType="separate"/>
      </w:r>
      <w:r w:rsidR="003401F6">
        <w:t>1.1</w:t>
      </w:r>
      <w:r w:rsidR="00E903C3" w:rsidRPr="00605DA5">
        <w:fldChar w:fldCharType="end"/>
      </w:r>
      <w:r w:rsidR="00E903C3" w:rsidRPr="00605DA5">
        <w:t xml:space="preserve"> </w:t>
      </w:r>
      <w:r w:rsidR="00E903C3" w:rsidRPr="00605DA5">
        <w:fldChar w:fldCharType="begin"/>
      </w:r>
      <w:r w:rsidR="00E903C3" w:rsidRPr="00605DA5">
        <w:instrText xml:space="preserve"> REF _Ref489888833 \h  \* MERGEFORMAT </w:instrText>
      </w:r>
      <w:r w:rsidR="00E903C3" w:rsidRPr="00605DA5">
        <w:fldChar w:fldCharType="separate"/>
      </w:r>
      <w:r w:rsidR="003401F6">
        <w:t>General</w:t>
      </w:r>
      <w:r w:rsidR="00E903C3" w:rsidRPr="00605DA5">
        <w:fldChar w:fldCharType="end"/>
      </w:r>
      <w:r w:rsidR="00D74977" w:rsidRPr="00605DA5">
        <w:rPr>
          <w:color w:val="FF0000"/>
          <w:lang w:eastAsia="ja-JP"/>
        </w:rPr>
        <w:t xml:space="preserve"> </w:t>
      </w:r>
      <w:r w:rsidR="00D74977" w:rsidRPr="00605DA5">
        <w:t xml:space="preserve">and must be separately identified and reconciled with an organisation’s (audited) financial statements in line with </w:t>
      </w:r>
      <w:r w:rsidR="00E903C3" w:rsidRPr="00605DA5">
        <w:t xml:space="preserve">Standard </w:t>
      </w:r>
      <w:r w:rsidR="004E14D4">
        <w:fldChar w:fldCharType="begin"/>
      </w:r>
      <w:r w:rsidR="004E14D4">
        <w:instrText xml:space="preserve"> REF  _Ref489887651 \r  \* MERGEFORMAT </w:instrText>
      </w:r>
      <w:r w:rsidR="004E14D4">
        <w:fldChar w:fldCharType="separate"/>
      </w:r>
      <w:r w:rsidR="00316F45">
        <w:t>6.2</w:t>
      </w:r>
      <w:r w:rsidR="004E14D4">
        <w:fldChar w:fldCharType="end"/>
      </w:r>
      <w:r w:rsidR="00E903C3" w:rsidRPr="00605DA5">
        <w:t xml:space="preserve"> </w:t>
      </w:r>
      <w:r w:rsidR="004E14D4">
        <w:fldChar w:fldCharType="begin"/>
      </w:r>
      <w:r w:rsidR="004E14D4">
        <w:instrText xml:space="preserve"> REF  _Ref489887658  \* MERGEFORMAT </w:instrText>
      </w:r>
      <w:r w:rsidR="004E14D4">
        <w:fldChar w:fldCharType="separate"/>
      </w:r>
      <w:r w:rsidR="00316F45">
        <w:rPr>
          <w:lang w:eastAsia="ja-JP"/>
        </w:rPr>
        <w:t>Reconciliation to S</w:t>
      </w:r>
      <w:r w:rsidR="00316F45" w:rsidRPr="00EE5655">
        <w:rPr>
          <w:lang w:eastAsia="ja-JP"/>
        </w:rPr>
        <w:t xml:space="preserve">ource </w:t>
      </w:r>
      <w:r w:rsidR="00316F45">
        <w:rPr>
          <w:lang w:eastAsia="ja-JP"/>
        </w:rPr>
        <w:t>D</w:t>
      </w:r>
      <w:r w:rsidR="00316F45" w:rsidRPr="00EE5655">
        <w:rPr>
          <w:lang w:eastAsia="ja-JP"/>
        </w:rPr>
        <w:t>ata</w:t>
      </w:r>
      <w:r w:rsidR="004E14D4">
        <w:rPr>
          <w:lang w:eastAsia="ja-JP"/>
        </w:rPr>
        <w:fldChar w:fldCharType="end"/>
      </w:r>
      <w:r w:rsidR="00D74977" w:rsidRPr="00605DA5">
        <w:t>.</w:t>
      </w:r>
      <w:r w:rsidR="00D74977" w:rsidRPr="00605DA5">
        <w:br w:type="page"/>
      </w:r>
    </w:p>
    <w:p w14:paraId="28DDC6FE" w14:textId="20BF5FA7" w:rsidR="0096042C" w:rsidRPr="00EE5655" w:rsidRDefault="0096042C" w:rsidP="00F37EAA">
      <w:pPr>
        <w:pStyle w:val="Heading1"/>
        <w:spacing w:after="480"/>
        <w:rPr>
          <w:lang w:eastAsia="ja-JP"/>
        </w:rPr>
      </w:pPr>
      <w:bookmarkStart w:id="104" w:name="_Toc489266828"/>
      <w:bookmarkStart w:id="105" w:name="_Toc497920241"/>
      <w:bookmarkStart w:id="106" w:name="_Toc68096919"/>
      <w:r w:rsidRPr="00EE5655">
        <w:rPr>
          <w:lang w:eastAsia="ja-JP"/>
        </w:rPr>
        <w:lastRenderedPageBreak/>
        <w:t>Review and Reconcile</w:t>
      </w:r>
      <w:bookmarkEnd w:id="104"/>
      <w:bookmarkEnd w:id="105"/>
      <w:bookmarkEnd w:id="106"/>
    </w:p>
    <w:p w14:paraId="5F27C42E" w14:textId="2706B1B6" w:rsidR="0096042C" w:rsidRPr="00AD3E21" w:rsidRDefault="003841DA" w:rsidP="00605DA5">
      <w:pPr>
        <w:pStyle w:val="Intro"/>
        <w:rPr>
          <w:rStyle w:val="LineNumber"/>
          <w:rFonts w:asciiTheme="majorHAnsi" w:hAnsiTheme="majorHAnsi"/>
          <w:b/>
          <w:color w:val="auto"/>
          <w:sz w:val="64"/>
          <w:szCs w:val="44"/>
        </w:rPr>
      </w:pPr>
      <w:r w:rsidRPr="00AD3E21">
        <w:rPr>
          <w:rStyle w:val="LineNumber"/>
          <w:color w:val="auto"/>
        </w:rPr>
        <w:t>A process of review is</w:t>
      </w:r>
      <w:r w:rsidR="006E4B36" w:rsidRPr="00AD3E21">
        <w:rPr>
          <w:rStyle w:val="LineNumber"/>
          <w:color w:val="auto"/>
        </w:rPr>
        <w:t xml:space="preserve"> necessary to support and validate reported costs. Reconciliation of financial and non-financial information to source systems also helps to avoid errors and instil integrity and transparency in the results.</w:t>
      </w:r>
    </w:p>
    <w:p w14:paraId="139E049C" w14:textId="77777777" w:rsidR="007A4934" w:rsidRPr="00955906" w:rsidRDefault="007A4934" w:rsidP="007A4934">
      <w:pPr>
        <w:numPr>
          <w:ilvl w:val="0"/>
          <w:numId w:val="0"/>
        </w:numPr>
        <w:rPr>
          <w:b/>
          <w:sz w:val="28"/>
          <w:szCs w:val="28"/>
        </w:rPr>
      </w:pPr>
      <w:r w:rsidRPr="00955906">
        <w:rPr>
          <w:b/>
          <w:sz w:val="28"/>
          <w:szCs w:val="28"/>
        </w:rPr>
        <w:t>Application</w:t>
      </w:r>
    </w:p>
    <w:p w14:paraId="210F09EB" w14:textId="46DC65D7" w:rsidR="006E4B36" w:rsidRDefault="007A4934" w:rsidP="006E4B36">
      <w:pPr>
        <w:numPr>
          <w:ilvl w:val="0"/>
          <w:numId w:val="0"/>
        </w:numPr>
        <w:rPr>
          <w:rFonts w:eastAsia="Calibri"/>
        </w:rPr>
      </w:pPr>
      <w:r w:rsidRPr="00215955">
        <w:rPr>
          <w:rFonts w:eastAsia="Calibri"/>
        </w:rPr>
        <w:t>These Standards shall be read in conjunction with the Standards and Business Rules</w:t>
      </w:r>
      <w:r w:rsidR="006E4B36" w:rsidRPr="00CB5C98">
        <w:rPr>
          <w:rFonts w:eastAsia="Calibri"/>
        </w:rPr>
        <w:t xml:space="preserve"> </w:t>
      </w:r>
      <w:r w:rsidR="006E4B36">
        <w:rPr>
          <w:rFonts w:eastAsia="Calibri"/>
        </w:rPr>
        <w:t>associated with the following stages</w:t>
      </w:r>
      <w:r w:rsidR="006E4B36" w:rsidRPr="00215955">
        <w:rPr>
          <w:rFonts w:eastAsia="Calibri"/>
        </w:rPr>
        <w:t>:</w:t>
      </w:r>
    </w:p>
    <w:p w14:paraId="58FC2E33" w14:textId="201C8182" w:rsidR="006E4B36" w:rsidRDefault="00316F45" w:rsidP="006E4B36">
      <w:pPr>
        <w:numPr>
          <w:ilvl w:val="0"/>
          <w:numId w:val="0"/>
        </w:numPr>
        <w:rPr>
          <w:rFonts w:eastAsia="Calibri"/>
        </w:rPr>
      </w:pPr>
      <w:r>
        <w:rPr>
          <w:rFonts w:eastAsia="Calibri"/>
        </w:rPr>
        <w:fldChar w:fldCharType="begin"/>
      </w:r>
      <w:r>
        <w:rPr>
          <w:rFonts w:eastAsia="Calibri"/>
        </w:rPr>
        <w:instrText xml:space="preserve"> REF  _Ref493189174 \w </w:instrText>
      </w:r>
      <w:r>
        <w:rPr>
          <w:rFonts w:eastAsia="Calibri"/>
        </w:rPr>
        <w:fldChar w:fldCharType="separate"/>
      </w:r>
      <w:r>
        <w:rPr>
          <w:rFonts w:eastAsia="Calibri"/>
        </w:rPr>
        <w:t>Stage 2</w:t>
      </w:r>
      <w:r>
        <w:rPr>
          <w:rFonts w:eastAsia="Calibri"/>
        </w:rPr>
        <w:fldChar w:fldCharType="end"/>
      </w:r>
      <w:r w:rsidR="006E4B36">
        <w:rPr>
          <w:rFonts w:eastAsia="Calibri"/>
        </w:rPr>
        <w:t xml:space="preserve">: </w:t>
      </w:r>
      <w:r>
        <w:rPr>
          <w:rFonts w:eastAsia="Calibri"/>
        </w:rPr>
        <w:fldChar w:fldCharType="begin"/>
      </w:r>
      <w:r>
        <w:rPr>
          <w:rFonts w:eastAsia="Calibri"/>
        </w:rPr>
        <w:instrText xml:space="preserve"> REF  _Ref493189174 </w:instrText>
      </w:r>
      <w:r>
        <w:rPr>
          <w:rFonts w:eastAsia="Calibri"/>
        </w:rPr>
        <w:fldChar w:fldCharType="separate"/>
      </w:r>
      <w:r>
        <w:rPr>
          <w:rFonts w:eastAsia="Calibri"/>
        </w:rPr>
        <w:t>Create</w:t>
      </w:r>
      <w:r w:rsidRPr="00DB58FF">
        <w:rPr>
          <w:rFonts w:eastAsia="Calibri"/>
        </w:rPr>
        <w:t xml:space="preserve"> the </w:t>
      </w:r>
      <w:r w:rsidR="005F50E5">
        <w:rPr>
          <w:rFonts w:eastAsia="Calibri"/>
        </w:rPr>
        <w:t>C</w:t>
      </w:r>
      <w:r w:rsidRPr="00DB58FF">
        <w:rPr>
          <w:rFonts w:eastAsia="Calibri"/>
        </w:rPr>
        <w:t xml:space="preserve">ost </w:t>
      </w:r>
      <w:r w:rsidR="005F50E5">
        <w:rPr>
          <w:rFonts w:eastAsia="Calibri"/>
        </w:rPr>
        <w:t>L</w:t>
      </w:r>
      <w:r w:rsidRPr="00DB58FF">
        <w:rPr>
          <w:rFonts w:eastAsia="Calibri"/>
        </w:rPr>
        <w:t>edger</w:t>
      </w:r>
      <w:r>
        <w:rPr>
          <w:rFonts w:eastAsia="Calibri"/>
        </w:rPr>
        <w:fldChar w:fldCharType="end"/>
      </w:r>
    </w:p>
    <w:p w14:paraId="30239DBA" w14:textId="38647875" w:rsidR="007A4934" w:rsidRPr="00215955" w:rsidRDefault="00316F45" w:rsidP="006E4B36">
      <w:pPr>
        <w:numPr>
          <w:ilvl w:val="0"/>
          <w:numId w:val="0"/>
        </w:numPr>
        <w:rPr>
          <w:rFonts w:eastAsia="Calibri"/>
        </w:rPr>
      </w:pPr>
      <w:r>
        <w:rPr>
          <w:rFonts w:eastAsia="Calibri"/>
        </w:rPr>
        <w:fldChar w:fldCharType="begin"/>
      </w:r>
      <w:r>
        <w:rPr>
          <w:rFonts w:eastAsia="Calibri"/>
        </w:rPr>
        <w:instrText xml:space="preserve"> REF  _Ref493189186 \w </w:instrText>
      </w:r>
      <w:r>
        <w:rPr>
          <w:rFonts w:eastAsia="Calibri"/>
        </w:rPr>
        <w:fldChar w:fldCharType="separate"/>
      </w:r>
      <w:r>
        <w:rPr>
          <w:rFonts w:eastAsia="Calibri"/>
        </w:rPr>
        <w:t>Stage 6</w:t>
      </w:r>
      <w:r>
        <w:rPr>
          <w:rFonts w:eastAsia="Calibri"/>
        </w:rPr>
        <w:fldChar w:fldCharType="end"/>
      </w:r>
      <w:r w:rsidR="006E4B36">
        <w:rPr>
          <w:rFonts w:eastAsia="Calibri"/>
        </w:rPr>
        <w:t xml:space="preserve">: </w:t>
      </w:r>
      <w:r>
        <w:rPr>
          <w:rFonts w:eastAsia="Calibri"/>
        </w:rPr>
        <w:fldChar w:fldCharType="begin"/>
      </w:r>
      <w:r>
        <w:rPr>
          <w:rFonts w:eastAsia="Calibri"/>
        </w:rPr>
        <w:instrText xml:space="preserve"> REF  _Ref493189186 </w:instrText>
      </w:r>
      <w:r>
        <w:rPr>
          <w:rFonts w:eastAsia="Calibri"/>
        </w:rPr>
        <w:fldChar w:fldCharType="separate"/>
      </w:r>
      <w:r>
        <w:rPr>
          <w:rFonts w:eastAsia="Calibri"/>
        </w:rPr>
        <w:t xml:space="preserve">Review and </w:t>
      </w:r>
      <w:r w:rsidR="005F50E5">
        <w:rPr>
          <w:rFonts w:eastAsia="Calibri"/>
        </w:rPr>
        <w:t>R</w:t>
      </w:r>
      <w:r w:rsidRPr="00DB58FF">
        <w:rPr>
          <w:rFonts w:eastAsia="Calibri"/>
        </w:rPr>
        <w:t>econcile</w:t>
      </w:r>
      <w:r>
        <w:rPr>
          <w:rFonts w:eastAsia="Calibri"/>
        </w:rPr>
        <w:fldChar w:fldCharType="end"/>
      </w:r>
      <w:r w:rsidR="00D47F60">
        <w:rPr>
          <w:rFonts w:eastAsia="Calibri"/>
        </w:rPr>
        <w:t>.</w:t>
      </w:r>
    </w:p>
    <w:p w14:paraId="7099EC53" w14:textId="77777777" w:rsidR="007A4934" w:rsidRPr="00955906" w:rsidRDefault="007A4934" w:rsidP="007A4934">
      <w:pPr>
        <w:numPr>
          <w:ilvl w:val="0"/>
          <w:numId w:val="0"/>
        </w:numPr>
        <w:rPr>
          <w:b/>
          <w:sz w:val="28"/>
          <w:szCs w:val="28"/>
        </w:rPr>
      </w:pPr>
      <w:r w:rsidRPr="00955906">
        <w:rPr>
          <w:b/>
          <w:sz w:val="28"/>
          <w:szCs w:val="28"/>
        </w:rPr>
        <w:t>List of referenced documents</w:t>
      </w:r>
    </w:p>
    <w:p w14:paraId="5D4B0605" w14:textId="4083C4F2" w:rsidR="006E4B36" w:rsidRPr="00215955" w:rsidRDefault="006E4B36" w:rsidP="006E4B36">
      <w:pPr>
        <w:numPr>
          <w:ilvl w:val="0"/>
          <w:numId w:val="0"/>
        </w:numPr>
        <w:rPr>
          <w:rFonts w:eastAsia="Calibri"/>
        </w:rPr>
      </w:pPr>
      <w:r>
        <w:rPr>
          <w:rFonts w:eastAsia="Calibri"/>
        </w:rPr>
        <w:t>There are no</w:t>
      </w:r>
      <w:r w:rsidRPr="00215955">
        <w:rPr>
          <w:rFonts w:eastAsia="Calibri"/>
        </w:rPr>
        <w:t xml:space="preserve"> documents </w:t>
      </w:r>
      <w:r>
        <w:rPr>
          <w:rFonts w:eastAsia="Calibri"/>
        </w:rPr>
        <w:t xml:space="preserve">referred to in this </w:t>
      </w:r>
      <w:r w:rsidR="00A44FF5">
        <w:rPr>
          <w:rFonts w:eastAsia="Calibri"/>
        </w:rPr>
        <w:t>s</w:t>
      </w:r>
      <w:r>
        <w:rPr>
          <w:rFonts w:eastAsia="Calibri"/>
        </w:rPr>
        <w:t>tage.</w:t>
      </w:r>
    </w:p>
    <w:p w14:paraId="482DEA97" w14:textId="77777777" w:rsidR="0096042C" w:rsidRDefault="0096042C" w:rsidP="00FA65D1">
      <w:pPr>
        <w:numPr>
          <w:ilvl w:val="0"/>
          <w:numId w:val="0"/>
        </w:numPr>
        <w:ind w:left="709"/>
      </w:pPr>
      <w:r>
        <w:br w:type="page"/>
      </w:r>
    </w:p>
    <w:p w14:paraId="248D8FE1" w14:textId="7ED520EA" w:rsidR="0096042C" w:rsidRPr="00EE5655" w:rsidRDefault="00EA3029" w:rsidP="00E90478">
      <w:pPr>
        <w:pStyle w:val="Heading2"/>
        <w:ind w:left="0"/>
        <w:rPr>
          <w:lang w:eastAsia="ja-JP"/>
        </w:rPr>
      </w:pPr>
      <w:bookmarkStart w:id="107" w:name="_Toc497920242"/>
      <w:bookmarkStart w:id="108" w:name="_Toc68096920"/>
      <w:r>
        <w:rPr>
          <w:lang w:eastAsia="ja-JP"/>
        </w:rPr>
        <w:lastRenderedPageBreak/>
        <w:t>Data Quality Framework</w:t>
      </w:r>
      <w:bookmarkEnd w:id="107"/>
      <w:bookmarkEnd w:id="108"/>
    </w:p>
    <w:p w14:paraId="65D5693A" w14:textId="77777777" w:rsidR="0096042C" w:rsidRPr="00EE5655" w:rsidRDefault="0096042C" w:rsidP="0096042C">
      <w:pPr>
        <w:pStyle w:val="Heading3"/>
      </w:pPr>
      <w:r w:rsidRPr="00EE5655">
        <w:t>Scope</w:t>
      </w:r>
    </w:p>
    <w:p w14:paraId="4732C2A4" w14:textId="5CCE27E3" w:rsidR="0096042C" w:rsidRPr="00605DA5" w:rsidRDefault="0096042C" w:rsidP="0096042C">
      <w:pPr>
        <w:rPr>
          <w:lang w:eastAsia="ja-JP"/>
        </w:rPr>
      </w:pPr>
      <w:r w:rsidRPr="00605DA5">
        <w:rPr>
          <w:lang w:eastAsia="ja-JP"/>
        </w:rPr>
        <w:t>This Standard outlines the data q</w:t>
      </w:r>
      <w:r w:rsidR="006E4B36" w:rsidRPr="00605DA5">
        <w:rPr>
          <w:lang w:eastAsia="ja-JP"/>
        </w:rPr>
        <w:t>uality framework to be applied to the product costing process.</w:t>
      </w:r>
    </w:p>
    <w:p w14:paraId="0161EEFD" w14:textId="77777777" w:rsidR="0096042C" w:rsidRPr="00EE5655" w:rsidRDefault="0096042C" w:rsidP="0096042C">
      <w:pPr>
        <w:pStyle w:val="Heading3"/>
      </w:pPr>
      <w:r w:rsidRPr="00EE5655">
        <w:t>Objective</w:t>
      </w:r>
    </w:p>
    <w:p w14:paraId="251A187C" w14:textId="5A766D7F" w:rsidR="0096042C" w:rsidRPr="00605DA5" w:rsidRDefault="0096042C" w:rsidP="0096042C">
      <w:pPr>
        <w:rPr>
          <w:lang w:eastAsia="ja-JP"/>
        </w:rPr>
      </w:pPr>
      <w:r w:rsidRPr="00605DA5">
        <w:rPr>
          <w:lang w:eastAsia="ja-JP"/>
        </w:rPr>
        <w:t>The objective of this Standard is to en</w:t>
      </w:r>
      <w:r w:rsidR="006E4B36" w:rsidRPr="00605DA5">
        <w:rPr>
          <w:lang w:eastAsia="ja-JP"/>
        </w:rPr>
        <w:t xml:space="preserve">sure that product cost information reported for internal and external purposes is fit for use and </w:t>
      </w:r>
      <w:r w:rsidR="006E4B36">
        <w:rPr>
          <w:lang w:eastAsia="ja-JP"/>
        </w:rPr>
        <w:t>aligns w</w:t>
      </w:r>
      <w:r w:rsidR="008158CA">
        <w:rPr>
          <w:lang w:eastAsia="ja-JP"/>
        </w:rPr>
        <w:t>ith all Standards and Business Rules</w:t>
      </w:r>
      <w:r w:rsidRPr="00605DA5">
        <w:rPr>
          <w:lang w:eastAsia="ja-JP"/>
        </w:rPr>
        <w:t>.</w:t>
      </w:r>
    </w:p>
    <w:p w14:paraId="752A05D7" w14:textId="77777777" w:rsidR="0096042C" w:rsidRPr="00EE5655" w:rsidRDefault="0096042C" w:rsidP="0096042C">
      <w:pPr>
        <w:pStyle w:val="Heading3"/>
      </w:pPr>
      <w:r w:rsidRPr="00EE5655">
        <w:t xml:space="preserve">Standard </w:t>
      </w:r>
    </w:p>
    <w:p w14:paraId="682F08AB" w14:textId="77777777" w:rsidR="0096042C" w:rsidRPr="00605DA5" w:rsidRDefault="0096042C" w:rsidP="0096042C">
      <w:pPr>
        <w:rPr>
          <w:lang w:eastAsia="ja-JP"/>
        </w:rPr>
      </w:pPr>
      <w:r w:rsidRPr="00605DA5">
        <w:rPr>
          <w:lang w:eastAsia="ja-JP"/>
        </w:rPr>
        <w:t xml:space="preserve">The preparation of cost information will be supported by a robust quality framework that incorporates the following elements: </w:t>
      </w:r>
    </w:p>
    <w:p w14:paraId="6F6C7E95" w14:textId="1288E993" w:rsidR="0096042C" w:rsidRPr="00605DA5" w:rsidRDefault="0041473C" w:rsidP="00605DA5">
      <w:pPr>
        <w:numPr>
          <w:ilvl w:val="3"/>
          <w:numId w:val="8"/>
        </w:numPr>
        <w:spacing w:after="0"/>
        <w:ind w:left="1985" w:hanging="426"/>
      </w:pPr>
      <w:r w:rsidRPr="00605DA5">
        <w:t>a</w:t>
      </w:r>
      <w:r w:rsidR="0096042C" w:rsidRPr="00605DA5">
        <w:t>t least annual review of the costing system setup and cost allocation methodology in conjunction with rel</w:t>
      </w:r>
      <w:r w:rsidR="00701318">
        <w:t>evant organisation stakeholders</w:t>
      </w:r>
      <w:r w:rsidR="0096042C" w:rsidRPr="00605DA5">
        <w:t xml:space="preserve"> </w:t>
      </w:r>
    </w:p>
    <w:p w14:paraId="3040FAA3" w14:textId="4BBA5CC5" w:rsidR="0096042C" w:rsidRPr="00605DA5" w:rsidRDefault="0096042C" w:rsidP="00605DA5">
      <w:pPr>
        <w:numPr>
          <w:ilvl w:val="3"/>
          <w:numId w:val="8"/>
        </w:numPr>
        <w:spacing w:after="0"/>
        <w:ind w:left="1985" w:hanging="426"/>
      </w:pPr>
      <w:r w:rsidRPr="00605DA5">
        <w:t xml:space="preserve">a mechanism to ensure alignment with national and jurisdictional Standards and Business </w:t>
      </w:r>
      <w:r w:rsidR="0041473C" w:rsidRPr="00605DA5">
        <w:t>Rules</w:t>
      </w:r>
    </w:p>
    <w:p w14:paraId="47DC1741" w14:textId="683164F9" w:rsidR="0096042C" w:rsidRPr="00605DA5" w:rsidRDefault="0096042C" w:rsidP="00605DA5">
      <w:pPr>
        <w:numPr>
          <w:ilvl w:val="3"/>
          <w:numId w:val="8"/>
        </w:numPr>
        <w:spacing w:after="0"/>
        <w:ind w:left="1985" w:hanging="426"/>
      </w:pPr>
      <w:r w:rsidRPr="00605DA5">
        <w:t>involveme</w:t>
      </w:r>
      <w:r w:rsidR="006E4B36" w:rsidRPr="00605DA5">
        <w:t>nt of the business stakeholders in development of source data feeds and cost allocation approac</w:t>
      </w:r>
      <w:r w:rsidR="00701318">
        <w:t>hes</w:t>
      </w:r>
    </w:p>
    <w:p w14:paraId="617502DC" w14:textId="3A18C140" w:rsidR="0096042C" w:rsidRPr="00605DA5" w:rsidRDefault="0096042C" w:rsidP="00605DA5">
      <w:pPr>
        <w:numPr>
          <w:ilvl w:val="3"/>
          <w:numId w:val="8"/>
        </w:numPr>
        <w:spacing w:after="0"/>
        <w:ind w:left="1985" w:hanging="426"/>
      </w:pPr>
      <w:r w:rsidRPr="00605DA5">
        <w:t>iterative review of source data for the purpose of identifying and addressing any deficiencies in the feeder, including file format, incomplete data, missing values, incorrect values, ins</w:t>
      </w:r>
      <w:r w:rsidR="00701318">
        <w:t>ufficient detail and duplicates</w:t>
      </w:r>
    </w:p>
    <w:p w14:paraId="60FBA17D" w14:textId="2FFAC0BA" w:rsidR="0096042C" w:rsidRPr="00605DA5" w:rsidRDefault="0096042C" w:rsidP="00605DA5">
      <w:pPr>
        <w:numPr>
          <w:ilvl w:val="3"/>
          <w:numId w:val="8"/>
        </w:numPr>
        <w:spacing w:after="0"/>
        <w:ind w:left="1985" w:hanging="426"/>
      </w:pPr>
      <w:r w:rsidRPr="00605DA5">
        <w:t>regular review of product areas without a source data capture system to ensure that activity level data is utilis</w:t>
      </w:r>
      <w:r w:rsidR="00701318">
        <w:t>ed in costing wherever possible</w:t>
      </w:r>
      <w:r w:rsidRPr="00605DA5">
        <w:t xml:space="preserve"> </w:t>
      </w:r>
    </w:p>
    <w:p w14:paraId="306F2402" w14:textId="0B563011" w:rsidR="0096042C" w:rsidRPr="00605DA5" w:rsidRDefault="0096042C" w:rsidP="00605DA5">
      <w:pPr>
        <w:numPr>
          <w:ilvl w:val="3"/>
          <w:numId w:val="8"/>
        </w:numPr>
        <w:spacing w:after="0"/>
        <w:ind w:left="1985" w:hanging="426"/>
      </w:pPr>
      <w:r w:rsidRPr="00605DA5">
        <w:t>identification and review of fluctuations in cost results between reporting periods, including the application of remediation if required</w:t>
      </w:r>
    </w:p>
    <w:p w14:paraId="32C53446" w14:textId="12DE1AC6" w:rsidR="0096042C" w:rsidRPr="00605DA5" w:rsidRDefault="0096042C" w:rsidP="00605DA5">
      <w:pPr>
        <w:numPr>
          <w:ilvl w:val="3"/>
          <w:numId w:val="8"/>
        </w:numPr>
        <w:spacing w:after="0"/>
        <w:ind w:left="1985" w:hanging="426"/>
      </w:pPr>
      <w:r w:rsidRPr="00605DA5">
        <w:t>review of preliminary costed output by costing and business stakeholders to confirm that values reported are within</w:t>
      </w:r>
      <w:r w:rsidR="004853A1">
        <w:t xml:space="preserve"> expected ranges and thresholds</w:t>
      </w:r>
    </w:p>
    <w:p w14:paraId="52732936" w14:textId="380FF954" w:rsidR="0096042C" w:rsidRPr="00605DA5" w:rsidRDefault="0096042C" w:rsidP="00605DA5">
      <w:pPr>
        <w:numPr>
          <w:ilvl w:val="3"/>
          <w:numId w:val="8"/>
        </w:numPr>
        <w:spacing w:after="0"/>
        <w:ind w:left="1985" w:hanging="426"/>
      </w:pPr>
      <w:r w:rsidRPr="00605DA5">
        <w:t>a mechanism by which errors identified in the costing process are fed back to system owners</w:t>
      </w:r>
      <w:r w:rsidR="00017E33">
        <w:t>, especially in the pre-costing process,</w:t>
      </w:r>
      <w:r w:rsidRPr="00605DA5">
        <w:t xml:space="preserve"> to enable correction of data errors in the source system. </w:t>
      </w:r>
    </w:p>
    <w:p w14:paraId="2700D6E8" w14:textId="7C4DBBB6" w:rsidR="0096042C" w:rsidRPr="00605DA5" w:rsidRDefault="0096042C" w:rsidP="0096042C">
      <w:pPr>
        <w:rPr>
          <w:lang w:eastAsia="ja-JP"/>
        </w:rPr>
      </w:pPr>
      <w:r w:rsidRPr="00605DA5">
        <w:rPr>
          <w:lang w:eastAsia="ja-JP"/>
        </w:rPr>
        <w:t xml:space="preserve">The organisation will define and develop routine and regular validation activities to be undertaken to ensure alignment with </w:t>
      </w:r>
      <w:r w:rsidR="00E93896">
        <w:rPr>
          <w:lang w:eastAsia="ja-JP"/>
        </w:rPr>
        <w:t>6.1.3.1</w:t>
      </w:r>
      <w:r w:rsidRPr="00605DA5">
        <w:rPr>
          <w:lang w:eastAsia="ja-JP"/>
        </w:rPr>
        <w:t>.</w:t>
      </w:r>
    </w:p>
    <w:p w14:paraId="4914CA5B" w14:textId="0B7BC31E" w:rsidR="00C9425E" w:rsidRPr="00854EC5" w:rsidRDefault="00230ACA" w:rsidP="00854EC5">
      <w:pPr>
        <w:rPr>
          <w:lang w:eastAsia="ja-JP"/>
        </w:rPr>
      </w:pPr>
      <w:r>
        <w:rPr>
          <w:lang w:eastAsia="ja-JP"/>
        </w:rPr>
        <w:t xml:space="preserve">Independent testing, risk and control reviews and other </w:t>
      </w:r>
      <w:r w:rsidR="00C9425E">
        <w:rPr>
          <w:lang w:eastAsia="ja-JP"/>
        </w:rPr>
        <w:t>internal</w:t>
      </w:r>
      <w:r>
        <w:rPr>
          <w:lang w:eastAsia="ja-JP"/>
        </w:rPr>
        <w:t xml:space="preserve"> audit activity in alignment</w:t>
      </w:r>
      <w:r w:rsidR="006E4B36">
        <w:rPr>
          <w:lang w:eastAsia="ja-JP"/>
        </w:rPr>
        <w:t xml:space="preserve"> with the </w:t>
      </w:r>
      <w:r w:rsidR="006E4B36" w:rsidRPr="00230ACA">
        <w:rPr>
          <w:lang w:eastAsia="ja-JP"/>
        </w:rPr>
        <w:t>international standards for the professional practice of internal auditing should be conducted on a regular basis</w:t>
      </w:r>
      <w:r w:rsidRPr="00854EC5">
        <w:rPr>
          <w:lang w:eastAsia="ja-JP"/>
        </w:rPr>
        <w:t xml:space="preserve"> to:</w:t>
      </w:r>
    </w:p>
    <w:p w14:paraId="73C2CB14" w14:textId="600EE93E" w:rsidR="0096042C" w:rsidRPr="00605DA5" w:rsidRDefault="00D31B70" w:rsidP="00605DA5">
      <w:pPr>
        <w:numPr>
          <w:ilvl w:val="3"/>
          <w:numId w:val="8"/>
        </w:numPr>
        <w:spacing w:after="0"/>
        <w:ind w:left="1985" w:hanging="426"/>
      </w:pPr>
      <w:r w:rsidRPr="00605DA5">
        <w:t>test</w:t>
      </w:r>
      <w:r w:rsidR="00230ACA">
        <w:t xml:space="preserve"> </w:t>
      </w:r>
      <w:r w:rsidRPr="00605DA5">
        <w:t>the quality of</w:t>
      </w:r>
      <w:r w:rsidR="004853A1">
        <w:t xml:space="preserve"> source data and cost results</w:t>
      </w:r>
    </w:p>
    <w:p w14:paraId="12F5B51B" w14:textId="62390412" w:rsidR="0096042C" w:rsidRDefault="00D31B70" w:rsidP="00605DA5">
      <w:pPr>
        <w:numPr>
          <w:ilvl w:val="3"/>
          <w:numId w:val="8"/>
        </w:numPr>
        <w:spacing w:after="0"/>
        <w:ind w:left="1985" w:hanging="426"/>
      </w:pPr>
      <w:r w:rsidRPr="00605DA5">
        <w:t xml:space="preserve">confirm </w:t>
      </w:r>
      <w:r w:rsidR="0096042C" w:rsidRPr="00605DA5">
        <w:t xml:space="preserve">the organisations compliance with applicable Standards and Business </w:t>
      </w:r>
      <w:r w:rsidRPr="00605DA5">
        <w:t>R</w:t>
      </w:r>
      <w:r w:rsidR="0096042C" w:rsidRPr="00605DA5">
        <w:t>ules.</w:t>
      </w:r>
    </w:p>
    <w:p w14:paraId="1D5CE826" w14:textId="7ADE390B" w:rsidR="00230ACA" w:rsidRPr="00605DA5" w:rsidRDefault="00230ACA" w:rsidP="00854EC5">
      <w:r w:rsidRPr="00854EC5">
        <w:rPr>
          <w:lang w:eastAsia="ja-JP"/>
        </w:rPr>
        <w:t xml:space="preserve">Assurance </w:t>
      </w:r>
      <w:r>
        <w:rPr>
          <w:lang w:eastAsia="ja-JP"/>
        </w:rPr>
        <w:t xml:space="preserve">review of the costed results should be undertaken in accordance with the </w:t>
      </w:r>
      <w:r w:rsidRPr="00854EC5">
        <w:rPr>
          <w:lang w:eastAsia="ja-JP"/>
        </w:rPr>
        <w:t xml:space="preserve">Australian Auditing Standards as issued by the Australian Auditing and Assurance Standards Board under section 336 of the </w:t>
      </w:r>
      <w:r w:rsidRPr="00AD3E21">
        <w:rPr>
          <w:i/>
          <w:lang w:eastAsia="ja-JP"/>
        </w:rPr>
        <w:t>Corporations Act 2001</w:t>
      </w:r>
      <w:r w:rsidR="00ED6A7C">
        <w:rPr>
          <w:lang w:eastAsia="ja-JP"/>
        </w:rPr>
        <w:t>.</w:t>
      </w:r>
      <w:r w:rsidRPr="00854EC5">
        <w:rPr>
          <w:lang w:eastAsia="ja-JP"/>
        </w:rPr>
        <w:t xml:space="preserve"> </w:t>
      </w:r>
    </w:p>
    <w:p w14:paraId="4191BC80" w14:textId="1A2757D3" w:rsidR="0096042C" w:rsidRPr="00EE5655" w:rsidRDefault="0096042C">
      <w:r w:rsidRPr="00605DA5">
        <w:rPr>
          <w:lang w:eastAsia="ja-JP"/>
        </w:rPr>
        <w:t xml:space="preserve">Internal and external benchmarking </w:t>
      </w:r>
      <w:r w:rsidR="00F52868">
        <w:rPr>
          <w:lang w:eastAsia="ja-JP"/>
        </w:rPr>
        <w:t xml:space="preserve">of costs per </w:t>
      </w:r>
      <w:r w:rsidR="005F50E5">
        <w:rPr>
          <w:lang w:eastAsia="ja-JP"/>
        </w:rPr>
        <w:t>p</w:t>
      </w:r>
      <w:r w:rsidR="00F52868">
        <w:rPr>
          <w:lang w:eastAsia="ja-JP"/>
        </w:rPr>
        <w:t xml:space="preserve">roduct category or type, across reporting periods or between identified peer sites </w:t>
      </w:r>
      <w:r w:rsidRPr="00605DA5">
        <w:rPr>
          <w:lang w:eastAsia="ja-JP"/>
        </w:rPr>
        <w:t xml:space="preserve">will be used </w:t>
      </w:r>
      <w:r w:rsidR="00F52868">
        <w:rPr>
          <w:lang w:eastAsia="ja-JP"/>
        </w:rPr>
        <w:t xml:space="preserve">to </w:t>
      </w:r>
      <w:r w:rsidRPr="00605DA5">
        <w:rPr>
          <w:lang w:eastAsia="ja-JP"/>
        </w:rPr>
        <w:t>test the validity of reported costs.</w:t>
      </w:r>
    </w:p>
    <w:p w14:paraId="0EF95E88" w14:textId="672CE0C5" w:rsidR="0096042C" w:rsidRPr="00EE5655" w:rsidRDefault="006E4B36" w:rsidP="00E90478">
      <w:pPr>
        <w:pStyle w:val="Heading2"/>
        <w:ind w:left="0"/>
        <w:rPr>
          <w:lang w:eastAsia="ja-JP"/>
        </w:rPr>
      </w:pPr>
      <w:bookmarkStart w:id="109" w:name="_Toc489266830"/>
      <w:bookmarkStart w:id="110" w:name="_Ref489882853"/>
      <w:bookmarkStart w:id="111" w:name="_Ref489882867"/>
      <w:bookmarkStart w:id="112" w:name="_Ref489886527"/>
      <w:bookmarkStart w:id="113" w:name="_Ref489886535"/>
      <w:bookmarkStart w:id="114" w:name="_Ref489887342"/>
      <w:bookmarkStart w:id="115" w:name="_Ref489887348"/>
      <w:bookmarkStart w:id="116" w:name="_Ref489887651"/>
      <w:bookmarkStart w:id="117" w:name="_Ref489887658"/>
      <w:bookmarkStart w:id="118" w:name="_Toc497920243"/>
      <w:bookmarkStart w:id="119" w:name="_Ref498530269"/>
      <w:bookmarkStart w:id="120" w:name="_Ref498530273"/>
      <w:bookmarkStart w:id="121" w:name="_Toc68096921"/>
      <w:r>
        <w:rPr>
          <w:lang w:eastAsia="ja-JP"/>
        </w:rPr>
        <w:lastRenderedPageBreak/>
        <w:t>Reconciliation to S</w:t>
      </w:r>
      <w:r w:rsidRPr="00EE5655">
        <w:rPr>
          <w:lang w:eastAsia="ja-JP"/>
        </w:rPr>
        <w:t xml:space="preserve">ource </w:t>
      </w:r>
      <w:r>
        <w:rPr>
          <w:lang w:eastAsia="ja-JP"/>
        </w:rPr>
        <w:t>D</w:t>
      </w:r>
      <w:r w:rsidRPr="00EE5655">
        <w:rPr>
          <w:lang w:eastAsia="ja-JP"/>
        </w:rPr>
        <w:t>ata</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0FAC4DB1" w14:textId="77777777" w:rsidR="0096042C" w:rsidRPr="00EE5655" w:rsidRDefault="0096042C" w:rsidP="00204F6B">
      <w:pPr>
        <w:pStyle w:val="Heading3"/>
      </w:pPr>
      <w:r w:rsidRPr="00EE5655">
        <w:t>Scope</w:t>
      </w:r>
    </w:p>
    <w:p w14:paraId="602D4150" w14:textId="651D5584" w:rsidR="0096042C" w:rsidRPr="00EE5655" w:rsidRDefault="0096042C" w:rsidP="00204F6B">
      <w:r w:rsidRPr="00EE5655">
        <w:t>Completion of the product costing process will be supported by reconciliation of data to that held in internal source systems and that reported to businesses audited financial statements, mandatory activity dataset</w:t>
      </w:r>
      <w:r w:rsidR="0041473C">
        <w:t>s and other authorit</w:t>
      </w:r>
      <w:r w:rsidR="00C12638">
        <w:t>at</w:t>
      </w:r>
      <w:r w:rsidR="0041473C">
        <w:t>ive sources.</w:t>
      </w:r>
    </w:p>
    <w:p w14:paraId="432F74E0" w14:textId="77777777" w:rsidR="0096042C" w:rsidRPr="00EE5655" w:rsidRDefault="0096042C" w:rsidP="00204F6B">
      <w:pPr>
        <w:pStyle w:val="Heading3"/>
      </w:pPr>
      <w:r w:rsidRPr="00EE5655">
        <w:t>Objective</w:t>
      </w:r>
    </w:p>
    <w:p w14:paraId="0EA394E9" w14:textId="48606D21" w:rsidR="0096042C" w:rsidRPr="00EE5655" w:rsidRDefault="00204F6B" w:rsidP="00204F6B">
      <w:r>
        <w:t>The objective of this Standard is to ensure c</w:t>
      </w:r>
      <w:r w:rsidR="0096042C" w:rsidRPr="00EE5655">
        <w:t>osted results are consistent, reliable and reconcile</w:t>
      </w:r>
      <w:r w:rsidR="0096042C">
        <w:t xml:space="preserve"> to recognised </w:t>
      </w:r>
      <w:r w:rsidR="0096042C" w:rsidRPr="0041473C">
        <w:t>authorit</w:t>
      </w:r>
      <w:r w:rsidR="00C12638">
        <w:t>at</w:t>
      </w:r>
      <w:r w:rsidR="0096042C" w:rsidRPr="0041473C">
        <w:t>ive sources</w:t>
      </w:r>
      <w:r w:rsidR="0041473C">
        <w:t>.</w:t>
      </w:r>
    </w:p>
    <w:p w14:paraId="349478D3" w14:textId="77777777" w:rsidR="0096042C" w:rsidRPr="00EE5655" w:rsidRDefault="0096042C" w:rsidP="00204F6B">
      <w:pPr>
        <w:pStyle w:val="Heading3"/>
      </w:pPr>
      <w:r w:rsidRPr="00EE5655">
        <w:t xml:space="preserve">Standard </w:t>
      </w:r>
    </w:p>
    <w:p w14:paraId="3EEC09C0" w14:textId="6F9BCE5F" w:rsidR="0096042C" w:rsidRPr="001246DF" w:rsidRDefault="0096042C" w:rsidP="00BE7DB3">
      <w:r w:rsidRPr="001246DF">
        <w:t xml:space="preserve">For each </w:t>
      </w:r>
      <w:r w:rsidR="003F4408">
        <w:t>reporting p</w:t>
      </w:r>
      <w:r w:rsidR="005E286D">
        <w:t>eriod</w:t>
      </w:r>
      <w:r w:rsidRPr="001246DF">
        <w:t>, the organisation will review and confirm that:</w:t>
      </w:r>
    </w:p>
    <w:p w14:paraId="003ECF17" w14:textId="77777777" w:rsidR="0096042C" w:rsidRPr="001246DF" w:rsidRDefault="0096042C" w:rsidP="00E90478">
      <w:pPr>
        <w:numPr>
          <w:ilvl w:val="3"/>
          <w:numId w:val="8"/>
        </w:numPr>
        <w:ind w:left="1985" w:hanging="426"/>
      </w:pPr>
      <w:r w:rsidRPr="001246DF">
        <w:t>The total cost reported:</w:t>
      </w:r>
    </w:p>
    <w:p w14:paraId="049B4BA6" w14:textId="640E14A4" w:rsidR="0096042C" w:rsidRPr="001246DF" w:rsidRDefault="0096042C" w:rsidP="00E90478">
      <w:pPr>
        <w:pStyle w:val="ListParagraph"/>
        <w:numPr>
          <w:ilvl w:val="0"/>
          <w:numId w:val="10"/>
        </w:numPr>
        <w:spacing w:before="0"/>
        <w:ind w:left="2308"/>
      </w:pPr>
      <w:r w:rsidRPr="001246DF">
        <w:t>is in line with the total a</w:t>
      </w:r>
      <w:r w:rsidR="0041473C" w:rsidRPr="001246DF">
        <w:t>pplic</w:t>
      </w:r>
      <w:r w:rsidR="006E4B36" w:rsidRPr="001246DF">
        <w:t>able expense defined in st</w:t>
      </w:r>
      <w:r w:rsidR="0041473C" w:rsidRPr="001246DF">
        <w:t>andard</w:t>
      </w:r>
      <w:r w:rsidRPr="001246DF">
        <w:t xml:space="preserve"> </w:t>
      </w:r>
      <w:r w:rsidR="0041473C" w:rsidRPr="001246DF">
        <w:fldChar w:fldCharType="begin"/>
      </w:r>
      <w:r w:rsidR="0041473C" w:rsidRPr="001246DF">
        <w:instrText xml:space="preserve"> REF _Ref489944817 \r \h  \* MERGEFORMAT </w:instrText>
      </w:r>
      <w:r w:rsidR="0041473C" w:rsidRPr="001246DF">
        <w:fldChar w:fldCharType="separate"/>
      </w:r>
      <w:r w:rsidR="003401F6">
        <w:t>1.1</w:t>
      </w:r>
      <w:r w:rsidR="0041473C" w:rsidRPr="001246DF">
        <w:fldChar w:fldCharType="end"/>
      </w:r>
      <w:r w:rsidR="0041473C" w:rsidRPr="001246DF">
        <w:t xml:space="preserve"> </w:t>
      </w:r>
      <w:r w:rsidR="004E14D4">
        <w:fldChar w:fldCharType="begin"/>
      </w:r>
      <w:r w:rsidR="004E14D4">
        <w:instrText xml:space="preserve"> REF  _Ref489944822  \* MERGEFORMAT </w:instrText>
      </w:r>
      <w:r w:rsidR="004E14D4">
        <w:fldChar w:fldCharType="separate"/>
      </w:r>
      <w:r w:rsidR="00316F45">
        <w:t>General</w:t>
      </w:r>
      <w:r w:rsidR="004E14D4">
        <w:fldChar w:fldCharType="end"/>
      </w:r>
      <w:r w:rsidR="0041473C" w:rsidRPr="001246DF">
        <w:t xml:space="preserve"> </w:t>
      </w:r>
      <w:r w:rsidRPr="001246DF">
        <w:t xml:space="preserve">and </w:t>
      </w:r>
      <w:r w:rsidR="0041473C" w:rsidRPr="001246DF">
        <w:t>Standard </w:t>
      </w:r>
      <w:r w:rsidR="004E14D4">
        <w:fldChar w:fldCharType="begin"/>
      </w:r>
      <w:r w:rsidR="004E14D4">
        <w:instrText xml:space="preserve"> REF  _Ref489944833 \r  \* MERGEFORMAT </w:instrText>
      </w:r>
      <w:r w:rsidR="004E14D4">
        <w:fldChar w:fldCharType="separate"/>
      </w:r>
      <w:r w:rsidR="00316F45">
        <w:t>1.2</w:t>
      </w:r>
      <w:r w:rsidR="004E14D4">
        <w:fldChar w:fldCharType="end"/>
      </w:r>
      <w:r w:rsidR="0041473C" w:rsidRPr="001246DF">
        <w:t xml:space="preserve"> </w:t>
      </w:r>
      <w:r w:rsidR="004E14D4">
        <w:fldChar w:fldCharType="begin"/>
      </w:r>
      <w:r w:rsidR="004E14D4">
        <w:instrText xml:space="preserve"> REF  _Ref489944845  \* MERGEFORMAT </w:instrText>
      </w:r>
      <w:r w:rsidR="004E14D4">
        <w:fldChar w:fldCharType="separate"/>
      </w:r>
      <w:r w:rsidR="00316F45" w:rsidRPr="00EE5655">
        <w:rPr>
          <w:lang w:eastAsia="ja-JP"/>
        </w:rPr>
        <w:t>Third Part</w:t>
      </w:r>
      <w:r w:rsidR="00316F45">
        <w:rPr>
          <w:lang w:eastAsia="ja-JP"/>
        </w:rPr>
        <w:t>y Expenses</w:t>
      </w:r>
      <w:r w:rsidR="004E14D4">
        <w:rPr>
          <w:lang w:eastAsia="ja-JP"/>
        </w:rPr>
        <w:fldChar w:fldCharType="end"/>
      </w:r>
    </w:p>
    <w:p w14:paraId="54B1CBD0" w14:textId="2A5EEDD1" w:rsidR="0096042C" w:rsidRPr="001246DF" w:rsidRDefault="0096042C" w:rsidP="00E90478">
      <w:pPr>
        <w:pStyle w:val="ListParagraph"/>
        <w:numPr>
          <w:ilvl w:val="0"/>
          <w:numId w:val="10"/>
        </w:numPr>
        <w:spacing w:before="0"/>
        <w:ind w:left="2308"/>
      </w:pPr>
      <w:r w:rsidRPr="001246DF">
        <w:t>reconciles to the organisation’s (audited) financial st</w:t>
      </w:r>
      <w:r w:rsidR="004853A1">
        <w:t>atements.</w:t>
      </w:r>
      <w:r w:rsidRPr="001246DF">
        <w:t xml:space="preserve"> </w:t>
      </w:r>
    </w:p>
    <w:p w14:paraId="43E4CEBA" w14:textId="26E94826" w:rsidR="0096042C" w:rsidRPr="001246DF" w:rsidRDefault="0096042C" w:rsidP="00E90478">
      <w:pPr>
        <w:numPr>
          <w:ilvl w:val="3"/>
          <w:numId w:val="8"/>
        </w:numPr>
        <w:ind w:left="1985" w:hanging="426"/>
      </w:pPr>
      <w:r w:rsidRPr="001246DF">
        <w:t>All costs</w:t>
      </w:r>
      <w:r w:rsidR="006E4B36" w:rsidRPr="001246DF">
        <w:t xml:space="preserve"> related to delivery of the reportable products for the </w:t>
      </w:r>
      <w:r w:rsidR="006E4B36">
        <w:t>reporting period</w:t>
      </w:r>
      <w:r w:rsidR="006E4B36" w:rsidRPr="001246DF">
        <w:t xml:space="preserve"> have been included in the costed results</w:t>
      </w:r>
      <w:r w:rsidR="00AF7C12">
        <w:t xml:space="preserve">. </w:t>
      </w:r>
      <w:r w:rsidRPr="001246DF">
        <w:t>This will include appropriate treatment of costs fo</w:t>
      </w:r>
      <w:r w:rsidR="006E4B36" w:rsidRPr="001246DF">
        <w:t>r reportable work in progress products in</w:t>
      </w:r>
      <w:r w:rsidRPr="001246DF">
        <w:t xml:space="preserve"> line with </w:t>
      </w:r>
      <w:r w:rsidR="0041473C" w:rsidRPr="001246DF">
        <w:t>Standard </w:t>
      </w:r>
      <w:r w:rsidR="0041473C" w:rsidRPr="001246DF">
        <w:fldChar w:fldCharType="begin"/>
      </w:r>
      <w:r w:rsidR="0041473C" w:rsidRPr="001246DF">
        <w:instrText xml:space="preserve"> REF _Ref489944875 \r \h  \* MERGEFORMAT </w:instrText>
      </w:r>
      <w:r w:rsidR="0041473C" w:rsidRPr="001246DF">
        <w:fldChar w:fldCharType="separate"/>
      </w:r>
      <w:r w:rsidR="003401F6">
        <w:t>5.3</w:t>
      </w:r>
      <w:r w:rsidR="0041473C" w:rsidRPr="001246DF">
        <w:fldChar w:fldCharType="end"/>
      </w:r>
      <w:r w:rsidR="0041473C" w:rsidRPr="001246DF">
        <w:t xml:space="preserve"> </w:t>
      </w:r>
      <w:r w:rsidR="004E14D4">
        <w:fldChar w:fldCharType="begin"/>
      </w:r>
      <w:r w:rsidR="004E14D4">
        <w:instrText xml:space="preserve"> REF  _Ref489944879  \* MERGEFORMAT </w:instrText>
      </w:r>
      <w:r w:rsidR="004E14D4">
        <w:fldChar w:fldCharType="separate"/>
      </w:r>
      <w:r w:rsidR="00B924E3" w:rsidRPr="00EE5655">
        <w:rPr>
          <w:lang w:eastAsia="ja-JP"/>
        </w:rPr>
        <w:t>Work in Progress</w:t>
      </w:r>
      <w:r w:rsidR="004E14D4">
        <w:rPr>
          <w:lang w:eastAsia="ja-JP"/>
        </w:rPr>
        <w:fldChar w:fldCharType="end"/>
      </w:r>
      <w:r w:rsidRPr="001246DF">
        <w:t>.</w:t>
      </w:r>
    </w:p>
    <w:p w14:paraId="3BDB994D" w14:textId="11183A27" w:rsidR="0096042C" w:rsidRPr="001246DF" w:rsidRDefault="0096042C" w:rsidP="00BE7DB3">
      <w:r w:rsidRPr="001246DF">
        <w:t>For each</w:t>
      </w:r>
      <w:r w:rsidR="006E4B36" w:rsidRPr="001246DF">
        <w:t xml:space="preserve"> </w:t>
      </w:r>
      <w:r w:rsidR="006E4B36">
        <w:t>reporting period</w:t>
      </w:r>
      <w:r w:rsidR="006E4B36" w:rsidRPr="001246DF">
        <w:t xml:space="preserve">, the organisation will review and confirm that the products reported: </w:t>
      </w:r>
    </w:p>
    <w:p w14:paraId="7294EFBE" w14:textId="2E76812E" w:rsidR="0096042C" w:rsidRPr="001246DF" w:rsidRDefault="0096042C" w:rsidP="00E90478">
      <w:pPr>
        <w:numPr>
          <w:ilvl w:val="3"/>
          <w:numId w:val="8"/>
        </w:numPr>
        <w:ind w:left="1985" w:hanging="426"/>
      </w:pPr>
      <w:r w:rsidRPr="001246DF">
        <w:t>are in line with the total a</w:t>
      </w:r>
      <w:r w:rsidR="006E4B36" w:rsidRPr="001246DF">
        <w:t>pplicable products defined in</w:t>
      </w:r>
      <w:r w:rsidRPr="001246DF">
        <w:t xml:space="preserve"> the Standard</w:t>
      </w:r>
      <w:r w:rsidR="0041473C" w:rsidRPr="001246DF">
        <w:t> </w:t>
      </w:r>
      <w:r w:rsidR="004E14D4">
        <w:fldChar w:fldCharType="begin"/>
      </w:r>
      <w:r w:rsidR="004E14D4">
        <w:instrText xml:space="preserve"> REF  _Ref489944949 \r  \* MERGEFORMAT </w:instrText>
      </w:r>
      <w:r w:rsidR="004E14D4">
        <w:fldChar w:fldCharType="separate"/>
      </w:r>
      <w:r w:rsidR="00316F45">
        <w:t>4.1</w:t>
      </w:r>
      <w:r w:rsidR="004E14D4">
        <w:fldChar w:fldCharType="end"/>
      </w:r>
      <w:r w:rsidR="0041473C" w:rsidRPr="001246DF">
        <w:t xml:space="preserve"> </w:t>
      </w:r>
      <w:r w:rsidR="004E14D4">
        <w:fldChar w:fldCharType="begin"/>
      </w:r>
      <w:r w:rsidR="004E14D4">
        <w:instrText xml:space="preserve"> REF  _Ref489944952  \* MERGEFORMAT </w:instrText>
      </w:r>
      <w:r w:rsidR="004E14D4">
        <w:fldChar w:fldCharType="separate"/>
      </w:r>
      <w:r w:rsidR="00316F45" w:rsidRPr="00EE5655">
        <w:rPr>
          <w:lang w:eastAsia="ja-JP"/>
        </w:rPr>
        <w:t>Product</w:t>
      </w:r>
      <w:r w:rsidR="00316F45">
        <w:rPr>
          <w:lang w:eastAsia="ja-JP"/>
        </w:rPr>
        <w:t xml:space="preserve"> Types</w:t>
      </w:r>
      <w:r w:rsidR="004E14D4">
        <w:rPr>
          <w:lang w:eastAsia="ja-JP"/>
        </w:rPr>
        <w:fldChar w:fldCharType="end"/>
      </w:r>
    </w:p>
    <w:p w14:paraId="56BE44E2" w14:textId="6B27D3DE" w:rsidR="0096042C" w:rsidRPr="001246DF" w:rsidRDefault="0096042C" w:rsidP="00E90478">
      <w:pPr>
        <w:numPr>
          <w:ilvl w:val="3"/>
          <w:numId w:val="8"/>
        </w:numPr>
        <w:ind w:left="1985" w:hanging="426"/>
      </w:pPr>
      <w:r w:rsidRPr="001246DF">
        <w:t>reconcile to applicable mandatory data submissions and authorit</w:t>
      </w:r>
      <w:r w:rsidR="00C12638">
        <w:t>at</w:t>
      </w:r>
      <w:r w:rsidRPr="001246DF">
        <w:t xml:space="preserve">ive sources. </w:t>
      </w:r>
    </w:p>
    <w:p w14:paraId="5C656B7D" w14:textId="4CE9957E" w:rsidR="00E06EC5" w:rsidRDefault="0096042C" w:rsidP="00BE7DB3">
      <w:r w:rsidRPr="001246DF">
        <w:t>For ever</w:t>
      </w:r>
      <w:r w:rsidR="006E4B36" w:rsidRPr="001246DF">
        <w:t xml:space="preserve">y </w:t>
      </w:r>
      <w:r w:rsidR="006E4B36">
        <w:t>reporting period</w:t>
      </w:r>
      <w:r w:rsidR="006E4B36" w:rsidRPr="001246DF">
        <w:t xml:space="preserve"> and cost study the organisation will produce a statement that reconciles the cost and product volumes to expense and activity information captured in the source data and r</w:t>
      </w:r>
      <w:r w:rsidR="006E4B36">
        <w:t>eported to authorit</w:t>
      </w:r>
      <w:r w:rsidR="00C12638">
        <w:t>at</w:t>
      </w:r>
      <w:r w:rsidR="006E4B36">
        <w:t>iv</w:t>
      </w:r>
      <w:r w:rsidR="007A4934">
        <w:t>e sources.</w:t>
      </w:r>
    </w:p>
    <w:p w14:paraId="675386C8" w14:textId="369C1AC9" w:rsidR="006E41F5" w:rsidRPr="003C466C" w:rsidRDefault="006E41F5" w:rsidP="00BE7DB3">
      <w:r>
        <w:t>O</w:t>
      </w:r>
      <w:r w:rsidRPr="003C466C">
        <w:t>perating ma</w:t>
      </w:r>
      <w:r w:rsidR="006E4B36" w:rsidRPr="003C466C">
        <w:t>nager</w:t>
      </w:r>
      <w:r w:rsidR="006E4B36">
        <w:t>s</w:t>
      </w:r>
      <w:r w:rsidR="006E4B36" w:rsidRPr="003C466C">
        <w:t xml:space="preserve"> </w:t>
      </w:r>
      <w:r w:rsidR="006E4B36" w:rsidRPr="006E6480">
        <w:t xml:space="preserve">responsible for </w:t>
      </w:r>
      <w:r w:rsidR="006E4B36">
        <w:t>delivery of final products and other relevant stakeholders should be included in the reconciliation process</w:t>
      </w:r>
      <w:r w:rsidR="006E4B36" w:rsidRPr="003C466C">
        <w:t xml:space="preserve">. </w:t>
      </w:r>
    </w:p>
    <w:p w14:paraId="020A7C69" w14:textId="77777777" w:rsidR="006E41F5" w:rsidRPr="007A4934" w:rsidRDefault="006E41F5" w:rsidP="00854EC5">
      <w:pPr>
        <w:numPr>
          <w:ilvl w:val="0"/>
          <w:numId w:val="0"/>
        </w:numPr>
        <w:ind w:left="1559"/>
      </w:pPr>
    </w:p>
    <w:p w14:paraId="39D98F00" w14:textId="77777777" w:rsidR="003C466C" w:rsidRDefault="003C466C">
      <w:pPr>
        <w:numPr>
          <w:ilvl w:val="0"/>
          <w:numId w:val="0"/>
        </w:numPr>
        <w:spacing w:before="0" w:after="0" w:line="240" w:lineRule="auto"/>
        <w:rPr>
          <w:rFonts w:asciiTheme="majorHAnsi" w:hAnsiTheme="majorHAnsi"/>
          <w:b/>
          <w:sz w:val="64"/>
          <w:szCs w:val="44"/>
        </w:rPr>
      </w:pPr>
      <w:bookmarkStart w:id="122" w:name="_Toc489266835"/>
      <w:r>
        <w:br w:type="page"/>
      </w:r>
    </w:p>
    <w:p w14:paraId="6A4FBEC0" w14:textId="4CD0578D" w:rsidR="00B12ABF" w:rsidRPr="00EE5655" w:rsidRDefault="00B12ABF" w:rsidP="00B12ABF">
      <w:pPr>
        <w:pStyle w:val="Heading1"/>
        <w:numPr>
          <w:ilvl w:val="0"/>
          <w:numId w:val="0"/>
        </w:numPr>
      </w:pPr>
      <w:bookmarkStart w:id="123" w:name="_Toc497920244"/>
      <w:bookmarkStart w:id="124" w:name="_Toc68096922"/>
      <w:r w:rsidRPr="00EE5655">
        <w:lastRenderedPageBreak/>
        <w:t>Glossary</w:t>
      </w:r>
      <w:bookmarkEnd w:id="122"/>
      <w:bookmarkEnd w:id="123"/>
      <w:bookmarkEnd w:id="124"/>
    </w:p>
    <w:tbl>
      <w:tblPr>
        <w:tblW w:w="9820" w:type="dxa"/>
        <w:tblInd w:w="93" w:type="dxa"/>
        <w:tblLook w:val="04A0" w:firstRow="1" w:lastRow="0" w:firstColumn="1" w:lastColumn="0" w:noHBand="0" w:noVBand="1"/>
      </w:tblPr>
      <w:tblGrid>
        <w:gridCol w:w="3340"/>
        <w:gridCol w:w="6480"/>
      </w:tblGrid>
      <w:tr w:rsidR="00DA0E7A" w:rsidRPr="00DA0E7A" w14:paraId="598D6918" w14:textId="77777777" w:rsidTr="00DA0E7A">
        <w:trPr>
          <w:trHeight w:val="315"/>
          <w:tblHeader/>
        </w:trPr>
        <w:tc>
          <w:tcPr>
            <w:tcW w:w="3340" w:type="dxa"/>
            <w:tcBorders>
              <w:top w:val="single" w:sz="8" w:space="0" w:color="000000"/>
              <w:left w:val="nil"/>
              <w:bottom w:val="single" w:sz="8" w:space="0" w:color="000000"/>
              <w:right w:val="nil"/>
            </w:tcBorders>
            <w:shd w:val="clear" w:color="auto" w:fill="auto"/>
            <w:hideMark/>
          </w:tcPr>
          <w:p w14:paraId="7821DD4F"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Term</w:t>
            </w:r>
          </w:p>
        </w:tc>
        <w:tc>
          <w:tcPr>
            <w:tcW w:w="6480" w:type="dxa"/>
            <w:tcBorders>
              <w:top w:val="single" w:sz="8" w:space="0" w:color="000000"/>
              <w:left w:val="nil"/>
              <w:bottom w:val="single" w:sz="8" w:space="0" w:color="000000"/>
              <w:right w:val="nil"/>
            </w:tcBorders>
            <w:shd w:val="clear" w:color="auto" w:fill="auto"/>
            <w:hideMark/>
          </w:tcPr>
          <w:p w14:paraId="46342572"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Description</w:t>
            </w:r>
          </w:p>
        </w:tc>
      </w:tr>
      <w:tr w:rsidR="00DA0E7A" w:rsidRPr="00DA0E7A" w14:paraId="6FE2DCCB" w14:textId="77777777" w:rsidTr="00DA0E7A">
        <w:trPr>
          <w:trHeight w:val="510"/>
        </w:trPr>
        <w:tc>
          <w:tcPr>
            <w:tcW w:w="3340" w:type="dxa"/>
            <w:tcBorders>
              <w:top w:val="nil"/>
              <w:left w:val="nil"/>
              <w:bottom w:val="nil"/>
              <w:right w:val="nil"/>
            </w:tcBorders>
            <w:shd w:val="clear" w:color="auto" w:fill="auto"/>
            <w:hideMark/>
          </w:tcPr>
          <w:p w14:paraId="2105A007" w14:textId="72610BC5"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 xml:space="preserve">Account </w:t>
            </w:r>
            <w:r w:rsidR="0008336E">
              <w:rPr>
                <w:rFonts w:cs="Arial"/>
                <w:b/>
                <w:bCs/>
                <w:color w:val="000000"/>
                <w:sz w:val="20"/>
                <w:szCs w:val="20"/>
              </w:rPr>
              <w:t>c</w:t>
            </w:r>
            <w:r w:rsidRPr="00DA0E7A">
              <w:rPr>
                <w:rFonts w:cs="Arial"/>
                <w:b/>
                <w:bCs/>
                <w:color w:val="000000"/>
                <w:sz w:val="20"/>
                <w:szCs w:val="20"/>
              </w:rPr>
              <w:t>ode</w:t>
            </w:r>
          </w:p>
        </w:tc>
        <w:tc>
          <w:tcPr>
            <w:tcW w:w="6480" w:type="dxa"/>
            <w:tcBorders>
              <w:top w:val="nil"/>
              <w:left w:val="nil"/>
              <w:bottom w:val="nil"/>
              <w:right w:val="nil"/>
            </w:tcBorders>
            <w:shd w:val="clear" w:color="auto" w:fill="auto"/>
            <w:hideMark/>
          </w:tcPr>
          <w:p w14:paraId="6FD8EC01" w14:textId="100D87C5"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 xml:space="preserve">Account </w:t>
            </w:r>
            <w:r w:rsidR="0008336E">
              <w:rPr>
                <w:rFonts w:cs="Arial"/>
                <w:color w:val="000000"/>
                <w:sz w:val="20"/>
                <w:szCs w:val="20"/>
              </w:rPr>
              <w:t>c</w:t>
            </w:r>
            <w:r w:rsidRPr="00DA0E7A">
              <w:rPr>
                <w:rFonts w:cs="Arial"/>
                <w:color w:val="000000"/>
                <w:sz w:val="20"/>
                <w:szCs w:val="20"/>
              </w:rPr>
              <w:t>ode is a unique record for each type of asset, liability, equity, revenue and expense.</w:t>
            </w:r>
          </w:p>
        </w:tc>
      </w:tr>
      <w:tr w:rsidR="00DA0E7A" w:rsidRPr="00DA0E7A" w14:paraId="522EB0C4" w14:textId="77777777" w:rsidTr="00DA0E7A">
        <w:trPr>
          <w:trHeight w:val="300"/>
        </w:trPr>
        <w:tc>
          <w:tcPr>
            <w:tcW w:w="3340" w:type="dxa"/>
            <w:tcBorders>
              <w:top w:val="nil"/>
              <w:left w:val="nil"/>
              <w:bottom w:val="nil"/>
              <w:right w:val="nil"/>
            </w:tcBorders>
            <w:shd w:val="clear" w:color="auto" w:fill="auto"/>
            <w:hideMark/>
          </w:tcPr>
          <w:p w14:paraId="6D3D504E"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Admission process</w:t>
            </w:r>
          </w:p>
        </w:tc>
        <w:tc>
          <w:tcPr>
            <w:tcW w:w="6480" w:type="dxa"/>
            <w:tcBorders>
              <w:top w:val="nil"/>
              <w:left w:val="nil"/>
              <w:bottom w:val="nil"/>
              <w:right w:val="nil"/>
            </w:tcBorders>
            <w:shd w:val="clear" w:color="auto" w:fill="auto"/>
            <w:hideMark/>
          </w:tcPr>
          <w:p w14:paraId="643EA437" w14:textId="2DE80B93" w:rsidR="00DA0E7A" w:rsidRPr="00DA0E7A" w:rsidRDefault="00DA0E7A">
            <w:pPr>
              <w:numPr>
                <w:ilvl w:val="0"/>
                <w:numId w:val="0"/>
              </w:numPr>
              <w:spacing w:before="0" w:after="0" w:line="240" w:lineRule="auto"/>
              <w:rPr>
                <w:rFonts w:cs="Arial"/>
                <w:color w:val="000000"/>
                <w:sz w:val="20"/>
                <w:szCs w:val="20"/>
              </w:rPr>
            </w:pPr>
            <w:r w:rsidRPr="00DA0E7A">
              <w:rPr>
                <w:rFonts w:cs="Arial"/>
                <w:color w:val="000000"/>
                <w:sz w:val="20"/>
                <w:szCs w:val="20"/>
              </w:rPr>
              <w:t>An admission process is the process as defined (METeOR ID: 327206).</w:t>
            </w:r>
          </w:p>
        </w:tc>
      </w:tr>
      <w:tr w:rsidR="00DA0E7A" w:rsidRPr="00DA0E7A" w14:paraId="37155416" w14:textId="77777777" w:rsidTr="00DA0E7A">
        <w:trPr>
          <w:trHeight w:val="765"/>
        </w:trPr>
        <w:tc>
          <w:tcPr>
            <w:tcW w:w="3340" w:type="dxa"/>
            <w:tcBorders>
              <w:top w:val="nil"/>
              <w:left w:val="nil"/>
              <w:bottom w:val="nil"/>
              <w:right w:val="nil"/>
            </w:tcBorders>
            <w:shd w:val="clear" w:color="auto" w:fill="auto"/>
            <w:hideMark/>
          </w:tcPr>
          <w:p w14:paraId="6440206C"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Admitted patient products</w:t>
            </w:r>
          </w:p>
        </w:tc>
        <w:tc>
          <w:tcPr>
            <w:tcW w:w="6480" w:type="dxa"/>
            <w:tcBorders>
              <w:top w:val="nil"/>
              <w:left w:val="nil"/>
              <w:bottom w:val="nil"/>
              <w:right w:val="nil"/>
            </w:tcBorders>
            <w:shd w:val="clear" w:color="auto" w:fill="auto"/>
            <w:hideMark/>
          </w:tcPr>
          <w:p w14:paraId="0B28CB8B" w14:textId="32B150A1" w:rsidR="00DA0E7A" w:rsidRPr="00DA0E7A" w:rsidRDefault="00DA0E7A">
            <w:pPr>
              <w:numPr>
                <w:ilvl w:val="0"/>
                <w:numId w:val="0"/>
              </w:numPr>
              <w:spacing w:before="0" w:after="0" w:line="240" w:lineRule="auto"/>
              <w:rPr>
                <w:rFonts w:cs="Arial"/>
                <w:color w:val="000000"/>
                <w:sz w:val="20"/>
                <w:szCs w:val="20"/>
              </w:rPr>
            </w:pPr>
            <w:r w:rsidRPr="00DA0E7A">
              <w:rPr>
                <w:rFonts w:cs="Arial"/>
                <w:color w:val="000000"/>
                <w:sz w:val="20"/>
                <w:szCs w:val="20"/>
              </w:rPr>
              <w:t xml:space="preserve">Admitted patient </w:t>
            </w:r>
            <w:r w:rsidR="00D47213">
              <w:rPr>
                <w:rFonts w:cs="Arial"/>
                <w:color w:val="000000"/>
                <w:sz w:val="20"/>
                <w:szCs w:val="20"/>
              </w:rPr>
              <w:t>reporting</w:t>
            </w:r>
            <w:r w:rsidRPr="00DA0E7A">
              <w:rPr>
                <w:rFonts w:cs="Arial"/>
                <w:color w:val="000000"/>
                <w:sz w:val="20"/>
                <w:szCs w:val="20"/>
              </w:rPr>
              <w:t xml:space="preserve"> are the services provided to patients who undergo an admission process, where the process of admission is defined in (METeOR ID: 327206)</w:t>
            </w:r>
            <w:r w:rsidR="0095168C">
              <w:rPr>
                <w:rFonts w:cs="Arial"/>
                <w:color w:val="000000"/>
                <w:sz w:val="20"/>
                <w:szCs w:val="20"/>
              </w:rPr>
              <w:t>.</w:t>
            </w:r>
          </w:p>
        </w:tc>
      </w:tr>
      <w:tr w:rsidR="00DA0E7A" w:rsidRPr="00DA0E7A" w14:paraId="756FF9F2" w14:textId="77777777" w:rsidTr="00DA0E7A">
        <w:trPr>
          <w:trHeight w:val="510"/>
        </w:trPr>
        <w:tc>
          <w:tcPr>
            <w:tcW w:w="3340" w:type="dxa"/>
            <w:tcBorders>
              <w:top w:val="nil"/>
              <w:left w:val="nil"/>
              <w:bottom w:val="nil"/>
              <w:right w:val="nil"/>
            </w:tcBorders>
            <w:shd w:val="clear" w:color="auto" w:fill="auto"/>
            <w:hideMark/>
          </w:tcPr>
          <w:p w14:paraId="4847997F" w14:textId="576F08D4"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 xml:space="preserve">Allocation </w:t>
            </w:r>
            <w:r w:rsidR="00055F04">
              <w:rPr>
                <w:rFonts w:cs="Arial"/>
                <w:b/>
                <w:bCs/>
                <w:color w:val="000000"/>
                <w:sz w:val="20"/>
                <w:szCs w:val="20"/>
              </w:rPr>
              <w:t>m</w:t>
            </w:r>
            <w:r w:rsidRPr="00DA0E7A">
              <w:rPr>
                <w:rFonts w:cs="Arial"/>
                <w:b/>
                <w:bCs/>
                <w:color w:val="000000"/>
                <w:sz w:val="20"/>
                <w:szCs w:val="20"/>
              </w:rPr>
              <w:t>ethodology</w:t>
            </w:r>
          </w:p>
        </w:tc>
        <w:tc>
          <w:tcPr>
            <w:tcW w:w="6480" w:type="dxa"/>
            <w:tcBorders>
              <w:top w:val="nil"/>
              <w:left w:val="nil"/>
              <w:bottom w:val="nil"/>
              <w:right w:val="nil"/>
            </w:tcBorders>
            <w:shd w:val="clear" w:color="auto" w:fill="auto"/>
            <w:hideMark/>
          </w:tcPr>
          <w:p w14:paraId="7DD87E3E" w14:textId="77777777"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Allocation methodology is the process selected to allocate the identified cost to the cost objects.</w:t>
            </w:r>
          </w:p>
        </w:tc>
      </w:tr>
      <w:tr w:rsidR="00DA0E7A" w:rsidRPr="00DA0E7A" w14:paraId="3366EB5B" w14:textId="77777777" w:rsidTr="00DA0E7A">
        <w:trPr>
          <w:trHeight w:val="765"/>
        </w:trPr>
        <w:tc>
          <w:tcPr>
            <w:tcW w:w="3340" w:type="dxa"/>
            <w:vMerge w:val="restart"/>
            <w:tcBorders>
              <w:top w:val="nil"/>
              <w:left w:val="nil"/>
              <w:bottom w:val="nil"/>
              <w:right w:val="nil"/>
            </w:tcBorders>
            <w:shd w:val="clear" w:color="auto" w:fill="auto"/>
            <w:hideMark/>
          </w:tcPr>
          <w:p w14:paraId="63D4A8A1" w14:textId="0E75A80D"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 xml:space="preserve">Causal </w:t>
            </w:r>
            <w:r w:rsidR="0008336E">
              <w:rPr>
                <w:rFonts w:cs="Arial"/>
                <w:b/>
                <w:bCs/>
                <w:color w:val="000000"/>
                <w:sz w:val="20"/>
                <w:szCs w:val="20"/>
              </w:rPr>
              <w:t>r</w:t>
            </w:r>
            <w:r w:rsidRPr="00DA0E7A">
              <w:rPr>
                <w:rFonts w:cs="Arial"/>
                <w:b/>
                <w:bCs/>
                <w:color w:val="000000"/>
                <w:sz w:val="20"/>
                <w:szCs w:val="20"/>
              </w:rPr>
              <w:t>elationship (</w:t>
            </w:r>
            <w:r w:rsidR="0008336E">
              <w:rPr>
                <w:rFonts w:cs="Arial"/>
                <w:b/>
                <w:bCs/>
                <w:color w:val="000000"/>
                <w:sz w:val="20"/>
                <w:szCs w:val="20"/>
              </w:rPr>
              <w:t>c</w:t>
            </w:r>
            <w:r w:rsidRPr="00DA0E7A">
              <w:rPr>
                <w:rFonts w:cs="Arial"/>
                <w:b/>
                <w:bCs/>
                <w:color w:val="000000"/>
                <w:sz w:val="20"/>
                <w:szCs w:val="20"/>
              </w:rPr>
              <w:t>ausality)</w:t>
            </w:r>
          </w:p>
        </w:tc>
        <w:tc>
          <w:tcPr>
            <w:tcW w:w="6480" w:type="dxa"/>
            <w:tcBorders>
              <w:top w:val="nil"/>
              <w:left w:val="nil"/>
              <w:bottom w:val="nil"/>
              <w:right w:val="nil"/>
            </w:tcBorders>
            <w:shd w:val="clear" w:color="auto" w:fill="auto"/>
            <w:hideMark/>
          </w:tcPr>
          <w:p w14:paraId="70562218" w14:textId="7A19F5B7"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Causal relationship (causality) implies that costs matched to a cost object have originated as a direct result of the production of that cost object. This may arise via:</w:t>
            </w:r>
          </w:p>
        </w:tc>
      </w:tr>
      <w:tr w:rsidR="00DA0E7A" w:rsidRPr="00DA0E7A" w14:paraId="4060B5BB" w14:textId="77777777" w:rsidTr="00DA0E7A">
        <w:trPr>
          <w:trHeight w:val="1020"/>
        </w:trPr>
        <w:tc>
          <w:tcPr>
            <w:tcW w:w="3340" w:type="dxa"/>
            <w:vMerge/>
            <w:tcBorders>
              <w:top w:val="nil"/>
              <w:left w:val="nil"/>
              <w:bottom w:val="nil"/>
              <w:right w:val="nil"/>
            </w:tcBorders>
            <w:vAlign w:val="center"/>
            <w:hideMark/>
          </w:tcPr>
          <w:p w14:paraId="0E5FC679"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0B4DBD38" w14:textId="52BCAD99" w:rsidR="00DA0E7A" w:rsidRPr="00E90478" w:rsidRDefault="00E123E4" w:rsidP="00E90478">
            <w:pPr>
              <w:pStyle w:val="ListParagraph"/>
              <w:numPr>
                <w:ilvl w:val="0"/>
                <w:numId w:val="66"/>
              </w:numPr>
              <w:spacing w:before="0" w:line="240" w:lineRule="auto"/>
              <w:rPr>
                <w:rFonts w:cs="Arial"/>
                <w:color w:val="000000"/>
                <w:sz w:val="20"/>
                <w:szCs w:val="20"/>
              </w:rPr>
            </w:pPr>
            <w:r>
              <w:rPr>
                <w:rFonts w:cs="Arial"/>
                <w:color w:val="000000"/>
                <w:sz w:val="20"/>
                <w:szCs w:val="20"/>
              </w:rPr>
              <w:t>a</w:t>
            </w:r>
            <w:r w:rsidR="00DA0E7A" w:rsidRPr="00E90478">
              <w:rPr>
                <w:rFonts w:cs="Arial"/>
                <w:color w:val="000000"/>
                <w:sz w:val="20"/>
                <w:szCs w:val="20"/>
              </w:rPr>
              <w:t xml:space="preserve"> physical relationship between expenses and products; for </w:t>
            </w:r>
            <w:r w:rsidR="00CC7667" w:rsidRPr="00E90478">
              <w:rPr>
                <w:rFonts w:cs="Arial"/>
                <w:color w:val="000000"/>
                <w:sz w:val="20"/>
                <w:szCs w:val="20"/>
              </w:rPr>
              <w:t>example,</w:t>
            </w:r>
            <w:r w:rsidR="00DA0E7A" w:rsidRPr="00E90478">
              <w:rPr>
                <w:rFonts w:cs="Arial"/>
                <w:color w:val="000000"/>
                <w:sz w:val="20"/>
                <w:szCs w:val="20"/>
              </w:rPr>
              <w:t xml:space="preserve"> the price paid by the organisation for a given pharmaceutical that is dispensed to a patient</w:t>
            </w:r>
            <w:r w:rsidR="00AF7C12" w:rsidRPr="00E90478">
              <w:rPr>
                <w:rFonts w:cs="Arial"/>
                <w:color w:val="000000"/>
                <w:sz w:val="20"/>
                <w:szCs w:val="20"/>
              </w:rPr>
              <w:t xml:space="preserve">. </w:t>
            </w:r>
            <w:r w:rsidR="00DA0E7A" w:rsidRPr="00E90478">
              <w:rPr>
                <w:rFonts w:cs="Arial"/>
                <w:color w:val="000000"/>
                <w:sz w:val="20"/>
                <w:szCs w:val="20"/>
              </w:rPr>
              <w:t xml:space="preserve">In this instance, producing more units requires more resources, thus results in a </w:t>
            </w:r>
            <w:r w:rsidR="00CC7667" w:rsidRPr="00E90478">
              <w:rPr>
                <w:rFonts w:cs="Arial"/>
                <w:color w:val="000000"/>
                <w:sz w:val="20"/>
                <w:szCs w:val="20"/>
              </w:rPr>
              <w:t>higher total cost</w:t>
            </w:r>
            <w:r w:rsidR="00DA0E7A" w:rsidRPr="00E90478">
              <w:rPr>
                <w:rFonts w:cs="Arial"/>
                <w:color w:val="000000"/>
                <w:sz w:val="20"/>
                <w:szCs w:val="20"/>
              </w:rPr>
              <w:t>.</w:t>
            </w:r>
          </w:p>
        </w:tc>
      </w:tr>
      <w:tr w:rsidR="00DA0E7A" w:rsidRPr="00DA0E7A" w14:paraId="0BACB1B2" w14:textId="77777777" w:rsidTr="00DA0E7A">
        <w:trPr>
          <w:trHeight w:val="1275"/>
        </w:trPr>
        <w:tc>
          <w:tcPr>
            <w:tcW w:w="3340" w:type="dxa"/>
            <w:vMerge/>
            <w:tcBorders>
              <w:top w:val="nil"/>
              <w:left w:val="nil"/>
              <w:bottom w:val="nil"/>
              <w:right w:val="nil"/>
            </w:tcBorders>
            <w:vAlign w:val="center"/>
            <w:hideMark/>
          </w:tcPr>
          <w:p w14:paraId="59289D1A"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061FC3F1" w14:textId="2B5CAD3C" w:rsidR="00DA0E7A" w:rsidRPr="00E90478" w:rsidRDefault="00E123E4" w:rsidP="00E90478">
            <w:pPr>
              <w:pStyle w:val="ListParagraph"/>
              <w:numPr>
                <w:ilvl w:val="0"/>
                <w:numId w:val="66"/>
              </w:numPr>
              <w:spacing w:before="0" w:line="240" w:lineRule="auto"/>
              <w:rPr>
                <w:rFonts w:cs="Arial"/>
                <w:color w:val="000000"/>
                <w:sz w:val="20"/>
                <w:szCs w:val="20"/>
              </w:rPr>
            </w:pPr>
            <w:r>
              <w:rPr>
                <w:rFonts w:cs="Arial"/>
                <w:color w:val="000000"/>
                <w:sz w:val="20"/>
                <w:szCs w:val="20"/>
              </w:rPr>
              <w:t>a</w:t>
            </w:r>
            <w:r w:rsidR="00DA0E7A" w:rsidRPr="00E90478">
              <w:rPr>
                <w:rFonts w:cs="Arial"/>
                <w:color w:val="000000"/>
                <w:sz w:val="20"/>
                <w:szCs w:val="20"/>
              </w:rPr>
              <w:t xml:space="preserve"> contractual arrangement of a department with an external provider; for </w:t>
            </w:r>
            <w:r w:rsidR="00CC7667" w:rsidRPr="00E90478">
              <w:rPr>
                <w:rFonts w:cs="Arial"/>
                <w:color w:val="000000"/>
                <w:sz w:val="20"/>
                <w:szCs w:val="20"/>
              </w:rPr>
              <w:t>example,</w:t>
            </w:r>
            <w:r w:rsidR="00DA0E7A" w:rsidRPr="00E90478">
              <w:rPr>
                <w:rFonts w:cs="Arial"/>
                <w:color w:val="000000"/>
                <w:sz w:val="20"/>
                <w:szCs w:val="20"/>
              </w:rPr>
              <w:t xml:space="preserve"> the amount charged by an external pathology provider to undertake a requested test. A contractual arrangement is an enforceable agreement between two or more parties that requires something to be done by one or both.</w:t>
            </w:r>
          </w:p>
        </w:tc>
      </w:tr>
      <w:tr w:rsidR="00DA0E7A" w:rsidRPr="00DA0E7A" w14:paraId="6F0B65E4" w14:textId="77777777" w:rsidTr="00DA0E7A">
        <w:trPr>
          <w:trHeight w:val="1530"/>
        </w:trPr>
        <w:tc>
          <w:tcPr>
            <w:tcW w:w="3340" w:type="dxa"/>
            <w:vMerge/>
            <w:tcBorders>
              <w:top w:val="nil"/>
              <w:left w:val="nil"/>
              <w:bottom w:val="nil"/>
              <w:right w:val="nil"/>
            </w:tcBorders>
            <w:vAlign w:val="center"/>
            <w:hideMark/>
          </w:tcPr>
          <w:p w14:paraId="7B29B587"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0A260145" w14:textId="1D6EAACB" w:rsidR="00DA0E7A" w:rsidRPr="00E90478" w:rsidRDefault="00E123E4" w:rsidP="00E90478">
            <w:pPr>
              <w:pStyle w:val="ListParagraph"/>
              <w:numPr>
                <w:ilvl w:val="0"/>
                <w:numId w:val="66"/>
              </w:numPr>
              <w:spacing w:before="0" w:line="240" w:lineRule="auto"/>
              <w:rPr>
                <w:rFonts w:cs="Arial"/>
                <w:color w:val="000000"/>
                <w:sz w:val="20"/>
                <w:szCs w:val="20"/>
              </w:rPr>
            </w:pPr>
            <w:r>
              <w:rPr>
                <w:rFonts w:cs="Arial"/>
                <w:color w:val="000000"/>
                <w:sz w:val="20"/>
                <w:szCs w:val="20"/>
              </w:rPr>
              <w:t>k</w:t>
            </w:r>
            <w:r w:rsidR="00DA0E7A" w:rsidRPr="00E90478">
              <w:rPr>
                <w:rFonts w:cs="Arial"/>
                <w:color w:val="000000"/>
                <w:sz w:val="20"/>
                <w:szCs w:val="20"/>
              </w:rPr>
              <w:t>nowledge of operations, for example, the total cost of nursing staff on a given ward may be allocated proportionally to the patients receiving treatment on that ward. Knowledge of operations is both explicit and tacit knowledge held by staff in an organisation that allows them to undertake activities, implement process or manage resources to produce that organisation’s products effectively.</w:t>
            </w:r>
          </w:p>
        </w:tc>
      </w:tr>
      <w:tr w:rsidR="00DA0E7A" w:rsidRPr="00DA0E7A" w14:paraId="7D4CF4DA" w14:textId="77777777" w:rsidTr="00DA0E7A">
        <w:trPr>
          <w:trHeight w:val="510"/>
        </w:trPr>
        <w:tc>
          <w:tcPr>
            <w:tcW w:w="3340" w:type="dxa"/>
            <w:tcBorders>
              <w:top w:val="nil"/>
              <w:left w:val="nil"/>
              <w:bottom w:val="nil"/>
              <w:right w:val="nil"/>
            </w:tcBorders>
            <w:shd w:val="clear" w:color="auto" w:fill="auto"/>
            <w:hideMark/>
          </w:tcPr>
          <w:p w14:paraId="2350D404"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Cost allocation</w:t>
            </w:r>
          </w:p>
        </w:tc>
        <w:tc>
          <w:tcPr>
            <w:tcW w:w="6480" w:type="dxa"/>
            <w:tcBorders>
              <w:top w:val="nil"/>
              <w:left w:val="nil"/>
              <w:bottom w:val="nil"/>
              <w:right w:val="nil"/>
            </w:tcBorders>
            <w:shd w:val="clear" w:color="auto" w:fill="auto"/>
            <w:hideMark/>
          </w:tcPr>
          <w:p w14:paraId="6EE25E6A" w14:textId="77777777"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Cost allocation is the process whereby expenses are allocated to cost objects using cost allocation bases.</w:t>
            </w:r>
          </w:p>
        </w:tc>
      </w:tr>
      <w:tr w:rsidR="00DA0E7A" w:rsidRPr="00DA0E7A" w14:paraId="4382714B" w14:textId="77777777" w:rsidTr="00DA0E7A">
        <w:trPr>
          <w:trHeight w:val="765"/>
        </w:trPr>
        <w:tc>
          <w:tcPr>
            <w:tcW w:w="3340" w:type="dxa"/>
            <w:tcBorders>
              <w:top w:val="nil"/>
              <w:left w:val="nil"/>
              <w:bottom w:val="nil"/>
              <w:right w:val="nil"/>
            </w:tcBorders>
            <w:shd w:val="clear" w:color="auto" w:fill="auto"/>
            <w:hideMark/>
          </w:tcPr>
          <w:p w14:paraId="0C5A4210" w14:textId="399AF8FA"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 xml:space="preserve">Cost </w:t>
            </w:r>
            <w:r w:rsidR="0008336E">
              <w:rPr>
                <w:rFonts w:cs="Arial"/>
                <w:b/>
                <w:bCs/>
                <w:color w:val="000000"/>
                <w:sz w:val="20"/>
                <w:szCs w:val="20"/>
              </w:rPr>
              <w:t>l</w:t>
            </w:r>
            <w:r w:rsidRPr="00DA0E7A">
              <w:rPr>
                <w:rFonts w:cs="Arial"/>
                <w:b/>
                <w:bCs/>
                <w:color w:val="000000"/>
                <w:sz w:val="20"/>
                <w:szCs w:val="20"/>
              </w:rPr>
              <w:t>edger</w:t>
            </w:r>
          </w:p>
        </w:tc>
        <w:tc>
          <w:tcPr>
            <w:tcW w:w="6480" w:type="dxa"/>
            <w:tcBorders>
              <w:top w:val="nil"/>
              <w:left w:val="nil"/>
              <w:bottom w:val="nil"/>
              <w:right w:val="nil"/>
            </w:tcBorders>
            <w:shd w:val="clear" w:color="auto" w:fill="auto"/>
            <w:hideMark/>
          </w:tcPr>
          <w:p w14:paraId="7DA524D1" w14:textId="5A9667DC"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 xml:space="preserve">The cost ledger provides the framework to be used in product costing. It generally follows the hospital general </w:t>
            </w:r>
            <w:r w:rsidR="00CC7667" w:rsidRPr="00DA0E7A">
              <w:rPr>
                <w:rFonts w:cs="Arial"/>
                <w:color w:val="000000"/>
                <w:sz w:val="20"/>
                <w:szCs w:val="20"/>
              </w:rPr>
              <w:t>ledger but</w:t>
            </w:r>
            <w:r w:rsidRPr="00DA0E7A">
              <w:rPr>
                <w:rFonts w:cs="Arial"/>
                <w:color w:val="000000"/>
                <w:sz w:val="20"/>
                <w:szCs w:val="20"/>
              </w:rPr>
              <w:t xml:space="preserve"> is arranged according to a series of cost centres and account codes for costing purposes. </w:t>
            </w:r>
          </w:p>
        </w:tc>
      </w:tr>
      <w:tr w:rsidR="00DA0E7A" w:rsidRPr="00DA0E7A" w14:paraId="2C20B075" w14:textId="77777777" w:rsidTr="00DA0E7A">
        <w:trPr>
          <w:trHeight w:val="1020"/>
        </w:trPr>
        <w:tc>
          <w:tcPr>
            <w:tcW w:w="3340" w:type="dxa"/>
            <w:vMerge w:val="restart"/>
            <w:tcBorders>
              <w:top w:val="nil"/>
              <w:left w:val="nil"/>
              <w:bottom w:val="nil"/>
              <w:right w:val="nil"/>
            </w:tcBorders>
            <w:shd w:val="clear" w:color="auto" w:fill="auto"/>
            <w:hideMark/>
          </w:tcPr>
          <w:p w14:paraId="7E411E63"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Cost object</w:t>
            </w:r>
          </w:p>
        </w:tc>
        <w:tc>
          <w:tcPr>
            <w:tcW w:w="6480" w:type="dxa"/>
            <w:tcBorders>
              <w:top w:val="nil"/>
              <w:left w:val="nil"/>
              <w:bottom w:val="nil"/>
              <w:right w:val="nil"/>
            </w:tcBorders>
            <w:shd w:val="clear" w:color="auto" w:fill="auto"/>
            <w:hideMark/>
          </w:tcPr>
          <w:p w14:paraId="2337BB7F" w14:textId="59517F4C"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In general terms, cost accounting requires an organisation to measure the cost of its outputs. In this context, the output that is being measured is important and will vary depending on an organisation</w:t>
            </w:r>
            <w:r w:rsidR="00CC7667">
              <w:rPr>
                <w:rFonts w:cs="Arial"/>
                <w:color w:val="000000"/>
                <w:sz w:val="20"/>
                <w:szCs w:val="20"/>
              </w:rPr>
              <w:t>’</w:t>
            </w:r>
            <w:r w:rsidRPr="00DA0E7A">
              <w:rPr>
                <w:rFonts w:cs="Arial"/>
                <w:color w:val="000000"/>
                <w:sz w:val="20"/>
                <w:szCs w:val="20"/>
              </w:rPr>
              <w:t>s business decision-making needs.</w:t>
            </w:r>
          </w:p>
        </w:tc>
      </w:tr>
      <w:tr w:rsidR="00DA0E7A" w:rsidRPr="00DA0E7A" w14:paraId="34C2A88F" w14:textId="77777777" w:rsidTr="00DA0E7A">
        <w:trPr>
          <w:trHeight w:val="300"/>
        </w:trPr>
        <w:tc>
          <w:tcPr>
            <w:tcW w:w="3340" w:type="dxa"/>
            <w:vMerge/>
            <w:tcBorders>
              <w:top w:val="nil"/>
              <w:left w:val="nil"/>
              <w:bottom w:val="nil"/>
              <w:right w:val="nil"/>
            </w:tcBorders>
            <w:vAlign w:val="center"/>
            <w:hideMark/>
          </w:tcPr>
          <w:p w14:paraId="7D1E509E"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0F07AE9E" w14:textId="77777777" w:rsidR="00DA0E7A" w:rsidRPr="00DA0E7A" w:rsidRDefault="00DA0E7A" w:rsidP="00DA0E7A">
            <w:pPr>
              <w:numPr>
                <w:ilvl w:val="0"/>
                <w:numId w:val="0"/>
              </w:numPr>
              <w:spacing w:before="0" w:after="0" w:line="240" w:lineRule="auto"/>
              <w:rPr>
                <w:rFonts w:ascii="Calibri" w:hAnsi="Calibri"/>
                <w:color w:val="000000"/>
                <w:szCs w:val="22"/>
              </w:rPr>
            </w:pPr>
          </w:p>
        </w:tc>
      </w:tr>
      <w:tr w:rsidR="00DA0E7A" w:rsidRPr="00DA0E7A" w14:paraId="48D31DD4" w14:textId="77777777" w:rsidTr="00DA0E7A">
        <w:trPr>
          <w:trHeight w:val="1785"/>
        </w:trPr>
        <w:tc>
          <w:tcPr>
            <w:tcW w:w="3340" w:type="dxa"/>
            <w:vMerge/>
            <w:tcBorders>
              <w:top w:val="nil"/>
              <w:left w:val="nil"/>
              <w:bottom w:val="nil"/>
              <w:right w:val="nil"/>
            </w:tcBorders>
            <w:vAlign w:val="center"/>
            <w:hideMark/>
          </w:tcPr>
          <w:p w14:paraId="2AC94287"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060A00F3" w14:textId="0F0B1F65"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Cost outputs are the items that the organisation has identified important to measure for its own business decision-making needs. As an example, it can vary from measurements of expense for such things as the hospital, a department, unit, service, program, activity, task, tangible good, patient, patient event or a patient day. This may be either in intermediate product (for example a pathology test) or a final product (for example</w:t>
            </w:r>
            <w:r w:rsidR="00055F04">
              <w:rPr>
                <w:rFonts w:cs="Arial"/>
                <w:color w:val="000000"/>
                <w:sz w:val="20"/>
                <w:szCs w:val="20"/>
              </w:rPr>
              <w:t>,</w:t>
            </w:r>
            <w:r w:rsidRPr="00DA0E7A">
              <w:rPr>
                <w:rFonts w:cs="Arial"/>
                <w:color w:val="000000"/>
                <w:sz w:val="20"/>
                <w:szCs w:val="20"/>
              </w:rPr>
              <w:t xml:space="preserve"> an admitted episode)</w:t>
            </w:r>
            <w:r w:rsidR="00D47213">
              <w:rPr>
                <w:rFonts w:cs="Arial"/>
                <w:color w:val="000000"/>
                <w:sz w:val="20"/>
                <w:szCs w:val="20"/>
              </w:rPr>
              <w:t>.</w:t>
            </w:r>
          </w:p>
        </w:tc>
      </w:tr>
      <w:tr w:rsidR="00DA0E7A" w:rsidRPr="00DA0E7A" w14:paraId="46EAE893" w14:textId="77777777" w:rsidTr="00DA0E7A">
        <w:trPr>
          <w:trHeight w:val="765"/>
        </w:trPr>
        <w:tc>
          <w:tcPr>
            <w:tcW w:w="3340" w:type="dxa"/>
            <w:tcBorders>
              <w:top w:val="nil"/>
              <w:left w:val="nil"/>
              <w:bottom w:val="nil"/>
              <w:right w:val="nil"/>
            </w:tcBorders>
            <w:shd w:val="clear" w:color="auto" w:fill="auto"/>
            <w:hideMark/>
          </w:tcPr>
          <w:p w14:paraId="662C26A7" w14:textId="59B28CC6"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 xml:space="preserve">Critical </w:t>
            </w:r>
            <w:r w:rsidR="00055F04">
              <w:rPr>
                <w:rFonts w:cs="Arial"/>
                <w:b/>
                <w:bCs/>
                <w:color w:val="000000"/>
                <w:sz w:val="20"/>
                <w:szCs w:val="20"/>
              </w:rPr>
              <w:t>s</w:t>
            </w:r>
            <w:r w:rsidRPr="00DA0E7A">
              <w:rPr>
                <w:rFonts w:cs="Arial"/>
                <w:b/>
                <w:bCs/>
                <w:color w:val="000000"/>
                <w:sz w:val="20"/>
                <w:szCs w:val="20"/>
              </w:rPr>
              <w:t>ervices</w:t>
            </w:r>
          </w:p>
        </w:tc>
        <w:tc>
          <w:tcPr>
            <w:tcW w:w="6480" w:type="dxa"/>
            <w:tcBorders>
              <w:top w:val="nil"/>
              <w:left w:val="nil"/>
              <w:bottom w:val="nil"/>
              <w:right w:val="nil"/>
            </w:tcBorders>
            <w:shd w:val="clear" w:color="auto" w:fill="auto"/>
            <w:hideMark/>
          </w:tcPr>
          <w:p w14:paraId="46D3D04D" w14:textId="6F17FB2E"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 xml:space="preserve">Critical services require invasive life support, high levels of medical and nursing care and complex equipment. They include those services provided in an </w:t>
            </w:r>
            <w:r w:rsidR="0008336E">
              <w:rPr>
                <w:rFonts w:cs="Arial"/>
                <w:color w:val="000000"/>
                <w:sz w:val="20"/>
                <w:szCs w:val="20"/>
              </w:rPr>
              <w:t>i</w:t>
            </w:r>
            <w:r w:rsidRPr="00DA0E7A">
              <w:rPr>
                <w:rFonts w:cs="Arial"/>
                <w:color w:val="000000"/>
                <w:sz w:val="20"/>
                <w:szCs w:val="20"/>
              </w:rPr>
              <w:t xml:space="preserve">ntensive </w:t>
            </w:r>
            <w:r w:rsidR="0008336E">
              <w:rPr>
                <w:rFonts w:cs="Arial"/>
                <w:color w:val="000000"/>
                <w:sz w:val="20"/>
                <w:szCs w:val="20"/>
              </w:rPr>
              <w:t>c</w:t>
            </w:r>
            <w:r w:rsidRPr="00DA0E7A">
              <w:rPr>
                <w:rFonts w:cs="Arial"/>
                <w:color w:val="000000"/>
                <w:sz w:val="20"/>
                <w:szCs w:val="20"/>
              </w:rPr>
              <w:t xml:space="preserve">are </w:t>
            </w:r>
            <w:r w:rsidR="0008336E">
              <w:rPr>
                <w:rFonts w:cs="Arial"/>
                <w:color w:val="000000"/>
                <w:sz w:val="20"/>
                <w:szCs w:val="20"/>
              </w:rPr>
              <w:t>u</w:t>
            </w:r>
            <w:r w:rsidRPr="00DA0E7A">
              <w:rPr>
                <w:rFonts w:cs="Arial"/>
                <w:color w:val="000000"/>
                <w:sz w:val="20"/>
                <w:szCs w:val="20"/>
              </w:rPr>
              <w:t xml:space="preserve">nit (ICU) as defined by </w:t>
            </w:r>
            <w:r w:rsidR="00055F04">
              <w:rPr>
                <w:rFonts w:cs="Arial"/>
                <w:color w:val="000000"/>
                <w:sz w:val="20"/>
                <w:szCs w:val="20"/>
              </w:rPr>
              <w:t>the Independent Hospital Pricing Authority (</w:t>
            </w:r>
            <w:r w:rsidRPr="00DA0E7A">
              <w:rPr>
                <w:rFonts w:cs="Arial"/>
                <w:color w:val="000000"/>
                <w:sz w:val="20"/>
                <w:szCs w:val="20"/>
              </w:rPr>
              <w:t>IHPA</w:t>
            </w:r>
            <w:r w:rsidR="00055F04">
              <w:rPr>
                <w:rFonts w:cs="Arial"/>
                <w:color w:val="000000"/>
                <w:sz w:val="20"/>
                <w:szCs w:val="20"/>
              </w:rPr>
              <w:t>)</w:t>
            </w:r>
            <w:r w:rsidRPr="00DA0E7A">
              <w:rPr>
                <w:rFonts w:cs="Arial"/>
                <w:color w:val="000000"/>
                <w:sz w:val="20"/>
                <w:szCs w:val="20"/>
              </w:rPr>
              <w:t xml:space="preserve">. </w:t>
            </w:r>
          </w:p>
        </w:tc>
      </w:tr>
      <w:tr w:rsidR="00DA0E7A" w:rsidRPr="00DA0E7A" w14:paraId="0CF78040" w14:textId="77777777" w:rsidTr="00DA0E7A">
        <w:trPr>
          <w:trHeight w:val="510"/>
        </w:trPr>
        <w:tc>
          <w:tcPr>
            <w:tcW w:w="3340" w:type="dxa"/>
            <w:tcBorders>
              <w:top w:val="nil"/>
              <w:left w:val="nil"/>
              <w:bottom w:val="nil"/>
              <w:right w:val="nil"/>
            </w:tcBorders>
            <w:shd w:val="clear" w:color="auto" w:fill="auto"/>
            <w:hideMark/>
          </w:tcPr>
          <w:p w14:paraId="3CE917A2" w14:textId="7F12B5E4"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 xml:space="preserve">Direct </w:t>
            </w:r>
            <w:r w:rsidR="00055F04">
              <w:rPr>
                <w:rFonts w:cs="Arial"/>
                <w:b/>
                <w:bCs/>
                <w:color w:val="000000"/>
                <w:sz w:val="20"/>
                <w:szCs w:val="20"/>
              </w:rPr>
              <w:t>t</w:t>
            </w:r>
            <w:r w:rsidRPr="00DA0E7A">
              <w:rPr>
                <w:rFonts w:cs="Arial"/>
                <w:b/>
                <w:bCs/>
                <w:color w:val="000000"/>
                <w:sz w:val="20"/>
                <w:szCs w:val="20"/>
              </w:rPr>
              <w:t xml:space="preserve">each and </w:t>
            </w:r>
            <w:r w:rsidR="00055F04">
              <w:rPr>
                <w:rFonts w:cs="Arial"/>
                <w:b/>
                <w:bCs/>
                <w:color w:val="000000"/>
                <w:sz w:val="20"/>
                <w:szCs w:val="20"/>
              </w:rPr>
              <w:t>t</w:t>
            </w:r>
            <w:r w:rsidRPr="00DA0E7A">
              <w:rPr>
                <w:rFonts w:cs="Arial"/>
                <w:b/>
                <w:bCs/>
                <w:color w:val="000000"/>
                <w:sz w:val="20"/>
                <w:szCs w:val="20"/>
              </w:rPr>
              <w:t xml:space="preserve">raining </w:t>
            </w:r>
            <w:r w:rsidR="00055F04">
              <w:rPr>
                <w:rFonts w:cs="Arial"/>
                <w:b/>
                <w:bCs/>
                <w:color w:val="000000"/>
                <w:sz w:val="20"/>
                <w:szCs w:val="20"/>
              </w:rPr>
              <w:t>p</w:t>
            </w:r>
            <w:r w:rsidRPr="00DA0E7A">
              <w:rPr>
                <w:rFonts w:cs="Arial"/>
                <w:b/>
                <w:bCs/>
                <w:color w:val="000000"/>
                <w:sz w:val="20"/>
                <w:szCs w:val="20"/>
              </w:rPr>
              <w:t xml:space="preserve">roducts </w:t>
            </w:r>
          </w:p>
        </w:tc>
        <w:tc>
          <w:tcPr>
            <w:tcW w:w="6480" w:type="dxa"/>
            <w:tcBorders>
              <w:top w:val="nil"/>
              <w:left w:val="nil"/>
              <w:bottom w:val="nil"/>
              <w:right w:val="nil"/>
            </w:tcBorders>
            <w:shd w:val="clear" w:color="auto" w:fill="auto"/>
            <w:hideMark/>
          </w:tcPr>
          <w:p w14:paraId="553C7F96" w14:textId="794BB998" w:rsidR="00DA0E7A" w:rsidRPr="00DA0E7A" w:rsidRDefault="00DA0E7A">
            <w:pPr>
              <w:numPr>
                <w:ilvl w:val="0"/>
                <w:numId w:val="0"/>
              </w:numPr>
              <w:spacing w:before="0" w:after="0" w:line="240" w:lineRule="auto"/>
              <w:rPr>
                <w:rFonts w:cs="Arial"/>
                <w:color w:val="000000"/>
                <w:sz w:val="20"/>
                <w:szCs w:val="20"/>
              </w:rPr>
            </w:pPr>
            <w:r w:rsidRPr="00DA0E7A">
              <w:rPr>
                <w:rFonts w:cs="Arial"/>
                <w:color w:val="000000"/>
                <w:sz w:val="20"/>
                <w:szCs w:val="20"/>
              </w:rPr>
              <w:t xml:space="preserve">Direct </w:t>
            </w:r>
            <w:r w:rsidR="00055F04">
              <w:rPr>
                <w:rFonts w:cs="Arial"/>
                <w:color w:val="000000"/>
                <w:sz w:val="20"/>
                <w:szCs w:val="20"/>
              </w:rPr>
              <w:t>t</w:t>
            </w:r>
            <w:r w:rsidRPr="00DA0E7A">
              <w:rPr>
                <w:rFonts w:cs="Arial"/>
                <w:color w:val="000000"/>
                <w:sz w:val="20"/>
                <w:szCs w:val="20"/>
              </w:rPr>
              <w:t xml:space="preserve">eaching and </w:t>
            </w:r>
            <w:r w:rsidR="00055F04">
              <w:rPr>
                <w:rFonts w:cs="Arial"/>
                <w:color w:val="000000"/>
                <w:sz w:val="20"/>
                <w:szCs w:val="20"/>
              </w:rPr>
              <w:t>t</w:t>
            </w:r>
            <w:r w:rsidRPr="00DA0E7A">
              <w:rPr>
                <w:rFonts w:cs="Arial"/>
                <w:color w:val="000000"/>
                <w:sz w:val="20"/>
                <w:szCs w:val="20"/>
              </w:rPr>
              <w:t>raining products are activities as defined in (METeOR ID: 572982).</w:t>
            </w:r>
          </w:p>
        </w:tc>
      </w:tr>
      <w:tr w:rsidR="00DA0E7A" w:rsidRPr="00DA0E7A" w14:paraId="4BC54064" w14:textId="77777777" w:rsidTr="00DA0E7A">
        <w:trPr>
          <w:trHeight w:val="1275"/>
        </w:trPr>
        <w:tc>
          <w:tcPr>
            <w:tcW w:w="3340" w:type="dxa"/>
            <w:vMerge w:val="restart"/>
            <w:tcBorders>
              <w:top w:val="nil"/>
              <w:left w:val="nil"/>
              <w:bottom w:val="nil"/>
              <w:right w:val="nil"/>
            </w:tcBorders>
            <w:shd w:val="clear" w:color="auto" w:fill="auto"/>
            <w:hideMark/>
          </w:tcPr>
          <w:p w14:paraId="0DFFDA2A"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 xml:space="preserve">Economically feasible </w:t>
            </w:r>
          </w:p>
        </w:tc>
        <w:tc>
          <w:tcPr>
            <w:tcW w:w="6480" w:type="dxa"/>
            <w:tcBorders>
              <w:top w:val="nil"/>
              <w:left w:val="nil"/>
              <w:bottom w:val="nil"/>
              <w:right w:val="nil"/>
            </w:tcBorders>
            <w:shd w:val="clear" w:color="auto" w:fill="auto"/>
            <w:hideMark/>
          </w:tcPr>
          <w:p w14:paraId="2B61389A" w14:textId="790E66FD"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Economic feasibility refers to acting with reasonableness when determining the effort required to directly allocate costs to cost objects with accuracy against the additional resource cost and effort required to do so</w:t>
            </w:r>
            <w:r w:rsidR="00AF7C12">
              <w:rPr>
                <w:rFonts w:cs="Arial"/>
                <w:color w:val="000000"/>
                <w:sz w:val="20"/>
                <w:szCs w:val="20"/>
              </w:rPr>
              <w:t xml:space="preserve">. </w:t>
            </w:r>
            <w:r w:rsidRPr="00DA0E7A">
              <w:rPr>
                <w:rFonts w:cs="Arial"/>
                <w:color w:val="000000"/>
                <w:sz w:val="20"/>
                <w:szCs w:val="20"/>
              </w:rPr>
              <w:t xml:space="preserve">Economic feasibility will be influenced by a number of factors, such as: </w:t>
            </w:r>
          </w:p>
        </w:tc>
      </w:tr>
      <w:tr w:rsidR="00DA0E7A" w:rsidRPr="00DA0E7A" w14:paraId="72C111ED" w14:textId="77777777" w:rsidTr="00DA0E7A">
        <w:trPr>
          <w:trHeight w:val="300"/>
        </w:trPr>
        <w:tc>
          <w:tcPr>
            <w:tcW w:w="3340" w:type="dxa"/>
            <w:vMerge/>
            <w:tcBorders>
              <w:top w:val="nil"/>
              <w:left w:val="nil"/>
              <w:bottom w:val="nil"/>
              <w:right w:val="nil"/>
            </w:tcBorders>
            <w:vAlign w:val="center"/>
            <w:hideMark/>
          </w:tcPr>
          <w:p w14:paraId="69440B00"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7266F48F" w14:textId="23832C1E" w:rsidR="00DA0E7A" w:rsidRPr="00E90478" w:rsidRDefault="0008336E" w:rsidP="00E90478">
            <w:pPr>
              <w:pStyle w:val="ListParagraph"/>
              <w:numPr>
                <w:ilvl w:val="0"/>
                <w:numId w:val="70"/>
              </w:numPr>
              <w:spacing w:before="0" w:after="0" w:line="240" w:lineRule="auto"/>
              <w:rPr>
                <w:rFonts w:cs="Arial"/>
                <w:color w:val="000000"/>
                <w:sz w:val="20"/>
                <w:szCs w:val="20"/>
              </w:rPr>
            </w:pPr>
            <w:r>
              <w:rPr>
                <w:rFonts w:cs="Arial"/>
                <w:color w:val="000000"/>
                <w:sz w:val="20"/>
                <w:szCs w:val="20"/>
              </w:rPr>
              <w:t>a</w:t>
            </w:r>
            <w:r w:rsidR="00DA0E7A" w:rsidRPr="00E90478">
              <w:rPr>
                <w:rFonts w:cs="Arial"/>
                <w:color w:val="000000"/>
                <w:sz w:val="20"/>
                <w:szCs w:val="20"/>
              </w:rPr>
              <w:t>vailability of (costing) information or (costing) information systems</w:t>
            </w:r>
          </w:p>
        </w:tc>
      </w:tr>
      <w:tr w:rsidR="00DA0E7A" w:rsidRPr="00DA0E7A" w14:paraId="2A63FDB3" w14:textId="77777777" w:rsidTr="00DA0E7A">
        <w:trPr>
          <w:trHeight w:val="510"/>
        </w:trPr>
        <w:tc>
          <w:tcPr>
            <w:tcW w:w="3340" w:type="dxa"/>
            <w:vMerge/>
            <w:tcBorders>
              <w:top w:val="nil"/>
              <w:left w:val="nil"/>
              <w:bottom w:val="nil"/>
              <w:right w:val="nil"/>
            </w:tcBorders>
            <w:vAlign w:val="center"/>
            <w:hideMark/>
          </w:tcPr>
          <w:p w14:paraId="73D9943A"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7D185AE5" w14:textId="7A4047C6" w:rsidR="00DA0E7A" w:rsidRPr="00E90478" w:rsidRDefault="0008336E" w:rsidP="00E90478">
            <w:pPr>
              <w:pStyle w:val="ListParagraph"/>
              <w:numPr>
                <w:ilvl w:val="0"/>
                <w:numId w:val="70"/>
              </w:numPr>
              <w:spacing w:before="0" w:after="0" w:line="240" w:lineRule="auto"/>
              <w:rPr>
                <w:rFonts w:cs="Arial"/>
                <w:color w:val="000000"/>
                <w:sz w:val="20"/>
                <w:szCs w:val="20"/>
              </w:rPr>
            </w:pPr>
            <w:r>
              <w:rPr>
                <w:rFonts w:cs="Arial"/>
                <w:color w:val="000000"/>
                <w:sz w:val="20"/>
                <w:szCs w:val="20"/>
              </w:rPr>
              <w:t>d</w:t>
            </w:r>
            <w:r w:rsidR="00DA0E7A" w:rsidRPr="00E90478">
              <w:rPr>
                <w:rFonts w:cs="Arial"/>
                <w:color w:val="000000"/>
                <w:sz w:val="20"/>
                <w:szCs w:val="20"/>
              </w:rPr>
              <w:t>esign of operation that allows for exclusive use of a particular expense by a particular cost object.</w:t>
            </w:r>
          </w:p>
        </w:tc>
      </w:tr>
      <w:tr w:rsidR="00DA0E7A" w:rsidRPr="00DA0E7A" w14:paraId="48A5CF0E" w14:textId="77777777" w:rsidTr="00DA0E7A">
        <w:trPr>
          <w:trHeight w:val="1785"/>
        </w:trPr>
        <w:tc>
          <w:tcPr>
            <w:tcW w:w="3340" w:type="dxa"/>
            <w:tcBorders>
              <w:top w:val="nil"/>
              <w:left w:val="nil"/>
              <w:bottom w:val="nil"/>
              <w:right w:val="nil"/>
            </w:tcBorders>
            <w:shd w:val="clear" w:color="auto" w:fill="auto"/>
            <w:hideMark/>
          </w:tcPr>
          <w:p w14:paraId="59089544" w14:textId="0F0E5EB5"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 xml:space="preserve">Emergency </w:t>
            </w:r>
            <w:r w:rsidR="0008336E">
              <w:rPr>
                <w:rFonts w:cs="Arial"/>
                <w:b/>
                <w:bCs/>
                <w:color w:val="000000"/>
                <w:sz w:val="20"/>
                <w:szCs w:val="20"/>
              </w:rPr>
              <w:t>d</w:t>
            </w:r>
            <w:r w:rsidRPr="00DA0E7A">
              <w:rPr>
                <w:rFonts w:cs="Arial"/>
                <w:b/>
                <w:bCs/>
                <w:color w:val="000000"/>
                <w:sz w:val="20"/>
                <w:szCs w:val="20"/>
              </w:rPr>
              <w:t>epartment</w:t>
            </w:r>
          </w:p>
        </w:tc>
        <w:tc>
          <w:tcPr>
            <w:tcW w:w="6480" w:type="dxa"/>
            <w:tcBorders>
              <w:top w:val="nil"/>
              <w:left w:val="nil"/>
              <w:bottom w:val="nil"/>
              <w:right w:val="nil"/>
            </w:tcBorders>
            <w:shd w:val="clear" w:color="auto" w:fill="auto"/>
            <w:hideMark/>
          </w:tcPr>
          <w:p w14:paraId="3953385B" w14:textId="0CE34951" w:rsidR="00DA0E7A" w:rsidRPr="00DA0E7A" w:rsidRDefault="00DA0E7A">
            <w:pPr>
              <w:numPr>
                <w:ilvl w:val="0"/>
                <w:numId w:val="0"/>
              </w:numPr>
              <w:spacing w:before="0" w:after="0" w:line="240" w:lineRule="auto"/>
              <w:rPr>
                <w:rFonts w:cs="Arial"/>
                <w:color w:val="000000"/>
                <w:sz w:val="20"/>
                <w:szCs w:val="20"/>
              </w:rPr>
            </w:pPr>
            <w:r w:rsidRPr="00DA0E7A">
              <w:rPr>
                <w:rFonts w:cs="Arial"/>
                <w:color w:val="000000"/>
                <w:sz w:val="20"/>
                <w:szCs w:val="20"/>
              </w:rPr>
              <w:t xml:space="preserve">Emergency </w:t>
            </w:r>
            <w:r w:rsidR="0008336E">
              <w:rPr>
                <w:rFonts w:cs="Arial"/>
                <w:color w:val="000000"/>
                <w:sz w:val="20"/>
                <w:szCs w:val="20"/>
              </w:rPr>
              <w:t>d</w:t>
            </w:r>
            <w:r w:rsidRPr="00DA0E7A">
              <w:rPr>
                <w:rFonts w:cs="Arial"/>
                <w:color w:val="000000"/>
                <w:sz w:val="20"/>
                <w:szCs w:val="20"/>
              </w:rPr>
              <w:t>epartment is a dedicated department responsible for triage, assessment, treatment, observation and disposition of emergency patient presentations (M</w:t>
            </w:r>
            <w:r w:rsidR="00B92245">
              <w:rPr>
                <w:rFonts w:cs="Arial"/>
                <w:color w:val="000000"/>
                <w:sz w:val="20"/>
                <w:szCs w:val="20"/>
              </w:rPr>
              <w:t>E</w:t>
            </w:r>
            <w:r w:rsidRPr="00DA0E7A">
              <w:rPr>
                <w:rFonts w:cs="Arial"/>
                <w:color w:val="000000"/>
                <w:sz w:val="20"/>
                <w:szCs w:val="20"/>
              </w:rPr>
              <w:t>te</w:t>
            </w:r>
            <w:r w:rsidR="00B92245">
              <w:rPr>
                <w:rFonts w:cs="Arial"/>
                <w:color w:val="000000"/>
                <w:sz w:val="20"/>
                <w:szCs w:val="20"/>
              </w:rPr>
              <w:t>OR</w:t>
            </w:r>
            <w:r w:rsidRPr="00DA0E7A">
              <w:rPr>
                <w:rFonts w:cs="Arial"/>
                <w:color w:val="000000"/>
                <w:sz w:val="20"/>
                <w:szCs w:val="20"/>
              </w:rPr>
              <w:t xml:space="preserve"> ID: 327158 and </w:t>
            </w:r>
            <w:r w:rsidR="0008336E">
              <w:rPr>
                <w:rFonts w:cs="Arial"/>
                <w:color w:val="000000"/>
                <w:sz w:val="20"/>
                <w:szCs w:val="20"/>
              </w:rPr>
              <w:t>d</w:t>
            </w:r>
            <w:r w:rsidRPr="00DA0E7A">
              <w:rPr>
                <w:rFonts w:cs="Arial"/>
                <w:color w:val="000000"/>
                <w:sz w:val="20"/>
                <w:szCs w:val="20"/>
              </w:rPr>
              <w:t xml:space="preserve">efinition of </w:t>
            </w:r>
            <w:r w:rsidR="0008336E">
              <w:rPr>
                <w:rFonts w:cs="Arial"/>
                <w:color w:val="000000"/>
                <w:sz w:val="20"/>
                <w:szCs w:val="20"/>
              </w:rPr>
              <w:t>emergency department</w:t>
            </w:r>
            <w:r w:rsidR="0008336E" w:rsidRPr="00DA0E7A">
              <w:rPr>
                <w:rFonts w:cs="Arial"/>
                <w:color w:val="000000"/>
                <w:sz w:val="20"/>
                <w:szCs w:val="20"/>
              </w:rPr>
              <w:t xml:space="preserve"> </w:t>
            </w:r>
            <w:r w:rsidRPr="00DA0E7A">
              <w:rPr>
                <w:rFonts w:cs="Arial"/>
                <w:color w:val="000000"/>
                <w:sz w:val="20"/>
                <w:szCs w:val="20"/>
              </w:rPr>
              <w:t>services, IHPA). These include both urgent and non-urgent conditions for a broad spectrum of diseases and illnesses, some of which may be life threatening and require immediate attention. It also includes provision for resuscitation.</w:t>
            </w:r>
          </w:p>
        </w:tc>
      </w:tr>
      <w:tr w:rsidR="00DA0E7A" w:rsidRPr="00DA0E7A" w14:paraId="100FA448" w14:textId="77777777" w:rsidTr="00DA0E7A">
        <w:trPr>
          <w:trHeight w:val="510"/>
        </w:trPr>
        <w:tc>
          <w:tcPr>
            <w:tcW w:w="3340" w:type="dxa"/>
            <w:tcBorders>
              <w:top w:val="nil"/>
              <w:left w:val="nil"/>
              <w:bottom w:val="nil"/>
              <w:right w:val="nil"/>
            </w:tcBorders>
            <w:shd w:val="clear" w:color="auto" w:fill="auto"/>
            <w:hideMark/>
          </w:tcPr>
          <w:p w14:paraId="1C051751"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Emergency department products</w:t>
            </w:r>
          </w:p>
        </w:tc>
        <w:tc>
          <w:tcPr>
            <w:tcW w:w="6480" w:type="dxa"/>
            <w:tcBorders>
              <w:top w:val="nil"/>
              <w:left w:val="nil"/>
              <w:bottom w:val="nil"/>
              <w:right w:val="nil"/>
            </w:tcBorders>
            <w:shd w:val="clear" w:color="auto" w:fill="auto"/>
            <w:hideMark/>
          </w:tcPr>
          <w:p w14:paraId="0A5C3FFE" w14:textId="74CC4D70"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 xml:space="preserve">Emergency </w:t>
            </w:r>
            <w:r w:rsidR="0008336E">
              <w:rPr>
                <w:rFonts w:cs="Arial"/>
                <w:color w:val="000000"/>
                <w:sz w:val="20"/>
                <w:szCs w:val="20"/>
              </w:rPr>
              <w:t>d</w:t>
            </w:r>
            <w:r w:rsidRPr="00DA0E7A">
              <w:rPr>
                <w:rFonts w:cs="Arial"/>
                <w:color w:val="000000"/>
                <w:sz w:val="20"/>
                <w:szCs w:val="20"/>
              </w:rPr>
              <w:t>epartment patient products are emergency services provided in an organisation, as defined in (METeOR ID: 652825).</w:t>
            </w:r>
          </w:p>
        </w:tc>
      </w:tr>
      <w:tr w:rsidR="00DA0E7A" w:rsidRPr="00DA0E7A" w14:paraId="642B26A8" w14:textId="77777777" w:rsidTr="00DA0E7A">
        <w:trPr>
          <w:trHeight w:val="1020"/>
        </w:trPr>
        <w:tc>
          <w:tcPr>
            <w:tcW w:w="3340" w:type="dxa"/>
            <w:vMerge w:val="restart"/>
            <w:tcBorders>
              <w:top w:val="nil"/>
              <w:left w:val="nil"/>
              <w:bottom w:val="nil"/>
              <w:right w:val="nil"/>
            </w:tcBorders>
            <w:shd w:val="clear" w:color="auto" w:fill="auto"/>
            <w:hideMark/>
          </w:tcPr>
          <w:p w14:paraId="431E09B1"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Expenses</w:t>
            </w:r>
          </w:p>
        </w:tc>
        <w:tc>
          <w:tcPr>
            <w:tcW w:w="6480" w:type="dxa"/>
            <w:tcBorders>
              <w:top w:val="nil"/>
              <w:left w:val="nil"/>
              <w:bottom w:val="nil"/>
              <w:right w:val="nil"/>
            </w:tcBorders>
            <w:shd w:val="clear" w:color="auto" w:fill="auto"/>
            <w:hideMark/>
          </w:tcPr>
          <w:p w14:paraId="7266933B" w14:textId="77777777"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Expenses are decreases in economic benefits during the accounting period in the form of outflows or depletions of assets or incurrences of liabilities that result in decreases in equity, other than those relating to distributions to equity participants (AASB CF, 70 (b)).</w:t>
            </w:r>
          </w:p>
        </w:tc>
      </w:tr>
      <w:tr w:rsidR="00DA0E7A" w:rsidRPr="00DA0E7A" w14:paraId="272FF5CA" w14:textId="77777777" w:rsidTr="00DA0E7A">
        <w:trPr>
          <w:trHeight w:val="300"/>
        </w:trPr>
        <w:tc>
          <w:tcPr>
            <w:tcW w:w="3340" w:type="dxa"/>
            <w:vMerge/>
            <w:tcBorders>
              <w:top w:val="nil"/>
              <w:left w:val="nil"/>
              <w:bottom w:val="nil"/>
              <w:right w:val="nil"/>
            </w:tcBorders>
            <w:vAlign w:val="center"/>
            <w:hideMark/>
          </w:tcPr>
          <w:p w14:paraId="6676EE58"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7BA294B6" w14:textId="77777777" w:rsidR="00DA0E7A" w:rsidRPr="00DA0E7A" w:rsidRDefault="00DA0E7A" w:rsidP="00DA0E7A">
            <w:pPr>
              <w:numPr>
                <w:ilvl w:val="0"/>
                <w:numId w:val="0"/>
              </w:numPr>
              <w:spacing w:before="0" w:after="0" w:line="240" w:lineRule="auto"/>
              <w:rPr>
                <w:rFonts w:ascii="Calibri" w:hAnsi="Calibri"/>
                <w:color w:val="000000"/>
                <w:szCs w:val="22"/>
              </w:rPr>
            </w:pPr>
          </w:p>
        </w:tc>
      </w:tr>
      <w:tr w:rsidR="00DA0E7A" w:rsidRPr="00DA0E7A" w14:paraId="625C1188" w14:textId="77777777" w:rsidTr="00DA0E7A">
        <w:trPr>
          <w:trHeight w:val="1785"/>
        </w:trPr>
        <w:tc>
          <w:tcPr>
            <w:tcW w:w="3340" w:type="dxa"/>
            <w:vMerge/>
            <w:tcBorders>
              <w:top w:val="nil"/>
              <w:left w:val="nil"/>
              <w:bottom w:val="nil"/>
              <w:right w:val="nil"/>
            </w:tcBorders>
            <w:vAlign w:val="center"/>
            <w:hideMark/>
          </w:tcPr>
          <w:p w14:paraId="75F520F8"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57FEBB16" w14:textId="77777777"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The definition of expenses encompasses those expenses that arise in the course of the ordinary activities of the organisation including losses. Expenses that arise in the course of the ordinary activities of the organisation include, for example, wages and depreciation. They usually take the form of an outflow or depletion of assets such as cash and cash equivalents, inventory, property, plant and equipment (AASB CF, 78).</w:t>
            </w:r>
          </w:p>
        </w:tc>
      </w:tr>
      <w:tr w:rsidR="00DA0E7A" w:rsidRPr="00DA0E7A" w14:paraId="48B142D7" w14:textId="77777777" w:rsidTr="00DA0E7A">
        <w:trPr>
          <w:trHeight w:val="2040"/>
        </w:trPr>
        <w:tc>
          <w:tcPr>
            <w:tcW w:w="3340" w:type="dxa"/>
            <w:tcBorders>
              <w:top w:val="nil"/>
              <w:left w:val="nil"/>
              <w:bottom w:val="nil"/>
              <w:right w:val="nil"/>
            </w:tcBorders>
            <w:shd w:val="clear" w:color="auto" w:fill="auto"/>
            <w:hideMark/>
          </w:tcPr>
          <w:p w14:paraId="011986BF" w14:textId="0680601A"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 xml:space="preserve">Feeder </w:t>
            </w:r>
            <w:r w:rsidR="0095168C">
              <w:rPr>
                <w:rFonts w:cs="Arial"/>
                <w:b/>
                <w:bCs/>
                <w:color w:val="000000"/>
                <w:sz w:val="20"/>
                <w:szCs w:val="20"/>
              </w:rPr>
              <w:t>d</w:t>
            </w:r>
            <w:r w:rsidRPr="00DA0E7A">
              <w:rPr>
                <w:rFonts w:cs="Arial"/>
                <w:b/>
                <w:bCs/>
                <w:color w:val="000000"/>
                <w:sz w:val="20"/>
                <w:szCs w:val="20"/>
              </w:rPr>
              <w:t>ata</w:t>
            </w:r>
          </w:p>
        </w:tc>
        <w:tc>
          <w:tcPr>
            <w:tcW w:w="6480" w:type="dxa"/>
            <w:tcBorders>
              <w:top w:val="nil"/>
              <w:left w:val="nil"/>
              <w:bottom w:val="nil"/>
              <w:right w:val="nil"/>
            </w:tcBorders>
            <w:shd w:val="clear" w:color="auto" w:fill="auto"/>
            <w:hideMark/>
          </w:tcPr>
          <w:p w14:paraId="4B52F5EC" w14:textId="0A920A78"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 xml:space="preserve">Feeder </w:t>
            </w:r>
            <w:r w:rsidR="0095168C">
              <w:rPr>
                <w:rFonts w:cs="Arial"/>
                <w:color w:val="000000"/>
                <w:sz w:val="20"/>
                <w:szCs w:val="20"/>
              </w:rPr>
              <w:t>d</w:t>
            </w:r>
            <w:r w:rsidRPr="00DA0E7A">
              <w:rPr>
                <w:rFonts w:cs="Arial"/>
                <w:color w:val="000000"/>
                <w:sz w:val="20"/>
                <w:szCs w:val="20"/>
              </w:rPr>
              <w:t xml:space="preserve">ata refers to the collection of information from various hospital departmental systems used in the day to day operations of a hospital, generally for patient care purposes. These systems are used by hospital staff to record patient level information or the resources required by patients from those hospital service areas as part of the care process. The term “feeder’ is generally used to describe the extract taken from these systems which is, after review, </w:t>
            </w:r>
            <w:r w:rsidR="00055F04">
              <w:rPr>
                <w:rFonts w:cs="Arial"/>
                <w:color w:val="000000"/>
                <w:sz w:val="20"/>
                <w:szCs w:val="20"/>
              </w:rPr>
              <w:t>‘</w:t>
            </w:r>
            <w:r w:rsidRPr="00DA0E7A">
              <w:rPr>
                <w:rFonts w:cs="Arial"/>
                <w:color w:val="000000"/>
                <w:sz w:val="20"/>
                <w:szCs w:val="20"/>
              </w:rPr>
              <w:t>fed into the costing system</w:t>
            </w:r>
            <w:r w:rsidR="00055F04">
              <w:rPr>
                <w:rFonts w:cs="Arial"/>
                <w:color w:val="000000"/>
                <w:sz w:val="20"/>
                <w:szCs w:val="20"/>
              </w:rPr>
              <w:t>’</w:t>
            </w:r>
            <w:r w:rsidRPr="00DA0E7A">
              <w:rPr>
                <w:rFonts w:cs="Arial"/>
                <w:color w:val="000000"/>
                <w:sz w:val="20"/>
                <w:szCs w:val="20"/>
              </w:rPr>
              <w:t xml:space="preserve"> for costing purposes.</w:t>
            </w:r>
          </w:p>
        </w:tc>
      </w:tr>
      <w:tr w:rsidR="00DA0E7A" w:rsidRPr="00DA0E7A" w14:paraId="66EB6385" w14:textId="77777777" w:rsidTr="00DA0E7A">
        <w:trPr>
          <w:trHeight w:val="765"/>
        </w:trPr>
        <w:tc>
          <w:tcPr>
            <w:tcW w:w="3340" w:type="dxa"/>
            <w:tcBorders>
              <w:top w:val="nil"/>
              <w:left w:val="nil"/>
              <w:bottom w:val="nil"/>
              <w:right w:val="nil"/>
            </w:tcBorders>
            <w:shd w:val="clear" w:color="auto" w:fill="auto"/>
            <w:hideMark/>
          </w:tcPr>
          <w:p w14:paraId="535E0AD2"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Final cost centre</w:t>
            </w:r>
          </w:p>
        </w:tc>
        <w:tc>
          <w:tcPr>
            <w:tcW w:w="6480" w:type="dxa"/>
            <w:tcBorders>
              <w:top w:val="nil"/>
              <w:left w:val="nil"/>
              <w:bottom w:val="nil"/>
              <w:right w:val="nil"/>
            </w:tcBorders>
            <w:shd w:val="clear" w:color="auto" w:fill="auto"/>
            <w:hideMark/>
          </w:tcPr>
          <w:p w14:paraId="59D1F686" w14:textId="6070FD19"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 xml:space="preserve">A final cost centre is a collection of costs, allocated from both </w:t>
            </w:r>
            <w:r w:rsidR="0008336E">
              <w:rPr>
                <w:rFonts w:cs="Arial"/>
                <w:color w:val="000000"/>
                <w:sz w:val="20"/>
                <w:szCs w:val="20"/>
              </w:rPr>
              <w:t>p</w:t>
            </w:r>
            <w:r w:rsidRPr="00DA0E7A">
              <w:rPr>
                <w:rFonts w:cs="Arial"/>
                <w:color w:val="000000"/>
                <w:sz w:val="20"/>
                <w:szCs w:val="20"/>
              </w:rPr>
              <w:t xml:space="preserve">roduction and </w:t>
            </w:r>
            <w:r w:rsidR="0008336E">
              <w:rPr>
                <w:rFonts w:cs="Arial"/>
                <w:color w:val="000000"/>
                <w:sz w:val="20"/>
                <w:szCs w:val="20"/>
              </w:rPr>
              <w:t>o</w:t>
            </w:r>
            <w:r w:rsidRPr="00DA0E7A">
              <w:rPr>
                <w:rFonts w:cs="Arial"/>
                <w:color w:val="000000"/>
                <w:sz w:val="20"/>
                <w:szCs w:val="20"/>
              </w:rPr>
              <w:t xml:space="preserve">verhead cost centres which are applicable to delivery of the </w:t>
            </w:r>
            <w:r w:rsidR="0008336E">
              <w:rPr>
                <w:rFonts w:cs="Arial"/>
                <w:color w:val="000000"/>
                <w:sz w:val="20"/>
                <w:szCs w:val="20"/>
              </w:rPr>
              <w:t>f</w:t>
            </w:r>
            <w:r w:rsidRPr="00DA0E7A">
              <w:rPr>
                <w:rFonts w:cs="Arial"/>
                <w:color w:val="000000"/>
                <w:sz w:val="20"/>
                <w:szCs w:val="20"/>
              </w:rPr>
              <w:t xml:space="preserve">inal </w:t>
            </w:r>
            <w:r w:rsidR="0008336E">
              <w:rPr>
                <w:rFonts w:cs="Arial"/>
                <w:color w:val="000000"/>
                <w:sz w:val="20"/>
                <w:szCs w:val="20"/>
              </w:rPr>
              <w:t>p</w:t>
            </w:r>
            <w:r w:rsidRPr="00DA0E7A">
              <w:rPr>
                <w:rFonts w:cs="Arial"/>
                <w:color w:val="000000"/>
                <w:sz w:val="20"/>
                <w:szCs w:val="20"/>
              </w:rPr>
              <w:t>roduct.</w:t>
            </w:r>
          </w:p>
        </w:tc>
      </w:tr>
      <w:tr w:rsidR="00DA0E7A" w:rsidRPr="00DA0E7A" w14:paraId="6EB0D072" w14:textId="77777777" w:rsidTr="00DA0E7A">
        <w:trPr>
          <w:trHeight w:val="765"/>
        </w:trPr>
        <w:tc>
          <w:tcPr>
            <w:tcW w:w="3340" w:type="dxa"/>
            <w:tcBorders>
              <w:top w:val="nil"/>
              <w:left w:val="nil"/>
              <w:bottom w:val="nil"/>
              <w:right w:val="nil"/>
            </w:tcBorders>
            <w:shd w:val="clear" w:color="auto" w:fill="auto"/>
            <w:hideMark/>
          </w:tcPr>
          <w:p w14:paraId="6F55D448" w14:textId="1A0F50A0"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lastRenderedPageBreak/>
              <w:t xml:space="preserve">Final </w:t>
            </w:r>
            <w:r w:rsidR="006D48E8">
              <w:rPr>
                <w:rFonts w:cs="Arial"/>
                <w:b/>
                <w:bCs/>
                <w:color w:val="000000"/>
                <w:sz w:val="20"/>
                <w:szCs w:val="20"/>
              </w:rPr>
              <w:t>c</w:t>
            </w:r>
            <w:r w:rsidRPr="00DA0E7A">
              <w:rPr>
                <w:rFonts w:cs="Arial"/>
                <w:b/>
                <w:bCs/>
                <w:color w:val="000000"/>
                <w:sz w:val="20"/>
                <w:szCs w:val="20"/>
              </w:rPr>
              <w:t xml:space="preserve">ost </w:t>
            </w:r>
            <w:r w:rsidR="006D48E8">
              <w:rPr>
                <w:rFonts w:cs="Arial"/>
                <w:b/>
                <w:bCs/>
                <w:color w:val="000000"/>
                <w:sz w:val="20"/>
                <w:szCs w:val="20"/>
              </w:rPr>
              <w:t>o</w:t>
            </w:r>
            <w:r w:rsidRPr="00DA0E7A">
              <w:rPr>
                <w:rFonts w:cs="Arial"/>
                <w:b/>
                <w:bCs/>
                <w:color w:val="000000"/>
                <w:sz w:val="20"/>
                <w:szCs w:val="20"/>
              </w:rPr>
              <w:t>bject</w:t>
            </w:r>
          </w:p>
        </w:tc>
        <w:tc>
          <w:tcPr>
            <w:tcW w:w="6480" w:type="dxa"/>
            <w:tcBorders>
              <w:top w:val="nil"/>
              <w:left w:val="nil"/>
              <w:bottom w:val="nil"/>
              <w:right w:val="nil"/>
            </w:tcBorders>
            <w:shd w:val="clear" w:color="auto" w:fill="auto"/>
            <w:hideMark/>
          </w:tcPr>
          <w:p w14:paraId="4ABDCEBC" w14:textId="5CC1D40C"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 xml:space="preserve">Final </w:t>
            </w:r>
            <w:r w:rsidR="006D48E8">
              <w:rPr>
                <w:rFonts w:cs="Arial"/>
                <w:color w:val="000000"/>
                <w:sz w:val="20"/>
                <w:szCs w:val="20"/>
              </w:rPr>
              <w:t>c</w:t>
            </w:r>
            <w:r w:rsidRPr="00DA0E7A">
              <w:rPr>
                <w:rFonts w:cs="Arial"/>
                <w:color w:val="000000"/>
                <w:sz w:val="20"/>
                <w:szCs w:val="20"/>
              </w:rPr>
              <w:t xml:space="preserve">ost </w:t>
            </w:r>
            <w:r w:rsidR="006D48E8">
              <w:rPr>
                <w:rFonts w:cs="Arial"/>
                <w:color w:val="000000"/>
                <w:sz w:val="20"/>
                <w:szCs w:val="20"/>
              </w:rPr>
              <w:t>o</w:t>
            </w:r>
            <w:r w:rsidRPr="00DA0E7A">
              <w:rPr>
                <w:rFonts w:cs="Arial"/>
                <w:color w:val="000000"/>
                <w:sz w:val="20"/>
                <w:szCs w:val="20"/>
              </w:rPr>
              <w:t>bjects are outputs of a production cost centre that are not consumed by another production cost centre and are not intermediate products.</w:t>
            </w:r>
          </w:p>
        </w:tc>
      </w:tr>
      <w:tr w:rsidR="00DA0E7A" w:rsidRPr="00DA0E7A" w14:paraId="3DF500A7" w14:textId="77777777" w:rsidTr="00DA0E7A">
        <w:trPr>
          <w:trHeight w:val="765"/>
        </w:trPr>
        <w:tc>
          <w:tcPr>
            <w:tcW w:w="3340" w:type="dxa"/>
            <w:tcBorders>
              <w:top w:val="nil"/>
              <w:left w:val="nil"/>
              <w:bottom w:val="nil"/>
              <w:right w:val="nil"/>
            </w:tcBorders>
            <w:shd w:val="clear" w:color="auto" w:fill="auto"/>
            <w:hideMark/>
          </w:tcPr>
          <w:p w14:paraId="10399091"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Full cost</w:t>
            </w:r>
          </w:p>
        </w:tc>
        <w:tc>
          <w:tcPr>
            <w:tcW w:w="6480" w:type="dxa"/>
            <w:tcBorders>
              <w:top w:val="nil"/>
              <w:left w:val="nil"/>
              <w:bottom w:val="nil"/>
              <w:right w:val="nil"/>
            </w:tcBorders>
            <w:shd w:val="clear" w:color="auto" w:fill="auto"/>
            <w:hideMark/>
          </w:tcPr>
          <w:p w14:paraId="0B6BB46A" w14:textId="77777777"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Full cost includes the costs of goods and services consumed by an organisation, including those provided by a third party that are consumed to produce the organisation’s outputs.</w:t>
            </w:r>
          </w:p>
        </w:tc>
      </w:tr>
      <w:tr w:rsidR="00DA0E7A" w:rsidRPr="00DA0E7A" w14:paraId="6F7EDF91" w14:textId="77777777" w:rsidTr="00DA0E7A">
        <w:trPr>
          <w:trHeight w:val="765"/>
        </w:trPr>
        <w:tc>
          <w:tcPr>
            <w:tcW w:w="3340" w:type="dxa"/>
            <w:tcBorders>
              <w:top w:val="nil"/>
              <w:left w:val="nil"/>
              <w:bottom w:val="nil"/>
              <w:right w:val="nil"/>
            </w:tcBorders>
            <w:shd w:val="clear" w:color="auto" w:fill="auto"/>
            <w:hideMark/>
          </w:tcPr>
          <w:p w14:paraId="7B26DEB5"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General ledger</w:t>
            </w:r>
          </w:p>
        </w:tc>
        <w:tc>
          <w:tcPr>
            <w:tcW w:w="6480" w:type="dxa"/>
            <w:tcBorders>
              <w:top w:val="nil"/>
              <w:left w:val="nil"/>
              <w:bottom w:val="nil"/>
              <w:right w:val="nil"/>
            </w:tcBorders>
            <w:shd w:val="clear" w:color="auto" w:fill="auto"/>
            <w:hideMark/>
          </w:tcPr>
          <w:p w14:paraId="1D3AB001" w14:textId="77777777"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The general ledger holds a set of accounts that summarise all transactions occurring within an organisation and is used to create its financial statements.</w:t>
            </w:r>
          </w:p>
        </w:tc>
      </w:tr>
      <w:tr w:rsidR="00DA0E7A" w:rsidRPr="00DA0E7A" w14:paraId="3DFEFFAD" w14:textId="77777777" w:rsidTr="00DA0E7A">
        <w:trPr>
          <w:trHeight w:val="765"/>
        </w:trPr>
        <w:tc>
          <w:tcPr>
            <w:tcW w:w="3340" w:type="dxa"/>
            <w:vMerge w:val="restart"/>
            <w:tcBorders>
              <w:top w:val="nil"/>
              <w:left w:val="nil"/>
              <w:bottom w:val="nil"/>
              <w:right w:val="nil"/>
            </w:tcBorders>
            <w:shd w:val="clear" w:color="auto" w:fill="auto"/>
            <w:hideMark/>
          </w:tcPr>
          <w:p w14:paraId="7153A945"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Hospital boarder</w:t>
            </w:r>
          </w:p>
        </w:tc>
        <w:tc>
          <w:tcPr>
            <w:tcW w:w="6480" w:type="dxa"/>
            <w:tcBorders>
              <w:top w:val="nil"/>
              <w:left w:val="nil"/>
              <w:bottom w:val="nil"/>
              <w:right w:val="nil"/>
            </w:tcBorders>
            <w:shd w:val="clear" w:color="auto" w:fill="auto"/>
            <w:hideMark/>
          </w:tcPr>
          <w:p w14:paraId="3191B5FA" w14:textId="12F0BD62"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A hospital boarder is a person who is receiving food or accommodation at the hospital but for whom the hospital does not accept responsibility for treatment or care.</w:t>
            </w:r>
          </w:p>
        </w:tc>
      </w:tr>
      <w:tr w:rsidR="00DA0E7A" w:rsidRPr="00DA0E7A" w14:paraId="34B46B50" w14:textId="77777777" w:rsidTr="00DA0E7A">
        <w:trPr>
          <w:trHeight w:val="1020"/>
        </w:trPr>
        <w:tc>
          <w:tcPr>
            <w:tcW w:w="3340" w:type="dxa"/>
            <w:vMerge/>
            <w:tcBorders>
              <w:top w:val="nil"/>
              <w:left w:val="nil"/>
              <w:bottom w:val="nil"/>
              <w:right w:val="nil"/>
            </w:tcBorders>
            <w:vAlign w:val="center"/>
            <w:hideMark/>
          </w:tcPr>
          <w:p w14:paraId="7AA3711A"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B36E9CE" w14:textId="389E1718" w:rsidR="00DA0E7A" w:rsidRPr="00DA0E7A" w:rsidRDefault="00DA0E7A">
            <w:pPr>
              <w:numPr>
                <w:ilvl w:val="0"/>
                <w:numId w:val="0"/>
              </w:numPr>
              <w:spacing w:before="0" w:after="0" w:line="240" w:lineRule="auto"/>
              <w:rPr>
                <w:rFonts w:cs="Arial"/>
                <w:color w:val="000000"/>
                <w:sz w:val="20"/>
                <w:szCs w:val="20"/>
              </w:rPr>
            </w:pPr>
            <w:r w:rsidRPr="00DA0E7A">
              <w:rPr>
                <w:rFonts w:cs="Arial"/>
                <w:color w:val="000000"/>
                <w:sz w:val="20"/>
                <w:szCs w:val="20"/>
              </w:rPr>
              <w:t xml:space="preserve">Hospital boarders are not admitted to the hospital. However, a hospital may register a boarder. Babies in hospital at age </w:t>
            </w:r>
            <w:r w:rsidR="0008336E">
              <w:rPr>
                <w:rFonts w:cs="Arial"/>
                <w:color w:val="000000"/>
                <w:sz w:val="20"/>
                <w:szCs w:val="20"/>
              </w:rPr>
              <w:t>nine</w:t>
            </w:r>
            <w:r w:rsidRPr="00DA0E7A">
              <w:rPr>
                <w:rFonts w:cs="Arial"/>
                <w:color w:val="000000"/>
                <w:sz w:val="20"/>
                <w:szCs w:val="20"/>
              </w:rPr>
              <w:t xml:space="preserve"> days or less cannot be boarders. They are admitted patients with each day of stay deemed to be either qualified or unqualified (METeOR ID: 491557).</w:t>
            </w:r>
          </w:p>
        </w:tc>
      </w:tr>
      <w:tr w:rsidR="00DA0E7A" w:rsidRPr="00DA0E7A" w14:paraId="5F00A6C6" w14:textId="77777777" w:rsidTr="00DA0E7A">
        <w:trPr>
          <w:trHeight w:val="1275"/>
        </w:trPr>
        <w:tc>
          <w:tcPr>
            <w:tcW w:w="3340" w:type="dxa"/>
            <w:tcBorders>
              <w:top w:val="nil"/>
              <w:left w:val="nil"/>
              <w:bottom w:val="nil"/>
              <w:right w:val="nil"/>
            </w:tcBorders>
            <w:shd w:val="clear" w:color="auto" w:fill="auto"/>
            <w:hideMark/>
          </w:tcPr>
          <w:p w14:paraId="0885B010"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Intermediate products</w:t>
            </w:r>
          </w:p>
        </w:tc>
        <w:tc>
          <w:tcPr>
            <w:tcW w:w="6480" w:type="dxa"/>
            <w:tcBorders>
              <w:top w:val="nil"/>
              <w:left w:val="nil"/>
              <w:bottom w:val="nil"/>
              <w:right w:val="nil"/>
            </w:tcBorders>
            <w:shd w:val="clear" w:color="auto" w:fill="auto"/>
            <w:hideMark/>
          </w:tcPr>
          <w:p w14:paraId="0BBFFAAE" w14:textId="4D746148"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 xml:space="preserve">Intermediate products are outputs of a production centre that are further refined or provided to another production centre to contribute to the production of an </w:t>
            </w:r>
            <w:r w:rsidR="00CC7667" w:rsidRPr="00DA0E7A">
              <w:rPr>
                <w:rFonts w:cs="Arial"/>
                <w:color w:val="000000"/>
                <w:sz w:val="20"/>
                <w:szCs w:val="20"/>
              </w:rPr>
              <w:t>organisation’s</w:t>
            </w:r>
            <w:r w:rsidRPr="00DA0E7A">
              <w:rPr>
                <w:rFonts w:cs="Arial"/>
                <w:color w:val="000000"/>
                <w:sz w:val="20"/>
                <w:szCs w:val="20"/>
              </w:rPr>
              <w:t xml:space="preserve"> final products, for example pathology testing to support diagnosis by the clinician within a non-admitted episode.</w:t>
            </w:r>
          </w:p>
        </w:tc>
      </w:tr>
      <w:tr w:rsidR="00DA0E7A" w:rsidRPr="00DA0E7A" w14:paraId="2D949D29" w14:textId="77777777" w:rsidTr="00DA0E7A">
        <w:trPr>
          <w:trHeight w:val="300"/>
        </w:trPr>
        <w:tc>
          <w:tcPr>
            <w:tcW w:w="3340" w:type="dxa"/>
            <w:tcBorders>
              <w:top w:val="nil"/>
              <w:left w:val="nil"/>
              <w:bottom w:val="nil"/>
              <w:right w:val="nil"/>
            </w:tcBorders>
            <w:shd w:val="clear" w:color="auto" w:fill="auto"/>
            <w:hideMark/>
          </w:tcPr>
          <w:p w14:paraId="370AD14C" w14:textId="23E8B9EE" w:rsidR="00DA0E7A" w:rsidRPr="00DA0E7A" w:rsidRDefault="00DA0E7A" w:rsidP="000A0CE6">
            <w:pPr>
              <w:numPr>
                <w:ilvl w:val="0"/>
                <w:numId w:val="0"/>
              </w:numPr>
              <w:spacing w:before="0" w:after="0" w:line="240" w:lineRule="auto"/>
              <w:rPr>
                <w:rFonts w:cs="Arial"/>
                <w:b/>
                <w:bCs/>
                <w:color w:val="000000"/>
                <w:sz w:val="20"/>
                <w:szCs w:val="20"/>
              </w:rPr>
            </w:pPr>
            <w:r w:rsidRPr="00DA0E7A">
              <w:rPr>
                <w:rFonts w:cs="Arial"/>
                <w:b/>
                <w:bCs/>
                <w:color w:val="000000"/>
                <w:sz w:val="20"/>
                <w:szCs w:val="20"/>
              </w:rPr>
              <w:t xml:space="preserve">Line </w:t>
            </w:r>
            <w:r w:rsidR="0095168C">
              <w:rPr>
                <w:rFonts w:cs="Arial"/>
                <w:b/>
                <w:bCs/>
                <w:color w:val="000000"/>
                <w:sz w:val="20"/>
                <w:szCs w:val="20"/>
              </w:rPr>
              <w:t>i</w:t>
            </w:r>
            <w:r w:rsidRPr="00DA0E7A">
              <w:rPr>
                <w:rFonts w:cs="Arial"/>
                <w:b/>
                <w:bCs/>
                <w:color w:val="000000"/>
                <w:sz w:val="20"/>
                <w:szCs w:val="20"/>
              </w:rPr>
              <w:t>tems</w:t>
            </w:r>
          </w:p>
        </w:tc>
        <w:tc>
          <w:tcPr>
            <w:tcW w:w="6480" w:type="dxa"/>
            <w:tcBorders>
              <w:top w:val="nil"/>
              <w:left w:val="nil"/>
              <w:bottom w:val="nil"/>
              <w:right w:val="nil"/>
            </w:tcBorders>
            <w:shd w:val="clear" w:color="auto" w:fill="auto"/>
            <w:hideMark/>
          </w:tcPr>
          <w:p w14:paraId="350C2282" w14:textId="34BA1415" w:rsidR="00DA0E7A" w:rsidRPr="00DA0E7A" w:rsidRDefault="00DA0E7A" w:rsidP="000A0CE6">
            <w:pPr>
              <w:numPr>
                <w:ilvl w:val="0"/>
                <w:numId w:val="0"/>
              </w:numPr>
              <w:spacing w:before="0" w:after="0" w:line="240" w:lineRule="auto"/>
              <w:rPr>
                <w:rFonts w:cs="Arial"/>
                <w:color w:val="000000"/>
                <w:sz w:val="20"/>
                <w:szCs w:val="20"/>
              </w:rPr>
            </w:pPr>
            <w:r w:rsidRPr="00DA0E7A">
              <w:rPr>
                <w:rFonts w:cs="Arial"/>
                <w:color w:val="000000"/>
                <w:sz w:val="20"/>
                <w:szCs w:val="20"/>
              </w:rPr>
              <w:t>A series of mapped account codes. See Attachments.</w:t>
            </w:r>
          </w:p>
        </w:tc>
      </w:tr>
      <w:tr w:rsidR="00DA0E7A" w:rsidRPr="00DA0E7A" w14:paraId="659E0E78" w14:textId="77777777" w:rsidTr="00DA0E7A">
        <w:trPr>
          <w:trHeight w:val="300"/>
        </w:trPr>
        <w:tc>
          <w:tcPr>
            <w:tcW w:w="3340" w:type="dxa"/>
            <w:vMerge w:val="restart"/>
            <w:tcBorders>
              <w:top w:val="nil"/>
              <w:left w:val="nil"/>
              <w:bottom w:val="nil"/>
              <w:right w:val="nil"/>
            </w:tcBorders>
            <w:shd w:val="clear" w:color="auto" w:fill="auto"/>
            <w:hideMark/>
          </w:tcPr>
          <w:p w14:paraId="395DEFC2" w14:textId="77777777" w:rsidR="00DA0E7A" w:rsidRPr="00DA0E7A" w:rsidRDefault="00DA0E7A" w:rsidP="000A0CE6">
            <w:pPr>
              <w:numPr>
                <w:ilvl w:val="0"/>
                <w:numId w:val="0"/>
              </w:numPr>
              <w:spacing w:before="0" w:after="0" w:line="240" w:lineRule="auto"/>
              <w:rPr>
                <w:rFonts w:cs="Arial"/>
                <w:b/>
                <w:bCs/>
                <w:color w:val="000000"/>
                <w:sz w:val="20"/>
                <w:szCs w:val="20"/>
              </w:rPr>
            </w:pPr>
            <w:r w:rsidRPr="00DA0E7A">
              <w:rPr>
                <w:rFonts w:cs="Arial"/>
                <w:b/>
                <w:bCs/>
                <w:color w:val="000000"/>
                <w:sz w:val="20"/>
                <w:szCs w:val="20"/>
              </w:rPr>
              <w:t xml:space="preserve">Matching </w:t>
            </w:r>
          </w:p>
        </w:tc>
        <w:tc>
          <w:tcPr>
            <w:tcW w:w="6480" w:type="dxa"/>
            <w:tcBorders>
              <w:top w:val="nil"/>
              <w:left w:val="nil"/>
              <w:bottom w:val="nil"/>
              <w:right w:val="nil"/>
            </w:tcBorders>
            <w:shd w:val="clear" w:color="auto" w:fill="auto"/>
            <w:hideMark/>
          </w:tcPr>
          <w:p w14:paraId="63C3B25A" w14:textId="77777777" w:rsidR="00DA0E7A" w:rsidRPr="00DA0E7A" w:rsidRDefault="00DA0E7A" w:rsidP="000A0CE6">
            <w:pPr>
              <w:numPr>
                <w:ilvl w:val="0"/>
                <w:numId w:val="0"/>
              </w:numPr>
              <w:spacing w:before="0" w:after="0" w:line="240" w:lineRule="auto"/>
              <w:rPr>
                <w:rFonts w:cs="Arial"/>
                <w:color w:val="000000"/>
                <w:sz w:val="20"/>
                <w:szCs w:val="20"/>
              </w:rPr>
            </w:pPr>
            <w:r w:rsidRPr="00DA0E7A">
              <w:rPr>
                <w:rFonts w:cs="Arial"/>
                <w:color w:val="000000"/>
                <w:sz w:val="20"/>
                <w:szCs w:val="20"/>
              </w:rPr>
              <w:t>Matching is a general term in product costing that covers both:</w:t>
            </w:r>
          </w:p>
        </w:tc>
      </w:tr>
      <w:tr w:rsidR="00DA0E7A" w:rsidRPr="00DA0E7A" w14:paraId="050B8C12" w14:textId="77777777" w:rsidTr="00DA0E7A">
        <w:trPr>
          <w:trHeight w:val="1275"/>
        </w:trPr>
        <w:tc>
          <w:tcPr>
            <w:tcW w:w="3340" w:type="dxa"/>
            <w:vMerge/>
            <w:tcBorders>
              <w:top w:val="nil"/>
              <w:left w:val="nil"/>
              <w:bottom w:val="nil"/>
              <w:right w:val="nil"/>
            </w:tcBorders>
            <w:vAlign w:val="center"/>
            <w:hideMark/>
          </w:tcPr>
          <w:p w14:paraId="7B9E0162"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77A80D1A" w14:textId="7D6DFCF7"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Matching expenses to a cost object directly when the expense can be easily identified as having a direct causal relationship</w:t>
            </w:r>
            <w:r w:rsidR="00E645D9">
              <w:rPr>
                <w:rFonts w:cs="Arial"/>
                <w:color w:val="000000"/>
                <w:sz w:val="20"/>
                <w:szCs w:val="20"/>
              </w:rPr>
              <w:t>, that is,</w:t>
            </w:r>
            <w:r w:rsidRPr="00DA0E7A">
              <w:rPr>
                <w:rFonts w:cs="Arial"/>
                <w:color w:val="000000"/>
                <w:sz w:val="20"/>
                <w:szCs w:val="20"/>
              </w:rPr>
              <w:t xml:space="preserve"> the cost was generated as a direct result of the use of the cost object in the delivery of the hospital service, for example the price paid a given pharmaceutical prescribed to the patient; and</w:t>
            </w:r>
          </w:p>
        </w:tc>
      </w:tr>
      <w:tr w:rsidR="00DA0E7A" w:rsidRPr="00DA0E7A" w14:paraId="4A83BC72" w14:textId="77777777" w:rsidTr="00DA0E7A">
        <w:trPr>
          <w:trHeight w:val="1020"/>
        </w:trPr>
        <w:tc>
          <w:tcPr>
            <w:tcW w:w="3340" w:type="dxa"/>
            <w:vMerge/>
            <w:tcBorders>
              <w:top w:val="nil"/>
              <w:left w:val="nil"/>
              <w:bottom w:val="nil"/>
              <w:right w:val="nil"/>
            </w:tcBorders>
            <w:vAlign w:val="center"/>
            <w:hideMark/>
          </w:tcPr>
          <w:p w14:paraId="27093820"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27BAF633" w14:textId="77777777"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matching expenses by means of allocation where they cannot that cannot be directly matched to the cost object, for example the allocation of the cost of nursing staff on a given ward to the patients receiving care on that ward.</w:t>
            </w:r>
          </w:p>
        </w:tc>
      </w:tr>
      <w:tr w:rsidR="00DA0E7A" w:rsidRPr="00DA0E7A" w14:paraId="5B66830E" w14:textId="77777777" w:rsidTr="00DA0E7A">
        <w:trPr>
          <w:trHeight w:val="1530"/>
        </w:trPr>
        <w:tc>
          <w:tcPr>
            <w:tcW w:w="3340" w:type="dxa"/>
            <w:tcBorders>
              <w:top w:val="nil"/>
              <w:left w:val="nil"/>
              <w:bottom w:val="nil"/>
              <w:right w:val="nil"/>
            </w:tcBorders>
            <w:shd w:val="clear" w:color="auto" w:fill="auto"/>
            <w:hideMark/>
          </w:tcPr>
          <w:p w14:paraId="3AE14AEA"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Materiality</w:t>
            </w:r>
          </w:p>
        </w:tc>
        <w:tc>
          <w:tcPr>
            <w:tcW w:w="6480" w:type="dxa"/>
            <w:tcBorders>
              <w:top w:val="nil"/>
              <w:left w:val="nil"/>
              <w:bottom w:val="nil"/>
              <w:right w:val="nil"/>
            </w:tcBorders>
            <w:shd w:val="clear" w:color="auto" w:fill="auto"/>
            <w:hideMark/>
          </w:tcPr>
          <w:p w14:paraId="7003C341" w14:textId="77777777"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Omissions or misstatements of items are material if they could, individually or collectively, influence the economic decisions of users taken on the basis of the financial statements. Materiality depends on the size and nature of the omission or misstatement judged in the surrounding circumstances. The size or nature of the item, or a combination of both, could be the determining factor. (AASB 1031)</w:t>
            </w:r>
          </w:p>
        </w:tc>
      </w:tr>
      <w:tr w:rsidR="00DA0E7A" w:rsidRPr="00DA0E7A" w14:paraId="2A0E2BA1" w14:textId="77777777" w:rsidTr="00DA0E7A">
        <w:trPr>
          <w:trHeight w:val="510"/>
        </w:trPr>
        <w:tc>
          <w:tcPr>
            <w:tcW w:w="3340" w:type="dxa"/>
            <w:tcBorders>
              <w:top w:val="nil"/>
              <w:left w:val="nil"/>
              <w:bottom w:val="nil"/>
              <w:right w:val="nil"/>
            </w:tcBorders>
            <w:shd w:val="clear" w:color="auto" w:fill="auto"/>
            <w:hideMark/>
          </w:tcPr>
          <w:p w14:paraId="06BEA640" w14:textId="1A0F62C4"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National data collection/</w:t>
            </w:r>
            <w:r w:rsidR="00E645D9">
              <w:rPr>
                <w:rFonts w:cs="Arial"/>
                <w:b/>
                <w:bCs/>
                <w:color w:val="000000"/>
                <w:sz w:val="20"/>
                <w:szCs w:val="20"/>
              </w:rPr>
              <w:t>n</w:t>
            </w:r>
            <w:r w:rsidRPr="00DA0E7A">
              <w:rPr>
                <w:rFonts w:cs="Arial"/>
                <w:b/>
                <w:bCs/>
                <w:color w:val="000000"/>
                <w:sz w:val="20"/>
                <w:szCs w:val="20"/>
              </w:rPr>
              <w:t xml:space="preserve">ational </w:t>
            </w:r>
            <w:r w:rsidR="00E645D9">
              <w:rPr>
                <w:rFonts w:cs="Arial"/>
                <w:b/>
                <w:bCs/>
                <w:color w:val="000000"/>
                <w:sz w:val="20"/>
                <w:szCs w:val="20"/>
              </w:rPr>
              <w:t>d</w:t>
            </w:r>
            <w:r w:rsidRPr="00DA0E7A">
              <w:rPr>
                <w:rFonts w:cs="Arial"/>
                <w:b/>
                <w:bCs/>
                <w:color w:val="000000"/>
                <w:sz w:val="20"/>
                <w:szCs w:val="20"/>
              </w:rPr>
              <w:t>atasets</w:t>
            </w:r>
          </w:p>
        </w:tc>
        <w:tc>
          <w:tcPr>
            <w:tcW w:w="6480" w:type="dxa"/>
            <w:tcBorders>
              <w:top w:val="nil"/>
              <w:left w:val="nil"/>
              <w:bottom w:val="nil"/>
              <w:right w:val="nil"/>
            </w:tcBorders>
            <w:shd w:val="clear" w:color="auto" w:fill="auto"/>
            <w:hideMark/>
          </w:tcPr>
          <w:p w14:paraId="5AFCA9E2" w14:textId="77777777"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 xml:space="preserve">The term national data collection refers to any National Minimum Data Set or National Best Endeavours Data Set. </w:t>
            </w:r>
          </w:p>
        </w:tc>
      </w:tr>
      <w:tr w:rsidR="00DA0E7A" w:rsidRPr="00DA0E7A" w14:paraId="5C207C1F" w14:textId="77777777" w:rsidTr="00DA0E7A">
        <w:trPr>
          <w:trHeight w:val="765"/>
        </w:trPr>
        <w:tc>
          <w:tcPr>
            <w:tcW w:w="3340" w:type="dxa"/>
            <w:tcBorders>
              <w:top w:val="nil"/>
              <w:left w:val="nil"/>
              <w:bottom w:val="nil"/>
              <w:right w:val="nil"/>
            </w:tcBorders>
            <w:shd w:val="clear" w:color="auto" w:fill="auto"/>
            <w:hideMark/>
          </w:tcPr>
          <w:p w14:paraId="7CAC81DF" w14:textId="5B4CB19F"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 xml:space="preserve">Negative </w:t>
            </w:r>
            <w:r w:rsidR="00E645D9">
              <w:rPr>
                <w:rFonts w:cs="Arial"/>
                <w:b/>
                <w:bCs/>
                <w:color w:val="000000"/>
                <w:sz w:val="20"/>
                <w:szCs w:val="20"/>
              </w:rPr>
              <w:t>c</w:t>
            </w:r>
            <w:r w:rsidRPr="00DA0E7A">
              <w:rPr>
                <w:rFonts w:cs="Arial"/>
                <w:b/>
                <w:bCs/>
                <w:color w:val="000000"/>
                <w:sz w:val="20"/>
                <w:szCs w:val="20"/>
              </w:rPr>
              <w:t>osts</w:t>
            </w:r>
          </w:p>
        </w:tc>
        <w:tc>
          <w:tcPr>
            <w:tcW w:w="6480" w:type="dxa"/>
            <w:tcBorders>
              <w:top w:val="nil"/>
              <w:left w:val="nil"/>
              <w:bottom w:val="nil"/>
              <w:right w:val="nil"/>
            </w:tcBorders>
            <w:shd w:val="clear" w:color="auto" w:fill="auto"/>
            <w:hideMark/>
          </w:tcPr>
          <w:p w14:paraId="00FF45AC" w14:textId="28471859"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 xml:space="preserve">Negative </w:t>
            </w:r>
            <w:r w:rsidR="00E645D9">
              <w:rPr>
                <w:rFonts w:cs="Arial"/>
                <w:color w:val="000000"/>
                <w:sz w:val="20"/>
                <w:szCs w:val="20"/>
              </w:rPr>
              <w:t>c</w:t>
            </w:r>
            <w:r w:rsidRPr="00DA0E7A">
              <w:rPr>
                <w:rFonts w:cs="Arial"/>
                <w:color w:val="000000"/>
                <w:sz w:val="20"/>
                <w:szCs w:val="20"/>
              </w:rPr>
              <w:t>osts refer to less than zero dollars which appear following the costing process for costed products at the individual account line item and cost centre level.</w:t>
            </w:r>
          </w:p>
        </w:tc>
      </w:tr>
      <w:tr w:rsidR="00DA0E7A" w:rsidRPr="00DA0E7A" w14:paraId="14D3E679" w14:textId="77777777" w:rsidTr="00DA0E7A">
        <w:trPr>
          <w:trHeight w:val="1275"/>
        </w:trPr>
        <w:tc>
          <w:tcPr>
            <w:tcW w:w="3340" w:type="dxa"/>
            <w:tcBorders>
              <w:top w:val="nil"/>
              <w:left w:val="nil"/>
              <w:bottom w:val="nil"/>
              <w:right w:val="nil"/>
            </w:tcBorders>
            <w:shd w:val="clear" w:color="auto" w:fill="auto"/>
            <w:hideMark/>
          </w:tcPr>
          <w:p w14:paraId="6546AAA5" w14:textId="759ED11A"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Non</w:t>
            </w:r>
            <w:r w:rsidR="0008336E">
              <w:rPr>
                <w:rFonts w:cs="Arial"/>
                <w:b/>
                <w:bCs/>
                <w:color w:val="000000"/>
                <w:sz w:val="20"/>
                <w:szCs w:val="20"/>
              </w:rPr>
              <w:t>-a</w:t>
            </w:r>
            <w:r w:rsidRPr="00DA0E7A">
              <w:rPr>
                <w:rFonts w:cs="Arial"/>
                <w:b/>
                <w:bCs/>
                <w:color w:val="000000"/>
                <w:sz w:val="20"/>
                <w:szCs w:val="20"/>
              </w:rPr>
              <w:t xml:space="preserve">dmitted </w:t>
            </w:r>
            <w:r w:rsidR="0008336E">
              <w:rPr>
                <w:rFonts w:cs="Arial"/>
                <w:b/>
                <w:bCs/>
                <w:color w:val="000000"/>
                <w:sz w:val="20"/>
                <w:szCs w:val="20"/>
              </w:rPr>
              <w:t>c</w:t>
            </w:r>
            <w:r w:rsidRPr="00DA0E7A">
              <w:rPr>
                <w:rFonts w:cs="Arial"/>
                <w:b/>
                <w:bCs/>
                <w:color w:val="000000"/>
                <w:sz w:val="20"/>
                <w:szCs w:val="20"/>
              </w:rPr>
              <w:t>linic/</w:t>
            </w:r>
            <w:r w:rsidR="0008336E">
              <w:rPr>
                <w:rFonts w:cs="Arial"/>
                <w:b/>
                <w:bCs/>
                <w:color w:val="000000"/>
                <w:sz w:val="20"/>
                <w:szCs w:val="20"/>
              </w:rPr>
              <w:t>n</w:t>
            </w:r>
            <w:r w:rsidRPr="00DA0E7A">
              <w:rPr>
                <w:rFonts w:cs="Arial"/>
                <w:b/>
                <w:bCs/>
                <w:color w:val="000000"/>
                <w:sz w:val="20"/>
                <w:szCs w:val="20"/>
              </w:rPr>
              <w:t>on-admitted patient service units</w:t>
            </w:r>
          </w:p>
        </w:tc>
        <w:tc>
          <w:tcPr>
            <w:tcW w:w="6480" w:type="dxa"/>
            <w:tcBorders>
              <w:top w:val="nil"/>
              <w:left w:val="nil"/>
              <w:bottom w:val="nil"/>
              <w:right w:val="nil"/>
            </w:tcBorders>
            <w:shd w:val="clear" w:color="auto" w:fill="auto"/>
            <w:hideMark/>
          </w:tcPr>
          <w:p w14:paraId="630D6B22" w14:textId="33C06CC2"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No</w:t>
            </w:r>
            <w:r w:rsidR="0008336E">
              <w:rPr>
                <w:rFonts w:cs="Arial"/>
                <w:color w:val="000000"/>
                <w:sz w:val="20"/>
                <w:szCs w:val="20"/>
              </w:rPr>
              <w:t>n-a</w:t>
            </w:r>
            <w:r w:rsidRPr="00DA0E7A">
              <w:rPr>
                <w:rFonts w:cs="Arial"/>
                <w:color w:val="000000"/>
                <w:sz w:val="20"/>
                <w:szCs w:val="20"/>
              </w:rPr>
              <w:t xml:space="preserve">dmitted </w:t>
            </w:r>
            <w:r w:rsidR="0008336E">
              <w:rPr>
                <w:rFonts w:cs="Arial"/>
                <w:color w:val="000000"/>
                <w:sz w:val="20"/>
                <w:szCs w:val="20"/>
              </w:rPr>
              <w:t>c</w:t>
            </w:r>
            <w:r w:rsidRPr="00DA0E7A">
              <w:rPr>
                <w:rFonts w:cs="Arial"/>
                <w:color w:val="000000"/>
                <w:sz w:val="20"/>
                <w:szCs w:val="20"/>
              </w:rPr>
              <w:t>linic</w:t>
            </w:r>
            <w:r w:rsidR="0008336E">
              <w:rPr>
                <w:rFonts w:cs="Arial"/>
                <w:color w:val="000000"/>
                <w:sz w:val="20"/>
                <w:szCs w:val="20"/>
              </w:rPr>
              <w:t xml:space="preserve"> or n</w:t>
            </w:r>
            <w:r w:rsidRPr="00DA0E7A">
              <w:rPr>
                <w:rFonts w:cs="Arial"/>
                <w:color w:val="000000"/>
                <w:sz w:val="20"/>
                <w:szCs w:val="20"/>
              </w:rPr>
              <w:t>on-admitted patient service units are a recognised clinical team of one or more healthcare providers within a hospital, multi-purpose service or community health service that provides non-admitted patient services or non-admitted patient support activities.</w:t>
            </w:r>
          </w:p>
        </w:tc>
      </w:tr>
      <w:tr w:rsidR="00DA0E7A" w:rsidRPr="00DA0E7A" w14:paraId="19CA9325" w14:textId="77777777" w:rsidTr="00DA0E7A">
        <w:trPr>
          <w:trHeight w:val="510"/>
        </w:trPr>
        <w:tc>
          <w:tcPr>
            <w:tcW w:w="3340" w:type="dxa"/>
            <w:tcBorders>
              <w:top w:val="nil"/>
              <w:left w:val="nil"/>
              <w:bottom w:val="nil"/>
              <w:right w:val="nil"/>
            </w:tcBorders>
            <w:shd w:val="clear" w:color="auto" w:fill="auto"/>
            <w:hideMark/>
          </w:tcPr>
          <w:p w14:paraId="203D71BF"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 xml:space="preserve">Non-admitted patient </w:t>
            </w:r>
          </w:p>
        </w:tc>
        <w:tc>
          <w:tcPr>
            <w:tcW w:w="6480" w:type="dxa"/>
            <w:tcBorders>
              <w:top w:val="nil"/>
              <w:left w:val="nil"/>
              <w:bottom w:val="nil"/>
              <w:right w:val="nil"/>
            </w:tcBorders>
            <w:shd w:val="clear" w:color="auto" w:fill="auto"/>
            <w:hideMark/>
          </w:tcPr>
          <w:p w14:paraId="7041724B" w14:textId="32319A81" w:rsidR="00DA0E7A" w:rsidRPr="00DA0E7A" w:rsidRDefault="00DA0E7A">
            <w:pPr>
              <w:numPr>
                <w:ilvl w:val="0"/>
                <w:numId w:val="0"/>
              </w:numPr>
              <w:spacing w:before="0" w:after="0" w:line="240" w:lineRule="auto"/>
              <w:rPr>
                <w:rFonts w:cs="Arial"/>
                <w:color w:val="000000"/>
                <w:sz w:val="20"/>
                <w:szCs w:val="20"/>
              </w:rPr>
            </w:pPr>
            <w:r w:rsidRPr="00DA0E7A">
              <w:rPr>
                <w:rFonts w:cs="Arial"/>
                <w:color w:val="000000"/>
                <w:sz w:val="20"/>
                <w:szCs w:val="20"/>
              </w:rPr>
              <w:t>Non-admitted patient means services as provided as defined in (METeOR ID: 584028)</w:t>
            </w:r>
          </w:p>
        </w:tc>
      </w:tr>
      <w:tr w:rsidR="00DA0E7A" w:rsidRPr="00DA0E7A" w14:paraId="13F471E6" w14:textId="77777777" w:rsidTr="00DA0E7A">
        <w:trPr>
          <w:trHeight w:val="510"/>
        </w:trPr>
        <w:tc>
          <w:tcPr>
            <w:tcW w:w="3340" w:type="dxa"/>
            <w:tcBorders>
              <w:top w:val="nil"/>
              <w:left w:val="nil"/>
              <w:bottom w:val="nil"/>
              <w:right w:val="nil"/>
            </w:tcBorders>
            <w:shd w:val="clear" w:color="auto" w:fill="auto"/>
            <w:hideMark/>
          </w:tcPr>
          <w:p w14:paraId="0B7BBB80"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Non-patient products</w:t>
            </w:r>
          </w:p>
        </w:tc>
        <w:tc>
          <w:tcPr>
            <w:tcW w:w="6480" w:type="dxa"/>
            <w:tcBorders>
              <w:top w:val="nil"/>
              <w:left w:val="nil"/>
              <w:bottom w:val="nil"/>
              <w:right w:val="nil"/>
            </w:tcBorders>
            <w:shd w:val="clear" w:color="auto" w:fill="auto"/>
            <w:hideMark/>
          </w:tcPr>
          <w:p w14:paraId="24D4D4CD" w14:textId="77777777"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Non-patient products are all goods and service that the organisation may provide other than patient products.</w:t>
            </w:r>
          </w:p>
        </w:tc>
      </w:tr>
      <w:tr w:rsidR="00DA0E7A" w:rsidRPr="00DA0E7A" w14:paraId="3072689F" w14:textId="77777777" w:rsidTr="00DA0E7A">
        <w:trPr>
          <w:trHeight w:val="510"/>
        </w:trPr>
        <w:tc>
          <w:tcPr>
            <w:tcW w:w="3340" w:type="dxa"/>
            <w:vMerge w:val="restart"/>
            <w:tcBorders>
              <w:top w:val="nil"/>
              <w:left w:val="nil"/>
              <w:bottom w:val="nil"/>
              <w:right w:val="nil"/>
            </w:tcBorders>
            <w:shd w:val="clear" w:color="auto" w:fill="auto"/>
            <w:hideMark/>
          </w:tcPr>
          <w:p w14:paraId="23C24B97"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lastRenderedPageBreak/>
              <w:t>Offsetting</w:t>
            </w:r>
          </w:p>
        </w:tc>
        <w:tc>
          <w:tcPr>
            <w:tcW w:w="6480" w:type="dxa"/>
            <w:tcBorders>
              <w:top w:val="nil"/>
              <w:left w:val="nil"/>
              <w:bottom w:val="nil"/>
              <w:right w:val="nil"/>
            </w:tcBorders>
            <w:shd w:val="clear" w:color="auto" w:fill="auto"/>
            <w:hideMark/>
          </w:tcPr>
          <w:p w14:paraId="6FDA9AD2" w14:textId="77777777"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Offsetting means the reduction of an expense by income or vice versa so that only the net amount is reflected in product costing.</w:t>
            </w:r>
          </w:p>
        </w:tc>
      </w:tr>
      <w:tr w:rsidR="00DA0E7A" w:rsidRPr="00DA0E7A" w14:paraId="0701EAFF" w14:textId="77777777" w:rsidTr="00DA0E7A">
        <w:trPr>
          <w:trHeight w:val="510"/>
        </w:trPr>
        <w:tc>
          <w:tcPr>
            <w:tcW w:w="3340" w:type="dxa"/>
            <w:vMerge/>
            <w:tcBorders>
              <w:top w:val="nil"/>
              <w:left w:val="nil"/>
              <w:bottom w:val="nil"/>
              <w:right w:val="nil"/>
            </w:tcBorders>
            <w:vAlign w:val="center"/>
            <w:hideMark/>
          </w:tcPr>
          <w:p w14:paraId="302458AE"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7D6AD889" w14:textId="77777777"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Income and expenses should only be offset where offsetting reflects the substance of the transaction.</w:t>
            </w:r>
          </w:p>
        </w:tc>
      </w:tr>
      <w:tr w:rsidR="00DA0E7A" w:rsidRPr="00DA0E7A" w14:paraId="023B7495" w14:textId="77777777" w:rsidTr="00DA0E7A">
        <w:trPr>
          <w:trHeight w:val="510"/>
        </w:trPr>
        <w:tc>
          <w:tcPr>
            <w:tcW w:w="3340" w:type="dxa"/>
            <w:tcBorders>
              <w:top w:val="nil"/>
              <w:left w:val="nil"/>
              <w:bottom w:val="nil"/>
              <w:right w:val="nil"/>
            </w:tcBorders>
            <w:shd w:val="clear" w:color="auto" w:fill="auto"/>
            <w:hideMark/>
          </w:tcPr>
          <w:p w14:paraId="6FA0E96A" w14:textId="78190E8A"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 xml:space="preserve">Other </w:t>
            </w:r>
            <w:r w:rsidR="0008336E">
              <w:rPr>
                <w:rFonts w:cs="Arial"/>
                <w:b/>
                <w:bCs/>
                <w:color w:val="000000"/>
                <w:sz w:val="20"/>
                <w:szCs w:val="20"/>
              </w:rPr>
              <w:t>n</w:t>
            </w:r>
            <w:r w:rsidRPr="00DA0E7A">
              <w:rPr>
                <w:rFonts w:cs="Arial"/>
                <w:b/>
                <w:bCs/>
                <w:color w:val="000000"/>
                <w:sz w:val="20"/>
                <w:szCs w:val="20"/>
              </w:rPr>
              <w:t>on-patient products</w:t>
            </w:r>
          </w:p>
        </w:tc>
        <w:tc>
          <w:tcPr>
            <w:tcW w:w="6480" w:type="dxa"/>
            <w:tcBorders>
              <w:top w:val="nil"/>
              <w:left w:val="nil"/>
              <w:bottom w:val="nil"/>
              <w:right w:val="nil"/>
            </w:tcBorders>
            <w:shd w:val="clear" w:color="auto" w:fill="auto"/>
            <w:hideMark/>
          </w:tcPr>
          <w:p w14:paraId="0B276ADE" w14:textId="744FA995"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 xml:space="preserve">Other </w:t>
            </w:r>
            <w:r w:rsidR="0008336E">
              <w:rPr>
                <w:rFonts w:cs="Arial"/>
                <w:color w:val="000000"/>
                <w:sz w:val="20"/>
                <w:szCs w:val="20"/>
              </w:rPr>
              <w:t>n</w:t>
            </w:r>
            <w:r w:rsidRPr="00DA0E7A">
              <w:rPr>
                <w:rFonts w:cs="Arial"/>
                <w:color w:val="000000"/>
                <w:sz w:val="20"/>
                <w:szCs w:val="20"/>
              </w:rPr>
              <w:t>on-patient products are not further sub-divided and may include, but not limited to, commercial services</w:t>
            </w:r>
          </w:p>
        </w:tc>
      </w:tr>
      <w:tr w:rsidR="00DA0E7A" w:rsidRPr="00DA0E7A" w14:paraId="0D10863A" w14:textId="77777777" w:rsidTr="00DA0E7A">
        <w:trPr>
          <w:trHeight w:val="1020"/>
        </w:trPr>
        <w:tc>
          <w:tcPr>
            <w:tcW w:w="3340" w:type="dxa"/>
            <w:tcBorders>
              <w:top w:val="nil"/>
              <w:left w:val="nil"/>
              <w:bottom w:val="nil"/>
              <w:right w:val="nil"/>
            </w:tcBorders>
            <w:shd w:val="clear" w:color="auto" w:fill="auto"/>
            <w:hideMark/>
          </w:tcPr>
          <w:p w14:paraId="3DF438DE"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Overhead cost centre</w:t>
            </w:r>
          </w:p>
        </w:tc>
        <w:tc>
          <w:tcPr>
            <w:tcW w:w="6480" w:type="dxa"/>
            <w:tcBorders>
              <w:top w:val="nil"/>
              <w:left w:val="nil"/>
              <w:bottom w:val="nil"/>
              <w:right w:val="nil"/>
            </w:tcBorders>
            <w:shd w:val="clear" w:color="auto" w:fill="auto"/>
            <w:hideMark/>
          </w:tcPr>
          <w:p w14:paraId="5D367417" w14:textId="2A57909E"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An overhead cost centre is a collection of costs that are not related d</w:t>
            </w:r>
            <w:r w:rsidR="00D47213">
              <w:rPr>
                <w:rFonts w:cs="Arial"/>
                <w:color w:val="000000"/>
                <w:sz w:val="20"/>
                <w:szCs w:val="20"/>
              </w:rPr>
              <w:t>irectly to the delivery of p</w:t>
            </w:r>
            <w:r w:rsidRPr="00DA0E7A">
              <w:rPr>
                <w:rFonts w:cs="Arial"/>
                <w:color w:val="000000"/>
                <w:sz w:val="20"/>
                <w:szCs w:val="20"/>
              </w:rPr>
              <w:t>roducts but which are required for the delivery of the service and therefore need to be allocated to final cost centres.</w:t>
            </w:r>
          </w:p>
        </w:tc>
      </w:tr>
      <w:tr w:rsidR="00DA0E7A" w:rsidRPr="00DA0E7A" w14:paraId="0A009832" w14:textId="77777777" w:rsidTr="00DA0E7A">
        <w:trPr>
          <w:trHeight w:val="1020"/>
        </w:trPr>
        <w:tc>
          <w:tcPr>
            <w:tcW w:w="3340" w:type="dxa"/>
            <w:tcBorders>
              <w:top w:val="nil"/>
              <w:left w:val="nil"/>
              <w:bottom w:val="nil"/>
              <w:right w:val="nil"/>
            </w:tcBorders>
            <w:shd w:val="clear" w:color="auto" w:fill="auto"/>
            <w:hideMark/>
          </w:tcPr>
          <w:p w14:paraId="4DFA19D0"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Overhead expenses</w:t>
            </w:r>
          </w:p>
        </w:tc>
        <w:tc>
          <w:tcPr>
            <w:tcW w:w="6480" w:type="dxa"/>
            <w:tcBorders>
              <w:top w:val="nil"/>
              <w:left w:val="nil"/>
              <w:bottom w:val="nil"/>
              <w:right w:val="nil"/>
            </w:tcBorders>
            <w:shd w:val="clear" w:color="auto" w:fill="auto"/>
            <w:hideMark/>
          </w:tcPr>
          <w:p w14:paraId="0EBD29FD" w14:textId="34DC3EC5"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 xml:space="preserve">Overhead expenses refer to expenses of services within the hospital that generally relate to organisational services that are not directly involved in patient care, such as the functions of the </w:t>
            </w:r>
            <w:r w:rsidR="00161823">
              <w:rPr>
                <w:rFonts w:cs="Arial"/>
                <w:color w:val="000000"/>
                <w:sz w:val="20"/>
                <w:szCs w:val="20"/>
              </w:rPr>
              <w:t>c</w:t>
            </w:r>
            <w:r w:rsidRPr="00DA0E7A">
              <w:rPr>
                <w:rFonts w:cs="Arial"/>
                <w:color w:val="000000"/>
                <w:sz w:val="20"/>
                <w:szCs w:val="20"/>
              </w:rPr>
              <w:t xml:space="preserve">hief </w:t>
            </w:r>
            <w:r w:rsidR="00161823">
              <w:rPr>
                <w:rFonts w:cs="Arial"/>
                <w:color w:val="000000"/>
                <w:sz w:val="20"/>
                <w:szCs w:val="20"/>
              </w:rPr>
              <w:t>e</w:t>
            </w:r>
            <w:r w:rsidRPr="00DA0E7A">
              <w:rPr>
                <w:rFonts w:cs="Arial"/>
                <w:color w:val="000000"/>
                <w:sz w:val="20"/>
                <w:szCs w:val="20"/>
              </w:rPr>
              <w:t xml:space="preserve">xecutive </w:t>
            </w:r>
            <w:r w:rsidR="00161823">
              <w:rPr>
                <w:rFonts w:cs="Arial"/>
                <w:color w:val="000000"/>
                <w:sz w:val="20"/>
                <w:szCs w:val="20"/>
              </w:rPr>
              <w:t>o</w:t>
            </w:r>
            <w:r w:rsidRPr="00DA0E7A">
              <w:rPr>
                <w:rFonts w:cs="Arial"/>
                <w:color w:val="000000"/>
                <w:sz w:val="20"/>
                <w:szCs w:val="20"/>
              </w:rPr>
              <w:t xml:space="preserve">fficer, Department of Finance and </w:t>
            </w:r>
            <w:r w:rsidR="0008336E">
              <w:rPr>
                <w:rFonts w:cs="Arial"/>
                <w:color w:val="000000"/>
                <w:sz w:val="20"/>
                <w:szCs w:val="20"/>
              </w:rPr>
              <w:t>p</w:t>
            </w:r>
            <w:r w:rsidRPr="00DA0E7A">
              <w:rPr>
                <w:rFonts w:cs="Arial"/>
                <w:color w:val="000000"/>
                <w:sz w:val="20"/>
                <w:szCs w:val="20"/>
              </w:rPr>
              <w:t xml:space="preserve">atient </w:t>
            </w:r>
            <w:r w:rsidR="0008336E">
              <w:rPr>
                <w:rFonts w:cs="Arial"/>
                <w:color w:val="000000"/>
                <w:sz w:val="20"/>
                <w:szCs w:val="20"/>
              </w:rPr>
              <w:t>l</w:t>
            </w:r>
            <w:r w:rsidRPr="00DA0E7A">
              <w:rPr>
                <w:rFonts w:cs="Arial"/>
                <w:color w:val="000000"/>
                <w:sz w:val="20"/>
                <w:szCs w:val="20"/>
              </w:rPr>
              <w:t xml:space="preserve">evel </w:t>
            </w:r>
            <w:r w:rsidR="0008336E">
              <w:rPr>
                <w:rFonts w:cs="Arial"/>
                <w:color w:val="000000"/>
                <w:sz w:val="20"/>
                <w:szCs w:val="20"/>
              </w:rPr>
              <w:t>c</w:t>
            </w:r>
            <w:r w:rsidRPr="00DA0E7A">
              <w:rPr>
                <w:rFonts w:cs="Arial"/>
                <w:color w:val="000000"/>
                <w:sz w:val="20"/>
                <w:szCs w:val="20"/>
              </w:rPr>
              <w:t>osting.</w:t>
            </w:r>
          </w:p>
        </w:tc>
      </w:tr>
      <w:tr w:rsidR="00DA0E7A" w:rsidRPr="00DA0E7A" w14:paraId="49654A8A" w14:textId="77777777" w:rsidTr="00DA0E7A">
        <w:trPr>
          <w:trHeight w:val="765"/>
        </w:trPr>
        <w:tc>
          <w:tcPr>
            <w:tcW w:w="3340" w:type="dxa"/>
            <w:tcBorders>
              <w:top w:val="nil"/>
              <w:left w:val="nil"/>
              <w:bottom w:val="nil"/>
              <w:right w:val="nil"/>
            </w:tcBorders>
            <w:shd w:val="clear" w:color="auto" w:fill="auto"/>
            <w:hideMark/>
          </w:tcPr>
          <w:p w14:paraId="53DB5C01"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Partially completed final products</w:t>
            </w:r>
          </w:p>
        </w:tc>
        <w:tc>
          <w:tcPr>
            <w:tcW w:w="6480" w:type="dxa"/>
            <w:tcBorders>
              <w:top w:val="nil"/>
              <w:left w:val="nil"/>
              <w:bottom w:val="nil"/>
              <w:right w:val="nil"/>
            </w:tcBorders>
            <w:shd w:val="clear" w:color="auto" w:fill="auto"/>
            <w:hideMark/>
          </w:tcPr>
          <w:p w14:paraId="216561CA" w14:textId="53494407"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Given the nature of an organisation’s activities, production may span one or more reporting periods. Partially completed final products ar</w:t>
            </w:r>
            <w:r w:rsidR="003F4408">
              <w:rPr>
                <w:rFonts w:cs="Arial"/>
                <w:color w:val="000000"/>
                <w:sz w:val="20"/>
                <w:szCs w:val="20"/>
              </w:rPr>
              <w:t>e those products, which in the reporting p</w:t>
            </w:r>
            <w:r w:rsidRPr="00DA0E7A">
              <w:rPr>
                <w:rFonts w:cs="Arial"/>
                <w:color w:val="000000"/>
                <w:sz w:val="20"/>
                <w:szCs w:val="20"/>
              </w:rPr>
              <w:t>eriod are yet to be completed.</w:t>
            </w:r>
          </w:p>
        </w:tc>
      </w:tr>
      <w:tr w:rsidR="00DA0E7A" w:rsidRPr="00DA0E7A" w14:paraId="19D5A0DD" w14:textId="77777777" w:rsidTr="00DA0E7A">
        <w:trPr>
          <w:trHeight w:val="2295"/>
        </w:trPr>
        <w:tc>
          <w:tcPr>
            <w:tcW w:w="3340" w:type="dxa"/>
            <w:tcBorders>
              <w:top w:val="nil"/>
              <w:left w:val="nil"/>
              <w:bottom w:val="nil"/>
              <w:right w:val="nil"/>
            </w:tcBorders>
            <w:shd w:val="clear" w:color="auto" w:fill="auto"/>
            <w:hideMark/>
          </w:tcPr>
          <w:p w14:paraId="4DE966E6" w14:textId="29C4E6A0"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 xml:space="preserve">Pathology </w:t>
            </w:r>
            <w:r w:rsidR="0008336E">
              <w:rPr>
                <w:rFonts w:cs="Arial"/>
                <w:b/>
                <w:bCs/>
                <w:color w:val="000000"/>
                <w:sz w:val="20"/>
                <w:szCs w:val="20"/>
              </w:rPr>
              <w:t>s</w:t>
            </w:r>
            <w:r w:rsidRPr="00DA0E7A">
              <w:rPr>
                <w:rFonts w:cs="Arial"/>
                <w:b/>
                <w:bCs/>
                <w:color w:val="000000"/>
                <w:sz w:val="20"/>
                <w:szCs w:val="20"/>
              </w:rPr>
              <w:t>ervices</w:t>
            </w:r>
          </w:p>
        </w:tc>
        <w:tc>
          <w:tcPr>
            <w:tcW w:w="6480" w:type="dxa"/>
            <w:tcBorders>
              <w:top w:val="nil"/>
              <w:left w:val="nil"/>
              <w:bottom w:val="nil"/>
              <w:right w:val="nil"/>
            </w:tcBorders>
            <w:shd w:val="clear" w:color="auto" w:fill="auto"/>
            <w:hideMark/>
          </w:tcPr>
          <w:p w14:paraId="0E1D6C6F" w14:textId="2FDB4E78"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Pathology services are goods and services used in the provision of a pathology service and consumables (</w:t>
            </w:r>
            <w:r w:rsidR="0008336E">
              <w:rPr>
                <w:rFonts w:cs="Arial"/>
                <w:color w:val="000000"/>
                <w:sz w:val="20"/>
                <w:szCs w:val="20"/>
              </w:rPr>
              <w:t>such as</w:t>
            </w:r>
            <w:r w:rsidRPr="00DA0E7A">
              <w:rPr>
                <w:rFonts w:cs="Arial"/>
                <w:color w:val="000000"/>
                <w:sz w:val="20"/>
                <w:szCs w:val="20"/>
              </w:rPr>
              <w:t xml:space="preserve"> reagents, stains and calibration products.) or the actual cost as billed by a provider</w:t>
            </w:r>
            <w:r w:rsidR="00AF7C12">
              <w:rPr>
                <w:rFonts w:cs="Arial"/>
                <w:color w:val="000000"/>
                <w:sz w:val="20"/>
                <w:szCs w:val="20"/>
              </w:rPr>
              <w:t xml:space="preserve">. </w:t>
            </w:r>
            <w:r w:rsidRPr="00DA0E7A">
              <w:rPr>
                <w:rFonts w:cs="Arial"/>
                <w:color w:val="000000"/>
                <w:sz w:val="20"/>
                <w:szCs w:val="20"/>
              </w:rPr>
              <w:t>Pathology functions are generally spread across three functional areas including diagnostic, blood products and management of adverse drug reactions. Whilst most pathology functions are performed within a centralised laboratory setting, there may be mobile resources which attend to a given patient as required in any setting. Hence, the functions may not be restrictive to a particular location or setting</w:t>
            </w:r>
          </w:p>
        </w:tc>
      </w:tr>
      <w:tr w:rsidR="00DA0E7A" w:rsidRPr="00DA0E7A" w14:paraId="1023355D" w14:textId="77777777" w:rsidTr="00DA0E7A">
        <w:trPr>
          <w:trHeight w:val="300"/>
        </w:trPr>
        <w:tc>
          <w:tcPr>
            <w:tcW w:w="3340" w:type="dxa"/>
            <w:vMerge w:val="restart"/>
            <w:tcBorders>
              <w:top w:val="nil"/>
              <w:left w:val="nil"/>
              <w:bottom w:val="nil"/>
              <w:right w:val="nil"/>
            </w:tcBorders>
            <w:shd w:val="clear" w:color="auto" w:fill="auto"/>
            <w:hideMark/>
          </w:tcPr>
          <w:p w14:paraId="3388FD27"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Patient products</w:t>
            </w:r>
          </w:p>
        </w:tc>
        <w:tc>
          <w:tcPr>
            <w:tcW w:w="6480" w:type="dxa"/>
            <w:tcBorders>
              <w:top w:val="nil"/>
              <w:left w:val="nil"/>
              <w:bottom w:val="nil"/>
              <w:right w:val="nil"/>
            </w:tcBorders>
            <w:shd w:val="clear" w:color="auto" w:fill="auto"/>
            <w:hideMark/>
          </w:tcPr>
          <w:p w14:paraId="296483DB" w14:textId="77777777"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Patient products are either:</w:t>
            </w:r>
          </w:p>
        </w:tc>
      </w:tr>
      <w:tr w:rsidR="00DA0E7A" w:rsidRPr="00DA0E7A" w14:paraId="76F0B44F" w14:textId="77777777" w:rsidTr="00DA0E7A">
        <w:trPr>
          <w:trHeight w:val="300"/>
        </w:trPr>
        <w:tc>
          <w:tcPr>
            <w:tcW w:w="3340" w:type="dxa"/>
            <w:vMerge/>
            <w:tcBorders>
              <w:top w:val="nil"/>
              <w:left w:val="nil"/>
              <w:bottom w:val="nil"/>
              <w:right w:val="nil"/>
            </w:tcBorders>
            <w:vAlign w:val="center"/>
            <w:hideMark/>
          </w:tcPr>
          <w:p w14:paraId="31C2EB3B"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1DC703FD" w14:textId="77777777" w:rsidR="00DA0E7A" w:rsidRPr="00E90478" w:rsidRDefault="00DA0E7A" w:rsidP="00E90478">
            <w:pPr>
              <w:pStyle w:val="ListParagraph"/>
              <w:numPr>
                <w:ilvl w:val="0"/>
                <w:numId w:val="71"/>
              </w:numPr>
              <w:spacing w:before="0" w:after="0" w:line="240" w:lineRule="auto"/>
              <w:rPr>
                <w:rFonts w:cs="Arial"/>
                <w:color w:val="000000"/>
                <w:sz w:val="20"/>
                <w:szCs w:val="20"/>
              </w:rPr>
            </w:pPr>
            <w:r w:rsidRPr="00E90478">
              <w:rPr>
                <w:rFonts w:cs="Arial"/>
                <w:color w:val="000000"/>
                <w:sz w:val="20"/>
                <w:szCs w:val="20"/>
              </w:rPr>
              <w:t>health services provided to someone for the purpose of:</w:t>
            </w:r>
          </w:p>
        </w:tc>
      </w:tr>
      <w:tr w:rsidR="00DA0E7A" w:rsidRPr="00DA0E7A" w14:paraId="041DA935" w14:textId="77777777" w:rsidTr="00DA0E7A">
        <w:trPr>
          <w:trHeight w:val="510"/>
        </w:trPr>
        <w:tc>
          <w:tcPr>
            <w:tcW w:w="3340" w:type="dxa"/>
            <w:vMerge/>
            <w:tcBorders>
              <w:top w:val="nil"/>
              <w:left w:val="nil"/>
              <w:bottom w:val="nil"/>
              <w:right w:val="nil"/>
            </w:tcBorders>
            <w:vAlign w:val="center"/>
            <w:hideMark/>
          </w:tcPr>
          <w:p w14:paraId="0B422BC5"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0495DBCB" w14:textId="32AD386E" w:rsidR="00DA0E7A" w:rsidRPr="00E90478" w:rsidRDefault="00E645D9" w:rsidP="00E90478">
            <w:pPr>
              <w:pStyle w:val="ListParagraph"/>
              <w:numPr>
                <w:ilvl w:val="0"/>
                <w:numId w:val="71"/>
              </w:numPr>
              <w:spacing w:before="0" w:after="0" w:line="240" w:lineRule="auto"/>
              <w:rPr>
                <w:rFonts w:cs="Arial"/>
                <w:color w:val="000000"/>
                <w:sz w:val="20"/>
                <w:szCs w:val="20"/>
              </w:rPr>
            </w:pPr>
            <w:r>
              <w:rPr>
                <w:rFonts w:cs="Arial"/>
                <w:color w:val="000000"/>
                <w:sz w:val="20"/>
                <w:szCs w:val="20"/>
              </w:rPr>
              <w:t>a</w:t>
            </w:r>
            <w:r w:rsidR="00DA0E7A" w:rsidRPr="00E90478">
              <w:rPr>
                <w:rFonts w:cs="Arial"/>
                <w:color w:val="000000"/>
                <w:sz w:val="20"/>
                <w:szCs w:val="20"/>
              </w:rPr>
              <w:t>ssessing, recording, maintaining or improving the physical, mental or emotional health, comfort or wellbeing of the service user</w:t>
            </w:r>
          </w:p>
        </w:tc>
      </w:tr>
      <w:tr w:rsidR="00DA0E7A" w:rsidRPr="00DA0E7A" w14:paraId="02E02D22" w14:textId="77777777" w:rsidTr="00DA0E7A">
        <w:trPr>
          <w:trHeight w:val="510"/>
        </w:trPr>
        <w:tc>
          <w:tcPr>
            <w:tcW w:w="3340" w:type="dxa"/>
            <w:vMerge/>
            <w:tcBorders>
              <w:top w:val="nil"/>
              <w:left w:val="nil"/>
              <w:bottom w:val="nil"/>
              <w:right w:val="nil"/>
            </w:tcBorders>
            <w:vAlign w:val="center"/>
            <w:hideMark/>
          </w:tcPr>
          <w:p w14:paraId="00F0FB0C"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37DBB5F4" w14:textId="3A5A9393" w:rsidR="00DA0E7A" w:rsidRPr="00E90478" w:rsidRDefault="00E645D9" w:rsidP="00E90478">
            <w:pPr>
              <w:pStyle w:val="ListParagraph"/>
              <w:numPr>
                <w:ilvl w:val="0"/>
                <w:numId w:val="71"/>
              </w:numPr>
              <w:spacing w:before="0" w:after="0" w:line="240" w:lineRule="auto"/>
              <w:rPr>
                <w:rFonts w:cs="Arial"/>
                <w:color w:val="000000"/>
                <w:sz w:val="20"/>
                <w:szCs w:val="20"/>
              </w:rPr>
            </w:pPr>
            <w:r>
              <w:rPr>
                <w:rFonts w:cs="Arial"/>
                <w:color w:val="000000"/>
                <w:sz w:val="20"/>
                <w:szCs w:val="20"/>
              </w:rPr>
              <w:t>d</w:t>
            </w:r>
            <w:r w:rsidR="00DA0E7A" w:rsidRPr="00E90478">
              <w:rPr>
                <w:rFonts w:cs="Arial"/>
                <w:color w:val="000000"/>
                <w:sz w:val="20"/>
                <w:szCs w:val="20"/>
              </w:rPr>
              <w:t>iagnosing or treating an illness, disability, disorder or condition of the service user.</w:t>
            </w:r>
          </w:p>
        </w:tc>
      </w:tr>
      <w:tr w:rsidR="00DA0E7A" w:rsidRPr="00DA0E7A" w14:paraId="518B71AA" w14:textId="77777777" w:rsidTr="00DA0E7A">
        <w:trPr>
          <w:trHeight w:val="510"/>
        </w:trPr>
        <w:tc>
          <w:tcPr>
            <w:tcW w:w="3340" w:type="dxa"/>
            <w:vMerge/>
            <w:tcBorders>
              <w:top w:val="nil"/>
              <w:left w:val="nil"/>
              <w:bottom w:val="nil"/>
              <w:right w:val="nil"/>
            </w:tcBorders>
            <w:vAlign w:val="center"/>
            <w:hideMark/>
          </w:tcPr>
          <w:p w14:paraId="6D3027F9"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B7A6541" w14:textId="3FDC5069" w:rsidR="00DA0E7A" w:rsidRPr="00DA0E7A" w:rsidRDefault="00A44FF5" w:rsidP="00DA0E7A">
            <w:pPr>
              <w:numPr>
                <w:ilvl w:val="0"/>
                <w:numId w:val="0"/>
              </w:numPr>
              <w:spacing w:before="0" w:after="0" w:line="240" w:lineRule="auto"/>
              <w:rPr>
                <w:rFonts w:cs="Arial"/>
                <w:color w:val="000000"/>
                <w:sz w:val="20"/>
                <w:szCs w:val="20"/>
              </w:rPr>
            </w:pPr>
            <w:r>
              <w:rPr>
                <w:rFonts w:cs="Arial"/>
                <w:color w:val="000000"/>
                <w:sz w:val="20"/>
                <w:szCs w:val="20"/>
              </w:rPr>
              <w:t>S</w:t>
            </w:r>
            <w:r w:rsidR="00DA0E7A" w:rsidRPr="00DA0E7A">
              <w:rPr>
                <w:rFonts w:cs="Arial"/>
                <w:color w:val="000000"/>
                <w:sz w:val="20"/>
                <w:szCs w:val="20"/>
              </w:rPr>
              <w:t>ervices provided by health professionals and non-professionals under their supervision to a patient.</w:t>
            </w:r>
          </w:p>
        </w:tc>
      </w:tr>
      <w:tr w:rsidR="00DA0E7A" w:rsidRPr="00DA0E7A" w14:paraId="6A56FF47" w14:textId="77777777" w:rsidTr="00DA0E7A">
        <w:trPr>
          <w:trHeight w:val="1020"/>
        </w:trPr>
        <w:tc>
          <w:tcPr>
            <w:tcW w:w="3340" w:type="dxa"/>
            <w:vMerge w:val="restart"/>
            <w:tcBorders>
              <w:top w:val="nil"/>
              <w:left w:val="nil"/>
              <w:bottom w:val="nil"/>
              <w:right w:val="nil"/>
            </w:tcBorders>
            <w:shd w:val="clear" w:color="auto" w:fill="auto"/>
            <w:hideMark/>
          </w:tcPr>
          <w:p w14:paraId="6D9454C1" w14:textId="0205961A"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 xml:space="preserve">Private </w:t>
            </w:r>
            <w:r w:rsidR="00E645D9">
              <w:rPr>
                <w:rFonts w:cs="Arial"/>
                <w:b/>
                <w:bCs/>
                <w:color w:val="000000"/>
                <w:sz w:val="20"/>
                <w:szCs w:val="20"/>
              </w:rPr>
              <w:t>p</w:t>
            </w:r>
            <w:r w:rsidRPr="00DA0E7A">
              <w:rPr>
                <w:rFonts w:cs="Arial"/>
                <w:b/>
                <w:bCs/>
                <w:color w:val="000000"/>
                <w:sz w:val="20"/>
                <w:szCs w:val="20"/>
              </w:rPr>
              <w:t>atient</w:t>
            </w:r>
          </w:p>
        </w:tc>
        <w:tc>
          <w:tcPr>
            <w:tcW w:w="6480" w:type="dxa"/>
            <w:tcBorders>
              <w:top w:val="nil"/>
              <w:left w:val="nil"/>
              <w:bottom w:val="nil"/>
              <w:right w:val="nil"/>
            </w:tcBorders>
            <w:shd w:val="clear" w:color="auto" w:fill="auto"/>
            <w:hideMark/>
          </w:tcPr>
          <w:p w14:paraId="6E8473AF" w14:textId="0060CCE8" w:rsidR="00DA0E7A" w:rsidRPr="00DA0E7A" w:rsidRDefault="00DA0E7A">
            <w:pPr>
              <w:numPr>
                <w:ilvl w:val="0"/>
                <w:numId w:val="0"/>
              </w:numPr>
              <w:spacing w:before="0" w:after="0" w:line="240" w:lineRule="auto"/>
              <w:rPr>
                <w:rFonts w:cs="Arial"/>
                <w:color w:val="000000"/>
                <w:sz w:val="20"/>
                <w:szCs w:val="20"/>
              </w:rPr>
            </w:pPr>
            <w:r w:rsidRPr="00DA0E7A">
              <w:rPr>
                <w:rFonts w:cs="Arial"/>
                <w:color w:val="000000"/>
                <w:sz w:val="20"/>
                <w:szCs w:val="20"/>
              </w:rPr>
              <w:t>Private patient refers to a person who elects to be treated as a private patient and elects to be responsible for paying fees for the type referred to in clause 49 of the Australian Health Care Agreements (2003–2008) (METeOR</w:t>
            </w:r>
            <w:r w:rsidR="005264AA">
              <w:rPr>
                <w:rFonts w:cs="Arial"/>
                <w:color w:val="000000"/>
                <w:sz w:val="20"/>
                <w:szCs w:val="20"/>
              </w:rPr>
              <w:t xml:space="preserve"> ID</w:t>
            </w:r>
            <w:r w:rsidRPr="00DA0E7A">
              <w:rPr>
                <w:rFonts w:cs="Arial"/>
                <w:color w:val="000000"/>
                <w:sz w:val="20"/>
                <w:szCs w:val="20"/>
              </w:rPr>
              <w:t xml:space="preserve">: 566080). </w:t>
            </w:r>
          </w:p>
        </w:tc>
      </w:tr>
      <w:tr w:rsidR="00DA0E7A" w:rsidRPr="00DA0E7A" w14:paraId="06D0DD53" w14:textId="77777777" w:rsidTr="00DA0E7A">
        <w:trPr>
          <w:trHeight w:val="300"/>
        </w:trPr>
        <w:tc>
          <w:tcPr>
            <w:tcW w:w="3340" w:type="dxa"/>
            <w:vMerge/>
            <w:tcBorders>
              <w:top w:val="nil"/>
              <w:left w:val="nil"/>
              <w:bottom w:val="nil"/>
              <w:right w:val="nil"/>
            </w:tcBorders>
            <w:vAlign w:val="center"/>
            <w:hideMark/>
          </w:tcPr>
          <w:p w14:paraId="268C26A1"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9B2AE2D" w14:textId="77777777"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Clause 49 states that:</w:t>
            </w:r>
          </w:p>
        </w:tc>
      </w:tr>
      <w:tr w:rsidR="00DA0E7A" w:rsidRPr="00DA0E7A" w14:paraId="651E0B7F" w14:textId="77777777" w:rsidTr="00DA0E7A">
        <w:trPr>
          <w:trHeight w:val="765"/>
        </w:trPr>
        <w:tc>
          <w:tcPr>
            <w:tcW w:w="3340" w:type="dxa"/>
            <w:vMerge/>
            <w:tcBorders>
              <w:top w:val="nil"/>
              <w:left w:val="nil"/>
              <w:bottom w:val="nil"/>
              <w:right w:val="nil"/>
            </w:tcBorders>
            <w:vAlign w:val="center"/>
            <w:hideMark/>
          </w:tcPr>
          <w:p w14:paraId="15C77EFD"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215F6E7A" w14:textId="2B5C21A3" w:rsidR="00DA0E7A" w:rsidRPr="00E90478" w:rsidRDefault="00E123E4" w:rsidP="00E90478">
            <w:pPr>
              <w:pStyle w:val="ListParagraph"/>
              <w:numPr>
                <w:ilvl w:val="0"/>
                <w:numId w:val="72"/>
              </w:numPr>
              <w:spacing w:before="0" w:after="0" w:line="240" w:lineRule="auto"/>
              <w:rPr>
                <w:rFonts w:cs="Arial"/>
                <w:color w:val="000000"/>
                <w:sz w:val="20"/>
                <w:szCs w:val="20"/>
              </w:rPr>
            </w:pPr>
            <w:r>
              <w:rPr>
                <w:rFonts w:cs="Arial"/>
                <w:color w:val="000000"/>
                <w:sz w:val="20"/>
                <w:szCs w:val="20"/>
              </w:rPr>
              <w:t>p</w:t>
            </w:r>
            <w:r w:rsidR="00DA0E7A" w:rsidRPr="00E90478">
              <w:rPr>
                <w:rFonts w:cs="Arial"/>
                <w:color w:val="000000"/>
                <w:sz w:val="20"/>
                <w:szCs w:val="20"/>
              </w:rPr>
              <w:t xml:space="preserve">rivate patients, compensable patients and ineligible persons may be charged an amount for public hospital services as determined by the state or territory. </w:t>
            </w:r>
          </w:p>
        </w:tc>
      </w:tr>
      <w:tr w:rsidR="00DA0E7A" w:rsidRPr="00DA0E7A" w14:paraId="7B0DCA21" w14:textId="77777777" w:rsidTr="00DA0E7A">
        <w:trPr>
          <w:trHeight w:val="765"/>
        </w:trPr>
        <w:tc>
          <w:tcPr>
            <w:tcW w:w="3340" w:type="dxa"/>
            <w:vMerge/>
            <w:tcBorders>
              <w:top w:val="nil"/>
              <w:left w:val="nil"/>
              <w:bottom w:val="nil"/>
              <w:right w:val="nil"/>
            </w:tcBorders>
            <w:vAlign w:val="center"/>
            <w:hideMark/>
          </w:tcPr>
          <w:p w14:paraId="4CABE46C"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7966E28A" w14:textId="08833AEB" w:rsidR="00DA0E7A" w:rsidRPr="00E90478" w:rsidRDefault="00E123E4" w:rsidP="00E90478">
            <w:pPr>
              <w:pStyle w:val="ListParagraph"/>
              <w:numPr>
                <w:ilvl w:val="0"/>
                <w:numId w:val="72"/>
              </w:numPr>
              <w:spacing w:before="0" w:after="0" w:line="240" w:lineRule="auto"/>
              <w:rPr>
                <w:rFonts w:cs="Arial"/>
                <w:color w:val="000000"/>
                <w:sz w:val="20"/>
                <w:szCs w:val="20"/>
              </w:rPr>
            </w:pPr>
            <w:r>
              <w:rPr>
                <w:rFonts w:cs="Arial"/>
                <w:color w:val="000000"/>
                <w:sz w:val="20"/>
                <w:szCs w:val="20"/>
              </w:rPr>
              <w:t>a</w:t>
            </w:r>
            <w:r w:rsidR="00DA0E7A" w:rsidRPr="00E90478">
              <w:rPr>
                <w:rFonts w:cs="Arial"/>
                <w:color w:val="000000"/>
                <w:sz w:val="20"/>
                <w:szCs w:val="20"/>
              </w:rPr>
              <w:t>ll patients in private hospitals (other than those receiving public hospital services and electing to be treated as a public patient) are private patients.</w:t>
            </w:r>
          </w:p>
        </w:tc>
      </w:tr>
      <w:tr w:rsidR="00DA0E7A" w:rsidRPr="00DA0E7A" w14:paraId="664823E8" w14:textId="77777777" w:rsidTr="00DA0E7A">
        <w:trPr>
          <w:trHeight w:val="1530"/>
        </w:trPr>
        <w:tc>
          <w:tcPr>
            <w:tcW w:w="3340" w:type="dxa"/>
            <w:vMerge/>
            <w:tcBorders>
              <w:top w:val="nil"/>
              <w:left w:val="nil"/>
              <w:bottom w:val="nil"/>
              <w:right w:val="nil"/>
            </w:tcBorders>
            <w:vAlign w:val="center"/>
            <w:hideMark/>
          </w:tcPr>
          <w:p w14:paraId="5B1059E2"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1D5523B9" w14:textId="70795380" w:rsidR="00DA0E7A" w:rsidRPr="00DA0E7A" w:rsidRDefault="00E645D9" w:rsidP="00DA0E7A">
            <w:pPr>
              <w:numPr>
                <w:ilvl w:val="0"/>
                <w:numId w:val="0"/>
              </w:numPr>
              <w:spacing w:before="0" w:after="0" w:line="240" w:lineRule="auto"/>
              <w:rPr>
                <w:rFonts w:cs="Arial"/>
                <w:color w:val="000000"/>
                <w:sz w:val="20"/>
                <w:szCs w:val="20"/>
              </w:rPr>
            </w:pPr>
            <w:r>
              <w:rPr>
                <w:rFonts w:cs="Arial"/>
                <w:color w:val="000000"/>
                <w:sz w:val="20"/>
                <w:szCs w:val="20"/>
              </w:rPr>
              <w:t>This i</w:t>
            </w:r>
            <w:r w:rsidR="00DA0E7A" w:rsidRPr="00DA0E7A">
              <w:rPr>
                <w:rFonts w:cs="Arial"/>
                <w:color w:val="000000"/>
                <w:sz w:val="20"/>
                <w:szCs w:val="20"/>
              </w:rPr>
              <w:t>ncludes</w:t>
            </w:r>
            <w:r>
              <w:rPr>
                <w:rFonts w:cs="Arial"/>
                <w:color w:val="000000"/>
                <w:sz w:val="20"/>
                <w:szCs w:val="20"/>
              </w:rPr>
              <w:t xml:space="preserve"> </w:t>
            </w:r>
            <w:r w:rsidR="00DA0E7A" w:rsidRPr="00DA0E7A">
              <w:rPr>
                <w:rFonts w:cs="Arial"/>
                <w:color w:val="000000"/>
                <w:sz w:val="20"/>
                <w:szCs w:val="20"/>
              </w:rPr>
              <w:t>all patients who are charged (regardless of the level of the charge) or for whom a charge is raised for a third party payer (for example, Department of Veterans’ Affairs and Compensable patients). Also includes patients who are Medicare ineligible and receive public hospital services free of charge at the discretion of the hospital, and prisoners, who are Medicare ineligible while incarcerated.</w:t>
            </w:r>
          </w:p>
        </w:tc>
      </w:tr>
      <w:tr w:rsidR="00DA0E7A" w:rsidRPr="00DA0E7A" w14:paraId="589896A0" w14:textId="77777777" w:rsidTr="00DA0E7A">
        <w:trPr>
          <w:trHeight w:val="510"/>
        </w:trPr>
        <w:tc>
          <w:tcPr>
            <w:tcW w:w="3340" w:type="dxa"/>
            <w:tcBorders>
              <w:top w:val="nil"/>
              <w:left w:val="nil"/>
              <w:bottom w:val="nil"/>
              <w:right w:val="nil"/>
            </w:tcBorders>
            <w:shd w:val="clear" w:color="auto" w:fill="auto"/>
            <w:hideMark/>
          </w:tcPr>
          <w:p w14:paraId="789661DB"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lastRenderedPageBreak/>
              <w:t xml:space="preserve">Product </w:t>
            </w:r>
          </w:p>
        </w:tc>
        <w:tc>
          <w:tcPr>
            <w:tcW w:w="6480" w:type="dxa"/>
            <w:tcBorders>
              <w:top w:val="nil"/>
              <w:left w:val="nil"/>
              <w:bottom w:val="nil"/>
              <w:right w:val="nil"/>
            </w:tcBorders>
            <w:shd w:val="clear" w:color="auto" w:fill="auto"/>
            <w:hideMark/>
          </w:tcPr>
          <w:p w14:paraId="3C3501F3" w14:textId="77777777"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For the purposes of these standards, products provided by an organisation are categorised into patient and non-patient products.</w:t>
            </w:r>
          </w:p>
        </w:tc>
      </w:tr>
      <w:tr w:rsidR="00DA0E7A" w:rsidRPr="00DA0E7A" w14:paraId="3505F4E0" w14:textId="77777777" w:rsidTr="00DA0E7A">
        <w:trPr>
          <w:trHeight w:val="300"/>
        </w:trPr>
        <w:tc>
          <w:tcPr>
            <w:tcW w:w="3340" w:type="dxa"/>
            <w:tcBorders>
              <w:top w:val="nil"/>
              <w:left w:val="nil"/>
              <w:bottom w:val="nil"/>
              <w:right w:val="nil"/>
            </w:tcBorders>
            <w:shd w:val="clear" w:color="auto" w:fill="auto"/>
            <w:hideMark/>
          </w:tcPr>
          <w:p w14:paraId="70D75FAC"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Product cost</w:t>
            </w:r>
          </w:p>
        </w:tc>
        <w:tc>
          <w:tcPr>
            <w:tcW w:w="6480" w:type="dxa"/>
            <w:tcBorders>
              <w:top w:val="nil"/>
              <w:left w:val="nil"/>
              <w:bottom w:val="nil"/>
              <w:right w:val="nil"/>
            </w:tcBorders>
            <w:shd w:val="clear" w:color="auto" w:fill="auto"/>
            <w:hideMark/>
          </w:tcPr>
          <w:p w14:paraId="117E4ABD" w14:textId="77777777"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Product cost refers to the sum of all expenses assigned to a product.</w:t>
            </w:r>
          </w:p>
        </w:tc>
      </w:tr>
      <w:tr w:rsidR="00DA0E7A" w:rsidRPr="00DA0E7A" w14:paraId="262C5EC2" w14:textId="77777777" w:rsidTr="00DA0E7A">
        <w:trPr>
          <w:trHeight w:val="1020"/>
        </w:trPr>
        <w:tc>
          <w:tcPr>
            <w:tcW w:w="3340" w:type="dxa"/>
            <w:tcBorders>
              <w:top w:val="nil"/>
              <w:left w:val="nil"/>
              <w:bottom w:val="nil"/>
              <w:right w:val="nil"/>
            </w:tcBorders>
            <w:shd w:val="clear" w:color="auto" w:fill="auto"/>
            <w:hideMark/>
          </w:tcPr>
          <w:p w14:paraId="40900267" w14:textId="087E0B70"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 xml:space="preserve">Production </w:t>
            </w:r>
            <w:r w:rsidR="00E645D9">
              <w:rPr>
                <w:rFonts w:cs="Arial"/>
                <w:b/>
                <w:bCs/>
                <w:color w:val="000000"/>
                <w:sz w:val="20"/>
                <w:szCs w:val="20"/>
              </w:rPr>
              <w:t>c</w:t>
            </w:r>
            <w:r w:rsidRPr="00DA0E7A">
              <w:rPr>
                <w:rFonts w:cs="Arial"/>
                <w:b/>
                <w:bCs/>
                <w:color w:val="000000"/>
                <w:sz w:val="20"/>
                <w:szCs w:val="20"/>
              </w:rPr>
              <w:t xml:space="preserve">ost </w:t>
            </w:r>
            <w:r w:rsidR="00E645D9">
              <w:rPr>
                <w:rFonts w:cs="Arial"/>
                <w:b/>
                <w:bCs/>
                <w:color w:val="000000"/>
                <w:sz w:val="20"/>
                <w:szCs w:val="20"/>
              </w:rPr>
              <w:t>c</w:t>
            </w:r>
            <w:r w:rsidRPr="00DA0E7A">
              <w:rPr>
                <w:rFonts w:cs="Arial"/>
                <w:b/>
                <w:bCs/>
                <w:color w:val="000000"/>
                <w:sz w:val="20"/>
                <w:szCs w:val="20"/>
              </w:rPr>
              <w:t>entre</w:t>
            </w:r>
          </w:p>
        </w:tc>
        <w:tc>
          <w:tcPr>
            <w:tcW w:w="6480" w:type="dxa"/>
            <w:tcBorders>
              <w:top w:val="nil"/>
              <w:left w:val="nil"/>
              <w:bottom w:val="nil"/>
              <w:right w:val="nil"/>
            </w:tcBorders>
            <w:shd w:val="clear" w:color="auto" w:fill="auto"/>
            <w:hideMark/>
          </w:tcPr>
          <w:p w14:paraId="6FB8F8C4" w14:textId="443E00CF"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 xml:space="preserve">A production cost centre (production centre) is a collection of costs within the </w:t>
            </w:r>
            <w:r w:rsidR="00E645D9">
              <w:rPr>
                <w:rFonts w:cs="Arial"/>
                <w:color w:val="000000"/>
                <w:sz w:val="20"/>
                <w:szCs w:val="20"/>
              </w:rPr>
              <w:t>c</w:t>
            </w:r>
            <w:r w:rsidRPr="00DA0E7A">
              <w:rPr>
                <w:rFonts w:cs="Arial"/>
                <w:color w:val="000000"/>
                <w:sz w:val="20"/>
                <w:szCs w:val="20"/>
              </w:rPr>
              <w:t xml:space="preserve">ost </w:t>
            </w:r>
            <w:r w:rsidR="00E645D9">
              <w:rPr>
                <w:rFonts w:cs="Arial"/>
                <w:color w:val="000000"/>
                <w:sz w:val="20"/>
                <w:szCs w:val="20"/>
              </w:rPr>
              <w:t>l</w:t>
            </w:r>
            <w:r w:rsidRPr="00DA0E7A">
              <w:rPr>
                <w:rFonts w:cs="Arial"/>
                <w:color w:val="000000"/>
                <w:sz w:val="20"/>
                <w:szCs w:val="20"/>
              </w:rPr>
              <w:t>edger that relate to a department or production unit, which creates a range of related products. For patient products, these relate to the delivery of patient care.</w:t>
            </w:r>
          </w:p>
        </w:tc>
      </w:tr>
      <w:tr w:rsidR="00DA0E7A" w:rsidRPr="00DA0E7A" w14:paraId="5FF9BDEB" w14:textId="77777777" w:rsidTr="00DA0E7A">
        <w:trPr>
          <w:trHeight w:val="300"/>
        </w:trPr>
        <w:tc>
          <w:tcPr>
            <w:tcW w:w="3340" w:type="dxa"/>
            <w:tcBorders>
              <w:top w:val="nil"/>
              <w:left w:val="nil"/>
              <w:bottom w:val="nil"/>
              <w:right w:val="nil"/>
            </w:tcBorders>
            <w:shd w:val="clear" w:color="auto" w:fill="auto"/>
            <w:hideMark/>
          </w:tcPr>
          <w:p w14:paraId="0F3BED01"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Prostheses</w:t>
            </w:r>
          </w:p>
        </w:tc>
        <w:tc>
          <w:tcPr>
            <w:tcW w:w="6480" w:type="dxa"/>
            <w:tcBorders>
              <w:top w:val="nil"/>
              <w:left w:val="nil"/>
              <w:bottom w:val="nil"/>
              <w:right w:val="nil"/>
            </w:tcBorders>
            <w:shd w:val="clear" w:color="auto" w:fill="auto"/>
            <w:hideMark/>
          </w:tcPr>
          <w:p w14:paraId="08FFFF81" w14:textId="77777777"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An artificial substitute or replacement of a part of the body</w:t>
            </w:r>
          </w:p>
        </w:tc>
      </w:tr>
      <w:tr w:rsidR="00DA0E7A" w:rsidRPr="00DA0E7A" w14:paraId="428C3E96" w14:textId="77777777" w:rsidTr="00DA0E7A">
        <w:trPr>
          <w:trHeight w:val="510"/>
        </w:trPr>
        <w:tc>
          <w:tcPr>
            <w:tcW w:w="3340" w:type="dxa"/>
            <w:tcBorders>
              <w:top w:val="nil"/>
              <w:left w:val="nil"/>
              <w:bottom w:val="nil"/>
              <w:right w:val="nil"/>
            </w:tcBorders>
            <w:shd w:val="clear" w:color="auto" w:fill="auto"/>
            <w:hideMark/>
          </w:tcPr>
          <w:p w14:paraId="0AF7DA35"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Prostheses List</w:t>
            </w:r>
          </w:p>
        </w:tc>
        <w:tc>
          <w:tcPr>
            <w:tcW w:w="6480" w:type="dxa"/>
            <w:tcBorders>
              <w:top w:val="nil"/>
              <w:left w:val="nil"/>
              <w:bottom w:val="nil"/>
              <w:right w:val="nil"/>
            </w:tcBorders>
            <w:shd w:val="clear" w:color="auto" w:fill="auto"/>
            <w:hideMark/>
          </w:tcPr>
          <w:p w14:paraId="617AE411" w14:textId="1CA1A2BF"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 xml:space="preserve">The </w:t>
            </w:r>
            <w:hyperlink r:id="rId15" w:history="1">
              <w:r w:rsidRPr="00055F04">
                <w:rPr>
                  <w:rStyle w:val="Hyperlink"/>
                  <w:rFonts w:cs="Arial"/>
                  <w:sz w:val="20"/>
                  <w:szCs w:val="20"/>
                </w:rPr>
                <w:t>Prostheses List</w:t>
              </w:r>
            </w:hyperlink>
            <w:r w:rsidRPr="00DA0E7A">
              <w:rPr>
                <w:rFonts w:cs="Arial"/>
                <w:color w:val="000000"/>
                <w:sz w:val="20"/>
                <w:szCs w:val="20"/>
              </w:rPr>
              <w:t xml:space="preserve"> is the list of surgically implanted prostheses, human tissue items and other medical see </w:t>
            </w:r>
            <w:r w:rsidR="00E17E20" w:rsidRPr="00E17E20">
              <w:rPr>
                <w:rFonts w:cs="Arial"/>
                <w:color w:val="000000"/>
                <w:sz w:val="20"/>
                <w:szCs w:val="20"/>
              </w:rPr>
              <w:t>A</w:t>
            </w:r>
            <w:r w:rsidRPr="00E17E20">
              <w:rPr>
                <w:rFonts w:cs="Arial"/>
                <w:color w:val="000000"/>
                <w:sz w:val="20"/>
                <w:szCs w:val="20"/>
              </w:rPr>
              <w:t>ttachment A</w:t>
            </w:r>
            <w:r w:rsidRPr="00DA0E7A">
              <w:rPr>
                <w:rFonts w:cs="Arial"/>
                <w:color w:val="000000"/>
                <w:sz w:val="20"/>
                <w:szCs w:val="20"/>
              </w:rPr>
              <w:t>)</w:t>
            </w:r>
            <w:r w:rsidR="00E17E20">
              <w:rPr>
                <w:rFonts w:cs="Arial"/>
                <w:color w:val="000000"/>
                <w:sz w:val="20"/>
                <w:szCs w:val="20"/>
              </w:rPr>
              <w:t>.</w:t>
            </w:r>
          </w:p>
        </w:tc>
      </w:tr>
      <w:tr w:rsidR="00DA0E7A" w:rsidRPr="00DA0E7A" w14:paraId="42ADBC0F" w14:textId="77777777" w:rsidTr="00DA0E7A">
        <w:trPr>
          <w:trHeight w:val="765"/>
        </w:trPr>
        <w:tc>
          <w:tcPr>
            <w:tcW w:w="3340" w:type="dxa"/>
            <w:tcBorders>
              <w:top w:val="nil"/>
              <w:left w:val="nil"/>
              <w:bottom w:val="nil"/>
              <w:right w:val="nil"/>
            </w:tcBorders>
            <w:shd w:val="clear" w:color="auto" w:fill="auto"/>
            <w:hideMark/>
          </w:tcPr>
          <w:p w14:paraId="16FA997A"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Recovery</w:t>
            </w:r>
          </w:p>
        </w:tc>
        <w:tc>
          <w:tcPr>
            <w:tcW w:w="6480" w:type="dxa"/>
            <w:tcBorders>
              <w:top w:val="nil"/>
              <w:left w:val="nil"/>
              <w:bottom w:val="nil"/>
              <w:right w:val="nil"/>
            </w:tcBorders>
            <w:shd w:val="clear" w:color="auto" w:fill="auto"/>
            <w:hideMark/>
          </w:tcPr>
          <w:p w14:paraId="26DE8C01" w14:textId="7FED3148"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Recovery refers to an amount recovered for the provision of a product or service by a hospital to a third party (</w:t>
            </w:r>
            <w:r w:rsidR="00E17E20">
              <w:rPr>
                <w:rFonts w:cs="Arial"/>
                <w:color w:val="000000"/>
                <w:sz w:val="20"/>
                <w:szCs w:val="20"/>
              </w:rPr>
              <w:t>that is,</w:t>
            </w:r>
            <w:r w:rsidRPr="00DA0E7A">
              <w:rPr>
                <w:rFonts w:cs="Arial"/>
                <w:color w:val="000000"/>
                <w:sz w:val="20"/>
                <w:szCs w:val="20"/>
              </w:rPr>
              <w:t xml:space="preserve"> not a hospital patient or staff member).</w:t>
            </w:r>
          </w:p>
        </w:tc>
      </w:tr>
      <w:tr w:rsidR="00DA0E7A" w:rsidRPr="00DA0E7A" w14:paraId="5F94C1A1" w14:textId="77777777" w:rsidTr="00DA0E7A">
        <w:trPr>
          <w:trHeight w:val="510"/>
        </w:trPr>
        <w:tc>
          <w:tcPr>
            <w:tcW w:w="3340" w:type="dxa"/>
            <w:tcBorders>
              <w:top w:val="nil"/>
              <w:left w:val="nil"/>
              <w:bottom w:val="nil"/>
              <w:right w:val="nil"/>
            </w:tcBorders>
            <w:shd w:val="clear" w:color="auto" w:fill="auto"/>
            <w:hideMark/>
          </w:tcPr>
          <w:p w14:paraId="1E14600C" w14:textId="73FC4CD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Reporting /</w:t>
            </w:r>
            <w:r w:rsidR="00E645D9">
              <w:rPr>
                <w:rFonts w:cs="Arial"/>
                <w:b/>
                <w:bCs/>
                <w:color w:val="000000"/>
                <w:sz w:val="20"/>
                <w:szCs w:val="20"/>
              </w:rPr>
              <w:t xml:space="preserve"> r</w:t>
            </w:r>
            <w:r w:rsidRPr="00DA0E7A">
              <w:rPr>
                <w:rFonts w:cs="Arial"/>
                <w:b/>
                <w:bCs/>
                <w:color w:val="000000"/>
                <w:sz w:val="20"/>
                <w:szCs w:val="20"/>
              </w:rPr>
              <w:t xml:space="preserve">eference </w:t>
            </w:r>
            <w:r w:rsidR="00E645D9">
              <w:rPr>
                <w:rFonts w:cs="Arial"/>
                <w:b/>
                <w:bCs/>
                <w:color w:val="000000"/>
                <w:sz w:val="20"/>
                <w:szCs w:val="20"/>
              </w:rPr>
              <w:t>p</w:t>
            </w:r>
            <w:r w:rsidRPr="00DA0E7A">
              <w:rPr>
                <w:rFonts w:cs="Arial"/>
                <w:b/>
                <w:bCs/>
                <w:color w:val="000000"/>
                <w:sz w:val="20"/>
                <w:szCs w:val="20"/>
              </w:rPr>
              <w:t>eriod</w:t>
            </w:r>
          </w:p>
        </w:tc>
        <w:tc>
          <w:tcPr>
            <w:tcW w:w="6480" w:type="dxa"/>
            <w:tcBorders>
              <w:top w:val="nil"/>
              <w:left w:val="nil"/>
              <w:bottom w:val="nil"/>
              <w:right w:val="nil"/>
            </w:tcBorders>
            <w:shd w:val="clear" w:color="auto" w:fill="auto"/>
            <w:hideMark/>
          </w:tcPr>
          <w:p w14:paraId="0EB5629C" w14:textId="14FCF5F7" w:rsidR="00DA0E7A" w:rsidRPr="00DA0E7A" w:rsidRDefault="003F4408" w:rsidP="00DA0E7A">
            <w:pPr>
              <w:numPr>
                <w:ilvl w:val="0"/>
                <w:numId w:val="0"/>
              </w:numPr>
              <w:spacing w:before="0" w:after="0" w:line="240" w:lineRule="auto"/>
              <w:rPr>
                <w:rFonts w:cs="Arial"/>
                <w:color w:val="000000"/>
                <w:sz w:val="20"/>
                <w:szCs w:val="20"/>
              </w:rPr>
            </w:pPr>
            <w:r>
              <w:rPr>
                <w:rFonts w:cs="Arial"/>
                <w:color w:val="000000"/>
                <w:sz w:val="20"/>
                <w:szCs w:val="20"/>
              </w:rPr>
              <w:t>Reporting p</w:t>
            </w:r>
            <w:r w:rsidR="00DA0E7A" w:rsidRPr="00DA0E7A">
              <w:rPr>
                <w:rFonts w:cs="Arial"/>
                <w:color w:val="000000"/>
                <w:sz w:val="20"/>
                <w:szCs w:val="20"/>
              </w:rPr>
              <w:t>eriod is any timeframe in consideration by the organisation, this is usually a financial year.</w:t>
            </w:r>
          </w:p>
        </w:tc>
      </w:tr>
      <w:tr w:rsidR="00DA0E7A" w:rsidRPr="00DA0E7A" w14:paraId="06F5C711" w14:textId="77777777" w:rsidTr="00DA0E7A">
        <w:trPr>
          <w:trHeight w:val="765"/>
        </w:trPr>
        <w:tc>
          <w:tcPr>
            <w:tcW w:w="3340" w:type="dxa"/>
            <w:tcBorders>
              <w:top w:val="nil"/>
              <w:left w:val="nil"/>
              <w:bottom w:val="nil"/>
              <w:right w:val="nil"/>
            </w:tcBorders>
            <w:shd w:val="clear" w:color="auto" w:fill="auto"/>
            <w:hideMark/>
          </w:tcPr>
          <w:p w14:paraId="68D517DA"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Relative value unit</w:t>
            </w:r>
          </w:p>
        </w:tc>
        <w:tc>
          <w:tcPr>
            <w:tcW w:w="6480" w:type="dxa"/>
            <w:tcBorders>
              <w:top w:val="nil"/>
              <w:left w:val="nil"/>
              <w:bottom w:val="nil"/>
              <w:right w:val="nil"/>
            </w:tcBorders>
            <w:shd w:val="clear" w:color="auto" w:fill="auto"/>
            <w:hideMark/>
          </w:tcPr>
          <w:p w14:paraId="5200E248" w14:textId="367D5550"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A relative value unit is a weighted unit that reflects the comparative costs of production of one product</w:t>
            </w:r>
            <w:r w:rsidR="0008336E">
              <w:rPr>
                <w:rFonts w:cs="Arial"/>
                <w:color w:val="000000"/>
                <w:sz w:val="20"/>
                <w:szCs w:val="20"/>
              </w:rPr>
              <w:t xml:space="preserve"> or </w:t>
            </w:r>
            <w:r w:rsidRPr="00DA0E7A">
              <w:rPr>
                <w:rFonts w:cs="Arial"/>
                <w:color w:val="000000"/>
                <w:sz w:val="20"/>
                <w:szCs w:val="20"/>
              </w:rPr>
              <w:t>service against another, across the full range of products</w:t>
            </w:r>
            <w:r w:rsidR="00E17E20">
              <w:rPr>
                <w:rFonts w:cs="Arial"/>
                <w:color w:val="000000"/>
                <w:sz w:val="20"/>
                <w:szCs w:val="20"/>
              </w:rPr>
              <w:t xml:space="preserve"> or </w:t>
            </w:r>
            <w:r w:rsidRPr="00DA0E7A">
              <w:rPr>
                <w:rFonts w:cs="Arial"/>
                <w:color w:val="000000"/>
                <w:sz w:val="20"/>
                <w:szCs w:val="20"/>
              </w:rPr>
              <w:t>services produced within the same department.</w:t>
            </w:r>
          </w:p>
        </w:tc>
      </w:tr>
      <w:tr w:rsidR="00DA0E7A" w:rsidRPr="00DA0E7A" w14:paraId="11A8121E" w14:textId="77777777" w:rsidTr="00DA0E7A">
        <w:trPr>
          <w:trHeight w:val="765"/>
        </w:trPr>
        <w:tc>
          <w:tcPr>
            <w:tcW w:w="3340" w:type="dxa"/>
            <w:vMerge w:val="restart"/>
            <w:tcBorders>
              <w:top w:val="nil"/>
              <w:left w:val="nil"/>
              <w:bottom w:val="nil"/>
              <w:right w:val="nil"/>
            </w:tcBorders>
            <w:shd w:val="clear" w:color="auto" w:fill="auto"/>
            <w:hideMark/>
          </w:tcPr>
          <w:p w14:paraId="1DE281AA"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Research</w:t>
            </w:r>
          </w:p>
        </w:tc>
        <w:tc>
          <w:tcPr>
            <w:tcW w:w="6480" w:type="dxa"/>
            <w:tcBorders>
              <w:top w:val="nil"/>
              <w:left w:val="nil"/>
              <w:bottom w:val="nil"/>
              <w:right w:val="nil"/>
            </w:tcBorders>
            <w:shd w:val="clear" w:color="auto" w:fill="auto"/>
            <w:hideMark/>
          </w:tcPr>
          <w:p w14:paraId="159509DD" w14:textId="013EBC54"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 xml:space="preserve">Research is an activity undertaken in a public health service where the primary objective is the advancement of knowledge that ultimately aims to improve patient health outcomes or health system performance. </w:t>
            </w:r>
          </w:p>
        </w:tc>
      </w:tr>
      <w:tr w:rsidR="00DA0E7A" w:rsidRPr="00DA0E7A" w14:paraId="1A7B98EA" w14:textId="77777777" w:rsidTr="00DA0E7A">
        <w:trPr>
          <w:trHeight w:val="1020"/>
        </w:trPr>
        <w:tc>
          <w:tcPr>
            <w:tcW w:w="3340" w:type="dxa"/>
            <w:vMerge/>
            <w:tcBorders>
              <w:top w:val="nil"/>
              <w:left w:val="nil"/>
              <w:bottom w:val="nil"/>
              <w:right w:val="nil"/>
            </w:tcBorders>
            <w:vAlign w:val="center"/>
            <w:hideMark/>
          </w:tcPr>
          <w:p w14:paraId="77CBD087"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610BBDC2" w14:textId="20A39B8F"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 xml:space="preserve">The activity must be undertaken in a structured and ethical way, be formally approved by a research governance or ethics </w:t>
            </w:r>
            <w:r w:rsidR="00CC7667" w:rsidRPr="00DA0E7A">
              <w:rPr>
                <w:rFonts w:cs="Arial"/>
                <w:color w:val="000000"/>
                <w:sz w:val="20"/>
                <w:szCs w:val="20"/>
              </w:rPr>
              <w:t>body and</w:t>
            </w:r>
            <w:r w:rsidRPr="00DA0E7A">
              <w:rPr>
                <w:rFonts w:cs="Arial"/>
                <w:color w:val="000000"/>
                <w:sz w:val="20"/>
                <w:szCs w:val="20"/>
              </w:rPr>
              <w:t xml:space="preserve"> have potential for application outside of the health service in which the activity is undertaken. </w:t>
            </w:r>
          </w:p>
        </w:tc>
      </w:tr>
      <w:tr w:rsidR="00DA0E7A" w:rsidRPr="00DA0E7A" w14:paraId="635077EA" w14:textId="77777777" w:rsidTr="00DA0E7A">
        <w:trPr>
          <w:trHeight w:val="1020"/>
        </w:trPr>
        <w:tc>
          <w:tcPr>
            <w:tcW w:w="3340" w:type="dxa"/>
            <w:vMerge/>
            <w:tcBorders>
              <w:top w:val="nil"/>
              <w:left w:val="nil"/>
              <w:bottom w:val="nil"/>
              <w:right w:val="nil"/>
            </w:tcBorders>
            <w:vAlign w:val="center"/>
            <w:hideMark/>
          </w:tcPr>
          <w:p w14:paraId="12A60FE5"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07BC713A" w14:textId="406BE3CC"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 xml:space="preserve">For </w:t>
            </w:r>
            <w:r w:rsidR="00E17E20">
              <w:rPr>
                <w:rFonts w:cs="Arial"/>
                <w:color w:val="000000"/>
                <w:sz w:val="20"/>
                <w:szCs w:val="20"/>
              </w:rPr>
              <w:t>activity based funding</w:t>
            </w:r>
            <w:r w:rsidRPr="00DA0E7A">
              <w:rPr>
                <w:rFonts w:cs="Arial"/>
                <w:color w:val="000000"/>
                <w:sz w:val="20"/>
                <w:szCs w:val="20"/>
              </w:rPr>
              <w:t xml:space="preserve"> purposes, the definition of research relates to the public health service's contribution to maintain research capability, excluding the costs of research activities that are funded from a source other than the state or territory or provided in</w:t>
            </w:r>
            <w:r w:rsidR="0008336E">
              <w:rPr>
                <w:rFonts w:cs="Arial"/>
                <w:color w:val="000000"/>
                <w:sz w:val="20"/>
                <w:szCs w:val="20"/>
              </w:rPr>
              <w:t>-</w:t>
            </w:r>
            <w:r w:rsidRPr="00DA0E7A">
              <w:rPr>
                <w:rFonts w:cs="Arial"/>
                <w:color w:val="000000"/>
                <w:sz w:val="20"/>
                <w:szCs w:val="20"/>
              </w:rPr>
              <w:t>kind</w:t>
            </w:r>
            <w:r w:rsidR="0008336E">
              <w:rPr>
                <w:rFonts w:cs="Arial"/>
                <w:color w:val="000000"/>
                <w:sz w:val="20"/>
                <w:szCs w:val="20"/>
              </w:rPr>
              <w:t>.</w:t>
            </w:r>
          </w:p>
        </w:tc>
      </w:tr>
      <w:tr w:rsidR="00DA0E7A" w:rsidRPr="00DA0E7A" w14:paraId="5E2F7491" w14:textId="77777777" w:rsidTr="00DA0E7A">
        <w:trPr>
          <w:trHeight w:val="765"/>
        </w:trPr>
        <w:tc>
          <w:tcPr>
            <w:tcW w:w="3340" w:type="dxa"/>
            <w:tcBorders>
              <w:top w:val="nil"/>
              <w:left w:val="nil"/>
              <w:bottom w:val="nil"/>
              <w:right w:val="nil"/>
            </w:tcBorders>
            <w:shd w:val="clear" w:color="auto" w:fill="auto"/>
            <w:hideMark/>
          </w:tcPr>
          <w:p w14:paraId="21152E8A"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Research products</w:t>
            </w:r>
          </w:p>
        </w:tc>
        <w:tc>
          <w:tcPr>
            <w:tcW w:w="6480" w:type="dxa"/>
            <w:tcBorders>
              <w:top w:val="nil"/>
              <w:left w:val="nil"/>
              <w:bottom w:val="nil"/>
              <w:right w:val="nil"/>
            </w:tcBorders>
            <w:shd w:val="clear" w:color="auto" w:fill="auto"/>
            <w:hideMark/>
          </w:tcPr>
          <w:p w14:paraId="44A73881" w14:textId="498892B6" w:rsidR="00DA0E7A" w:rsidRPr="00DA0E7A" w:rsidRDefault="00DA0E7A">
            <w:pPr>
              <w:numPr>
                <w:ilvl w:val="0"/>
                <w:numId w:val="0"/>
              </w:numPr>
              <w:spacing w:before="0" w:after="0" w:line="240" w:lineRule="auto"/>
              <w:rPr>
                <w:rFonts w:cs="Arial"/>
                <w:color w:val="000000"/>
                <w:sz w:val="20"/>
                <w:szCs w:val="20"/>
              </w:rPr>
            </w:pPr>
            <w:r w:rsidRPr="00DA0E7A">
              <w:rPr>
                <w:rFonts w:cs="Arial"/>
                <w:color w:val="000000"/>
                <w:sz w:val="20"/>
                <w:szCs w:val="20"/>
              </w:rPr>
              <w:t>A study or activity which has a formal methodology and structured plan and which has been successful with a formal governance or ethics approval process. (METeOR ID: 586750)</w:t>
            </w:r>
          </w:p>
        </w:tc>
      </w:tr>
      <w:tr w:rsidR="00DA0E7A" w:rsidRPr="00DA0E7A" w14:paraId="268FAC0C" w14:textId="77777777" w:rsidTr="00DA0E7A">
        <w:trPr>
          <w:trHeight w:val="765"/>
        </w:trPr>
        <w:tc>
          <w:tcPr>
            <w:tcW w:w="3340" w:type="dxa"/>
            <w:vMerge w:val="restart"/>
            <w:tcBorders>
              <w:top w:val="nil"/>
              <w:left w:val="nil"/>
              <w:bottom w:val="nil"/>
              <w:right w:val="nil"/>
            </w:tcBorders>
            <w:shd w:val="clear" w:color="auto" w:fill="auto"/>
            <w:hideMark/>
          </w:tcPr>
          <w:p w14:paraId="01F6D39C" w14:textId="77777777" w:rsidR="00430F73" w:rsidRDefault="00430F73" w:rsidP="000A0CE6">
            <w:pPr>
              <w:numPr>
                <w:ilvl w:val="0"/>
                <w:numId w:val="0"/>
              </w:numPr>
              <w:spacing w:before="0" w:after="0" w:line="240" w:lineRule="auto"/>
              <w:rPr>
                <w:rFonts w:cs="Arial"/>
                <w:b/>
                <w:bCs/>
                <w:color w:val="000000"/>
                <w:sz w:val="20"/>
                <w:szCs w:val="20"/>
              </w:rPr>
            </w:pPr>
          </w:p>
          <w:p w14:paraId="5D97D85C" w14:textId="060ED28B" w:rsidR="00DA0E7A" w:rsidRPr="00DA0E7A" w:rsidRDefault="00DA0E7A" w:rsidP="000A0CE6">
            <w:pPr>
              <w:numPr>
                <w:ilvl w:val="0"/>
                <w:numId w:val="0"/>
              </w:numPr>
              <w:spacing w:before="0" w:after="0" w:line="240" w:lineRule="auto"/>
              <w:rPr>
                <w:rFonts w:cs="Arial"/>
                <w:b/>
                <w:bCs/>
                <w:color w:val="000000"/>
                <w:sz w:val="20"/>
                <w:szCs w:val="20"/>
              </w:rPr>
            </w:pPr>
            <w:r w:rsidRPr="00DA0E7A">
              <w:rPr>
                <w:rFonts w:cs="Arial"/>
                <w:b/>
                <w:bCs/>
                <w:color w:val="000000"/>
                <w:sz w:val="20"/>
                <w:szCs w:val="20"/>
              </w:rPr>
              <w:t xml:space="preserve">Teaching and </w:t>
            </w:r>
            <w:r w:rsidR="00E645D9">
              <w:rPr>
                <w:rFonts w:cs="Arial"/>
                <w:b/>
                <w:bCs/>
                <w:color w:val="000000"/>
                <w:sz w:val="20"/>
                <w:szCs w:val="20"/>
              </w:rPr>
              <w:t>t</w:t>
            </w:r>
            <w:r w:rsidRPr="00DA0E7A">
              <w:rPr>
                <w:rFonts w:cs="Arial"/>
                <w:b/>
                <w:bCs/>
                <w:color w:val="000000"/>
                <w:sz w:val="20"/>
                <w:szCs w:val="20"/>
              </w:rPr>
              <w:t>raining</w:t>
            </w:r>
          </w:p>
        </w:tc>
        <w:tc>
          <w:tcPr>
            <w:tcW w:w="6480" w:type="dxa"/>
            <w:tcBorders>
              <w:top w:val="nil"/>
              <w:left w:val="nil"/>
              <w:bottom w:val="nil"/>
              <w:right w:val="nil"/>
            </w:tcBorders>
            <w:shd w:val="clear" w:color="auto" w:fill="auto"/>
            <w:hideMark/>
          </w:tcPr>
          <w:p w14:paraId="4CCBC1F3" w14:textId="7F3B0B9A" w:rsidR="00E44C86" w:rsidRDefault="00E44C86">
            <w:pPr>
              <w:numPr>
                <w:ilvl w:val="0"/>
                <w:numId w:val="0"/>
              </w:numPr>
              <w:spacing w:after="0" w:line="240" w:lineRule="auto"/>
              <w:rPr>
                <w:rFonts w:cs="Arial"/>
                <w:color w:val="000000"/>
                <w:sz w:val="20"/>
                <w:szCs w:val="20"/>
              </w:rPr>
            </w:pPr>
          </w:p>
          <w:p w14:paraId="25541AAA" w14:textId="7C32BA25" w:rsidR="00DA0E7A" w:rsidRPr="00DA0E7A" w:rsidRDefault="00DA0E7A" w:rsidP="000A0CE6">
            <w:pPr>
              <w:numPr>
                <w:ilvl w:val="0"/>
                <w:numId w:val="0"/>
              </w:numPr>
              <w:spacing w:before="0" w:after="0" w:line="240" w:lineRule="auto"/>
              <w:rPr>
                <w:rFonts w:cs="Arial"/>
                <w:color w:val="000000"/>
                <w:sz w:val="20"/>
                <w:szCs w:val="20"/>
              </w:rPr>
            </w:pPr>
            <w:r w:rsidRPr="00DA0E7A">
              <w:rPr>
                <w:rFonts w:cs="Arial"/>
                <w:color w:val="000000"/>
                <w:sz w:val="20"/>
                <w:szCs w:val="20"/>
              </w:rPr>
              <w:t xml:space="preserve">Teaching and training </w:t>
            </w:r>
            <w:r w:rsidR="00CC7667" w:rsidRPr="00DA0E7A">
              <w:rPr>
                <w:rFonts w:cs="Arial"/>
                <w:color w:val="000000"/>
                <w:sz w:val="20"/>
                <w:szCs w:val="20"/>
              </w:rPr>
              <w:t>refer</w:t>
            </w:r>
            <w:r w:rsidRPr="00DA0E7A">
              <w:rPr>
                <w:rFonts w:cs="Arial"/>
                <w:color w:val="000000"/>
                <w:sz w:val="20"/>
                <w:szCs w:val="20"/>
              </w:rPr>
              <w:t xml:space="preserve"> to the activities provided by or on behalf of a public health service to facilitate the acquisition of knowledge, or development of skills. These activities are required for an individual to:</w:t>
            </w:r>
          </w:p>
        </w:tc>
      </w:tr>
      <w:tr w:rsidR="00DA0E7A" w:rsidRPr="00DA0E7A" w14:paraId="0DCFCA73" w14:textId="77777777" w:rsidTr="00DA0E7A">
        <w:trPr>
          <w:trHeight w:val="510"/>
        </w:trPr>
        <w:tc>
          <w:tcPr>
            <w:tcW w:w="3340" w:type="dxa"/>
            <w:vMerge/>
            <w:tcBorders>
              <w:top w:val="nil"/>
              <w:left w:val="nil"/>
              <w:bottom w:val="nil"/>
              <w:right w:val="nil"/>
            </w:tcBorders>
            <w:vAlign w:val="center"/>
            <w:hideMark/>
          </w:tcPr>
          <w:p w14:paraId="70C81C5A"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47F49A49" w14:textId="01AFD247"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attain the necessary qualifications or recognised professional body registration to practice</w:t>
            </w:r>
            <w:r w:rsidR="00E645D9">
              <w:rPr>
                <w:rFonts w:cs="Arial"/>
                <w:color w:val="000000"/>
                <w:sz w:val="20"/>
                <w:szCs w:val="20"/>
              </w:rPr>
              <w:t>:</w:t>
            </w:r>
          </w:p>
        </w:tc>
      </w:tr>
      <w:tr w:rsidR="00DA0E7A" w:rsidRPr="00DA0E7A" w14:paraId="6242AF97" w14:textId="77777777" w:rsidTr="00DA0E7A">
        <w:trPr>
          <w:trHeight w:val="510"/>
        </w:trPr>
        <w:tc>
          <w:tcPr>
            <w:tcW w:w="3340" w:type="dxa"/>
            <w:vMerge/>
            <w:tcBorders>
              <w:top w:val="nil"/>
              <w:left w:val="nil"/>
              <w:bottom w:val="nil"/>
              <w:right w:val="nil"/>
            </w:tcBorders>
            <w:vAlign w:val="center"/>
            <w:hideMark/>
          </w:tcPr>
          <w:p w14:paraId="77964EC7" w14:textId="77777777" w:rsidR="00DA0E7A" w:rsidRPr="00DA0E7A" w:rsidRDefault="00DA0E7A" w:rsidP="00E90478">
            <w:pPr>
              <w:numPr>
                <w:ilvl w:val="0"/>
                <w:numId w:val="0"/>
              </w:numPr>
              <w:spacing w:before="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5C59208D" w14:textId="77777777" w:rsidR="00DA0E7A" w:rsidRPr="00E90478" w:rsidRDefault="00DA0E7A" w:rsidP="00E90478">
            <w:pPr>
              <w:pStyle w:val="ListParagraph"/>
              <w:numPr>
                <w:ilvl w:val="0"/>
                <w:numId w:val="66"/>
              </w:numPr>
              <w:spacing w:before="0" w:line="240" w:lineRule="auto"/>
              <w:rPr>
                <w:rFonts w:cs="Arial"/>
                <w:color w:val="000000"/>
                <w:sz w:val="20"/>
                <w:szCs w:val="20"/>
              </w:rPr>
            </w:pPr>
            <w:r w:rsidRPr="00E90478">
              <w:rPr>
                <w:rFonts w:cs="Arial"/>
                <w:color w:val="000000"/>
                <w:sz w:val="20"/>
                <w:szCs w:val="20"/>
              </w:rPr>
              <w:t>acquire sufficient clinical competence upon entering the workforce for practising their discipline; or</w:t>
            </w:r>
          </w:p>
        </w:tc>
      </w:tr>
      <w:tr w:rsidR="00DA0E7A" w:rsidRPr="00DA0E7A" w14:paraId="607C9A78" w14:textId="77777777" w:rsidTr="00DA0E7A">
        <w:trPr>
          <w:trHeight w:val="510"/>
        </w:trPr>
        <w:tc>
          <w:tcPr>
            <w:tcW w:w="3340" w:type="dxa"/>
            <w:vMerge/>
            <w:tcBorders>
              <w:top w:val="nil"/>
              <w:left w:val="nil"/>
              <w:bottom w:val="nil"/>
              <w:right w:val="nil"/>
            </w:tcBorders>
            <w:vAlign w:val="center"/>
            <w:hideMark/>
          </w:tcPr>
          <w:p w14:paraId="3357230D" w14:textId="77777777" w:rsidR="00DA0E7A" w:rsidRPr="00DA0E7A" w:rsidRDefault="00DA0E7A" w:rsidP="00E90478">
            <w:pPr>
              <w:numPr>
                <w:ilvl w:val="0"/>
                <w:numId w:val="0"/>
              </w:numPr>
              <w:spacing w:before="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30E8727B" w14:textId="3BCC17AD" w:rsidR="00DA0E7A" w:rsidRPr="00E90478" w:rsidRDefault="00DA0E7A" w:rsidP="00E90478">
            <w:pPr>
              <w:pStyle w:val="ListParagraph"/>
              <w:numPr>
                <w:ilvl w:val="0"/>
                <w:numId w:val="66"/>
              </w:numPr>
              <w:spacing w:before="0" w:line="240" w:lineRule="auto"/>
              <w:rPr>
                <w:rFonts w:cs="Arial"/>
                <w:color w:val="000000"/>
                <w:sz w:val="20"/>
                <w:szCs w:val="20"/>
              </w:rPr>
            </w:pPr>
            <w:r w:rsidRPr="00E90478">
              <w:rPr>
                <w:rFonts w:cs="Arial"/>
                <w:color w:val="000000"/>
                <w:sz w:val="20"/>
                <w:szCs w:val="20"/>
              </w:rPr>
              <w:t>undertake specialist</w:t>
            </w:r>
            <w:r w:rsidR="00E17E20">
              <w:rPr>
                <w:rFonts w:cs="Arial"/>
                <w:color w:val="000000"/>
                <w:sz w:val="20"/>
                <w:szCs w:val="20"/>
              </w:rPr>
              <w:t xml:space="preserve"> or </w:t>
            </w:r>
            <w:r w:rsidRPr="00E90478">
              <w:rPr>
                <w:rFonts w:cs="Arial"/>
                <w:color w:val="000000"/>
                <w:sz w:val="20"/>
                <w:szCs w:val="20"/>
              </w:rPr>
              <w:t xml:space="preserve">advanced practice in </w:t>
            </w:r>
            <w:r w:rsidR="00E17E20">
              <w:rPr>
                <w:rFonts w:cs="Arial"/>
                <w:color w:val="000000"/>
                <w:sz w:val="20"/>
                <w:szCs w:val="20"/>
              </w:rPr>
              <w:t>m</w:t>
            </w:r>
            <w:r w:rsidRPr="00E90478">
              <w:rPr>
                <w:rFonts w:cs="Arial"/>
                <w:color w:val="000000"/>
                <w:sz w:val="20"/>
                <w:szCs w:val="20"/>
              </w:rPr>
              <w:t xml:space="preserve">edicine, </w:t>
            </w:r>
            <w:r w:rsidR="00E17E20">
              <w:rPr>
                <w:rFonts w:cs="Arial"/>
                <w:color w:val="000000"/>
                <w:sz w:val="20"/>
                <w:szCs w:val="20"/>
              </w:rPr>
              <w:t>d</w:t>
            </w:r>
            <w:r w:rsidRPr="00E90478">
              <w:rPr>
                <w:rFonts w:cs="Arial"/>
                <w:color w:val="000000"/>
                <w:sz w:val="20"/>
                <w:szCs w:val="20"/>
              </w:rPr>
              <w:t xml:space="preserve">entistry, </w:t>
            </w:r>
            <w:r w:rsidR="00E17E20">
              <w:rPr>
                <w:rFonts w:cs="Arial"/>
                <w:color w:val="000000"/>
                <w:sz w:val="20"/>
                <w:szCs w:val="20"/>
              </w:rPr>
              <w:t>n</w:t>
            </w:r>
            <w:r w:rsidRPr="00E90478">
              <w:rPr>
                <w:rFonts w:cs="Arial"/>
                <w:color w:val="000000"/>
                <w:sz w:val="20"/>
                <w:szCs w:val="20"/>
              </w:rPr>
              <w:t xml:space="preserve">ursing, </w:t>
            </w:r>
            <w:r w:rsidR="00E17E20">
              <w:rPr>
                <w:rFonts w:cs="Arial"/>
                <w:color w:val="000000"/>
                <w:sz w:val="20"/>
                <w:szCs w:val="20"/>
              </w:rPr>
              <w:t>m</w:t>
            </w:r>
            <w:r w:rsidRPr="00E90478">
              <w:rPr>
                <w:rFonts w:cs="Arial"/>
                <w:color w:val="000000"/>
                <w:sz w:val="20"/>
                <w:szCs w:val="20"/>
              </w:rPr>
              <w:t xml:space="preserve">idwifery or </w:t>
            </w:r>
            <w:r w:rsidR="00E17E20">
              <w:rPr>
                <w:rFonts w:cs="Arial"/>
                <w:color w:val="000000"/>
                <w:sz w:val="20"/>
                <w:szCs w:val="20"/>
              </w:rPr>
              <w:t>a</w:t>
            </w:r>
            <w:r w:rsidRPr="00E90478">
              <w:rPr>
                <w:rFonts w:cs="Arial"/>
                <w:color w:val="000000"/>
                <w:sz w:val="20"/>
                <w:szCs w:val="20"/>
              </w:rPr>
              <w:t xml:space="preserve">llied </w:t>
            </w:r>
            <w:r w:rsidR="00E17E20">
              <w:rPr>
                <w:rFonts w:cs="Arial"/>
                <w:color w:val="000000"/>
                <w:sz w:val="20"/>
                <w:szCs w:val="20"/>
              </w:rPr>
              <w:t>h</w:t>
            </w:r>
            <w:r w:rsidRPr="00E90478">
              <w:rPr>
                <w:rFonts w:cs="Arial"/>
                <w:color w:val="000000"/>
                <w:sz w:val="20"/>
                <w:szCs w:val="20"/>
              </w:rPr>
              <w:t>ealth.</w:t>
            </w:r>
          </w:p>
        </w:tc>
      </w:tr>
      <w:tr w:rsidR="00DA0E7A" w:rsidRPr="00DA0E7A" w14:paraId="6DD6D720" w14:textId="77777777" w:rsidTr="00DA0E7A">
        <w:trPr>
          <w:trHeight w:val="510"/>
        </w:trPr>
        <w:tc>
          <w:tcPr>
            <w:tcW w:w="3340" w:type="dxa"/>
            <w:vMerge/>
            <w:tcBorders>
              <w:top w:val="nil"/>
              <w:left w:val="nil"/>
              <w:bottom w:val="nil"/>
              <w:right w:val="nil"/>
            </w:tcBorders>
            <w:vAlign w:val="center"/>
            <w:hideMark/>
          </w:tcPr>
          <w:p w14:paraId="273ED9DE"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3138DF2F" w14:textId="1FB52762"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 xml:space="preserve">A number of activities can be identified as </w:t>
            </w:r>
            <w:r w:rsidR="0008336E">
              <w:rPr>
                <w:rFonts w:cs="Arial"/>
                <w:color w:val="000000"/>
                <w:sz w:val="20"/>
                <w:szCs w:val="20"/>
              </w:rPr>
              <w:t>t</w:t>
            </w:r>
            <w:r w:rsidRPr="00DA0E7A">
              <w:rPr>
                <w:rFonts w:cs="Arial"/>
                <w:color w:val="000000"/>
                <w:sz w:val="20"/>
                <w:szCs w:val="20"/>
              </w:rPr>
              <w:t>eaching and training within a health service. These include:</w:t>
            </w:r>
          </w:p>
        </w:tc>
      </w:tr>
      <w:tr w:rsidR="00DA0E7A" w:rsidRPr="00DA0E7A" w14:paraId="1BA665C1" w14:textId="77777777" w:rsidTr="00DA0E7A">
        <w:trPr>
          <w:trHeight w:val="1020"/>
        </w:trPr>
        <w:tc>
          <w:tcPr>
            <w:tcW w:w="3340" w:type="dxa"/>
            <w:vMerge/>
            <w:tcBorders>
              <w:top w:val="nil"/>
              <w:left w:val="nil"/>
              <w:bottom w:val="nil"/>
              <w:right w:val="nil"/>
            </w:tcBorders>
            <w:vAlign w:val="center"/>
            <w:hideMark/>
          </w:tcPr>
          <w:p w14:paraId="6607EAA6" w14:textId="77777777" w:rsidR="00DA0E7A" w:rsidRPr="00DA0E7A" w:rsidRDefault="00DA0E7A" w:rsidP="00E90478">
            <w:pPr>
              <w:numPr>
                <w:ilvl w:val="0"/>
                <w:numId w:val="0"/>
              </w:numPr>
              <w:spacing w:before="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58C1BE17" w14:textId="6E6B8AC1" w:rsidR="00DA0E7A" w:rsidRPr="00E90478" w:rsidRDefault="00055F04" w:rsidP="00E90478">
            <w:pPr>
              <w:pStyle w:val="ListParagraph"/>
              <w:numPr>
                <w:ilvl w:val="0"/>
                <w:numId w:val="66"/>
              </w:numPr>
              <w:spacing w:before="0" w:line="240" w:lineRule="auto"/>
              <w:rPr>
                <w:rFonts w:cs="Arial"/>
                <w:color w:val="000000"/>
                <w:sz w:val="20"/>
                <w:szCs w:val="20"/>
              </w:rPr>
            </w:pPr>
            <w:r>
              <w:rPr>
                <w:rFonts w:cs="Arial"/>
                <w:color w:val="000000"/>
                <w:sz w:val="20"/>
                <w:szCs w:val="20"/>
              </w:rPr>
              <w:t>D</w:t>
            </w:r>
            <w:r w:rsidR="00DA0E7A" w:rsidRPr="00E90478">
              <w:rPr>
                <w:rFonts w:cs="Arial"/>
                <w:color w:val="000000"/>
                <w:sz w:val="20"/>
                <w:szCs w:val="20"/>
              </w:rPr>
              <w:t>irect activities – distinct and separable activities that occur outside an episode of care but are directed towards skills and knowledge development (in the case of teaching and training). Direct activities may include lectures, tutorials, simulations and workshops.</w:t>
            </w:r>
          </w:p>
        </w:tc>
      </w:tr>
      <w:tr w:rsidR="00DA0E7A" w:rsidRPr="00DA0E7A" w14:paraId="44A7AB80" w14:textId="77777777" w:rsidTr="00DA0E7A">
        <w:trPr>
          <w:trHeight w:val="1785"/>
        </w:trPr>
        <w:tc>
          <w:tcPr>
            <w:tcW w:w="3340" w:type="dxa"/>
            <w:vMerge/>
            <w:tcBorders>
              <w:top w:val="nil"/>
              <w:left w:val="nil"/>
              <w:bottom w:val="nil"/>
              <w:right w:val="nil"/>
            </w:tcBorders>
            <w:vAlign w:val="center"/>
            <w:hideMark/>
          </w:tcPr>
          <w:p w14:paraId="599A5815" w14:textId="77777777" w:rsidR="00DA0E7A" w:rsidRPr="00DA0E7A" w:rsidRDefault="00DA0E7A" w:rsidP="00E90478">
            <w:pPr>
              <w:numPr>
                <w:ilvl w:val="0"/>
                <w:numId w:val="0"/>
              </w:numPr>
              <w:spacing w:before="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1131F599" w14:textId="3F960C35" w:rsidR="00DA0E7A" w:rsidRPr="00E90478" w:rsidRDefault="00055F04" w:rsidP="00E90478">
            <w:pPr>
              <w:pStyle w:val="ListParagraph"/>
              <w:numPr>
                <w:ilvl w:val="0"/>
                <w:numId w:val="66"/>
              </w:numPr>
              <w:spacing w:before="0" w:line="240" w:lineRule="auto"/>
              <w:rPr>
                <w:rFonts w:cs="Arial"/>
                <w:color w:val="000000"/>
                <w:sz w:val="20"/>
                <w:szCs w:val="20"/>
              </w:rPr>
            </w:pPr>
            <w:r>
              <w:rPr>
                <w:rFonts w:cs="Arial"/>
                <w:color w:val="000000"/>
                <w:sz w:val="20"/>
                <w:szCs w:val="20"/>
              </w:rPr>
              <w:t>I</w:t>
            </w:r>
            <w:r w:rsidR="00DA0E7A" w:rsidRPr="00E90478">
              <w:rPr>
                <w:rFonts w:cs="Arial"/>
                <w:color w:val="000000"/>
                <w:sz w:val="20"/>
                <w:szCs w:val="20"/>
              </w:rPr>
              <w:t>ndirect (overhead) activities – ‘back office’ administrative and coordination activities undertaken by a health service that are essential to facilitate teaching and training activities. These activities may include the coordination of pre-entry student placements, rotations, educational program development or negotiation with higher education providers. The medical, nursing, and allied health administration departments usually coordinate these activities within health services.</w:t>
            </w:r>
          </w:p>
        </w:tc>
      </w:tr>
      <w:tr w:rsidR="00DA0E7A" w:rsidRPr="00DA0E7A" w14:paraId="09FB9785" w14:textId="77777777" w:rsidTr="00DA0E7A">
        <w:trPr>
          <w:trHeight w:val="510"/>
        </w:trPr>
        <w:tc>
          <w:tcPr>
            <w:tcW w:w="3340" w:type="dxa"/>
            <w:vMerge/>
            <w:tcBorders>
              <w:top w:val="nil"/>
              <w:left w:val="nil"/>
              <w:bottom w:val="nil"/>
              <w:right w:val="nil"/>
            </w:tcBorders>
            <w:vAlign w:val="center"/>
            <w:hideMark/>
          </w:tcPr>
          <w:p w14:paraId="6F6B1AD3" w14:textId="77777777" w:rsidR="00DA0E7A" w:rsidRPr="00DA0E7A" w:rsidRDefault="00DA0E7A" w:rsidP="00E90478">
            <w:pPr>
              <w:numPr>
                <w:ilvl w:val="0"/>
                <w:numId w:val="0"/>
              </w:numPr>
              <w:spacing w:before="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7AF0FBDF" w14:textId="2F96B374" w:rsidR="00DA0E7A" w:rsidRPr="00E90478" w:rsidRDefault="00055F04" w:rsidP="00E90478">
            <w:pPr>
              <w:pStyle w:val="ListParagraph"/>
              <w:numPr>
                <w:ilvl w:val="0"/>
                <w:numId w:val="66"/>
              </w:numPr>
              <w:spacing w:before="0" w:line="240" w:lineRule="auto"/>
              <w:rPr>
                <w:rFonts w:cs="Arial"/>
                <w:color w:val="000000"/>
                <w:sz w:val="20"/>
                <w:szCs w:val="20"/>
              </w:rPr>
            </w:pPr>
            <w:r>
              <w:rPr>
                <w:rFonts w:cs="Arial"/>
                <w:color w:val="000000"/>
                <w:sz w:val="20"/>
                <w:szCs w:val="20"/>
              </w:rPr>
              <w:t>E</w:t>
            </w:r>
            <w:r w:rsidR="00DA0E7A" w:rsidRPr="00E90478">
              <w:rPr>
                <w:rFonts w:cs="Arial"/>
                <w:color w:val="000000"/>
                <w:sz w:val="20"/>
                <w:szCs w:val="20"/>
              </w:rPr>
              <w:t xml:space="preserve">mbedded activities – describe where </w:t>
            </w:r>
            <w:r w:rsidR="00E17E20">
              <w:rPr>
                <w:rFonts w:cs="Arial"/>
                <w:color w:val="000000"/>
                <w:sz w:val="20"/>
                <w:szCs w:val="20"/>
              </w:rPr>
              <w:t>t</w:t>
            </w:r>
            <w:r w:rsidR="00DA0E7A" w:rsidRPr="00E90478">
              <w:rPr>
                <w:rFonts w:cs="Arial"/>
                <w:color w:val="000000"/>
                <w:sz w:val="20"/>
                <w:szCs w:val="20"/>
              </w:rPr>
              <w:t xml:space="preserve">eaching and </w:t>
            </w:r>
            <w:r w:rsidR="00E17E20">
              <w:rPr>
                <w:rFonts w:cs="Arial"/>
                <w:color w:val="000000"/>
                <w:sz w:val="20"/>
                <w:szCs w:val="20"/>
              </w:rPr>
              <w:t>t</w:t>
            </w:r>
            <w:r w:rsidR="00DA0E7A" w:rsidRPr="00E90478">
              <w:rPr>
                <w:rFonts w:cs="Arial"/>
                <w:color w:val="000000"/>
                <w:sz w:val="20"/>
                <w:szCs w:val="20"/>
              </w:rPr>
              <w:t>raining occurs in conjunction with patient care.</w:t>
            </w:r>
          </w:p>
        </w:tc>
      </w:tr>
      <w:tr w:rsidR="00DA0E7A" w:rsidRPr="00DA0E7A" w14:paraId="3F725944" w14:textId="77777777" w:rsidTr="00DA0E7A">
        <w:trPr>
          <w:trHeight w:val="1020"/>
        </w:trPr>
        <w:tc>
          <w:tcPr>
            <w:tcW w:w="3340" w:type="dxa"/>
            <w:tcBorders>
              <w:top w:val="nil"/>
              <w:left w:val="nil"/>
              <w:bottom w:val="nil"/>
              <w:right w:val="nil"/>
            </w:tcBorders>
            <w:shd w:val="clear" w:color="auto" w:fill="auto"/>
            <w:hideMark/>
          </w:tcPr>
          <w:p w14:paraId="13F08663" w14:textId="77777777"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Third party expenses</w:t>
            </w:r>
          </w:p>
        </w:tc>
        <w:tc>
          <w:tcPr>
            <w:tcW w:w="6480" w:type="dxa"/>
            <w:tcBorders>
              <w:top w:val="nil"/>
              <w:left w:val="nil"/>
              <w:bottom w:val="nil"/>
              <w:right w:val="nil"/>
            </w:tcBorders>
            <w:shd w:val="clear" w:color="auto" w:fill="auto"/>
            <w:hideMark/>
          </w:tcPr>
          <w:p w14:paraId="0D6038DE" w14:textId="77777777"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Third party expenses are those expenses incurred by a third party on behalf of an organisation for the production of the organisation’s outputs. Third party expenses are not recorded in an organisation’s general ledger as they are not incurred by that organisation.</w:t>
            </w:r>
          </w:p>
        </w:tc>
      </w:tr>
      <w:tr w:rsidR="00DA0E7A" w:rsidRPr="00DA0E7A" w14:paraId="7EC004F6" w14:textId="77777777" w:rsidTr="00DA0E7A">
        <w:trPr>
          <w:trHeight w:val="510"/>
        </w:trPr>
        <w:tc>
          <w:tcPr>
            <w:tcW w:w="3340" w:type="dxa"/>
            <w:tcBorders>
              <w:top w:val="nil"/>
              <w:left w:val="nil"/>
              <w:bottom w:val="nil"/>
              <w:right w:val="nil"/>
            </w:tcBorders>
            <w:shd w:val="clear" w:color="auto" w:fill="auto"/>
            <w:hideMark/>
          </w:tcPr>
          <w:p w14:paraId="20D75D85" w14:textId="3A7E3E0B"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 xml:space="preserve">Virtual </w:t>
            </w:r>
            <w:r w:rsidR="0008336E">
              <w:rPr>
                <w:rFonts w:cs="Arial"/>
                <w:b/>
                <w:bCs/>
                <w:color w:val="000000"/>
                <w:sz w:val="20"/>
                <w:szCs w:val="20"/>
              </w:rPr>
              <w:t>p</w:t>
            </w:r>
            <w:r w:rsidRPr="00DA0E7A">
              <w:rPr>
                <w:rFonts w:cs="Arial"/>
                <w:b/>
                <w:bCs/>
                <w:color w:val="000000"/>
                <w:sz w:val="20"/>
                <w:szCs w:val="20"/>
              </w:rPr>
              <w:t>roduct</w:t>
            </w:r>
          </w:p>
        </w:tc>
        <w:tc>
          <w:tcPr>
            <w:tcW w:w="6480" w:type="dxa"/>
            <w:tcBorders>
              <w:top w:val="nil"/>
              <w:left w:val="nil"/>
              <w:bottom w:val="nil"/>
              <w:right w:val="nil"/>
            </w:tcBorders>
            <w:shd w:val="clear" w:color="auto" w:fill="auto"/>
            <w:hideMark/>
          </w:tcPr>
          <w:p w14:paraId="012B8CAA" w14:textId="3591D7D9"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Products used to manage costs in the general ledger which are not related to delivery of patient services</w:t>
            </w:r>
            <w:r w:rsidR="00E17E20">
              <w:rPr>
                <w:rFonts w:cs="Arial"/>
                <w:color w:val="000000"/>
                <w:sz w:val="20"/>
                <w:szCs w:val="20"/>
              </w:rPr>
              <w:t>.</w:t>
            </w:r>
          </w:p>
        </w:tc>
      </w:tr>
      <w:tr w:rsidR="00DA0E7A" w:rsidRPr="00DA0E7A" w14:paraId="09523A6E" w14:textId="77777777" w:rsidTr="00DA0E7A">
        <w:trPr>
          <w:trHeight w:val="1020"/>
        </w:trPr>
        <w:tc>
          <w:tcPr>
            <w:tcW w:w="3340" w:type="dxa"/>
            <w:vMerge w:val="restart"/>
            <w:tcBorders>
              <w:top w:val="nil"/>
              <w:left w:val="nil"/>
              <w:bottom w:val="single" w:sz="8" w:space="0" w:color="000000"/>
              <w:right w:val="nil"/>
            </w:tcBorders>
            <w:shd w:val="clear" w:color="auto" w:fill="auto"/>
            <w:hideMark/>
          </w:tcPr>
          <w:p w14:paraId="278B3BD8" w14:textId="181F00E5" w:rsidR="00DA0E7A" w:rsidRPr="00DA0E7A" w:rsidRDefault="00DA0E7A" w:rsidP="00DA0E7A">
            <w:pPr>
              <w:numPr>
                <w:ilvl w:val="0"/>
                <w:numId w:val="0"/>
              </w:numPr>
              <w:spacing w:before="0" w:after="0" w:line="240" w:lineRule="auto"/>
              <w:rPr>
                <w:rFonts w:cs="Arial"/>
                <w:b/>
                <w:bCs/>
                <w:color w:val="000000"/>
                <w:sz w:val="20"/>
                <w:szCs w:val="20"/>
              </w:rPr>
            </w:pPr>
            <w:r w:rsidRPr="00DA0E7A">
              <w:rPr>
                <w:rFonts w:cs="Arial"/>
                <w:b/>
                <w:bCs/>
                <w:color w:val="000000"/>
                <w:sz w:val="20"/>
                <w:szCs w:val="20"/>
              </w:rPr>
              <w:t xml:space="preserve">Work in </w:t>
            </w:r>
            <w:r w:rsidR="0008336E">
              <w:rPr>
                <w:rFonts w:cs="Arial"/>
                <w:b/>
                <w:bCs/>
                <w:color w:val="000000"/>
                <w:sz w:val="20"/>
                <w:szCs w:val="20"/>
              </w:rPr>
              <w:t>p</w:t>
            </w:r>
            <w:r w:rsidRPr="00DA0E7A">
              <w:rPr>
                <w:rFonts w:cs="Arial"/>
                <w:b/>
                <w:bCs/>
                <w:color w:val="000000"/>
                <w:sz w:val="20"/>
                <w:szCs w:val="20"/>
              </w:rPr>
              <w:t>rogress</w:t>
            </w:r>
          </w:p>
        </w:tc>
        <w:tc>
          <w:tcPr>
            <w:tcW w:w="6480" w:type="dxa"/>
            <w:tcBorders>
              <w:top w:val="nil"/>
              <w:left w:val="nil"/>
              <w:bottom w:val="nil"/>
              <w:right w:val="nil"/>
            </w:tcBorders>
            <w:shd w:val="clear" w:color="auto" w:fill="auto"/>
            <w:hideMark/>
          </w:tcPr>
          <w:p w14:paraId="238390AE" w14:textId="549A4EAE" w:rsidR="00DA0E7A" w:rsidRPr="00DA0E7A" w:rsidRDefault="00DA0E7A" w:rsidP="00DA0E7A">
            <w:pPr>
              <w:numPr>
                <w:ilvl w:val="0"/>
                <w:numId w:val="0"/>
              </w:numPr>
              <w:spacing w:before="0" w:after="0" w:line="240" w:lineRule="auto"/>
              <w:rPr>
                <w:rFonts w:cs="Arial"/>
                <w:color w:val="000000"/>
                <w:sz w:val="20"/>
                <w:szCs w:val="20"/>
              </w:rPr>
            </w:pPr>
            <w:r w:rsidRPr="00DA0E7A">
              <w:rPr>
                <w:rFonts w:cs="Arial"/>
                <w:color w:val="000000"/>
                <w:sz w:val="20"/>
                <w:szCs w:val="20"/>
              </w:rPr>
              <w:t>Production of some final products may span one or more reporting periods, for example, a patient admitted prior to the start of the reporting period and discharged after the end of the reporting period</w:t>
            </w:r>
            <w:r w:rsidR="00AF7C12">
              <w:rPr>
                <w:rFonts w:cs="Arial"/>
                <w:color w:val="000000"/>
                <w:sz w:val="20"/>
                <w:szCs w:val="20"/>
              </w:rPr>
              <w:t xml:space="preserve">. </w:t>
            </w:r>
            <w:r w:rsidRPr="00DA0E7A">
              <w:rPr>
                <w:rFonts w:cs="Arial"/>
                <w:color w:val="000000"/>
                <w:sz w:val="20"/>
                <w:szCs w:val="20"/>
              </w:rPr>
              <w:t>Work in progress includes:</w:t>
            </w:r>
          </w:p>
        </w:tc>
      </w:tr>
      <w:tr w:rsidR="00DA0E7A" w:rsidRPr="00DA0E7A" w14:paraId="3EC29DC2" w14:textId="77777777" w:rsidTr="00DA0E7A">
        <w:trPr>
          <w:trHeight w:val="510"/>
        </w:trPr>
        <w:tc>
          <w:tcPr>
            <w:tcW w:w="3340" w:type="dxa"/>
            <w:vMerge/>
            <w:tcBorders>
              <w:top w:val="nil"/>
              <w:left w:val="nil"/>
              <w:bottom w:val="single" w:sz="8" w:space="0" w:color="000000"/>
              <w:right w:val="nil"/>
            </w:tcBorders>
            <w:vAlign w:val="center"/>
            <w:hideMark/>
          </w:tcPr>
          <w:p w14:paraId="329851EC"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188B9AE9" w14:textId="7871FCF2" w:rsidR="00DA0E7A" w:rsidRPr="00E90478" w:rsidRDefault="00E17E20" w:rsidP="00E90478">
            <w:pPr>
              <w:pStyle w:val="ListParagraph"/>
              <w:numPr>
                <w:ilvl w:val="0"/>
                <w:numId w:val="67"/>
              </w:numPr>
              <w:spacing w:before="0" w:after="0" w:line="240" w:lineRule="auto"/>
              <w:rPr>
                <w:rFonts w:cs="Arial"/>
                <w:color w:val="000000"/>
                <w:sz w:val="20"/>
                <w:szCs w:val="20"/>
              </w:rPr>
            </w:pPr>
            <w:r>
              <w:rPr>
                <w:rFonts w:cs="Arial"/>
                <w:color w:val="000000"/>
                <w:sz w:val="20"/>
                <w:szCs w:val="20"/>
              </w:rPr>
              <w:t>f</w:t>
            </w:r>
            <w:r w:rsidR="00DA0E7A" w:rsidRPr="00E90478">
              <w:rPr>
                <w:rFonts w:cs="Arial"/>
                <w:color w:val="000000"/>
                <w:sz w:val="20"/>
                <w:szCs w:val="20"/>
              </w:rPr>
              <w:t>inal products commenced prior to the start of the reporting period and completed within the reporting period</w:t>
            </w:r>
          </w:p>
        </w:tc>
      </w:tr>
      <w:tr w:rsidR="00DA0E7A" w:rsidRPr="00DA0E7A" w14:paraId="2660491C" w14:textId="77777777" w:rsidTr="00DA0E7A">
        <w:trPr>
          <w:trHeight w:val="510"/>
        </w:trPr>
        <w:tc>
          <w:tcPr>
            <w:tcW w:w="3340" w:type="dxa"/>
            <w:vMerge/>
            <w:tcBorders>
              <w:top w:val="nil"/>
              <w:left w:val="nil"/>
              <w:bottom w:val="single" w:sz="8" w:space="0" w:color="000000"/>
              <w:right w:val="nil"/>
            </w:tcBorders>
            <w:vAlign w:val="center"/>
            <w:hideMark/>
          </w:tcPr>
          <w:p w14:paraId="4B2AEF65"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nil"/>
              <w:right w:val="nil"/>
            </w:tcBorders>
            <w:shd w:val="clear" w:color="auto" w:fill="auto"/>
            <w:hideMark/>
          </w:tcPr>
          <w:p w14:paraId="492EE050" w14:textId="4801D31D" w:rsidR="00DA0E7A" w:rsidRPr="00E90478" w:rsidRDefault="00E17E20" w:rsidP="00E90478">
            <w:pPr>
              <w:pStyle w:val="ListParagraph"/>
              <w:numPr>
                <w:ilvl w:val="0"/>
                <w:numId w:val="67"/>
              </w:numPr>
              <w:spacing w:before="0" w:after="0" w:line="240" w:lineRule="auto"/>
              <w:rPr>
                <w:rFonts w:cs="Arial"/>
                <w:color w:val="000000"/>
                <w:sz w:val="20"/>
                <w:szCs w:val="20"/>
              </w:rPr>
            </w:pPr>
            <w:r>
              <w:rPr>
                <w:rFonts w:cs="Arial"/>
                <w:color w:val="000000"/>
                <w:sz w:val="20"/>
                <w:szCs w:val="20"/>
              </w:rPr>
              <w:t>f</w:t>
            </w:r>
            <w:r w:rsidR="00DA0E7A" w:rsidRPr="00E90478">
              <w:rPr>
                <w:rFonts w:cs="Arial"/>
                <w:color w:val="000000"/>
                <w:sz w:val="20"/>
                <w:szCs w:val="20"/>
              </w:rPr>
              <w:t>inal products commenced within the reporting period and completed after the end of the reporting period</w:t>
            </w:r>
          </w:p>
        </w:tc>
      </w:tr>
      <w:tr w:rsidR="00DA0E7A" w:rsidRPr="00DA0E7A" w14:paraId="76C7E762" w14:textId="77777777" w:rsidTr="00DA0E7A">
        <w:trPr>
          <w:trHeight w:val="525"/>
        </w:trPr>
        <w:tc>
          <w:tcPr>
            <w:tcW w:w="3340" w:type="dxa"/>
            <w:vMerge/>
            <w:tcBorders>
              <w:top w:val="nil"/>
              <w:left w:val="nil"/>
              <w:bottom w:val="single" w:sz="8" w:space="0" w:color="000000"/>
              <w:right w:val="nil"/>
            </w:tcBorders>
            <w:vAlign w:val="center"/>
            <w:hideMark/>
          </w:tcPr>
          <w:p w14:paraId="56E18E2A" w14:textId="77777777" w:rsidR="00DA0E7A" w:rsidRPr="00DA0E7A" w:rsidRDefault="00DA0E7A" w:rsidP="00DA0E7A">
            <w:pPr>
              <w:numPr>
                <w:ilvl w:val="0"/>
                <w:numId w:val="0"/>
              </w:numPr>
              <w:spacing w:before="0" w:after="0" w:line="240" w:lineRule="auto"/>
              <w:rPr>
                <w:rFonts w:cs="Arial"/>
                <w:b/>
                <w:bCs/>
                <w:color w:val="000000"/>
                <w:sz w:val="20"/>
                <w:szCs w:val="20"/>
              </w:rPr>
            </w:pPr>
          </w:p>
        </w:tc>
        <w:tc>
          <w:tcPr>
            <w:tcW w:w="6480" w:type="dxa"/>
            <w:tcBorders>
              <w:top w:val="nil"/>
              <w:left w:val="nil"/>
              <w:bottom w:val="single" w:sz="8" w:space="0" w:color="000000"/>
              <w:right w:val="nil"/>
            </w:tcBorders>
            <w:shd w:val="clear" w:color="auto" w:fill="auto"/>
            <w:hideMark/>
          </w:tcPr>
          <w:p w14:paraId="2617B6AE" w14:textId="46BADD52" w:rsidR="00DA0E7A" w:rsidRPr="00E90478" w:rsidRDefault="001C1DF2" w:rsidP="00E90478">
            <w:pPr>
              <w:pStyle w:val="ListParagraph"/>
              <w:numPr>
                <w:ilvl w:val="0"/>
                <w:numId w:val="67"/>
              </w:numPr>
              <w:spacing w:before="0" w:after="0" w:line="240" w:lineRule="auto"/>
              <w:rPr>
                <w:rFonts w:cs="Arial"/>
                <w:color w:val="000000"/>
                <w:sz w:val="20"/>
                <w:szCs w:val="20"/>
              </w:rPr>
            </w:pPr>
            <w:r>
              <w:rPr>
                <w:rFonts w:cs="Arial"/>
                <w:color w:val="000000"/>
                <w:sz w:val="20"/>
                <w:szCs w:val="20"/>
              </w:rPr>
              <w:t>f</w:t>
            </w:r>
            <w:r w:rsidR="00DA0E7A" w:rsidRPr="00E90478">
              <w:rPr>
                <w:rFonts w:cs="Arial"/>
                <w:color w:val="000000"/>
                <w:sz w:val="20"/>
                <w:szCs w:val="20"/>
              </w:rPr>
              <w:t>inal products commenced prior to the start of the reporting period and continuing on after the end of the reporting period.</w:t>
            </w:r>
          </w:p>
        </w:tc>
      </w:tr>
    </w:tbl>
    <w:p w14:paraId="691C1DA5" w14:textId="6C199D11" w:rsidR="00144B24" w:rsidRDefault="00144B24" w:rsidP="00FA65D1">
      <w:pPr>
        <w:numPr>
          <w:ilvl w:val="0"/>
          <w:numId w:val="0"/>
        </w:numPr>
      </w:pPr>
    </w:p>
    <w:p w14:paraId="2DAB7E60" w14:textId="77777777" w:rsidR="00144B24" w:rsidRDefault="00144B24">
      <w:pPr>
        <w:numPr>
          <w:ilvl w:val="0"/>
          <w:numId w:val="0"/>
        </w:numPr>
        <w:spacing w:before="0" w:after="0" w:line="240" w:lineRule="auto"/>
      </w:pPr>
      <w:r>
        <w:br w:type="page"/>
      </w:r>
    </w:p>
    <w:p w14:paraId="6567A4AF" w14:textId="5425B08E" w:rsidR="00144B24" w:rsidRDefault="00144B24" w:rsidP="00F37EAA">
      <w:pPr>
        <w:pStyle w:val="H1nonumber"/>
        <w:spacing w:after="480"/>
      </w:pPr>
      <w:bookmarkStart w:id="125" w:name="_Toc68096923"/>
      <w:bookmarkStart w:id="126" w:name="_Toc489266832"/>
      <w:bookmarkStart w:id="127" w:name="_Toc497304026"/>
      <w:r>
        <w:lastRenderedPageBreak/>
        <w:t>Attachments</w:t>
      </w:r>
      <w:bookmarkEnd w:id="125"/>
    </w:p>
    <w:p w14:paraId="234200D4" w14:textId="37758F49" w:rsidR="00144B24" w:rsidRPr="00AD3E21" w:rsidRDefault="00144B24" w:rsidP="00144B24">
      <w:pPr>
        <w:pStyle w:val="Intro"/>
        <w:rPr>
          <w:rStyle w:val="LineNumber"/>
          <w:color w:val="auto"/>
        </w:rPr>
      </w:pPr>
      <w:r w:rsidRPr="00AD3E21">
        <w:rPr>
          <w:rStyle w:val="LineNumber"/>
          <w:color w:val="auto"/>
        </w:rPr>
        <w:t xml:space="preserve">The purpose of these attachments </w:t>
      </w:r>
      <w:r w:rsidR="00CC7667" w:rsidRPr="00AD3E21">
        <w:rPr>
          <w:rStyle w:val="LineNumber"/>
          <w:color w:val="auto"/>
        </w:rPr>
        <w:t>is</w:t>
      </w:r>
      <w:r w:rsidRPr="00AD3E21">
        <w:rPr>
          <w:rStyle w:val="LineNumber"/>
          <w:color w:val="auto"/>
        </w:rPr>
        <w:t xml:space="preserve"> to practically assist costing practitioners to identify and attain all the relevant information for costing purposes both within their organisation and their respective jurisdiction to enable them to adhere to the Australian Hospital Patient Costing Standards Version 4.</w:t>
      </w:r>
      <w:r w:rsidR="00DE4C1B" w:rsidRPr="00AD3E21">
        <w:rPr>
          <w:rStyle w:val="LineNumber"/>
          <w:color w:val="auto"/>
        </w:rPr>
        <w:t>1</w:t>
      </w:r>
      <w:r w:rsidRPr="00AD3E21">
        <w:rPr>
          <w:rStyle w:val="LineNumber"/>
          <w:color w:val="auto"/>
        </w:rPr>
        <w:t>.</w:t>
      </w:r>
    </w:p>
    <w:p w14:paraId="4A2CC0C6" w14:textId="77777777" w:rsidR="00144B24" w:rsidRPr="00114068" w:rsidRDefault="00144B24">
      <w:pPr>
        <w:numPr>
          <w:ilvl w:val="0"/>
          <w:numId w:val="0"/>
        </w:numPr>
        <w:spacing w:before="0" w:after="0" w:line="240" w:lineRule="auto"/>
        <w:rPr>
          <w:rFonts w:asciiTheme="majorHAnsi" w:hAnsiTheme="majorHAnsi"/>
          <w:b/>
          <w:sz w:val="28"/>
          <w:szCs w:val="44"/>
          <w:lang w:eastAsia="ja-JP"/>
        </w:rPr>
      </w:pPr>
      <w:r w:rsidRPr="00114068">
        <w:br w:type="page"/>
      </w:r>
    </w:p>
    <w:p w14:paraId="7CE9E12B" w14:textId="2287AE0C" w:rsidR="00144B24" w:rsidRPr="00EE5655" w:rsidRDefault="00144B24" w:rsidP="00144B24">
      <w:pPr>
        <w:pStyle w:val="H2Attachment"/>
      </w:pPr>
      <w:bookmarkStart w:id="128" w:name="_Toc68096924"/>
      <w:r w:rsidRPr="00EE5655">
        <w:lastRenderedPageBreak/>
        <w:t>NHCDC Line Items</w:t>
      </w:r>
      <w:bookmarkEnd w:id="126"/>
      <w:bookmarkEnd w:id="127"/>
      <w:bookmarkEnd w:id="128"/>
    </w:p>
    <w:p w14:paraId="337017F9" w14:textId="77777777" w:rsidR="00144B24" w:rsidRDefault="00144B24" w:rsidP="00144B24">
      <w:pPr>
        <w:pStyle w:val="A1Heading"/>
        <w:numPr>
          <w:ilvl w:val="1"/>
          <w:numId w:val="3"/>
        </w:numPr>
        <w:ind w:left="567" w:hanging="567"/>
      </w:pPr>
      <w:r w:rsidRPr="00EE5655">
        <w:t>Scope</w:t>
      </w:r>
    </w:p>
    <w:p w14:paraId="6E546DC4" w14:textId="266E7B0F" w:rsidR="00144B24" w:rsidRPr="00EE5655" w:rsidRDefault="00144B24" w:rsidP="00144B24">
      <w:pPr>
        <w:pStyle w:val="A11normal"/>
        <w:numPr>
          <w:ilvl w:val="2"/>
          <w:numId w:val="3"/>
        </w:numPr>
        <w:ind w:left="1418" w:hanging="851"/>
      </w:pPr>
      <w:r w:rsidRPr="00EE5655">
        <w:t xml:space="preserve">This Attachment defines the mapping of account codes to line item categories to be used when reporting to the </w:t>
      </w:r>
      <w:r w:rsidR="00A44FF5">
        <w:t>National Hospital Cost Data Collection (</w:t>
      </w:r>
      <w:r w:rsidRPr="00EE5655">
        <w:t>NHCDC</w:t>
      </w:r>
      <w:r w:rsidR="00A44FF5">
        <w:t>)</w:t>
      </w:r>
      <w:r w:rsidRPr="00EE5655">
        <w:t>.</w:t>
      </w:r>
    </w:p>
    <w:p w14:paraId="3803EEE4" w14:textId="77777777" w:rsidR="00144B24" w:rsidRPr="00EE5655" w:rsidRDefault="00144B24" w:rsidP="00144B24">
      <w:pPr>
        <w:pStyle w:val="A1Heading"/>
        <w:numPr>
          <w:ilvl w:val="1"/>
          <w:numId w:val="3"/>
        </w:numPr>
        <w:ind w:left="567" w:hanging="567"/>
      </w:pPr>
      <w:r w:rsidRPr="00406343">
        <w:t>Objective</w:t>
      </w:r>
    </w:p>
    <w:p w14:paraId="09F06FE2" w14:textId="77777777" w:rsidR="00144B24" w:rsidRPr="00EE5655" w:rsidRDefault="00144B24" w:rsidP="00144B24">
      <w:pPr>
        <w:pStyle w:val="A11normal"/>
        <w:numPr>
          <w:ilvl w:val="2"/>
          <w:numId w:val="9"/>
        </w:numPr>
        <w:ind w:left="1418" w:hanging="851"/>
      </w:pPr>
      <w:r w:rsidRPr="00EE5655">
        <w:t>To ensure consistency in the reporting of defined account code categories to the NHCDC to facilitate pricing development and use of this information for benchmarking.</w:t>
      </w:r>
    </w:p>
    <w:p w14:paraId="6800D66A" w14:textId="77777777" w:rsidR="00144B24" w:rsidRPr="00EE5655" w:rsidRDefault="00144B24" w:rsidP="00144B24">
      <w:pPr>
        <w:pStyle w:val="A1Heading"/>
        <w:numPr>
          <w:ilvl w:val="1"/>
          <w:numId w:val="3"/>
        </w:numPr>
        <w:ind w:left="567" w:hanging="567"/>
      </w:pPr>
      <w:r w:rsidRPr="00406343">
        <w:t>Standard</w:t>
      </w:r>
    </w:p>
    <w:p w14:paraId="032E8BE2" w14:textId="77777777" w:rsidR="00144B24" w:rsidRDefault="00144B24" w:rsidP="00144B24">
      <w:pPr>
        <w:pStyle w:val="A11normal"/>
        <w:numPr>
          <w:ilvl w:val="2"/>
          <w:numId w:val="3"/>
        </w:numPr>
        <w:ind w:left="1418" w:hanging="851"/>
      </w:pPr>
      <w:r w:rsidRPr="00EE5655">
        <w:t>Expenses</w:t>
      </w:r>
      <w:r w:rsidRPr="00EE5655">
        <w:rPr>
          <w:lang w:eastAsia="ja-JP"/>
        </w:rPr>
        <w:t xml:space="preserve"> will be grouped to represent the following broad categories:</w:t>
      </w:r>
    </w:p>
    <w:p w14:paraId="7A79A53C" w14:textId="77777777" w:rsidR="00AD3E21" w:rsidRDefault="00AD3E21" w:rsidP="00AD3E21">
      <w:pPr>
        <w:pStyle w:val="bullet1"/>
        <w:numPr>
          <w:ilvl w:val="3"/>
          <w:numId w:val="8"/>
        </w:numPr>
        <w:spacing w:before="60" w:afterLines="60" w:after="144"/>
        <w:ind w:left="1701" w:hanging="284"/>
        <w:rPr>
          <w:lang w:eastAsia="ja-JP"/>
        </w:rPr>
      </w:pPr>
      <w:r>
        <w:rPr>
          <w:lang w:eastAsia="ja-JP"/>
        </w:rPr>
        <w:t>cost of labour</w:t>
      </w:r>
    </w:p>
    <w:p w14:paraId="27C4D646" w14:textId="77777777" w:rsidR="00AD3E21" w:rsidRDefault="00AD3E21" w:rsidP="00AD3E21">
      <w:pPr>
        <w:pStyle w:val="bullet1"/>
        <w:numPr>
          <w:ilvl w:val="3"/>
          <w:numId w:val="8"/>
        </w:numPr>
        <w:spacing w:before="60" w:afterLines="60" w:after="144"/>
        <w:ind w:left="1701" w:hanging="284"/>
        <w:rPr>
          <w:lang w:eastAsia="ja-JP"/>
        </w:rPr>
      </w:pPr>
      <w:r>
        <w:rPr>
          <w:lang w:eastAsia="ja-JP"/>
        </w:rPr>
        <w:t>pathology</w:t>
      </w:r>
    </w:p>
    <w:p w14:paraId="455D0F6D" w14:textId="77777777" w:rsidR="00AD3E21" w:rsidRDefault="00AD3E21" w:rsidP="00AD3E21">
      <w:pPr>
        <w:pStyle w:val="bullet1"/>
        <w:numPr>
          <w:ilvl w:val="3"/>
          <w:numId w:val="8"/>
        </w:numPr>
        <w:spacing w:before="60" w:afterLines="60" w:after="144"/>
        <w:ind w:left="1701" w:hanging="284"/>
        <w:rPr>
          <w:lang w:eastAsia="ja-JP"/>
        </w:rPr>
      </w:pPr>
      <w:r>
        <w:rPr>
          <w:lang w:eastAsia="ja-JP"/>
        </w:rPr>
        <w:t>imaging</w:t>
      </w:r>
    </w:p>
    <w:p w14:paraId="1E2593D4" w14:textId="77777777" w:rsidR="00AD3E21" w:rsidRDefault="00AD3E21" w:rsidP="00AD3E21">
      <w:pPr>
        <w:pStyle w:val="bullet1"/>
        <w:numPr>
          <w:ilvl w:val="3"/>
          <w:numId w:val="8"/>
        </w:numPr>
        <w:spacing w:before="60" w:afterLines="60" w:after="144"/>
        <w:ind w:left="1701" w:hanging="284"/>
        <w:rPr>
          <w:lang w:eastAsia="ja-JP"/>
        </w:rPr>
      </w:pPr>
      <w:r>
        <w:rPr>
          <w:lang w:eastAsia="ja-JP"/>
        </w:rPr>
        <w:t>pharmacy</w:t>
      </w:r>
    </w:p>
    <w:p w14:paraId="22A4ED94" w14:textId="77777777" w:rsidR="00AD3E21" w:rsidRDefault="00AD3E21" w:rsidP="00AD3E21">
      <w:pPr>
        <w:pStyle w:val="bullet1"/>
        <w:numPr>
          <w:ilvl w:val="3"/>
          <w:numId w:val="8"/>
        </w:numPr>
        <w:spacing w:before="60" w:afterLines="60" w:after="144"/>
        <w:ind w:left="1701" w:hanging="284"/>
        <w:rPr>
          <w:lang w:eastAsia="ja-JP"/>
        </w:rPr>
      </w:pPr>
      <w:r>
        <w:rPr>
          <w:lang w:eastAsia="ja-JP"/>
        </w:rPr>
        <w:t>prostheses</w:t>
      </w:r>
    </w:p>
    <w:p w14:paraId="2C3B1E22" w14:textId="77777777" w:rsidR="00AD3E21" w:rsidRDefault="00AD3E21" w:rsidP="00AD3E21">
      <w:pPr>
        <w:pStyle w:val="bullet1"/>
        <w:numPr>
          <w:ilvl w:val="3"/>
          <w:numId w:val="8"/>
        </w:numPr>
        <w:spacing w:before="60" w:afterLines="60" w:after="144"/>
        <w:ind w:left="1701" w:hanging="284"/>
        <w:rPr>
          <w:lang w:eastAsia="ja-JP"/>
        </w:rPr>
      </w:pPr>
      <w:r>
        <w:rPr>
          <w:lang w:eastAsia="ja-JP"/>
        </w:rPr>
        <w:t>blood products and services</w:t>
      </w:r>
    </w:p>
    <w:p w14:paraId="72FFD03F" w14:textId="77777777" w:rsidR="00AD3E21" w:rsidRDefault="00AD3E21" w:rsidP="00AD3E21">
      <w:pPr>
        <w:pStyle w:val="bullet1"/>
        <w:numPr>
          <w:ilvl w:val="3"/>
          <w:numId w:val="8"/>
        </w:numPr>
        <w:spacing w:before="60" w:afterLines="60" w:after="144"/>
        <w:ind w:left="1701" w:hanging="284"/>
        <w:rPr>
          <w:lang w:eastAsia="ja-JP"/>
        </w:rPr>
      </w:pPr>
      <w:r>
        <w:rPr>
          <w:lang w:eastAsia="ja-JP"/>
        </w:rPr>
        <w:t>all other medical and surgical supplies</w:t>
      </w:r>
    </w:p>
    <w:p w14:paraId="5AE4EF2E" w14:textId="77777777" w:rsidR="00AD3E21" w:rsidRDefault="00AD3E21" w:rsidP="00AD3E21">
      <w:pPr>
        <w:pStyle w:val="bullet1"/>
        <w:numPr>
          <w:ilvl w:val="3"/>
          <w:numId w:val="8"/>
        </w:numPr>
        <w:spacing w:before="60" w:afterLines="60" w:after="144"/>
        <w:ind w:left="1701" w:hanging="284"/>
        <w:rPr>
          <w:lang w:eastAsia="ja-JP"/>
        </w:rPr>
      </w:pPr>
      <w:r>
        <w:rPr>
          <w:lang w:eastAsia="ja-JP"/>
        </w:rPr>
        <w:t>hotel</w:t>
      </w:r>
    </w:p>
    <w:p w14:paraId="1BB89FF0" w14:textId="77777777" w:rsidR="00AD3E21" w:rsidRDefault="00AD3E21" w:rsidP="00AD3E21">
      <w:pPr>
        <w:pStyle w:val="bullet1"/>
        <w:numPr>
          <w:ilvl w:val="3"/>
          <w:numId w:val="8"/>
        </w:numPr>
        <w:spacing w:before="60" w:afterLines="60" w:after="144"/>
        <w:ind w:left="1701" w:hanging="284"/>
        <w:rPr>
          <w:lang w:eastAsia="ja-JP"/>
        </w:rPr>
      </w:pPr>
      <w:r>
        <w:rPr>
          <w:lang w:eastAsia="ja-JP"/>
        </w:rPr>
        <w:t>all other goods and services</w:t>
      </w:r>
    </w:p>
    <w:p w14:paraId="14DC8711" w14:textId="77777777" w:rsidR="00AD3E21" w:rsidRDefault="00AD3E21" w:rsidP="00AD3E21">
      <w:pPr>
        <w:pStyle w:val="bullet1"/>
        <w:numPr>
          <w:ilvl w:val="3"/>
          <w:numId w:val="8"/>
        </w:numPr>
        <w:spacing w:before="60" w:afterLines="60" w:after="144"/>
        <w:ind w:left="1701" w:hanging="284"/>
        <w:rPr>
          <w:lang w:eastAsia="ja-JP"/>
        </w:rPr>
      </w:pPr>
      <w:r>
        <w:rPr>
          <w:lang w:eastAsia="ja-JP"/>
        </w:rPr>
        <w:t>lease costs</w:t>
      </w:r>
    </w:p>
    <w:p w14:paraId="6B365896" w14:textId="77777777" w:rsidR="00AD3E21" w:rsidRDefault="00AD3E21" w:rsidP="00AD3E21">
      <w:pPr>
        <w:pStyle w:val="bullet1"/>
        <w:numPr>
          <w:ilvl w:val="3"/>
          <w:numId w:val="8"/>
        </w:numPr>
        <w:spacing w:before="60" w:afterLines="60" w:after="144"/>
        <w:ind w:left="1701" w:hanging="284"/>
        <w:rPr>
          <w:lang w:eastAsia="ja-JP"/>
        </w:rPr>
      </w:pPr>
      <w:r>
        <w:rPr>
          <w:lang w:eastAsia="ja-JP"/>
        </w:rPr>
        <w:t>depreciation</w:t>
      </w:r>
    </w:p>
    <w:p w14:paraId="1EF1624A" w14:textId="77777777" w:rsidR="00AD3E21" w:rsidRDefault="00AD3E21" w:rsidP="00AD3E21">
      <w:pPr>
        <w:pStyle w:val="bullet1"/>
        <w:numPr>
          <w:ilvl w:val="3"/>
          <w:numId w:val="8"/>
        </w:numPr>
        <w:spacing w:before="60" w:afterLines="60" w:after="144"/>
        <w:ind w:left="1701" w:hanging="284"/>
        <w:rPr>
          <w:lang w:eastAsia="ja-JP"/>
        </w:rPr>
      </w:pPr>
      <w:r>
        <w:rPr>
          <w:lang w:eastAsia="ja-JP"/>
        </w:rPr>
        <w:t>patient travel.</w:t>
      </w:r>
    </w:p>
    <w:p w14:paraId="352A8BE9" w14:textId="1B081FA6" w:rsidR="00144B24" w:rsidRPr="00463D67" w:rsidRDefault="00144B24" w:rsidP="00144B24">
      <w:pPr>
        <w:pStyle w:val="A11Heading"/>
      </w:pPr>
      <w:r w:rsidRPr="00463D67">
        <w:t xml:space="preserve">Cost of </w:t>
      </w:r>
      <w:r w:rsidR="00A44FF5">
        <w:t>l</w:t>
      </w:r>
      <w:r w:rsidRPr="00463D67">
        <w:t>abour</w:t>
      </w:r>
    </w:p>
    <w:p w14:paraId="3C463DDD" w14:textId="0AAA4B07" w:rsidR="00144B24" w:rsidRPr="00F96D70" w:rsidRDefault="00144B24" w:rsidP="00BE7DB3">
      <w:pPr>
        <w:pStyle w:val="A11normal"/>
        <w:numPr>
          <w:ilvl w:val="2"/>
          <w:numId w:val="3"/>
        </w:numPr>
        <w:ind w:left="1418" w:hanging="851"/>
      </w:pPr>
      <w:r w:rsidRPr="00EE5655">
        <w:t>The cost of labour will</w:t>
      </w:r>
      <w:r w:rsidRPr="00F96D70">
        <w:t xml:space="preserve"> identify </w:t>
      </w:r>
      <w:r w:rsidRPr="00F96D70">
        <w:rPr>
          <w:lang w:eastAsia="ja-JP"/>
        </w:rPr>
        <w:t>salaries</w:t>
      </w:r>
      <w:r w:rsidRPr="00F96D70">
        <w:t xml:space="preserve"> and wages and on-costs, where </w:t>
      </w:r>
      <w:r w:rsidR="00EB08AF">
        <w:t>s</w:t>
      </w:r>
      <w:r w:rsidRPr="00F96D70">
        <w:t>alaries and wages are further be broken down into categories which are sufficiently similar in role, functions and skill. The NHCDC line item reporting categories are:</w:t>
      </w:r>
    </w:p>
    <w:p w14:paraId="6DC0276A" w14:textId="1BE40508" w:rsidR="00144B24" w:rsidRPr="00F96D70" w:rsidRDefault="00EB08AF" w:rsidP="00AD3E21">
      <w:pPr>
        <w:pStyle w:val="bullet1"/>
        <w:numPr>
          <w:ilvl w:val="3"/>
          <w:numId w:val="8"/>
        </w:numPr>
        <w:spacing w:before="60" w:afterLines="60" w:after="144"/>
        <w:ind w:left="1701" w:hanging="284"/>
        <w:rPr>
          <w:lang w:eastAsia="ja-JP"/>
        </w:rPr>
      </w:pPr>
      <w:r>
        <w:rPr>
          <w:lang w:eastAsia="ja-JP"/>
        </w:rPr>
        <w:t>n</w:t>
      </w:r>
      <w:r w:rsidR="00144B24" w:rsidRPr="00F96D70">
        <w:rPr>
          <w:lang w:eastAsia="ja-JP"/>
        </w:rPr>
        <w:t xml:space="preserve">ursing </w:t>
      </w:r>
      <w:r>
        <w:rPr>
          <w:lang w:eastAsia="ja-JP"/>
        </w:rPr>
        <w:t>s</w:t>
      </w:r>
      <w:r w:rsidR="00144B24" w:rsidRPr="00F96D70">
        <w:rPr>
          <w:lang w:eastAsia="ja-JP"/>
        </w:rPr>
        <w:t xml:space="preserve">alaries and </w:t>
      </w:r>
      <w:r>
        <w:rPr>
          <w:lang w:eastAsia="ja-JP"/>
        </w:rPr>
        <w:t>w</w:t>
      </w:r>
      <w:r w:rsidR="00144B24" w:rsidRPr="00F96D70">
        <w:rPr>
          <w:lang w:eastAsia="ja-JP"/>
        </w:rPr>
        <w:t>ages, including:</w:t>
      </w:r>
    </w:p>
    <w:p w14:paraId="601DEDD0" w14:textId="586F13C1" w:rsidR="00144B24" w:rsidRPr="00F96D70" w:rsidRDefault="00EB08AF" w:rsidP="00AD3E21">
      <w:pPr>
        <w:pStyle w:val="bullet2"/>
        <w:numPr>
          <w:ilvl w:val="0"/>
          <w:numId w:val="10"/>
        </w:numPr>
        <w:spacing w:before="60" w:afterLines="60" w:after="144"/>
        <w:ind w:left="2127" w:hanging="284"/>
      </w:pPr>
      <w:r>
        <w:t>e</w:t>
      </w:r>
      <w:r w:rsidR="004853A1">
        <w:t xml:space="preserve">nrolled </w:t>
      </w:r>
      <w:r>
        <w:t>n</w:t>
      </w:r>
      <w:r w:rsidR="004853A1">
        <w:t>urses</w:t>
      </w:r>
    </w:p>
    <w:p w14:paraId="77393254" w14:textId="57D142ED" w:rsidR="00144B24" w:rsidRDefault="00EB08AF" w:rsidP="00AD3E21">
      <w:pPr>
        <w:pStyle w:val="ListParagraph"/>
        <w:numPr>
          <w:ilvl w:val="0"/>
          <w:numId w:val="10"/>
        </w:numPr>
        <w:spacing w:before="60" w:afterLines="60" w:after="144"/>
        <w:ind w:left="2127" w:hanging="284"/>
      </w:pPr>
      <w:r>
        <w:t>e</w:t>
      </w:r>
      <w:r w:rsidR="00144B24" w:rsidRPr="00F96D70">
        <w:t>stabli</w:t>
      </w:r>
      <w:r w:rsidR="004853A1">
        <w:t xml:space="preserve">shment </w:t>
      </w:r>
      <w:r>
        <w:t>b</w:t>
      </w:r>
      <w:r w:rsidR="004853A1">
        <w:t xml:space="preserve">ased </w:t>
      </w:r>
      <w:r>
        <w:t>s</w:t>
      </w:r>
      <w:r w:rsidR="004853A1">
        <w:t xml:space="preserve">tudent </w:t>
      </w:r>
      <w:r>
        <w:t>n</w:t>
      </w:r>
      <w:r w:rsidR="004853A1">
        <w:t>urses</w:t>
      </w:r>
    </w:p>
    <w:p w14:paraId="2283048F" w14:textId="540BBAD5" w:rsidR="00E17E20" w:rsidRPr="00F96D70" w:rsidRDefault="00E17E20" w:rsidP="00AD3E21">
      <w:pPr>
        <w:pStyle w:val="ListParagraph"/>
        <w:numPr>
          <w:ilvl w:val="0"/>
          <w:numId w:val="10"/>
        </w:numPr>
        <w:spacing w:before="60" w:afterLines="60" w:after="144"/>
        <w:ind w:left="2127" w:hanging="284"/>
      </w:pPr>
      <w:r>
        <w:t>registered nurses</w:t>
      </w:r>
      <w:r w:rsidRPr="00F96D70">
        <w:t xml:space="preserve"> </w:t>
      </w:r>
    </w:p>
    <w:p w14:paraId="684CC4B0" w14:textId="420CFC3F" w:rsidR="00144B24" w:rsidRPr="00F96D70" w:rsidRDefault="00EB08AF" w:rsidP="00AD3E21">
      <w:pPr>
        <w:pStyle w:val="ListParagraph"/>
        <w:numPr>
          <w:ilvl w:val="0"/>
          <w:numId w:val="10"/>
        </w:numPr>
        <w:spacing w:before="60" w:afterLines="60" w:after="144"/>
        <w:ind w:left="2127" w:hanging="284"/>
      </w:pPr>
      <w:r>
        <w:t>t</w:t>
      </w:r>
      <w:r w:rsidR="00ED6A7C">
        <w:t>rainee</w:t>
      </w:r>
      <w:r w:rsidR="00032A05">
        <w:t xml:space="preserve"> or </w:t>
      </w:r>
      <w:r w:rsidR="00ED6A7C">
        <w:t>pupil nurse</w:t>
      </w:r>
      <w:r w:rsidR="00144B24" w:rsidRPr="00F96D70">
        <w:t xml:space="preserve"> </w:t>
      </w:r>
    </w:p>
    <w:p w14:paraId="64227DA9" w14:textId="5D77E51C" w:rsidR="00144B24" w:rsidRPr="00F96D70" w:rsidRDefault="00EB08AF" w:rsidP="00AD3E21">
      <w:pPr>
        <w:pStyle w:val="bullet1"/>
        <w:numPr>
          <w:ilvl w:val="3"/>
          <w:numId w:val="8"/>
        </w:numPr>
        <w:spacing w:before="60" w:afterLines="60" w:after="144"/>
        <w:ind w:left="1701" w:hanging="284"/>
        <w:rPr>
          <w:lang w:eastAsia="ja-JP"/>
        </w:rPr>
      </w:pPr>
      <w:r>
        <w:rPr>
          <w:lang w:eastAsia="ja-JP"/>
        </w:rPr>
        <w:t>m</w:t>
      </w:r>
      <w:r w:rsidR="00144B24" w:rsidRPr="00F96D70">
        <w:rPr>
          <w:lang w:eastAsia="ja-JP"/>
        </w:rPr>
        <w:t xml:space="preserve">edical, including </w:t>
      </w:r>
      <w:r>
        <w:rPr>
          <w:lang w:eastAsia="ja-JP"/>
        </w:rPr>
        <w:t>v</w:t>
      </w:r>
      <w:r w:rsidR="00144B24" w:rsidRPr="00F96D70">
        <w:rPr>
          <w:lang w:eastAsia="ja-JP"/>
        </w:rPr>
        <w:t xml:space="preserve">isiting </w:t>
      </w:r>
      <w:r>
        <w:rPr>
          <w:lang w:eastAsia="ja-JP"/>
        </w:rPr>
        <w:t>m</w:t>
      </w:r>
      <w:r w:rsidR="00144B24" w:rsidRPr="00F96D70">
        <w:rPr>
          <w:lang w:eastAsia="ja-JP"/>
        </w:rPr>
        <w:t xml:space="preserve">edical </w:t>
      </w:r>
      <w:r>
        <w:rPr>
          <w:lang w:eastAsia="ja-JP"/>
        </w:rPr>
        <w:t>o</w:t>
      </w:r>
      <w:r w:rsidR="00144B24" w:rsidRPr="00F96D70">
        <w:rPr>
          <w:lang w:eastAsia="ja-JP"/>
        </w:rPr>
        <w:t xml:space="preserve">fficers </w:t>
      </w:r>
      <w:r>
        <w:rPr>
          <w:lang w:eastAsia="ja-JP"/>
        </w:rPr>
        <w:t>s</w:t>
      </w:r>
      <w:r w:rsidR="00144B24" w:rsidRPr="00F96D70">
        <w:rPr>
          <w:lang w:eastAsia="ja-JP"/>
        </w:rPr>
        <w:t xml:space="preserve">alary and </w:t>
      </w:r>
      <w:r>
        <w:rPr>
          <w:lang w:eastAsia="ja-JP"/>
        </w:rPr>
        <w:t>w</w:t>
      </w:r>
      <w:r w:rsidR="00144B24" w:rsidRPr="00F96D70">
        <w:rPr>
          <w:lang w:eastAsia="ja-JP"/>
        </w:rPr>
        <w:t>ages including:</w:t>
      </w:r>
    </w:p>
    <w:p w14:paraId="72CB2266" w14:textId="64AB8D1E" w:rsidR="00144B24" w:rsidRDefault="00EB08AF" w:rsidP="00AD3E21">
      <w:pPr>
        <w:pStyle w:val="bullet2"/>
        <w:numPr>
          <w:ilvl w:val="0"/>
          <w:numId w:val="10"/>
        </w:numPr>
        <w:spacing w:before="60" w:afterLines="60" w:after="144"/>
        <w:ind w:left="2127" w:hanging="284"/>
      </w:pPr>
      <w:r>
        <w:t>i</w:t>
      </w:r>
      <w:r w:rsidR="00ED6A7C">
        <w:t>nterns</w:t>
      </w:r>
    </w:p>
    <w:p w14:paraId="2AB54564" w14:textId="77777777" w:rsidR="00E17E20" w:rsidRPr="00EE5655" w:rsidRDefault="00E17E20" w:rsidP="00AD3E21">
      <w:pPr>
        <w:pStyle w:val="bullet2"/>
        <w:numPr>
          <w:ilvl w:val="0"/>
          <w:numId w:val="10"/>
        </w:numPr>
        <w:spacing w:before="60" w:afterLines="60" w:after="144"/>
        <w:ind w:left="2127" w:hanging="284"/>
      </w:pPr>
      <w:r>
        <w:t>registrar</w:t>
      </w:r>
    </w:p>
    <w:p w14:paraId="3596A762" w14:textId="4FE2F7E0" w:rsidR="00E17E20" w:rsidRDefault="00E17E20" w:rsidP="00AD3E21">
      <w:pPr>
        <w:pStyle w:val="bullet2"/>
        <w:numPr>
          <w:ilvl w:val="0"/>
          <w:numId w:val="10"/>
        </w:numPr>
        <w:spacing w:before="60" w:afterLines="60" w:after="144"/>
        <w:ind w:left="2127" w:hanging="284"/>
      </w:pPr>
      <w:r>
        <w:t>residents</w:t>
      </w:r>
    </w:p>
    <w:p w14:paraId="09518711" w14:textId="3B493FC0" w:rsidR="00E17E20" w:rsidRDefault="00E17E20" w:rsidP="00AD3E21">
      <w:pPr>
        <w:pStyle w:val="bullet2"/>
        <w:numPr>
          <w:ilvl w:val="0"/>
          <w:numId w:val="10"/>
        </w:numPr>
        <w:spacing w:before="60" w:afterLines="60" w:after="144"/>
        <w:ind w:left="2127" w:hanging="284"/>
      </w:pPr>
      <w:r>
        <w:lastRenderedPageBreak/>
        <w:t>s</w:t>
      </w:r>
      <w:r w:rsidRPr="00F96D70">
        <w:t xml:space="preserve">pecialist and </w:t>
      </w:r>
      <w:r>
        <w:t>g</w:t>
      </w:r>
      <w:r w:rsidRPr="00F96D70">
        <w:t>e</w:t>
      </w:r>
      <w:r>
        <w:t>neral practice medical officers</w:t>
      </w:r>
    </w:p>
    <w:p w14:paraId="25990736" w14:textId="79E36D17" w:rsidR="00E17E20" w:rsidRPr="00EE5655" w:rsidRDefault="00E17E20" w:rsidP="00AD3E21">
      <w:pPr>
        <w:pStyle w:val="bullet2"/>
        <w:numPr>
          <w:ilvl w:val="0"/>
          <w:numId w:val="10"/>
        </w:numPr>
        <w:spacing w:before="60" w:afterLines="60" w:after="144"/>
        <w:ind w:left="2127" w:hanging="284"/>
      </w:pPr>
      <w:r w:rsidRPr="00EB08AF">
        <w:t>visiting medical officers</w:t>
      </w:r>
      <w:r w:rsidRPr="00EB08AF" w:rsidDel="00EB08AF">
        <w:t xml:space="preserve"> </w:t>
      </w:r>
    </w:p>
    <w:p w14:paraId="75F3916C" w14:textId="0232C7B0" w:rsidR="00144B24" w:rsidRPr="00EE5655" w:rsidRDefault="00EB08AF" w:rsidP="00AD3E21">
      <w:pPr>
        <w:pStyle w:val="bullet1"/>
        <w:numPr>
          <w:ilvl w:val="3"/>
          <w:numId w:val="8"/>
        </w:numPr>
        <w:spacing w:before="60" w:afterLines="60" w:after="144"/>
        <w:ind w:left="1701" w:hanging="284"/>
        <w:rPr>
          <w:lang w:eastAsia="ja-JP"/>
        </w:rPr>
      </w:pPr>
      <w:r>
        <w:rPr>
          <w:lang w:eastAsia="ja-JP"/>
        </w:rPr>
        <w:t>a</w:t>
      </w:r>
      <w:r w:rsidR="00144B24" w:rsidRPr="007D3FF4">
        <w:rPr>
          <w:lang w:eastAsia="ja-JP"/>
        </w:rPr>
        <w:t xml:space="preserve">llied </w:t>
      </w:r>
      <w:r>
        <w:rPr>
          <w:lang w:eastAsia="ja-JP"/>
        </w:rPr>
        <w:t>h</w:t>
      </w:r>
      <w:r w:rsidR="00144B24" w:rsidRPr="007D3FF4">
        <w:rPr>
          <w:lang w:eastAsia="ja-JP"/>
        </w:rPr>
        <w:t>ealth</w:t>
      </w:r>
      <w:r w:rsidR="00144B24" w:rsidRPr="00EE5655">
        <w:rPr>
          <w:lang w:eastAsia="ja-JP"/>
        </w:rPr>
        <w:t xml:space="preserve"> </w:t>
      </w:r>
      <w:r>
        <w:rPr>
          <w:lang w:eastAsia="ja-JP"/>
        </w:rPr>
        <w:t>s</w:t>
      </w:r>
      <w:r w:rsidR="00144B24" w:rsidRPr="00EE5655">
        <w:rPr>
          <w:lang w:eastAsia="ja-JP"/>
        </w:rPr>
        <w:t xml:space="preserve">alary and </w:t>
      </w:r>
      <w:r>
        <w:rPr>
          <w:lang w:eastAsia="ja-JP"/>
        </w:rPr>
        <w:t>w</w:t>
      </w:r>
      <w:r w:rsidR="00144B24" w:rsidRPr="00EE5655">
        <w:rPr>
          <w:lang w:eastAsia="ja-JP"/>
        </w:rPr>
        <w:t>ages, including</w:t>
      </w:r>
    </w:p>
    <w:p w14:paraId="1C1ECB81" w14:textId="2D2B0287" w:rsidR="00144B24" w:rsidRPr="00EE5655" w:rsidRDefault="00D47F60" w:rsidP="00AD3E21">
      <w:pPr>
        <w:pStyle w:val="bullet2"/>
        <w:numPr>
          <w:ilvl w:val="0"/>
          <w:numId w:val="10"/>
        </w:numPr>
        <w:spacing w:before="60" w:afterLines="60" w:after="144"/>
        <w:ind w:left="2127" w:hanging="284"/>
      </w:pPr>
      <w:r>
        <w:t>a</w:t>
      </w:r>
      <w:r w:rsidR="00144B24" w:rsidRPr="00EE5655">
        <w:t>boriginal and Torres Strait Islander health worker</w:t>
      </w:r>
    </w:p>
    <w:p w14:paraId="6471E3A9" w14:textId="71235DF6" w:rsidR="00144B24" w:rsidRPr="00EE5655" w:rsidRDefault="00EB08AF" w:rsidP="00AD3E21">
      <w:pPr>
        <w:pStyle w:val="bullet2"/>
        <w:numPr>
          <w:ilvl w:val="0"/>
          <w:numId w:val="10"/>
        </w:numPr>
        <w:spacing w:before="60" w:afterLines="60" w:after="144"/>
        <w:ind w:left="2127" w:hanging="284"/>
      </w:pPr>
      <w:r>
        <w:t>a</w:t>
      </w:r>
      <w:r w:rsidR="00144B24" w:rsidRPr="00EE5655">
        <w:t>udiology</w:t>
      </w:r>
    </w:p>
    <w:p w14:paraId="0037B565" w14:textId="74D89AF4" w:rsidR="00144B24" w:rsidRPr="00EE5655" w:rsidRDefault="00EB08AF" w:rsidP="00AD3E21">
      <w:pPr>
        <w:pStyle w:val="bullet2"/>
        <w:numPr>
          <w:ilvl w:val="0"/>
          <w:numId w:val="10"/>
        </w:numPr>
        <w:spacing w:before="60" w:afterLines="60" w:after="144"/>
        <w:ind w:left="2127" w:hanging="284"/>
      </w:pPr>
      <w:r>
        <w:t>c</w:t>
      </w:r>
      <w:r w:rsidR="00144B24" w:rsidRPr="00EE5655">
        <w:t>hiropractic</w:t>
      </w:r>
    </w:p>
    <w:p w14:paraId="7436A5DA" w14:textId="34BD8BD6" w:rsidR="00144B24" w:rsidRPr="00EE5655" w:rsidRDefault="00EB08AF" w:rsidP="00AD3E21">
      <w:pPr>
        <w:pStyle w:val="bullet2"/>
        <w:numPr>
          <w:ilvl w:val="0"/>
          <w:numId w:val="10"/>
        </w:numPr>
        <w:spacing w:before="60" w:afterLines="60" w:after="144"/>
        <w:ind w:left="2127" w:hanging="284"/>
      </w:pPr>
      <w:r>
        <w:t>d</w:t>
      </w:r>
      <w:r w:rsidR="00144B24" w:rsidRPr="00EE5655">
        <w:t>ietetics</w:t>
      </w:r>
    </w:p>
    <w:p w14:paraId="6F8584F2" w14:textId="66AA5AB2" w:rsidR="00144B24" w:rsidRPr="00EE5655" w:rsidRDefault="00EB08AF" w:rsidP="00AD3E21">
      <w:pPr>
        <w:pStyle w:val="bullet2"/>
        <w:numPr>
          <w:ilvl w:val="0"/>
          <w:numId w:val="10"/>
        </w:numPr>
        <w:spacing w:before="60" w:afterLines="60" w:after="144"/>
        <w:ind w:left="2127" w:hanging="284"/>
      </w:pPr>
      <w:r>
        <w:t>e</w:t>
      </w:r>
      <w:r w:rsidR="00144B24" w:rsidRPr="00EE5655">
        <w:t>xercise physiology</w:t>
      </w:r>
    </w:p>
    <w:p w14:paraId="704A1D97" w14:textId="30664338" w:rsidR="00144B24" w:rsidRPr="00EE5655" w:rsidRDefault="00EB08AF" w:rsidP="00AD3E21">
      <w:pPr>
        <w:pStyle w:val="bullet2"/>
        <w:numPr>
          <w:ilvl w:val="0"/>
          <w:numId w:val="10"/>
        </w:numPr>
        <w:spacing w:before="60" w:afterLines="60" w:after="144"/>
        <w:ind w:left="2127" w:hanging="284"/>
      </w:pPr>
      <w:r>
        <w:t>o</w:t>
      </w:r>
      <w:r w:rsidR="00144B24" w:rsidRPr="00EE5655">
        <w:t>ccupational therapy</w:t>
      </w:r>
    </w:p>
    <w:p w14:paraId="665E166D" w14:textId="5E2D8C0A" w:rsidR="00144B24" w:rsidRPr="00EE5655" w:rsidRDefault="00EB08AF" w:rsidP="00AD3E21">
      <w:pPr>
        <w:pStyle w:val="bullet2"/>
        <w:numPr>
          <w:ilvl w:val="0"/>
          <w:numId w:val="10"/>
        </w:numPr>
        <w:spacing w:before="60" w:afterLines="60" w:after="144"/>
        <w:ind w:left="2127" w:hanging="284"/>
      </w:pPr>
      <w:r>
        <w:t>o</w:t>
      </w:r>
      <w:r w:rsidR="00144B24" w:rsidRPr="00EE5655">
        <w:t>ptometry</w:t>
      </w:r>
    </w:p>
    <w:p w14:paraId="428F3514" w14:textId="14624D87" w:rsidR="00144B24" w:rsidRPr="00EE5655" w:rsidRDefault="00EB08AF" w:rsidP="00AD3E21">
      <w:pPr>
        <w:pStyle w:val="bullet2"/>
        <w:numPr>
          <w:ilvl w:val="0"/>
          <w:numId w:val="10"/>
        </w:numPr>
        <w:spacing w:before="60" w:afterLines="60" w:after="144"/>
        <w:ind w:left="2127" w:hanging="284"/>
      </w:pPr>
      <w:r>
        <w:t>o</w:t>
      </w:r>
      <w:r w:rsidR="00144B24" w:rsidRPr="00EE5655">
        <w:t>ral health</w:t>
      </w:r>
    </w:p>
    <w:p w14:paraId="0AF4262C" w14:textId="1A44EB1E" w:rsidR="00144B24" w:rsidRPr="00EE5655" w:rsidRDefault="00EB08AF" w:rsidP="00AD3E21">
      <w:pPr>
        <w:pStyle w:val="bullet2"/>
        <w:numPr>
          <w:ilvl w:val="0"/>
          <w:numId w:val="10"/>
        </w:numPr>
        <w:spacing w:before="60" w:afterLines="60" w:after="144"/>
        <w:ind w:left="2127" w:hanging="284"/>
      </w:pPr>
      <w:r>
        <w:t>o</w:t>
      </w:r>
      <w:r w:rsidR="00144B24" w:rsidRPr="00EE5655">
        <w:t>rthoptics</w:t>
      </w:r>
    </w:p>
    <w:p w14:paraId="53691AA8" w14:textId="60FCA4C7" w:rsidR="00144B24" w:rsidRPr="00EE5655" w:rsidRDefault="00EB08AF" w:rsidP="00AD3E21">
      <w:pPr>
        <w:pStyle w:val="bullet2"/>
        <w:numPr>
          <w:ilvl w:val="0"/>
          <w:numId w:val="10"/>
        </w:numPr>
        <w:spacing w:before="60" w:afterLines="60" w:after="144"/>
        <w:ind w:left="2127" w:hanging="284"/>
      </w:pPr>
      <w:r>
        <w:t>o</w:t>
      </w:r>
      <w:r w:rsidR="00144B24" w:rsidRPr="00EE5655">
        <w:t>rthotics and prosthetics</w:t>
      </w:r>
    </w:p>
    <w:p w14:paraId="02309379" w14:textId="574A600D" w:rsidR="00144B24" w:rsidRPr="00EE5655" w:rsidRDefault="00EB08AF" w:rsidP="00AD3E21">
      <w:pPr>
        <w:pStyle w:val="bullet2"/>
        <w:numPr>
          <w:ilvl w:val="0"/>
          <w:numId w:val="10"/>
        </w:numPr>
        <w:spacing w:before="60" w:afterLines="60" w:after="144"/>
        <w:ind w:left="2127" w:hanging="284"/>
      </w:pPr>
      <w:r>
        <w:t>o</w:t>
      </w:r>
      <w:r w:rsidR="00144B24" w:rsidRPr="00EE5655">
        <w:t>steopathy</w:t>
      </w:r>
    </w:p>
    <w:p w14:paraId="1C9646C6" w14:textId="5B53B2EE" w:rsidR="00144B24" w:rsidRPr="00EE5655" w:rsidRDefault="00EB08AF" w:rsidP="00AD3E21">
      <w:pPr>
        <w:pStyle w:val="bullet2"/>
        <w:numPr>
          <w:ilvl w:val="0"/>
          <w:numId w:val="10"/>
        </w:numPr>
        <w:spacing w:before="60" w:afterLines="60" w:after="144"/>
        <w:ind w:left="2127" w:hanging="284"/>
      </w:pPr>
      <w:r>
        <w:t>p</w:t>
      </w:r>
      <w:r w:rsidR="00144B24" w:rsidRPr="00EE5655">
        <w:t>aramedicine</w:t>
      </w:r>
    </w:p>
    <w:p w14:paraId="4C25EE27" w14:textId="350436FE" w:rsidR="00144B24" w:rsidRPr="00EE5655" w:rsidRDefault="00EB08AF" w:rsidP="00AD3E21">
      <w:pPr>
        <w:pStyle w:val="bullet2"/>
        <w:numPr>
          <w:ilvl w:val="0"/>
          <w:numId w:val="10"/>
        </w:numPr>
        <w:spacing w:before="60" w:afterLines="60" w:after="144"/>
        <w:ind w:left="2127" w:hanging="284"/>
      </w:pPr>
      <w:r>
        <w:t>p</w:t>
      </w:r>
      <w:r w:rsidR="00144B24" w:rsidRPr="00EE5655">
        <w:t>hysiotherapy</w:t>
      </w:r>
    </w:p>
    <w:p w14:paraId="662E1EF0" w14:textId="7DBE82A4" w:rsidR="00144B24" w:rsidRPr="00EE5655" w:rsidRDefault="00EB08AF" w:rsidP="00AD3E21">
      <w:pPr>
        <w:pStyle w:val="bullet2"/>
        <w:numPr>
          <w:ilvl w:val="0"/>
          <w:numId w:val="10"/>
        </w:numPr>
        <w:spacing w:before="60" w:afterLines="60" w:after="144"/>
        <w:ind w:left="2127" w:hanging="284"/>
      </w:pPr>
      <w:r>
        <w:t>p</w:t>
      </w:r>
      <w:r w:rsidR="00144B24" w:rsidRPr="00EE5655">
        <w:t>odiatry</w:t>
      </w:r>
    </w:p>
    <w:p w14:paraId="1265D60D" w14:textId="10A6BBA7" w:rsidR="00144B24" w:rsidRPr="00EE5655" w:rsidRDefault="00EB08AF" w:rsidP="00AD3E21">
      <w:pPr>
        <w:pStyle w:val="bullet2"/>
        <w:numPr>
          <w:ilvl w:val="0"/>
          <w:numId w:val="10"/>
        </w:numPr>
        <w:spacing w:before="60" w:afterLines="60" w:after="144"/>
        <w:ind w:left="2127" w:hanging="284"/>
      </w:pPr>
      <w:r>
        <w:t>p</w:t>
      </w:r>
      <w:r w:rsidR="00144B24" w:rsidRPr="00EE5655">
        <w:t>sychology</w:t>
      </w:r>
    </w:p>
    <w:p w14:paraId="67D163AC" w14:textId="6779A2B3" w:rsidR="00144B24" w:rsidRPr="00EE5655" w:rsidRDefault="00EB08AF" w:rsidP="00AD3E21">
      <w:pPr>
        <w:pStyle w:val="bullet2"/>
        <w:numPr>
          <w:ilvl w:val="0"/>
          <w:numId w:val="10"/>
        </w:numPr>
        <w:spacing w:before="60" w:afterLines="60" w:after="144"/>
        <w:ind w:left="2127" w:hanging="284"/>
      </w:pPr>
      <w:r>
        <w:t>s</w:t>
      </w:r>
      <w:r w:rsidR="00144B24" w:rsidRPr="00EE5655">
        <w:t>ocial work</w:t>
      </w:r>
    </w:p>
    <w:p w14:paraId="66E9AB1A" w14:textId="40638D3C" w:rsidR="00144B24" w:rsidRPr="00EE5655" w:rsidRDefault="00EB08AF" w:rsidP="00AD3E21">
      <w:pPr>
        <w:pStyle w:val="bullet2"/>
        <w:numPr>
          <w:ilvl w:val="0"/>
          <w:numId w:val="10"/>
        </w:numPr>
        <w:spacing w:before="60" w:afterLines="60" w:after="144"/>
        <w:ind w:left="2127" w:hanging="284"/>
      </w:pPr>
      <w:r>
        <w:t>s</w:t>
      </w:r>
      <w:r w:rsidR="00144B24" w:rsidRPr="00EE5655">
        <w:t>peech pathology</w:t>
      </w:r>
    </w:p>
    <w:p w14:paraId="2D55FAAF" w14:textId="462E1954" w:rsidR="00144B24" w:rsidRPr="00EE5655" w:rsidRDefault="00EB08AF" w:rsidP="00AD3E21">
      <w:pPr>
        <w:pStyle w:val="bullet1"/>
        <w:numPr>
          <w:ilvl w:val="3"/>
          <w:numId w:val="8"/>
        </w:numPr>
        <w:spacing w:before="60" w:after="60"/>
        <w:ind w:left="1701" w:hanging="284"/>
        <w:rPr>
          <w:lang w:eastAsia="ja-JP"/>
        </w:rPr>
      </w:pPr>
      <w:r>
        <w:rPr>
          <w:lang w:eastAsia="ja-JP"/>
        </w:rPr>
        <w:t>o</w:t>
      </w:r>
      <w:r w:rsidR="00144B24" w:rsidRPr="007D3FF4">
        <w:rPr>
          <w:lang w:eastAsia="ja-JP"/>
        </w:rPr>
        <w:t>ther staff</w:t>
      </w:r>
      <w:r w:rsidR="00144B24" w:rsidRPr="00EE5655">
        <w:rPr>
          <w:lang w:eastAsia="ja-JP"/>
        </w:rPr>
        <w:t>, including:</w:t>
      </w:r>
    </w:p>
    <w:p w14:paraId="567ED72D" w14:textId="0735D947" w:rsidR="00144B24" w:rsidRPr="00EE5655" w:rsidRDefault="00055F04" w:rsidP="00AD3E21">
      <w:pPr>
        <w:pStyle w:val="bullet2"/>
        <w:numPr>
          <w:ilvl w:val="0"/>
          <w:numId w:val="10"/>
        </w:numPr>
        <w:spacing w:before="60" w:after="120"/>
        <w:ind w:left="2127" w:hanging="284"/>
      </w:pPr>
      <w:r>
        <w:t>O</w:t>
      </w:r>
      <w:r w:rsidR="00144B24" w:rsidRPr="00EE5655">
        <w:t xml:space="preserve">ther </w:t>
      </w:r>
      <w:r w:rsidR="00EB08AF">
        <w:t>p</w:t>
      </w:r>
      <w:r w:rsidR="00144B24" w:rsidRPr="00EE5655">
        <w:t xml:space="preserve">ersonal </w:t>
      </w:r>
      <w:r w:rsidR="00EB08AF">
        <w:t>c</w:t>
      </w:r>
      <w:r w:rsidR="00144B24" w:rsidRPr="00EE5655">
        <w:t xml:space="preserve">are staff </w:t>
      </w:r>
      <w:r w:rsidR="00EB08AF">
        <w:t xml:space="preserve">– </w:t>
      </w:r>
      <w:r w:rsidR="00144B24" w:rsidRPr="00EE5655">
        <w:t>staff that primarily provide personal care to patients or residents. These staff</w:t>
      </w:r>
      <w:r w:rsidR="00EB08AF">
        <w:t xml:space="preserve">, </w:t>
      </w:r>
      <w:r w:rsidR="00144B24" w:rsidRPr="00EE5655">
        <w:t>however</w:t>
      </w:r>
      <w:r w:rsidR="00EB08AF">
        <w:t>,</w:t>
      </w:r>
      <w:r w:rsidR="00144B24" w:rsidRPr="00EE5655">
        <w:t xml:space="preserve"> are not formally qualified or are undergoing training in nursing or allied health professions. The function provided by these staff must also not be an overhead in nature. Examples of staff in this category, include:</w:t>
      </w:r>
    </w:p>
    <w:p w14:paraId="5B11BDC0" w14:textId="4E9B588D" w:rsidR="00144B24" w:rsidRPr="00EE5655" w:rsidRDefault="004853A1" w:rsidP="00AD3E21">
      <w:pPr>
        <w:pStyle w:val="bullet3"/>
        <w:numPr>
          <w:ilvl w:val="0"/>
          <w:numId w:val="15"/>
        </w:numPr>
        <w:spacing w:before="60" w:after="120"/>
        <w:ind w:left="2487"/>
      </w:pPr>
      <w:r>
        <w:t>attendants</w:t>
      </w:r>
      <w:r w:rsidR="00144B24" w:rsidRPr="00EE5655">
        <w:t xml:space="preserve"> </w:t>
      </w:r>
    </w:p>
    <w:p w14:paraId="52A957E0" w14:textId="6C64291A" w:rsidR="00144B24" w:rsidRPr="00EE5655" w:rsidRDefault="00144B24" w:rsidP="00AD3E21">
      <w:pPr>
        <w:pStyle w:val="bullet3"/>
        <w:numPr>
          <w:ilvl w:val="0"/>
          <w:numId w:val="15"/>
        </w:numPr>
        <w:spacing w:before="60" w:after="120"/>
        <w:ind w:left="2487"/>
      </w:pPr>
      <w:r w:rsidRPr="00EE5655">
        <w:t xml:space="preserve">assistants or home assistants </w:t>
      </w:r>
    </w:p>
    <w:p w14:paraId="331B6821" w14:textId="26C47A8C" w:rsidR="00144B24" w:rsidRDefault="004853A1" w:rsidP="00AD3E21">
      <w:pPr>
        <w:pStyle w:val="bullet3"/>
        <w:numPr>
          <w:ilvl w:val="0"/>
          <w:numId w:val="15"/>
        </w:numPr>
        <w:spacing w:before="60" w:after="120"/>
        <w:ind w:left="2487"/>
      </w:pPr>
      <w:r>
        <w:t>family aides</w:t>
      </w:r>
      <w:r w:rsidR="00144B24" w:rsidRPr="00EE5655">
        <w:t xml:space="preserve"> </w:t>
      </w:r>
    </w:p>
    <w:p w14:paraId="5A9E0308" w14:textId="13A38A3F" w:rsidR="00E17E20" w:rsidRPr="00EE5655" w:rsidRDefault="00E17E20" w:rsidP="00AD3E21">
      <w:pPr>
        <w:pStyle w:val="bullet3"/>
        <w:numPr>
          <w:ilvl w:val="0"/>
          <w:numId w:val="15"/>
        </w:numPr>
        <w:spacing w:before="60" w:after="120"/>
        <w:ind w:left="2487"/>
      </w:pPr>
      <w:r>
        <w:t>home companions</w:t>
      </w:r>
      <w:r w:rsidRPr="00EE5655">
        <w:t xml:space="preserve"> </w:t>
      </w:r>
    </w:p>
    <w:p w14:paraId="3D7687EA" w14:textId="4837F625" w:rsidR="00144B24" w:rsidRPr="00EE5655" w:rsidRDefault="00144B24" w:rsidP="00AD3E21">
      <w:pPr>
        <w:pStyle w:val="bullet3"/>
        <w:numPr>
          <w:ilvl w:val="0"/>
          <w:numId w:val="15"/>
        </w:numPr>
        <w:spacing w:before="60" w:after="120"/>
        <w:ind w:left="2487"/>
      </w:pPr>
      <w:r w:rsidRPr="00EE5655">
        <w:t>ward helpers, assistants or assistants in nursing</w:t>
      </w:r>
      <w:r w:rsidR="00055F04">
        <w:t>.</w:t>
      </w:r>
    </w:p>
    <w:p w14:paraId="0748F241" w14:textId="37DD2AD9" w:rsidR="00144B24" w:rsidRPr="00EE5655" w:rsidRDefault="00055F04" w:rsidP="00AD3E21">
      <w:pPr>
        <w:pStyle w:val="bullet2"/>
        <w:numPr>
          <w:ilvl w:val="0"/>
          <w:numId w:val="10"/>
        </w:numPr>
        <w:spacing w:before="60" w:after="120"/>
        <w:ind w:left="2127" w:hanging="284"/>
      </w:pPr>
      <w:r>
        <w:t>O</w:t>
      </w:r>
      <w:r w:rsidR="00144B24" w:rsidRPr="00EE5655">
        <w:t xml:space="preserve">ther </w:t>
      </w:r>
      <w:r w:rsidR="00EB08AF">
        <w:t>a</w:t>
      </w:r>
      <w:r w:rsidR="00144B24" w:rsidRPr="00EE5655">
        <w:t xml:space="preserve">dministrative, </w:t>
      </w:r>
      <w:r w:rsidR="00EB08AF">
        <w:t>m</w:t>
      </w:r>
      <w:r w:rsidR="00144B24" w:rsidRPr="00EE5655">
        <w:t xml:space="preserve">aintenance and </w:t>
      </w:r>
      <w:r w:rsidR="00EB08AF">
        <w:t>c</w:t>
      </w:r>
      <w:r w:rsidR="00144B24" w:rsidRPr="00EE5655">
        <w:t xml:space="preserve">lerical </w:t>
      </w:r>
      <w:r w:rsidR="00EB08AF">
        <w:t>s</w:t>
      </w:r>
      <w:r w:rsidR="00144B24" w:rsidRPr="00EE5655">
        <w:t xml:space="preserve">taff </w:t>
      </w:r>
      <w:r w:rsidR="00EB08AF">
        <w:t xml:space="preserve">– </w:t>
      </w:r>
      <w:r w:rsidR="00144B24" w:rsidRPr="00EE5655">
        <w:t xml:space="preserve">staff engaged in administrative, maintenance and clerical duties. Staff in this category do not carry out services that are carried out by </w:t>
      </w:r>
      <w:r w:rsidR="00EB08AF">
        <w:t>m</w:t>
      </w:r>
      <w:r w:rsidR="00144B24" w:rsidRPr="00EE5655">
        <w:t>edical, nursing, diagnostic and health professionals. Examples of relevant staff include</w:t>
      </w:r>
      <w:r w:rsidR="00E17E20">
        <w:t>:</w:t>
      </w:r>
      <w:r w:rsidR="00144B24" w:rsidRPr="00EE5655">
        <w:t xml:space="preserve"> </w:t>
      </w:r>
    </w:p>
    <w:p w14:paraId="51A7182B" w14:textId="0AA17951" w:rsidR="00E17E20" w:rsidRPr="00EE5655" w:rsidRDefault="00E17E20" w:rsidP="00AD3E21">
      <w:pPr>
        <w:pStyle w:val="ListParagraph"/>
        <w:numPr>
          <w:ilvl w:val="0"/>
          <w:numId w:val="15"/>
        </w:numPr>
        <w:spacing w:before="60"/>
        <w:ind w:left="2487"/>
      </w:pPr>
      <w:r>
        <w:t>administrative staff</w:t>
      </w:r>
      <w:r w:rsidRPr="00EE5655">
        <w:t xml:space="preserve"> </w:t>
      </w:r>
    </w:p>
    <w:p w14:paraId="61E6E0A1" w14:textId="6FB7DC29" w:rsidR="00E17E20" w:rsidRDefault="00E17E20" w:rsidP="00AD3E21">
      <w:pPr>
        <w:pStyle w:val="ListParagraph"/>
        <w:numPr>
          <w:ilvl w:val="0"/>
          <w:numId w:val="15"/>
        </w:numPr>
        <w:spacing w:before="60"/>
        <w:ind w:left="2487"/>
      </w:pPr>
      <w:r>
        <w:t>health information managers</w:t>
      </w:r>
    </w:p>
    <w:p w14:paraId="14825DB7" w14:textId="7B85F286" w:rsidR="00144B24" w:rsidRPr="00EE5655" w:rsidRDefault="00144B24" w:rsidP="00AD3E21">
      <w:pPr>
        <w:pStyle w:val="ListParagraph"/>
        <w:numPr>
          <w:ilvl w:val="0"/>
          <w:numId w:val="15"/>
        </w:numPr>
        <w:spacing w:before="60"/>
        <w:ind w:left="2487"/>
      </w:pPr>
      <w:r w:rsidRPr="00EE5655">
        <w:t>ward clerks</w:t>
      </w:r>
      <w:r w:rsidR="00E17E20">
        <w:t>.</w:t>
      </w:r>
    </w:p>
    <w:p w14:paraId="2F46F226" w14:textId="77777777" w:rsidR="00144B24" w:rsidRPr="00F96D70" w:rsidRDefault="00144B24" w:rsidP="00AD3E21">
      <w:pPr>
        <w:pStyle w:val="A11Heading"/>
        <w:spacing w:before="120"/>
      </w:pPr>
      <w:r w:rsidRPr="00F96D70">
        <w:lastRenderedPageBreak/>
        <w:t>Pathology</w:t>
      </w:r>
    </w:p>
    <w:p w14:paraId="4FC45F64" w14:textId="797C1FC7" w:rsidR="00144B24" w:rsidRPr="00EE5655" w:rsidRDefault="00144B24" w:rsidP="00E90478">
      <w:pPr>
        <w:pStyle w:val="A11normal"/>
        <w:numPr>
          <w:ilvl w:val="2"/>
          <w:numId w:val="3"/>
        </w:numPr>
        <w:spacing w:after="240"/>
        <w:ind w:left="1418" w:hanging="851"/>
        <w:rPr>
          <w:lang w:eastAsia="ja-JP"/>
        </w:rPr>
      </w:pPr>
      <w:r w:rsidRPr="00EE5655">
        <w:rPr>
          <w:lang w:eastAsia="ja-JP"/>
        </w:rPr>
        <w:t xml:space="preserve">Pathology costs are goods and services used in the provision of a pathology service and </w:t>
      </w:r>
      <w:r w:rsidRPr="00EE5655">
        <w:t>consumables</w:t>
      </w:r>
      <w:r w:rsidRPr="00EE5655">
        <w:rPr>
          <w:lang w:eastAsia="ja-JP"/>
        </w:rPr>
        <w:t xml:space="preserve"> (</w:t>
      </w:r>
      <w:r w:rsidR="00EB08AF">
        <w:rPr>
          <w:lang w:eastAsia="ja-JP"/>
        </w:rPr>
        <w:t xml:space="preserve">such as, </w:t>
      </w:r>
      <w:r w:rsidRPr="00EE5655">
        <w:rPr>
          <w:lang w:eastAsia="ja-JP"/>
        </w:rPr>
        <w:t>reagents, stains and calibration products) or the actual cost as billed by a provider</w:t>
      </w:r>
      <w:r>
        <w:rPr>
          <w:lang w:eastAsia="ja-JP"/>
        </w:rPr>
        <w:t xml:space="preserve">. This includes the cost of </w:t>
      </w:r>
      <w:r w:rsidR="00EB08AF">
        <w:rPr>
          <w:lang w:eastAsia="ja-JP"/>
        </w:rPr>
        <w:t>p</w:t>
      </w:r>
      <w:r>
        <w:rPr>
          <w:lang w:eastAsia="ja-JP"/>
        </w:rPr>
        <w:t>athology staff.</w:t>
      </w:r>
    </w:p>
    <w:p w14:paraId="3B8C5306" w14:textId="77777777" w:rsidR="00144B24" w:rsidRDefault="00144B24" w:rsidP="00E90478">
      <w:pPr>
        <w:pStyle w:val="A11Heading"/>
        <w:spacing w:after="240"/>
      </w:pPr>
      <w:r w:rsidRPr="00F96D70">
        <w:t>Imaging</w:t>
      </w:r>
    </w:p>
    <w:p w14:paraId="1159E2E7" w14:textId="5981E381" w:rsidR="00144B24" w:rsidRPr="00C06E63" w:rsidRDefault="00144B24" w:rsidP="00E90478">
      <w:pPr>
        <w:pStyle w:val="A11normal"/>
        <w:numPr>
          <w:ilvl w:val="2"/>
          <w:numId w:val="3"/>
        </w:numPr>
        <w:spacing w:after="240"/>
        <w:ind w:left="1418" w:hanging="851"/>
        <w:rPr>
          <w:b/>
          <w:lang w:eastAsia="ja-JP"/>
        </w:rPr>
      </w:pPr>
      <w:r w:rsidRPr="00EE5655">
        <w:rPr>
          <w:lang w:eastAsia="ja-JP"/>
        </w:rPr>
        <w:t>Imaging costs are goods and services used in the provision of an imaging service (</w:t>
      </w:r>
      <w:r w:rsidR="00EB08AF">
        <w:rPr>
          <w:lang w:eastAsia="ja-JP"/>
        </w:rPr>
        <w:t>such as</w:t>
      </w:r>
      <w:r w:rsidR="00EB08AF" w:rsidRPr="00EE5655">
        <w:rPr>
          <w:lang w:eastAsia="ja-JP"/>
        </w:rPr>
        <w:t xml:space="preserve"> </w:t>
      </w:r>
      <w:r w:rsidRPr="00EE5655">
        <w:rPr>
          <w:lang w:eastAsia="ja-JP"/>
        </w:rPr>
        <w:t>film, contrast) or the actual cost as billed by a provider</w:t>
      </w:r>
      <w:r>
        <w:rPr>
          <w:lang w:eastAsia="ja-JP"/>
        </w:rPr>
        <w:t xml:space="preserve">. This includes the cost of </w:t>
      </w:r>
      <w:r w:rsidR="00EB08AF">
        <w:rPr>
          <w:lang w:eastAsia="ja-JP"/>
        </w:rPr>
        <w:t>i</w:t>
      </w:r>
      <w:r>
        <w:rPr>
          <w:lang w:eastAsia="ja-JP"/>
        </w:rPr>
        <w:t>maging staff.</w:t>
      </w:r>
      <w:r w:rsidRPr="00EE5655">
        <w:rPr>
          <w:lang w:eastAsia="ja-JP"/>
        </w:rPr>
        <w:t xml:space="preserve"> </w:t>
      </w:r>
    </w:p>
    <w:p w14:paraId="4062639A" w14:textId="77777777" w:rsidR="00144B24" w:rsidRPr="00B0312E" w:rsidRDefault="00144B24" w:rsidP="00E90478">
      <w:pPr>
        <w:pStyle w:val="A11Heading"/>
        <w:spacing w:after="240"/>
      </w:pPr>
      <w:r>
        <w:t>Pharmacy</w:t>
      </w:r>
    </w:p>
    <w:p w14:paraId="1993E0D1" w14:textId="3AC18732" w:rsidR="00144B24" w:rsidRPr="00EE5655" w:rsidRDefault="00144B24" w:rsidP="00E90478">
      <w:pPr>
        <w:pStyle w:val="A11normal"/>
        <w:numPr>
          <w:ilvl w:val="2"/>
          <w:numId w:val="3"/>
        </w:numPr>
        <w:spacing w:after="240"/>
        <w:ind w:left="1418" w:hanging="851"/>
        <w:rPr>
          <w:lang w:eastAsia="ja-JP"/>
        </w:rPr>
      </w:pPr>
      <w:r w:rsidRPr="00EE5655">
        <w:rPr>
          <w:lang w:eastAsia="ja-JP"/>
        </w:rPr>
        <w:t xml:space="preserve">Pharmacy costs are goods and services used in the provision of a pharmaceutical service and consumables or the actual cost as billed by a provider. They include the purchase, production, distribution, supply and storage of drug products and clinical pharmacy services of both </w:t>
      </w:r>
      <w:r w:rsidR="00EB08AF" w:rsidRPr="00EB08AF">
        <w:rPr>
          <w:lang w:eastAsia="ja-JP"/>
        </w:rPr>
        <w:t>Pharmaceutical Benefits Scheme (PBS)</w:t>
      </w:r>
      <w:r w:rsidR="00EB08AF" w:rsidRPr="00EB08AF" w:rsidDel="00EB08AF">
        <w:rPr>
          <w:lang w:eastAsia="ja-JP"/>
        </w:rPr>
        <w:t xml:space="preserve"> </w:t>
      </w:r>
      <w:r w:rsidRPr="00EE5655">
        <w:rPr>
          <w:lang w:eastAsia="ja-JP"/>
        </w:rPr>
        <w:t>reimbursed pharmaceuticals and PBS non–reimbursed pharmaceuticals.</w:t>
      </w:r>
      <w:r>
        <w:rPr>
          <w:lang w:eastAsia="ja-JP"/>
        </w:rPr>
        <w:t xml:space="preserve"> This includes the cost of </w:t>
      </w:r>
      <w:r w:rsidR="00E17E20">
        <w:rPr>
          <w:lang w:eastAsia="ja-JP"/>
        </w:rPr>
        <w:t>p</w:t>
      </w:r>
      <w:r>
        <w:rPr>
          <w:lang w:eastAsia="ja-JP"/>
        </w:rPr>
        <w:t>harmacy staff.</w:t>
      </w:r>
    </w:p>
    <w:p w14:paraId="59246B8B" w14:textId="77777777" w:rsidR="00144B24" w:rsidRPr="00B0312E" w:rsidRDefault="00144B24" w:rsidP="00E90478">
      <w:pPr>
        <w:pStyle w:val="A11Heading"/>
        <w:spacing w:after="240"/>
        <w:rPr>
          <w:highlight w:val="yellow"/>
        </w:rPr>
      </w:pPr>
      <w:r w:rsidRPr="00EE5655">
        <w:t>Prostheses</w:t>
      </w:r>
    </w:p>
    <w:p w14:paraId="653EA77C" w14:textId="77777777" w:rsidR="00144B24" w:rsidRPr="008B343A" w:rsidRDefault="00144B24" w:rsidP="00D47F60">
      <w:pPr>
        <w:pStyle w:val="A11normal"/>
        <w:numPr>
          <w:ilvl w:val="2"/>
          <w:numId w:val="3"/>
        </w:numPr>
        <w:ind w:left="1418" w:hanging="851"/>
      </w:pPr>
      <w:r w:rsidRPr="008B343A">
        <w:t>Prostheses costs are goods and services used in the provision of services to implant prostheses</w:t>
      </w:r>
      <w:r>
        <w:t>, human tissue item and other medical devices</w:t>
      </w:r>
      <w:r w:rsidRPr="008B343A">
        <w:t xml:space="preserve"> that are:</w:t>
      </w:r>
    </w:p>
    <w:p w14:paraId="2FAC20C8" w14:textId="0F95BFA6" w:rsidR="00144B24" w:rsidRPr="008B343A" w:rsidRDefault="00144B24" w:rsidP="00AD3E21">
      <w:pPr>
        <w:pStyle w:val="A11normal"/>
        <w:numPr>
          <w:ilvl w:val="2"/>
          <w:numId w:val="47"/>
        </w:numPr>
        <w:spacing w:after="0"/>
        <w:rPr>
          <w:lang w:eastAsia="ja-JP"/>
        </w:rPr>
      </w:pPr>
      <w:r w:rsidRPr="008B343A">
        <w:rPr>
          <w:lang w:eastAsia="ja-JP"/>
        </w:rPr>
        <w:t>specified on the Prostheses List</w:t>
      </w:r>
      <w:r w:rsidR="00D47213">
        <w:rPr>
          <w:lang w:eastAsia="ja-JP"/>
        </w:rPr>
        <w:t>,</w:t>
      </w:r>
      <w:r w:rsidRPr="008B343A">
        <w:rPr>
          <w:lang w:eastAsia="ja-JP"/>
        </w:rPr>
        <w:t xml:space="preserve"> or </w:t>
      </w:r>
    </w:p>
    <w:p w14:paraId="79725F3C" w14:textId="77777777" w:rsidR="00144B24" w:rsidRDefault="00144B24" w:rsidP="00AD3E21">
      <w:pPr>
        <w:pStyle w:val="A11normal"/>
        <w:numPr>
          <w:ilvl w:val="2"/>
          <w:numId w:val="47"/>
        </w:numPr>
        <w:spacing w:after="0"/>
        <w:rPr>
          <w:lang w:eastAsia="ja-JP"/>
        </w:rPr>
      </w:pPr>
      <w:r w:rsidRPr="008B343A">
        <w:rPr>
          <w:lang w:eastAsia="ja-JP"/>
        </w:rPr>
        <w:t>assessed as being comparable in function to devices of on the Prostheses List.</w:t>
      </w:r>
    </w:p>
    <w:p w14:paraId="33BC850C" w14:textId="77777777" w:rsidR="00144B24" w:rsidRPr="008B343A" w:rsidRDefault="00144B24" w:rsidP="00E90478">
      <w:pPr>
        <w:pStyle w:val="A11normal"/>
        <w:numPr>
          <w:ilvl w:val="2"/>
          <w:numId w:val="3"/>
        </w:numPr>
        <w:spacing w:after="240"/>
        <w:ind w:left="1418" w:hanging="851"/>
        <w:rPr>
          <w:lang w:eastAsia="ja-JP"/>
        </w:rPr>
      </w:pPr>
      <w:r>
        <w:rPr>
          <w:lang w:eastAsia="ja-JP"/>
        </w:rPr>
        <w:t>The Prosthesis List is available at:</w:t>
      </w:r>
      <w:r>
        <w:rPr>
          <w:lang w:eastAsia="ja-JP"/>
        </w:rPr>
        <w:br/>
      </w:r>
      <w:hyperlink r:id="rId16" w:history="1">
        <w:r w:rsidRPr="00420302">
          <w:rPr>
            <w:rStyle w:val="Hyperlink"/>
            <w:lang w:eastAsia="ja-JP"/>
          </w:rPr>
          <w:t>http://www.health.gov.au/internet/main/publishing.nsf/content/health-privatehealth-prostheseslist.htm</w:t>
        </w:r>
      </w:hyperlink>
    </w:p>
    <w:p w14:paraId="6248E7C3" w14:textId="324A0D19" w:rsidR="00144B24" w:rsidRDefault="00144B24" w:rsidP="00E90478">
      <w:pPr>
        <w:pStyle w:val="A11Heading"/>
        <w:spacing w:after="240"/>
      </w:pPr>
      <w:r w:rsidRPr="00EE5655">
        <w:t xml:space="preserve">Blood </w:t>
      </w:r>
      <w:r w:rsidR="00B92245">
        <w:t>p</w:t>
      </w:r>
      <w:r w:rsidRPr="00EE5655">
        <w:t xml:space="preserve">roducts and </w:t>
      </w:r>
      <w:r w:rsidR="00B92245">
        <w:t>s</w:t>
      </w:r>
      <w:r w:rsidRPr="00EE5655">
        <w:t>ervices</w:t>
      </w:r>
    </w:p>
    <w:p w14:paraId="21F00BD8" w14:textId="4E769448" w:rsidR="00144B24" w:rsidRDefault="00D47213" w:rsidP="00E90478">
      <w:pPr>
        <w:pStyle w:val="A11normal"/>
        <w:numPr>
          <w:ilvl w:val="2"/>
          <w:numId w:val="3"/>
        </w:numPr>
        <w:spacing w:after="240"/>
        <w:ind w:left="1418" w:hanging="851"/>
        <w:rPr>
          <w:lang w:eastAsia="ja-JP"/>
        </w:rPr>
      </w:pPr>
      <w:r>
        <w:rPr>
          <w:lang w:eastAsia="ja-JP"/>
        </w:rPr>
        <w:t>Blood products and s</w:t>
      </w:r>
      <w:r w:rsidR="00144B24">
        <w:rPr>
          <w:lang w:eastAsia="ja-JP"/>
        </w:rPr>
        <w:t xml:space="preserve">ervices </w:t>
      </w:r>
      <w:r w:rsidR="00144B24" w:rsidRPr="00EE5655">
        <w:rPr>
          <w:lang w:eastAsia="ja-JP"/>
        </w:rPr>
        <w:t xml:space="preserve">are </w:t>
      </w:r>
      <w:r w:rsidR="00144B24">
        <w:rPr>
          <w:lang w:eastAsia="ja-JP"/>
        </w:rPr>
        <w:t xml:space="preserve">as </w:t>
      </w:r>
      <w:r w:rsidR="00144B24" w:rsidRPr="00EE5655">
        <w:rPr>
          <w:lang w:eastAsia="ja-JP"/>
        </w:rPr>
        <w:t>defined under the National Blood Agreement</w:t>
      </w:r>
      <w:r w:rsidR="00144B24">
        <w:rPr>
          <w:lang w:eastAsia="ja-JP"/>
        </w:rPr>
        <w:t>.</w:t>
      </w:r>
    </w:p>
    <w:p w14:paraId="11031572" w14:textId="77777777" w:rsidR="00144B24" w:rsidRPr="00EE5655" w:rsidRDefault="00144B24" w:rsidP="00E90478">
      <w:pPr>
        <w:pStyle w:val="A11normal"/>
        <w:numPr>
          <w:ilvl w:val="2"/>
          <w:numId w:val="3"/>
        </w:numPr>
        <w:spacing w:after="240"/>
        <w:ind w:left="1418" w:hanging="851"/>
        <w:rPr>
          <w:b/>
          <w:lang w:eastAsia="ja-JP"/>
        </w:rPr>
      </w:pPr>
      <w:r>
        <w:rPr>
          <w:lang w:eastAsia="ja-JP"/>
        </w:rPr>
        <w:t>The National Blood Agreement is available at:</w:t>
      </w:r>
      <w:r>
        <w:rPr>
          <w:lang w:eastAsia="ja-JP"/>
        </w:rPr>
        <w:br/>
      </w:r>
      <w:hyperlink r:id="rId17" w:history="1">
        <w:r w:rsidRPr="00C204B1">
          <w:rPr>
            <w:rStyle w:val="Hyperlink"/>
            <w:lang w:eastAsia="ja-JP"/>
          </w:rPr>
          <w:t>www.blood.gov.au/national-blood-agreement</w:t>
        </w:r>
      </w:hyperlink>
    </w:p>
    <w:p w14:paraId="3E5A5DD4" w14:textId="77777777" w:rsidR="00144B24" w:rsidRPr="00ED748F" w:rsidRDefault="00144B24" w:rsidP="00E90478">
      <w:pPr>
        <w:pStyle w:val="A11Heading"/>
        <w:spacing w:after="240"/>
      </w:pPr>
      <w:r w:rsidRPr="00ED748F">
        <w:t>All other medical and surgical supplies</w:t>
      </w:r>
    </w:p>
    <w:p w14:paraId="2BCE5653" w14:textId="77777777" w:rsidR="00144B24" w:rsidRPr="00C0128E" w:rsidRDefault="00144B24" w:rsidP="00E90478">
      <w:pPr>
        <w:pStyle w:val="A11normal"/>
        <w:numPr>
          <w:ilvl w:val="2"/>
          <w:numId w:val="3"/>
        </w:numPr>
        <w:spacing w:after="240"/>
        <w:ind w:left="1418" w:hanging="851"/>
        <w:rPr>
          <w:lang w:eastAsia="ja-JP"/>
        </w:rPr>
      </w:pPr>
      <w:r w:rsidRPr="00C0128E">
        <w:rPr>
          <w:lang w:eastAsia="ja-JP"/>
        </w:rPr>
        <w:t>Medical and surgical supplies costs are goods and services used in the provision of surgical services excluding those used for prostheses (as specified above).</w:t>
      </w:r>
    </w:p>
    <w:p w14:paraId="25D26C7F" w14:textId="77777777" w:rsidR="00144B24" w:rsidRDefault="00144B24" w:rsidP="00D47F60">
      <w:pPr>
        <w:pStyle w:val="A11Heading"/>
        <w:spacing w:after="0"/>
      </w:pPr>
      <w:r>
        <w:t>Hotel</w:t>
      </w:r>
    </w:p>
    <w:p w14:paraId="1498FC69" w14:textId="77777777" w:rsidR="00144B24" w:rsidRPr="00EE5655" w:rsidRDefault="00144B24" w:rsidP="00D47F60">
      <w:pPr>
        <w:pStyle w:val="A11normal"/>
        <w:numPr>
          <w:ilvl w:val="2"/>
          <w:numId w:val="3"/>
        </w:numPr>
        <w:spacing w:after="0"/>
        <w:ind w:left="1418" w:hanging="851"/>
        <w:rPr>
          <w:lang w:eastAsia="ja-JP"/>
        </w:rPr>
      </w:pPr>
      <w:r w:rsidRPr="00EE5655">
        <w:rPr>
          <w:lang w:eastAsia="ja-JP"/>
        </w:rPr>
        <w:t>Hotel includes:</w:t>
      </w:r>
    </w:p>
    <w:p w14:paraId="4C180B6E" w14:textId="78059B2C" w:rsidR="00144B24" w:rsidRPr="00EE5655" w:rsidRDefault="004853A1" w:rsidP="00AD3E21">
      <w:pPr>
        <w:pStyle w:val="A11normal"/>
        <w:numPr>
          <w:ilvl w:val="2"/>
          <w:numId w:val="47"/>
        </w:numPr>
        <w:spacing w:after="0"/>
        <w:rPr>
          <w:lang w:eastAsia="ja-JP"/>
        </w:rPr>
      </w:pPr>
      <w:r>
        <w:rPr>
          <w:lang w:eastAsia="ja-JP"/>
        </w:rPr>
        <w:t>cleaning products and services</w:t>
      </w:r>
    </w:p>
    <w:p w14:paraId="517B5925" w14:textId="4D2D3FD1" w:rsidR="00144B24" w:rsidRPr="00EE5655" w:rsidRDefault="00144B24" w:rsidP="00AD3E21">
      <w:pPr>
        <w:pStyle w:val="A11normal"/>
        <w:numPr>
          <w:ilvl w:val="2"/>
          <w:numId w:val="47"/>
        </w:numPr>
        <w:ind w:left="1797" w:hanging="357"/>
        <w:rPr>
          <w:lang w:eastAsia="ja-JP"/>
        </w:rPr>
      </w:pPr>
      <w:r w:rsidRPr="00EE5655">
        <w:rPr>
          <w:lang w:eastAsia="ja-JP"/>
        </w:rPr>
        <w:t>linen and laundry servi</w:t>
      </w:r>
      <w:r w:rsidR="004853A1">
        <w:rPr>
          <w:lang w:eastAsia="ja-JP"/>
        </w:rPr>
        <w:t>ces</w:t>
      </w:r>
    </w:p>
    <w:p w14:paraId="0417C6A6" w14:textId="66E0918F" w:rsidR="00144B24" w:rsidRPr="00EE5655" w:rsidRDefault="004853A1" w:rsidP="00AD3E21">
      <w:pPr>
        <w:pStyle w:val="A11normal"/>
        <w:numPr>
          <w:ilvl w:val="2"/>
          <w:numId w:val="47"/>
        </w:numPr>
        <w:spacing w:after="0"/>
        <w:rPr>
          <w:lang w:eastAsia="ja-JP"/>
        </w:rPr>
      </w:pPr>
      <w:r>
        <w:rPr>
          <w:lang w:eastAsia="ja-JP"/>
        </w:rPr>
        <w:t>food services (patients)</w:t>
      </w:r>
    </w:p>
    <w:p w14:paraId="1F2C787E" w14:textId="65BD5B2B" w:rsidR="00144B24" w:rsidRDefault="00ED6A7C" w:rsidP="00AD3E21">
      <w:pPr>
        <w:pStyle w:val="A11normal"/>
        <w:numPr>
          <w:ilvl w:val="2"/>
          <w:numId w:val="47"/>
        </w:numPr>
        <w:spacing w:after="0"/>
        <w:rPr>
          <w:lang w:eastAsia="ja-JP"/>
        </w:rPr>
      </w:pPr>
      <w:r>
        <w:rPr>
          <w:lang w:eastAsia="ja-JP"/>
        </w:rPr>
        <w:t>general hotel services</w:t>
      </w:r>
      <w:r w:rsidR="006D48E8">
        <w:rPr>
          <w:lang w:eastAsia="ja-JP"/>
        </w:rPr>
        <w:t>.</w:t>
      </w:r>
    </w:p>
    <w:p w14:paraId="0817375E" w14:textId="029181D7" w:rsidR="00144B24" w:rsidRPr="00EE5655" w:rsidRDefault="00144B24" w:rsidP="00AD3E21">
      <w:pPr>
        <w:pStyle w:val="A11normal"/>
        <w:spacing w:after="0"/>
        <w:ind w:left="1440" w:firstLine="0"/>
        <w:rPr>
          <w:lang w:eastAsia="ja-JP"/>
        </w:rPr>
      </w:pPr>
      <w:r>
        <w:rPr>
          <w:lang w:eastAsia="ja-JP"/>
        </w:rPr>
        <w:t xml:space="preserve">This includes the cost of </w:t>
      </w:r>
      <w:r w:rsidR="00EB08AF">
        <w:rPr>
          <w:lang w:eastAsia="ja-JP"/>
        </w:rPr>
        <w:t>h</w:t>
      </w:r>
      <w:r>
        <w:rPr>
          <w:lang w:eastAsia="ja-JP"/>
        </w:rPr>
        <w:t>otel staff.</w:t>
      </w:r>
    </w:p>
    <w:p w14:paraId="7DB3D076" w14:textId="77777777" w:rsidR="00144B24" w:rsidRDefault="00144B24" w:rsidP="00E90478">
      <w:pPr>
        <w:pStyle w:val="A11Heading"/>
        <w:spacing w:after="240"/>
      </w:pPr>
      <w:r w:rsidRPr="00EE5655">
        <w:lastRenderedPageBreak/>
        <w:t>All Other Goods and Services</w:t>
      </w:r>
    </w:p>
    <w:p w14:paraId="76512B5C" w14:textId="77777777" w:rsidR="00144B24" w:rsidRPr="00EE5655" w:rsidRDefault="00144B24" w:rsidP="00E90478">
      <w:pPr>
        <w:pStyle w:val="A11normal"/>
        <w:numPr>
          <w:ilvl w:val="2"/>
          <w:numId w:val="3"/>
        </w:numPr>
        <w:spacing w:after="240"/>
        <w:ind w:left="1418" w:hanging="851"/>
        <w:rPr>
          <w:lang w:eastAsia="ja-JP"/>
        </w:rPr>
      </w:pPr>
      <w:r>
        <w:rPr>
          <w:lang w:eastAsia="ja-JP"/>
        </w:rPr>
        <w:t xml:space="preserve">Goods and Services not previously specified should be </w:t>
      </w:r>
      <w:r w:rsidRPr="00EE5655">
        <w:rPr>
          <w:lang w:eastAsia="ja-JP"/>
        </w:rPr>
        <w:t>include</w:t>
      </w:r>
      <w:r>
        <w:rPr>
          <w:lang w:eastAsia="ja-JP"/>
        </w:rPr>
        <w:t>d</w:t>
      </w:r>
      <w:r w:rsidRPr="00EE5655">
        <w:rPr>
          <w:lang w:eastAsia="ja-JP"/>
        </w:rPr>
        <w:t xml:space="preserve"> </w:t>
      </w:r>
      <w:r>
        <w:rPr>
          <w:lang w:eastAsia="ja-JP"/>
        </w:rPr>
        <w:t>in this category.</w:t>
      </w:r>
    </w:p>
    <w:p w14:paraId="22F9693A" w14:textId="77777777" w:rsidR="00144B24" w:rsidRPr="00C05D54" w:rsidRDefault="00144B24" w:rsidP="00E90478">
      <w:pPr>
        <w:pStyle w:val="A11Heading"/>
        <w:spacing w:after="240"/>
      </w:pPr>
      <w:r w:rsidRPr="00EE5655">
        <w:t>Lease costs</w:t>
      </w:r>
    </w:p>
    <w:p w14:paraId="2B2811AF" w14:textId="245B5F25" w:rsidR="00980C5A" w:rsidRDefault="00BB372B" w:rsidP="00D47F60">
      <w:pPr>
        <w:pStyle w:val="A11normal"/>
        <w:numPr>
          <w:ilvl w:val="2"/>
          <w:numId w:val="3"/>
        </w:numPr>
        <w:spacing w:after="0"/>
        <w:ind w:left="1418" w:hanging="851"/>
        <w:rPr>
          <w:lang w:eastAsia="ja-JP"/>
        </w:rPr>
      </w:pPr>
      <w:r>
        <w:rPr>
          <w:lang w:eastAsia="ja-JP"/>
        </w:rPr>
        <w:t xml:space="preserve">Lease costs </w:t>
      </w:r>
      <w:r w:rsidRPr="00BB372B">
        <w:rPr>
          <w:lang w:eastAsia="ja-JP"/>
        </w:rPr>
        <w:t>include expenses incurred by the lessee in relation to lease arrangements.</w:t>
      </w:r>
      <w:r>
        <w:rPr>
          <w:lang w:eastAsia="ja-JP"/>
        </w:rPr>
        <w:t xml:space="preserve"> </w:t>
      </w:r>
      <w:r w:rsidR="00144B24" w:rsidRPr="00EE5655">
        <w:rPr>
          <w:lang w:eastAsia="ja-JP"/>
        </w:rPr>
        <w:t>This category includes</w:t>
      </w:r>
      <w:r w:rsidR="002C4BA9">
        <w:rPr>
          <w:lang w:eastAsia="ja-JP"/>
        </w:rPr>
        <w:t xml:space="preserve"> the following expenses</w:t>
      </w:r>
      <w:r w:rsidR="00980C5A">
        <w:rPr>
          <w:lang w:eastAsia="ja-JP"/>
        </w:rPr>
        <w:t>:</w:t>
      </w:r>
    </w:p>
    <w:p w14:paraId="5713C0EB" w14:textId="77777777" w:rsidR="00B92245" w:rsidRPr="007100EC" w:rsidRDefault="00B92245" w:rsidP="00B92245">
      <w:pPr>
        <w:pStyle w:val="A11normal"/>
        <w:numPr>
          <w:ilvl w:val="2"/>
          <w:numId w:val="47"/>
        </w:numPr>
        <w:spacing w:after="0"/>
        <w:rPr>
          <w:lang w:eastAsia="ja-JP"/>
        </w:rPr>
      </w:pPr>
      <w:r>
        <w:rPr>
          <w:szCs w:val="20"/>
        </w:rPr>
        <w:t>expense relating to leases with entirely variable payments</w:t>
      </w:r>
    </w:p>
    <w:p w14:paraId="018F1AAE" w14:textId="407E1129" w:rsidR="00B92245" w:rsidRDefault="00B92245">
      <w:pPr>
        <w:pStyle w:val="A11normal"/>
        <w:numPr>
          <w:ilvl w:val="2"/>
          <w:numId w:val="47"/>
        </w:numPr>
        <w:spacing w:after="0"/>
        <w:rPr>
          <w:lang w:eastAsia="ja-JP"/>
        </w:rPr>
      </w:pPr>
      <w:r>
        <w:rPr>
          <w:lang w:eastAsia="ja-JP"/>
        </w:rPr>
        <w:t>expense relating to low value leases</w:t>
      </w:r>
    </w:p>
    <w:p w14:paraId="4CACC8CD" w14:textId="21ACE9B9" w:rsidR="00CD5C10" w:rsidRPr="00A1043E" w:rsidRDefault="00292101" w:rsidP="00D47F60">
      <w:pPr>
        <w:pStyle w:val="A11normal"/>
        <w:numPr>
          <w:ilvl w:val="2"/>
          <w:numId w:val="47"/>
        </w:numPr>
        <w:spacing w:after="0"/>
        <w:rPr>
          <w:lang w:eastAsia="ja-JP"/>
        </w:rPr>
      </w:pPr>
      <w:r>
        <w:rPr>
          <w:lang w:eastAsia="ja-JP"/>
        </w:rPr>
        <w:t>e</w:t>
      </w:r>
      <w:r w:rsidR="008903C3">
        <w:rPr>
          <w:lang w:eastAsia="ja-JP"/>
        </w:rPr>
        <w:t>xpens</w:t>
      </w:r>
      <w:r w:rsidR="004853A1">
        <w:rPr>
          <w:lang w:eastAsia="ja-JP"/>
        </w:rPr>
        <w:t>e relating to short-term leases</w:t>
      </w:r>
      <w:r w:rsidR="008903C3">
        <w:rPr>
          <w:lang w:eastAsia="ja-JP"/>
        </w:rPr>
        <w:t xml:space="preserve"> </w:t>
      </w:r>
    </w:p>
    <w:p w14:paraId="00DDEC26" w14:textId="07955A42" w:rsidR="00B92245" w:rsidRPr="00A1043E" w:rsidRDefault="00B92245">
      <w:pPr>
        <w:pStyle w:val="A11normal"/>
        <w:numPr>
          <w:ilvl w:val="2"/>
          <w:numId w:val="47"/>
        </w:numPr>
        <w:spacing w:after="0"/>
        <w:rPr>
          <w:lang w:eastAsia="ja-JP"/>
        </w:rPr>
      </w:pPr>
      <w:r>
        <w:rPr>
          <w:lang w:eastAsia="ja-JP"/>
        </w:rPr>
        <w:t>interest expense relating to lease liabilities.</w:t>
      </w:r>
    </w:p>
    <w:p w14:paraId="0CCE9E84" w14:textId="232EC729" w:rsidR="00BB372B" w:rsidRPr="00EE5655" w:rsidRDefault="00BB372B" w:rsidP="00D47F60">
      <w:pPr>
        <w:pStyle w:val="A11normal"/>
        <w:spacing w:after="0"/>
        <w:ind w:left="1440" w:firstLine="0"/>
        <w:rPr>
          <w:lang w:eastAsia="ja-JP"/>
        </w:rPr>
      </w:pPr>
      <w:r>
        <w:rPr>
          <w:lang w:eastAsia="ja-JP"/>
        </w:rPr>
        <w:t xml:space="preserve">This excludes depreciation on right-of-use assets, which is captured in the </w:t>
      </w:r>
      <w:r w:rsidR="00EB08AF">
        <w:rPr>
          <w:lang w:eastAsia="ja-JP"/>
        </w:rPr>
        <w:t>d</w:t>
      </w:r>
      <w:r>
        <w:rPr>
          <w:lang w:eastAsia="ja-JP"/>
        </w:rPr>
        <w:t xml:space="preserve">epreciation category (as specified below). </w:t>
      </w:r>
    </w:p>
    <w:p w14:paraId="0F7C0180" w14:textId="77777777" w:rsidR="00144B24" w:rsidRPr="00C05D54" w:rsidRDefault="00144B24" w:rsidP="00E90478">
      <w:pPr>
        <w:pStyle w:val="A11Heading"/>
        <w:spacing w:after="240"/>
      </w:pPr>
      <w:r w:rsidRPr="00C05D54">
        <w:t>Depreciation</w:t>
      </w:r>
    </w:p>
    <w:p w14:paraId="2352323D" w14:textId="549B3042" w:rsidR="00144B24" w:rsidRDefault="00144B24" w:rsidP="00E90478">
      <w:pPr>
        <w:pStyle w:val="A11normal"/>
        <w:numPr>
          <w:ilvl w:val="2"/>
          <w:numId w:val="3"/>
        </w:numPr>
        <w:spacing w:after="240"/>
        <w:ind w:left="1418" w:hanging="851"/>
        <w:rPr>
          <w:lang w:eastAsia="ja-JP"/>
        </w:rPr>
      </w:pPr>
      <w:r>
        <w:rPr>
          <w:lang w:eastAsia="ja-JP"/>
        </w:rPr>
        <w:t>Depreciation costs are t</w:t>
      </w:r>
      <w:r w:rsidRPr="00EE5655">
        <w:rPr>
          <w:lang w:eastAsia="ja-JP"/>
        </w:rPr>
        <w:t>he systematic allocation of the depreciable amount of an</w:t>
      </w:r>
      <w:r>
        <w:rPr>
          <w:lang w:eastAsia="ja-JP"/>
        </w:rPr>
        <w:t xml:space="preserve"> asset (building</w:t>
      </w:r>
      <w:r w:rsidR="001352CD">
        <w:rPr>
          <w:lang w:eastAsia="ja-JP"/>
        </w:rPr>
        <w:t>,</w:t>
      </w:r>
      <w:r>
        <w:rPr>
          <w:lang w:eastAsia="ja-JP"/>
        </w:rPr>
        <w:t xml:space="preserve"> equipment</w:t>
      </w:r>
      <w:r w:rsidR="001352CD">
        <w:rPr>
          <w:lang w:eastAsia="ja-JP"/>
        </w:rPr>
        <w:t xml:space="preserve"> or </w:t>
      </w:r>
      <w:r w:rsidR="00433FEE">
        <w:rPr>
          <w:lang w:eastAsia="ja-JP"/>
        </w:rPr>
        <w:t>r</w:t>
      </w:r>
      <w:r w:rsidR="001352CD">
        <w:rPr>
          <w:lang w:eastAsia="ja-JP"/>
        </w:rPr>
        <w:t>ight-of-use asset</w:t>
      </w:r>
      <w:r>
        <w:rPr>
          <w:lang w:eastAsia="ja-JP"/>
        </w:rPr>
        <w:t xml:space="preserve">) </w:t>
      </w:r>
      <w:r w:rsidRPr="00EE5655">
        <w:rPr>
          <w:lang w:eastAsia="ja-JP"/>
        </w:rPr>
        <w:t>over its useful life</w:t>
      </w:r>
      <w:r>
        <w:rPr>
          <w:lang w:eastAsia="ja-JP"/>
        </w:rPr>
        <w:t xml:space="preserve"> </w:t>
      </w:r>
      <w:r w:rsidRPr="007D3FF4">
        <w:rPr>
          <w:lang w:eastAsia="ja-JP"/>
        </w:rPr>
        <w:t>in line with Australian Accounting Standards</w:t>
      </w:r>
      <w:r>
        <w:rPr>
          <w:lang w:eastAsia="ja-JP"/>
        </w:rPr>
        <w:t xml:space="preserve">. </w:t>
      </w:r>
      <w:r w:rsidRPr="00EE5655">
        <w:rPr>
          <w:lang w:eastAsia="ja-JP"/>
        </w:rPr>
        <w:t>Building depreciation includes fixed fit-out such as i</w:t>
      </w:r>
      <w:r>
        <w:rPr>
          <w:lang w:eastAsia="ja-JP"/>
        </w:rPr>
        <w:t>tems fitted to the building such as lights and partitions</w:t>
      </w:r>
      <w:r w:rsidRPr="00EE5655">
        <w:rPr>
          <w:lang w:eastAsia="ja-JP"/>
        </w:rPr>
        <w:t>. Equipment depreciation includes non-fixed building fit-out such as theatre tables, moveable furnit</w:t>
      </w:r>
      <w:r>
        <w:rPr>
          <w:lang w:eastAsia="ja-JP"/>
        </w:rPr>
        <w:t>ure, and chemotherapy chairs.</w:t>
      </w:r>
      <w:r w:rsidRPr="00EE5655">
        <w:rPr>
          <w:lang w:eastAsia="ja-JP"/>
        </w:rPr>
        <w:t xml:space="preserve"> </w:t>
      </w:r>
      <w:r w:rsidR="000411A7" w:rsidRPr="000411A7">
        <w:rPr>
          <w:lang w:eastAsia="ja-JP"/>
        </w:rPr>
        <w:t xml:space="preserve">Right-of-use asset depreciation represents the reduction in </w:t>
      </w:r>
      <w:r w:rsidR="002C4BA9">
        <w:rPr>
          <w:lang w:eastAsia="ja-JP"/>
        </w:rPr>
        <w:t xml:space="preserve">the </w:t>
      </w:r>
      <w:r w:rsidR="000411A7" w:rsidRPr="000411A7">
        <w:rPr>
          <w:lang w:eastAsia="ja-JP"/>
        </w:rPr>
        <w:t>right to use an underlying leased asset</w:t>
      </w:r>
      <w:r w:rsidR="002C4BA9">
        <w:rPr>
          <w:lang w:eastAsia="ja-JP"/>
        </w:rPr>
        <w:t xml:space="preserve"> over the lease term, for example, a lease of an office space</w:t>
      </w:r>
      <w:r w:rsidR="000411A7" w:rsidRPr="000411A7">
        <w:rPr>
          <w:lang w:eastAsia="ja-JP"/>
        </w:rPr>
        <w:t xml:space="preserve">. </w:t>
      </w:r>
    </w:p>
    <w:p w14:paraId="235E247B" w14:textId="609745F1" w:rsidR="00144B24" w:rsidRDefault="00144B24" w:rsidP="00E90478">
      <w:pPr>
        <w:pStyle w:val="A11Heading"/>
        <w:spacing w:after="240"/>
      </w:pPr>
      <w:r>
        <w:t xml:space="preserve">Patient </w:t>
      </w:r>
      <w:r w:rsidR="00EB08AF">
        <w:t>t</w:t>
      </w:r>
      <w:r>
        <w:t>ravel</w:t>
      </w:r>
    </w:p>
    <w:p w14:paraId="375C8403" w14:textId="1E97330D" w:rsidR="00144B24" w:rsidRPr="00EE5655" w:rsidRDefault="00144B24" w:rsidP="00E90478">
      <w:pPr>
        <w:pStyle w:val="A11normal"/>
        <w:numPr>
          <w:ilvl w:val="2"/>
          <w:numId w:val="3"/>
        </w:numPr>
        <w:spacing w:after="240"/>
        <w:ind w:left="1418" w:hanging="851"/>
        <w:rPr>
          <w:lang w:eastAsia="ja-JP"/>
        </w:rPr>
      </w:pPr>
      <w:r>
        <w:rPr>
          <w:lang w:eastAsia="ja-JP"/>
        </w:rPr>
        <w:t>Patient travel costs are goods and services used in the provision of patient travel and transportation or the cost as billed by a third party. This may be emergency or non-emergency transportation. This includes the cost of staff involved in transportation.</w:t>
      </w:r>
    </w:p>
    <w:p w14:paraId="73414A11" w14:textId="77777777" w:rsidR="00144B24" w:rsidRPr="00EE5655" w:rsidRDefault="00144B24" w:rsidP="00E90478">
      <w:pPr>
        <w:spacing w:after="240"/>
      </w:pPr>
      <w:r w:rsidRPr="00EE5655">
        <w:br w:type="page"/>
      </w:r>
    </w:p>
    <w:p w14:paraId="2AC36C5B" w14:textId="197F0365" w:rsidR="00144B24" w:rsidRPr="00EE5655" w:rsidRDefault="00E645D9" w:rsidP="00E90478">
      <w:pPr>
        <w:pStyle w:val="AHeading"/>
      </w:pPr>
      <w:bookmarkStart w:id="129" w:name="_Toc489266833"/>
      <w:bookmarkStart w:id="130" w:name="_Toc497304027"/>
      <w:bookmarkStart w:id="131" w:name="_Toc68096925"/>
      <w:r>
        <w:lastRenderedPageBreak/>
        <w:t xml:space="preserve">Attachment B – </w:t>
      </w:r>
      <w:r w:rsidR="00144B24" w:rsidRPr="00EE5655">
        <w:t xml:space="preserve">NHCDC </w:t>
      </w:r>
      <w:r>
        <w:t>f</w:t>
      </w:r>
      <w:r w:rsidR="00144B24" w:rsidRPr="00EE5655">
        <w:t>unctions</w:t>
      </w:r>
      <w:bookmarkEnd w:id="129"/>
      <w:bookmarkEnd w:id="130"/>
      <w:bookmarkEnd w:id="131"/>
    </w:p>
    <w:p w14:paraId="2620B467" w14:textId="77777777" w:rsidR="00144B24" w:rsidRPr="00EE5655" w:rsidRDefault="00144B24" w:rsidP="00E90478">
      <w:pPr>
        <w:pStyle w:val="A1Heading"/>
        <w:numPr>
          <w:ilvl w:val="1"/>
          <w:numId w:val="93"/>
        </w:numPr>
        <w:spacing w:after="240"/>
      </w:pPr>
      <w:r w:rsidRPr="00EE5655">
        <w:t>Scope</w:t>
      </w:r>
    </w:p>
    <w:p w14:paraId="4FB5A8FC" w14:textId="4A233057" w:rsidR="00144B24" w:rsidRPr="00EE5655" w:rsidRDefault="00144B24" w:rsidP="00E90478">
      <w:pPr>
        <w:pStyle w:val="A11normal"/>
        <w:numPr>
          <w:ilvl w:val="2"/>
          <w:numId w:val="93"/>
        </w:numPr>
        <w:spacing w:after="240"/>
        <w:ind w:left="1418" w:hanging="851"/>
      </w:pPr>
      <w:r w:rsidRPr="00EE5655">
        <w:rPr>
          <w:lang w:eastAsia="ja-JP"/>
        </w:rPr>
        <w:t xml:space="preserve">This Attachment provides definitions for functions that are </w:t>
      </w:r>
      <w:r w:rsidRPr="00EE5655">
        <w:t xml:space="preserve">to be used when reporting to the </w:t>
      </w:r>
      <w:r w:rsidR="00EB08AF">
        <w:t>National Hospital Cost Data Collection (</w:t>
      </w:r>
      <w:r w:rsidRPr="00EE5655">
        <w:t>NHCDC</w:t>
      </w:r>
      <w:r w:rsidR="00EB08AF">
        <w:t>)</w:t>
      </w:r>
      <w:r w:rsidRPr="00EE5655">
        <w:rPr>
          <w:lang w:eastAsia="ja-JP"/>
        </w:rPr>
        <w:t>.</w:t>
      </w:r>
    </w:p>
    <w:p w14:paraId="0720B606" w14:textId="77777777" w:rsidR="00144B24" w:rsidRPr="00EE5655" w:rsidRDefault="00144B24" w:rsidP="00E90478">
      <w:pPr>
        <w:pStyle w:val="A1Heading"/>
        <w:numPr>
          <w:ilvl w:val="1"/>
          <w:numId w:val="93"/>
        </w:numPr>
        <w:spacing w:after="240"/>
        <w:ind w:left="567" w:hanging="567"/>
      </w:pPr>
      <w:r w:rsidRPr="00EE5655">
        <w:t>Objective</w:t>
      </w:r>
    </w:p>
    <w:p w14:paraId="0CF3BBEE" w14:textId="1D48F7C5" w:rsidR="00144B24" w:rsidRPr="00EE5655" w:rsidRDefault="00144B24" w:rsidP="00E90478">
      <w:pPr>
        <w:pStyle w:val="A11normal"/>
        <w:numPr>
          <w:ilvl w:val="2"/>
          <w:numId w:val="93"/>
        </w:numPr>
        <w:spacing w:after="240"/>
        <w:ind w:left="1418" w:hanging="851"/>
        <w:rPr>
          <w:lang w:eastAsia="ja-JP"/>
        </w:rPr>
      </w:pPr>
      <w:r w:rsidRPr="00EE5655">
        <w:rPr>
          <w:lang w:eastAsia="ja-JP"/>
        </w:rPr>
        <w:t xml:space="preserve">The aim of this Attachment is to provide a meaningful link to be established between a reported cost centre </w:t>
      </w:r>
      <w:r>
        <w:rPr>
          <w:lang w:eastAsia="ja-JP"/>
        </w:rPr>
        <w:t xml:space="preserve">reported in the </w:t>
      </w:r>
      <w:r w:rsidR="00E90478">
        <w:rPr>
          <w:lang w:eastAsia="ja-JP"/>
        </w:rPr>
        <w:t>g</w:t>
      </w:r>
      <w:r>
        <w:rPr>
          <w:lang w:eastAsia="ja-JP"/>
        </w:rPr>
        <w:t xml:space="preserve">eneral </w:t>
      </w:r>
      <w:r w:rsidR="00E90478">
        <w:rPr>
          <w:lang w:eastAsia="ja-JP"/>
        </w:rPr>
        <w:t>l</w:t>
      </w:r>
      <w:r>
        <w:rPr>
          <w:lang w:eastAsia="ja-JP"/>
        </w:rPr>
        <w:t xml:space="preserve">edger </w:t>
      </w:r>
      <w:r w:rsidRPr="00EE5655">
        <w:rPr>
          <w:lang w:eastAsia="ja-JP"/>
        </w:rPr>
        <w:t xml:space="preserve">and the final production centre cost centre reported to the NHCDC. This Attachment groups cost centres by common functions </w:t>
      </w:r>
      <w:r w:rsidRPr="00EE5655">
        <w:t>to facilitate pricing development and use of this information for benchmarking</w:t>
      </w:r>
      <w:r>
        <w:rPr>
          <w:lang w:eastAsia="ja-JP"/>
        </w:rPr>
        <w:t>.</w:t>
      </w:r>
    </w:p>
    <w:p w14:paraId="7D7D5254" w14:textId="0B823107" w:rsidR="00144B24" w:rsidRPr="00EE5655" w:rsidRDefault="00144B24" w:rsidP="00E90478">
      <w:pPr>
        <w:pStyle w:val="A11normal"/>
        <w:numPr>
          <w:ilvl w:val="2"/>
          <w:numId w:val="93"/>
        </w:numPr>
        <w:spacing w:after="240"/>
        <w:ind w:left="1418" w:hanging="851"/>
        <w:rPr>
          <w:lang w:eastAsia="ja-JP"/>
        </w:rPr>
      </w:pPr>
      <w:r w:rsidRPr="00EE5655">
        <w:rPr>
          <w:lang w:eastAsia="ja-JP"/>
        </w:rPr>
        <w:t>This Standard will also identify certain functions that are restricted to a location in the hospital (</w:t>
      </w:r>
      <w:r w:rsidR="00EB08AF">
        <w:rPr>
          <w:lang w:eastAsia="ja-JP"/>
        </w:rPr>
        <w:t>for example, o</w:t>
      </w:r>
      <w:r w:rsidRPr="00EE5655">
        <w:rPr>
          <w:lang w:eastAsia="ja-JP"/>
        </w:rPr>
        <w:t>perating room) and some functions that can be performed in various settings (</w:t>
      </w:r>
      <w:r w:rsidR="006D48E8">
        <w:rPr>
          <w:lang w:eastAsia="ja-JP"/>
        </w:rPr>
        <w:t>f</w:t>
      </w:r>
      <w:r w:rsidR="00EB08AF">
        <w:rPr>
          <w:lang w:eastAsia="ja-JP"/>
        </w:rPr>
        <w:t>or example, i</w:t>
      </w:r>
      <w:r w:rsidRPr="00EE5655">
        <w:rPr>
          <w:lang w:eastAsia="ja-JP"/>
        </w:rPr>
        <w:t>maging).</w:t>
      </w:r>
    </w:p>
    <w:p w14:paraId="4BCC5B8C" w14:textId="77777777" w:rsidR="00144B24" w:rsidRPr="00EE5655" w:rsidRDefault="00144B24" w:rsidP="00E90478">
      <w:pPr>
        <w:pStyle w:val="A1Heading"/>
        <w:numPr>
          <w:ilvl w:val="1"/>
          <w:numId w:val="93"/>
        </w:numPr>
        <w:spacing w:after="240"/>
        <w:ind w:left="567" w:hanging="567"/>
      </w:pPr>
      <w:r w:rsidRPr="00EE5655">
        <w:t>Standard</w:t>
      </w:r>
    </w:p>
    <w:p w14:paraId="79E0ED70" w14:textId="77777777" w:rsidR="00144B24" w:rsidRDefault="00144B24" w:rsidP="00E90478">
      <w:pPr>
        <w:pStyle w:val="A11normal"/>
        <w:numPr>
          <w:ilvl w:val="2"/>
          <w:numId w:val="93"/>
        </w:numPr>
        <w:spacing w:after="240" w:line="240" w:lineRule="auto"/>
        <w:ind w:left="1418" w:hanging="851"/>
        <w:rPr>
          <w:lang w:eastAsia="ja-JP"/>
        </w:rPr>
      </w:pPr>
      <w:r w:rsidRPr="00EE5655">
        <w:rPr>
          <w:lang w:eastAsia="ja-JP"/>
        </w:rPr>
        <w:t xml:space="preserve">NHCDC Functions will be grouped to represent the following broad </w:t>
      </w:r>
      <w:r>
        <w:rPr>
          <w:lang w:eastAsia="ja-JP"/>
        </w:rPr>
        <w:t xml:space="preserve">service </w:t>
      </w:r>
      <w:r w:rsidRPr="00EE5655">
        <w:rPr>
          <w:lang w:eastAsia="ja-JP"/>
        </w:rPr>
        <w:t>categories:</w:t>
      </w:r>
    </w:p>
    <w:p w14:paraId="5E3BB2D9" w14:textId="5A054B25" w:rsidR="00055F04" w:rsidRDefault="00055F04" w:rsidP="00AD3E21">
      <w:pPr>
        <w:pStyle w:val="bullet1"/>
        <w:numPr>
          <w:ilvl w:val="3"/>
          <w:numId w:val="8"/>
        </w:numPr>
        <w:spacing w:after="120"/>
        <w:ind w:left="1702" w:hanging="284"/>
      </w:pPr>
      <w:r>
        <w:t>allied health</w:t>
      </w:r>
    </w:p>
    <w:p w14:paraId="4501CAE3" w14:textId="235A675A" w:rsidR="00144B24" w:rsidRDefault="00EB08AF" w:rsidP="00AD3E21">
      <w:pPr>
        <w:pStyle w:val="bullet1"/>
        <w:numPr>
          <w:ilvl w:val="3"/>
          <w:numId w:val="8"/>
        </w:numPr>
        <w:spacing w:after="120" w:line="240" w:lineRule="auto"/>
        <w:ind w:left="1702" w:hanging="284"/>
      </w:pPr>
      <w:r>
        <w:t>c</w:t>
      </w:r>
      <w:r w:rsidR="00144B24">
        <w:t>linical</w:t>
      </w:r>
    </w:p>
    <w:p w14:paraId="70D14133" w14:textId="191A05EF" w:rsidR="00144B24" w:rsidRDefault="00EB08AF" w:rsidP="00AD3E21">
      <w:pPr>
        <w:pStyle w:val="bullet1"/>
        <w:numPr>
          <w:ilvl w:val="3"/>
          <w:numId w:val="8"/>
        </w:numPr>
        <w:spacing w:after="120"/>
        <w:ind w:left="1702" w:hanging="284"/>
      </w:pPr>
      <w:r>
        <w:t>c</w:t>
      </w:r>
      <w:r w:rsidR="00CC7667">
        <w:t>ritical</w:t>
      </w:r>
    </w:p>
    <w:p w14:paraId="1662596D" w14:textId="1820A123" w:rsidR="00055F04" w:rsidRDefault="00055F04" w:rsidP="00AD3E21">
      <w:pPr>
        <w:pStyle w:val="bullet1"/>
        <w:numPr>
          <w:ilvl w:val="3"/>
          <w:numId w:val="8"/>
        </w:numPr>
        <w:spacing w:after="120"/>
        <w:ind w:left="1702" w:hanging="284"/>
      </w:pPr>
      <w:r>
        <w:t>emergency</w:t>
      </w:r>
    </w:p>
    <w:p w14:paraId="31847755" w14:textId="0476E0ED" w:rsidR="00055F04" w:rsidRDefault="00055F04" w:rsidP="00AD3E21">
      <w:pPr>
        <w:pStyle w:val="bullet1"/>
        <w:numPr>
          <w:ilvl w:val="3"/>
          <w:numId w:val="8"/>
        </w:numPr>
        <w:spacing w:after="120"/>
        <w:ind w:left="1702" w:hanging="284"/>
      </w:pPr>
      <w:r>
        <w:t>imaging</w:t>
      </w:r>
    </w:p>
    <w:p w14:paraId="26BF4075" w14:textId="4CB4072F" w:rsidR="00144B24" w:rsidRDefault="00EB08AF" w:rsidP="00AD3E21">
      <w:pPr>
        <w:pStyle w:val="bullet1"/>
        <w:numPr>
          <w:ilvl w:val="3"/>
          <w:numId w:val="8"/>
        </w:numPr>
        <w:spacing w:after="120"/>
        <w:ind w:left="1702" w:hanging="284"/>
      </w:pPr>
      <w:r>
        <w:t>o</w:t>
      </w:r>
      <w:r w:rsidR="00144B24">
        <w:t xml:space="preserve">perating </w:t>
      </w:r>
      <w:r>
        <w:t>r</w:t>
      </w:r>
      <w:r w:rsidR="00144B24">
        <w:t>oom</w:t>
      </w:r>
    </w:p>
    <w:p w14:paraId="0A00B1B8" w14:textId="01EB6567" w:rsidR="00144B24" w:rsidRDefault="00EB08AF" w:rsidP="00AD3E21">
      <w:pPr>
        <w:pStyle w:val="bullet1"/>
        <w:numPr>
          <w:ilvl w:val="3"/>
          <w:numId w:val="8"/>
        </w:numPr>
        <w:spacing w:after="120"/>
        <w:ind w:left="1702" w:hanging="284"/>
      </w:pPr>
      <w:r>
        <w:t>p</w:t>
      </w:r>
      <w:r w:rsidR="00144B24">
        <w:t>athology</w:t>
      </w:r>
    </w:p>
    <w:p w14:paraId="3E9DC9A1" w14:textId="42A1BFDD" w:rsidR="00055F04" w:rsidRDefault="00055F04" w:rsidP="00AD3E21">
      <w:pPr>
        <w:pStyle w:val="bullet1"/>
        <w:numPr>
          <w:ilvl w:val="3"/>
          <w:numId w:val="8"/>
        </w:numPr>
        <w:spacing w:after="120"/>
        <w:ind w:left="1702" w:hanging="284"/>
      </w:pPr>
      <w:r>
        <w:t>specialist procedure suite</w:t>
      </w:r>
    </w:p>
    <w:p w14:paraId="57AEA0E1" w14:textId="5FF02C17" w:rsidR="00144B24" w:rsidRPr="00EE5655" w:rsidRDefault="00EB08AF" w:rsidP="00AD3E21">
      <w:pPr>
        <w:pStyle w:val="bullet1"/>
        <w:numPr>
          <w:ilvl w:val="3"/>
          <w:numId w:val="8"/>
        </w:numPr>
        <w:spacing w:after="120"/>
        <w:ind w:left="1702" w:hanging="284"/>
      </w:pPr>
      <w:r>
        <w:t>o</w:t>
      </w:r>
      <w:r w:rsidR="00144B24">
        <w:t>ther non-clinical</w:t>
      </w:r>
      <w:r>
        <w:t>.</w:t>
      </w:r>
    </w:p>
    <w:p w14:paraId="615ECB0D" w14:textId="77777777" w:rsidR="00144B24" w:rsidRDefault="00144B24" w:rsidP="00E90478">
      <w:pPr>
        <w:pStyle w:val="A11Heading"/>
        <w:spacing w:after="240"/>
      </w:pPr>
      <w:r>
        <w:t>Clinical</w:t>
      </w:r>
    </w:p>
    <w:p w14:paraId="0CA0A078" w14:textId="4A8EE53E" w:rsidR="00144B24" w:rsidRPr="00EE5655" w:rsidRDefault="00144B24" w:rsidP="00E90478">
      <w:pPr>
        <w:pStyle w:val="A11normal"/>
        <w:numPr>
          <w:ilvl w:val="2"/>
          <w:numId w:val="93"/>
        </w:numPr>
        <w:spacing w:after="240"/>
        <w:ind w:left="1418" w:hanging="851"/>
        <w:rPr>
          <w:b/>
        </w:rPr>
      </w:pPr>
      <w:r w:rsidRPr="00EE5655">
        <w:rPr>
          <w:lang w:eastAsia="ja-JP"/>
        </w:rPr>
        <w:t xml:space="preserve">Clinical services are related to the observation or treatment of a patient within a health setting. There are many types of clinical services across various disciplines in a health care setting, including in the fields of </w:t>
      </w:r>
      <w:r w:rsidR="00EB08AF">
        <w:rPr>
          <w:lang w:eastAsia="ja-JP"/>
        </w:rPr>
        <w:t>m</w:t>
      </w:r>
      <w:r w:rsidRPr="00EE5655">
        <w:rPr>
          <w:lang w:eastAsia="ja-JP"/>
        </w:rPr>
        <w:t xml:space="preserve">edicine, </w:t>
      </w:r>
      <w:r w:rsidR="00EB08AF">
        <w:rPr>
          <w:lang w:eastAsia="ja-JP"/>
        </w:rPr>
        <w:t>s</w:t>
      </w:r>
      <w:r w:rsidRPr="00EE5655">
        <w:rPr>
          <w:lang w:eastAsia="ja-JP"/>
        </w:rPr>
        <w:t xml:space="preserve">urgery, </w:t>
      </w:r>
      <w:r w:rsidR="00EB08AF">
        <w:rPr>
          <w:lang w:eastAsia="ja-JP"/>
        </w:rPr>
        <w:t>e</w:t>
      </w:r>
      <w:r w:rsidRPr="00EE5655">
        <w:rPr>
          <w:lang w:eastAsia="ja-JP"/>
        </w:rPr>
        <w:t xml:space="preserve">mergency and non-critical </w:t>
      </w:r>
      <w:r w:rsidR="00EB08AF">
        <w:rPr>
          <w:lang w:eastAsia="ja-JP"/>
        </w:rPr>
        <w:t>h</w:t>
      </w:r>
      <w:r w:rsidRPr="00EE5655">
        <w:rPr>
          <w:lang w:eastAsia="ja-JP"/>
        </w:rPr>
        <w:t>igh dependency care. Clinical services include all services</w:t>
      </w:r>
      <w:r>
        <w:rPr>
          <w:lang w:eastAsia="ja-JP"/>
        </w:rPr>
        <w:t xml:space="preserve"> </w:t>
      </w:r>
      <w:r w:rsidRPr="00EE5655">
        <w:rPr>
          <w:lang w:eastAsia="ja-JP"/>
        </w:rPr>
        <w:t>except those that are ancillary and highly resource intensive in nature which are categorised separately</w:t>
      </w:r>
    </w:p>
    <w:p w14:paraId="0938E0E8" w14:textId="77777777" w:rsidR="00144B24" w:rsidRDefault="00144B24" w:rsidP="00E90478">
      <w:pPr>
        <w:pStyle w:val="A11Heading"/>
        <w:spacing w:after="240"/>
      </w:pPr>
      <w:r>
        <w:t>Critical</w:t>
      </w:r>
    </w:p>
    <w:p w14:paraId="0AABD364" w14:textId="3DAB747E" w:rsidR="00AA35DA" w:rsidRDefault="00144B24" w:rsidP="00E90478">
      <w:pPr>
        <w:pStyle w:val="A11normal"/>
        <w:numPr>
          <w:ilvl w:val="2"/>
          <w:numId w:val="93"/>
        </w:numPr>
        <w:spacing w:after="240"/>
        <w:ind w:left="1418" w:hanging="851"/>
      </w:pPr>
      <w:r w:rsidRPr="00EE5655">
        <w:t xml:space="preserve">Critical services require invasive life support, high levels of medical and nursing care and complex equipment. They include those services provided in an </w:t>
      </w:r>
      <w:r w:rsidR="006D48E8">
        <w:t>i</w:t>
      </w:r>
      <w:r w:rsidRPr="00EE5655">
        <w:t xml:space="preserve">ntensive </w:t>
      </w:r>
      <w:r w:rsidR="00AA35DA">
        <w:rPr>
          <w:lang w:eastAsia="ja-JP"/>
        </w:rPr>
        <w:t>c</w:t>
      </w:r>
      <w:r w:rsidRPr="00EE5655">
        <w:rPr>
          <w:lang w:eastAsia="ja-JP"/>
        </w:rPr>
        <w:t>are</w:t>
      </w:r>
      <w:r w:rsidRPr="00EE5655">
        <w:t xml:space="preserve"> </w:t>
      </w:r>
      <w:r w:rsidR="00AA35DA">
        <w:t>u</w:t>
      </w:r>
      <w:r w:rsidRPr="00EE5655">
        <w:t>nit (ICU) as defined by</w:t>
      </w:r>
      <w:r w:rsidR="00BE7DB3">
        <w:t xml:space="preserve"> the Independent Hospital Pricing Authority (</w:t>
      </w:r>
      <w:r w:rsidRPr="00EE5655">
        <w:t>IHPA</w:t>
      </w:r>
      <w:r w:rsidR="00BE7DB3">
        <w:t>)</w:t>
      </w:r>
      <w:r w:rsidRPr="00EE5655">
        <w:t>. An ICU as defined in METeOR</w:t>
      </w:r>
      <w:r w:rsidR="00B92245">
        <w:t xml:space="preserve"> ID</w:t>
      </w:r>
      <w:r w:rsidRPr="00EE5655">
        <w:t xml:space="preserve">: 327234, is a designated ward of a hospital which is specially staffed and equipped to provide observation, care and </w:t>
      </w:r>
      <w:r w:rsidRPr="00EE5655">
        <w:lastRenderedPageBreak/>
        <w:t>treatment to patients with actual or potential life-threatening illnesses, injuries or complications, from which recovery is possible.</w:t>
      </w:r>
      <w:r>
        <w:t xml:space="preserve"> </w:t>
      </w:r>
    </w:p>
    <w:p w14:paraId="6618D86E" w14:textId="52A54E56" w:rsidR="00144B24" w:rsidRPr="00EE5655" w:rsidRDefault="00144B24" w:rsidP="00E90478">
      <w:pPr>
        <w:pStyle w:val="A11normal"/>
        <w:spacing w:after="240"/>
        <w:ind w:firstLine="0"/>
      </w:pPr>
      <w:r>
        <w:t xml:space="preserve">Note: </w:t>
      </w:r>
      <w:r w:rsidR="00AA35DA">
        <w:t>c</w:t>
      </w:r>
      <w:r w:rsidRPr="007D3FF4">
        <w:t xml:space="preserve">oronary </w:t>
      </w:r>
      <w:r w:rsidR="00AA35DA">
        <w:t>c</w:t>
      </w:r>
      <w:r w:rsidRPr="007D3FF4">
        <w:t xml:space="preserve">are centres, unless part of a </w:t>
      </w:r>
      <w:r w:rsidR="00AA35DA">
        <w:t>c</w:t>
      </w:r>
      <w:r w:rsidRPr="007D3FF4">
        <w:t xml:space="preserve">ritical </w:t>
      </w:r>
      <w:r w:rsidR="00AA35DA">
        <w:t>c</w:t>
      </w:r>
      <w:r w:rsidRPr="007D3FF4">
        <w:t xml:space="preserve">are </w:t>
      </w:r>
      <w:r w:rsidR="00AA35DA">
        <w:t>d</w:t>
      </w:r>
      <w:r w:rsidRPr="007D3FF4">
        <w:t xml:space="preserve">epartment, should be the same as </w:t>
      </w:r>
      <w:r w:rsidR="00E17E20">
        <w:t>s</w:t>
      </w:r>
      <w:r w:rsidRPr="007D3FF4">
        <w:t xml:space="preserve">tandalone </w:t>
      </w:r>
      <w:r w:rsidR="00E17E20">
        <w:t>h</w:t>
      </w:r>
      <w:r w:rsidRPr="007D3FF4">
        <w:t xml:space="preserve">igh </w:t>
      </w:r>
      <w:r w:rsidR="00E17E20">
        <w:t>d</w:t>
      </w:r>
      <w:r w:rsidRPr="007D3FF4">
        <w:t xml:space="preserve">ependency </w:t>
      </w:r>
      <w:r w:rsidR="00E17E20">
        <w:t>u</w:t>
      </w:r>
      <w:r w:rsidRPr="007D3FF4">
        <w:t xml:space="preserve">nits, unless they meet the criteria for </w:t>
      </w:r>
      <w:r w:rsidR="00AA35DA">
        <w:t>c</w:t>
      </w:r>
      <w:r w:rsidRPr="007D3FF4">
        <w:t xml:space="preserve">ritical </w:t>
      </w:r>
      <w:r w:rsidR="00AA35DA">
        <w:t>c</w:t>
      </w:r>
      <w:r w:rsidRPr="007D3FF4">
        <w:t>are departments in their own right (</w:t>
      </w:r>
      <w:r w:rsidR="00AA35DA">
        <w:t>for example,</w:t>
      </w:r>
      <w:r w:rsidRPr="007D3FF4">
        <w:t xml:space="preserve"> ANZICs LI or L2 ICU).  </w:t>
      </w:r>
      <w:r w:rsidRPr="00E407F1">
        <w:t xml:space="preserve"> </w:t>
      </w:r>
    </w:p>
    <w:p w14:paraId="6233DDFC" w14:textId="2ABB2344" w:rsidR="00144B24" w:rsidRDefault="00144B24" w:rsidP="00E90478">
      <w:pPr>
        <w:pStyle w:val="A11Heading"/>
        <w:spacing w:after="240"/>
      </w:pPr>
      <w:r>
        <w:t xml:space="preserve">Operating </w:t>
      </w:r>
      <w:r w:rsidR="00EB08AF">
        <w:t>r</w:t>
      </w:r>
      <w:r>
        <w:t>oom</w:t>
      </w:r>
    </w:p>
    <w:p w14:paraId="7AD7E735" w14:textId="02649B1E" w:rsidR="00144B24" w:rsidRPr="00EE5655" w:rsidRDefault="00144B24" w:rsidP="00E90478">
      <w:pPr>
        <w:pStyle w:val="A11normal"/>
        <w:numPr>
          <w:ilvl w:val="2"/>
          <w:numId w:val="93"/>
        </w:numPr>
        <w:spacing w:after="240"/>
        <w:ind w:left="1418" w:hanging="851"/>
      </w:pPr>
      <w:r w:rsidRPr="00EE5655">
        <w:t>Operating room services are a dedicated suite of rooms where operative procedures are performed and include functions such as induction</w:t>
      </w:r>
      <w:r w:rsidR="00032A05">
        <w:t xml:space="preserve"> or </w:t>
      </w:r>
      <w:r w:rsidRPr="00EE5655">
        <w:t>anaesthesia, invasive and surgical operations and recovery (METeOR ID</w:t>
      </w:r>
      <w:r w:rsidR="00B92245">
        <w:t>:</w:t>
      </w:r>
      <w:r w:rsidRPr="00EE5655">
        <w:t xml:space="preserve"> 584569). Due to stringent requirements of theatre, functions of these services are restricted to the designated areas in the </w:t>
      </w:r>
      <w:r w:rsidR="00CC7667" w:rsidRPr="00EE5655">
        <w:t>hospital and</w:t>
      </w:r>
      <w:r w:rsidRPr="00EE5655">
        <w:t xml:space="preserve"> cannot be conducted elsewhere.</w:t>
      </w:r>
    </w:p>
    <w:p w14:paraId="47CDD437" w14:textId="30E161BF" w:rsidR="00144B24" w:rsidRPr="00ED402D" w:rsidRDefault="00144B24" w:rsidP="00E90478">
      <w:pPr>
        <w:pStyle w:val="A11Heading"/>
        <w:spacing w:after="240"/>
      </w:pPr>
      <w:r w:rsidRPr="00EE5655">
        <w:t xml:space="preserve">Specialist </w:t>
      </w:r>
      <w:r w:rsidR="00EB08AF">
        <w:t>p</w:t>
      </w:r>
      <w:r w:rsidRPr="00EE5655">
        <w:t xml:space="preserve">rocedure </w:t>
      </w:r>
      <w:r w:rsidR="00EB08AF">
        <w:t>s</w:t>
      </w:r>
      <w:r w:rsidRPr="00EE5655">
        <w:t>uite</w:t>
      </w:r>
      <w:r w:rsidRPr="00ED402D">
        <w:t xml:space="preserve"> </w:t>
      </w:r>
    </w:p>
    <w:p w14:paraId="3E53147A" w14:textId="516FAECF" w:rsidR="00144B24" w:rsidRDefault="00144B24" w:rsidP="00E90478">
      <w:pPr>
        <w:pStyle w:val="A11normal"/>
        <w:numPr>
          <w:ilvl w:val="2"/>
          <w:numId w:val="93"/>
        </w:numPr>
        <w:spacing w:after="240"/>
        <w:ind w:left="1418" w:hanging="851"/>
      </w:pPr>
      <w:r w:rsidRPr="00EE5655">
        <w:t xml:space="preserve">Specialist procedure suite services are dedicated suites where specific procedures are performed, some of which are invasive and some are non-invasive in nature. The suites tend to include a procedure room and </w:t>
      </w:r>
      <w:r w:rsidR="00EB08AF">
        <w:t>S</w:t>
      </w:r>
      <w:r w:rsidRPr="00EE5655">
        <w:t xml:space="preserve">tage 1 recovery area, in some cases, also includes provisions for operating theatres. Due to stringent requirements </w:t>
      </w:r>
      <w:r>
        <w:t>for</w:t>
      </w:r>
      <w:r w:rsidRPr="00EE5655">
        <w:t xml:space="preserve"> procedure suites, functions are restricted to the location of the suites.</w:t>
      </w:r>
    </w:p>
    <w:p w14:paraId="144565A3" w14:textId="44920D8C" w:rsidR="00144B24" w:rsidRPr="00EE5655" w:rsidRDefault="00144B24" w:rsidP="00E90478">
      <w:pPr>
        <w:pStyle w:val="A11normal"/>
        <w:numPr>
          <w:ilvl w:val="2"/>
          <w:numId w:val="93"/>
        </w:numPr>
        <w:spacing w:after="240"/>
        <w:ind w:left="1418" w:hanging="851"/>
      </w:pPr>
      <w:r w:rsidRPr="00EE5655">
        <w:t xml:space="preserve">With the advancement in technology, most special procedure suites are day procedure centres and the patient is usually discharged on the same day. The list of specialist procedure suites </w:t>
      </w:r>
      <w:r w:rsidR="00CC7667" w:rsidRPr="00EE5655">
        <w:t>is</w:t>
      </w:r>
      <w:r w:rsidRPr="00EE5655">
        <w:t xml:space="preserve"> listed as below</w:t>
      </w:r>
      <w:r w:rsidR="00EB08AF">
        <w:t>.</w:t>
      </w:r>
    </w:p>
    <w:p w14:paraId="4558E579" w14:textId="2AF0FE36" w:rsidR="00144B24" w:rsidRPr="00EE5655" w:rsidRDefault="00144B24" w:rsidP="00E90478">
      <w:pPr>
        <w:pStyle w:val="bullet1"/>
        <w:numPr>
          <w:ilvl w:val="3"/>
          <w:numId w:val="8"/>
        </w:numPr>
        <w:spacing w:after="240"/>
        <w:ind w:left="1701" w:hanging="284"/>
        <w:rPr>
          <w:lang w:eastAsia="ja-JP"/>
        </w:rPr>
      </w:pPr>
      <w:r w:rsidRPr="00EE5655">
        <w:rPr>
          <w:lang w:eastAsia="ja-JP"/>
        </w:rPr>
        <w:t>Hyperbaric chambers – it may include some invas</w:t>
      </w:r>
      <w:r w:rsidR="004853A1">
        <w:rPr>
          <w:lang w:eastAsia="ja-JP"/>
        </w:rPr>
        <w:t>ive and non-invasive procedures</w:t>
      </w:r>
      <w:r w:rsidR="00ED6A7C">
        <w:rPr>
          <w:lang w:eastAsia="ja-JP"/>
        </w:rPr>
        <w:t>.</w:t>
      </w:r>
    </w:p>
    <w:p w14:paraId="7E6822D4" w14:textId="570416A8" w:rsidR="00144B24" w:rsidRPr="00EE5655" w:rsidRDefault="00144B24" w:rsidP="00E90478">
      <w:pPr>
        <w:pStyle w:val="bullet1"/>
        <w:numPr>
          <w:ilvl w:val="3"/>
          <w:numId w:val="8"/>
        </w:numPr>
        <w:spacing w:after="240"/>
        <w:ind w:left="1701" w:hanging="284"/>
        <w:rPr>
          <w:lang w:eastAsia="ja-JP"/>
        </w:rPr>
      </w:pPr>
      <w:r w:rsidRPr="00EE5655">
        <w:rPr>
          <w:lang w:eastAsia="ja-JP"/>
        </w:rPr>
        <w:t>Angiography –</w:t>
      </w:r>
      <w:r w:rsidR="00AA35DA">
        <w:rPr>
          <w:lang w:eastAsia="ja-JP"/>
        </w:rPr>
        <w:t xml:space="preserve"> </w:t>
      </w:r>
      <w:r w:rsidRPr="00EE5655">
        <w:rPr>
          <w:lang w:eastAsia="ja-JP"/>
        </w:rPr>
        <w:t>an imaging technique requiring invasive monitoring. Special suites are dedicated to this technique and it can lead to angioplasty where a stent is inserted to widen any narrowi</w:t>
      </w:r>
      <w:r w:rsidR="004853A1">
        <w:rPr>
          <w:lang w:eastAsia="ja-JP"/>
        </w:rPr>
        <w:t>ng in the blockage in the heart</w:t>
      </w:r>
      <w:r w:rsidR="00ED6A7C">
        <w:rPr>
          <w:lang w:eastAsia="ja-JP"/>
        </w:rPr>
        <w:t>.</w:t>
      </w:r>
    </w:p>
    <w:p w14:paraId="7C0D10FA" w14:textId="0D774D11" w:rsidR="00144B24" w:rsidRPr="00EE5655" w:rsidRDefault="00144B24" w:rsidP="00E90478">
      <w:pPr>
        <w:pStyle w:val="bullet1"/>
        <w:numPr>
          <w:ilvl w:val="3"/>
          <w:numId w:val="8"/>
        </w:numPr>
        <w:spacing w:after="240"/>
        <w:ind w:left="1701" w:hanging="284"/>
        <w:rPr>
          <w:lang w:eastAsia="ja-JP"/>
        </w:rPr>
      </w:pPr>
      <w:r w:rsidRPr="00EE5655">
        <w:rPr>
          <w:lang w:eastAsia="ja-JP"/>
        </w:rPr>
        <w:t>Cardiac catheter suites – includes a range of procedures, primarily to insert a catheter into a heart vessel. It may also lead to treatments such as angioplasty (depending o</w:t>
      </w:r>
      <w:r w:rsidR="004853A1">
        <w:rPr>
          <w:lang w:eastAsia="ja-JP"/>
        </w:rPr>
        <w:t>n the chamber that is affected)</w:t>
      </w:r>
      <w:r w:rsidR="00ED6A7C">
        <w:rPr>
          <w:lang w:eastAsia="ja-JP"/>
        </w:rPr>
        <w:t>.</w:t>
      </w:r>
    </w:p>
    <w:p w14:paraId="1C5151AA" w14:textId="45C6D368" w:rsidR="00144B24" w:rsidRPr="00EE5655" w:rsidRDefault="00144B24" w:rsidP="00E90478">
      <w:pPr>
        <w:pStyle w:val="bullet1"/>
        <w:numPr>
          <w:ilvl w:val="3"/>
          <w:numId w:val="8"/>
        </w:numPr>
        <w:spacing w:after="240"/>
        <w:ind w:left="1701" w:hanging="284"/>
        <w:rPr>
          <w:lang w:eastAsia="ja-JP"/>
        </w:rPr>
      </w:pPr>
      <w:r w:rsidRPr="00EE5655">
        <w:rPr>
          <w:lang w:eastAsia="ja-JP"/>
        </w:rPr>
        <w:t>ECT suites – performed by a psychiatrist, anaesthetist, nurse</w:t>
      </w:r>
      <w:r w:rsidR="004853A1">
        <w:rPr>
          <w:lang w:eastAsia="ja-JP"/>
        </w:rPr>
        <w:t>s in a special procedure suite</w:t>
      </w:r>
      <w:r w:rsidR="00ED6A7C">
        <w:rPr>
          <w:lang w:eastAsia="ja-JP"/>
        </w:rPr>
        <w:t>.</w:t>
      </w:r>
    </w:p>
    <w:p w14:paraId="76B6B08F" w14:textId="52E62085" w:rsidR="00144B24" w:rsidRPr="00EE5655" w:rsidRDefault="00144B24" w:rsidP="00E90478">
      <w:pPr>
        <w:pStyle w:val="bullet1"/>
        <w:numPr>
          <w:ilvl w:val="3"/>
          <w:numId w:val="8"/>
        </w:numPr>
        <w:spacing w:after="240"/>
        <w:ind w:left="1701" w:hanging="284"/>
        <w:rPr>
          <w:lang w:eastAsia="ja-JP"/>
        </w:rPr>
      </w:pPr>
      <w:r w:rsidRPr="00EE5655">
        <w:rPr>
          <w:lang w:eastAsia="ja-JP"/>
        </w:rPr>
        <w:t xml:space="preserve">Endoscopic suites – </w:t>
      </w:r>
      <w:r w:rsidR="00AA35DA">
        <w:rPr>
          <w:lang w:eastAsia="ja-JP"/>
        </w:rPr>
        <w:t>a</w:t>
      </w:r>
      <w:r w:rsidRPr="00EE5655">
        <w:rPr>
          <w:lang w:eastAsia="ja-JP"/>
        </w:rPr>
        <w:t xml:space="preserve"> camera is inserted into an opening of the body without invasive procedures to invest</w:t>
      </w:r>
      <w:r w:rsidR="004853A1">
        <w:rPr>
          <w:lang w:eastAsia="ja-JP"/>
        </w:rPr>
        <w:t>igate any abnormality</w:t>
      </w:r>
      <w:r w:rsidR="00ED6A7C">
        <w:rPr>
          <w:lang w:eastAsia="ja-JP"/>
        </w:rPr>
        <w:t>.</w:t>
      </w:r>
    </w:p>
    <w:p w14:paraId="59A05AEE" w14:textId="2EE6A49F" w:rsidR="00144B24" w:rsidRPr="00EE5655" w:rsidRDefault="00144B24" w:rsidP="00E90478">
      <w:pPr>
        <w:pStyle w:val="bullet1"/>
        <w:numPr>
          <w:ilvl w:val="3"/>
          <w:numId w:val="8"/>
        </w:numPr>
        <w:spacing w:after="240"/>
        <w:ind w:left="1701" w:hanging="284"/>
        <w:rPr>
          <w:lang w:eastAsia="ja-JP"/>
        </w:rPr>
      </w:pPr>
      <w:r w:rsidRPr="00EE5655">
        <w:rPr>
          <w:lang w:eastAsia="ja-JP"/>
        </w:rPr>
        <w:t xml:space="preserve">Lithotripsy suites </w:t>
      </w:r>
      <w:r w:rsidR="00EB08AF">
        <w:rPr>
          <w:lang w:eastAsia="ja-JP"/>
        </w:rPr>
        <w:t>–</w:t>
      </w:r>
      <w:r w:rsidRPr="00EE5655">
        <w:rPr>
          <w:lang w:eastAsia="ja-JP"/>
        </w:rPr>
        <w:t xml:space="preserve"> </w:t>
      </w:r>
      <w:r w:rsidR="00AA35DA">
        <w:rPr>
          <w:lang w:eastAsia="ja-JP"/>
        </w:rPr>
        <w:t>l</w:t>
      </w:r>
      <w:r w:rsidRPr="00EE5655">
        <w:rPr>
          <w:lang w:eastAsia="ja-JP"/>
        </w:rPr>
        <w:t>ithotripsy is a medical procedure involving the physical destruction of hardened masses like kidne</w:t>
      </w:r>
      <w:r w:rsidR="004853A1">
        <w:rPr>
          <w:lang w:eastAsia="ja-JP"/>
        </w:rPr>
        <w:t>y stones, bezoars or gallstones</w:t>
      </w:r>
      <w:r w:rsidR="00ED6A7C">
        <w:rPr>
          <w:lang w:eastAsia="ja-JP"/>
        </w:rPr>
        <w:t>.</w:t>
      </w:r>
    </w:p>
    <w:p w14:paraId="77CD3566" w14:textId="4D02AB04" w:rsidR="00144B24" w:rsidRPr="00EE5655" w:rsidRDefault="00144B24" w:rsidP="00E90478">
      <w:pPr>
        <w:pStyle w:val="bullet1"/>
        <w:numPr>
          <w:ilvl w:val="3"/>
          <w:numId w:val="8"/>
        </w:numPr>
        <w:spacing w:after="240"/>
        <w:ind w:left="1701" w:hanging="284"/>
        <w:rPr>
          <w:lang w:eastAsia="ja-JP"/>
        </w:rPr>
      </w:pPr>
      <w:r w:rsidRPr="00EE5655">
        <w:rPr>
          <w:lang w:eastAsia="ja-JP"/>
        </w:rPr>
        <w:t xml:space="preserve">Lung function labs </w:t>
      </w:r>
      <w:r w:rsidR="00EB08AF">
        <w:rPr>
          <w:lang w:eastAsia="ja-JP"/>
        </w:rPr>
        <w:t>–</w:t>
      </w:r>
      <w:r w:rsidRPr="00EE5655">
        <w:rPr>
          <w:lang w:eastAsia="ja-JP"/>
        </w:rPr>
        <w:t xml:space="preserve"> </w:t>
      </w:r>
      <w:r w:rsidR="00AA35DA">
        <w:rPr>
          <w:lang w:eastAsia="ja-JP"/>
        </w:rPr>
        <w:t>p</w:t>
      </w:r>
      <w:r w:rsidRPr="00EE5655">
        <w:rPr>
          <w:lang w:eastAsia="ja-JP"/>
        </w:rPr>
        <w:t xml:space="preserve">ulmonary </w:t>
      </w:r>
      <w:r w:rsidR="00AA35DA">
        <w:rPr>
          <w:lang w:eastAsia="ja-JP"/>
        </w:rPr>
        <w:t>f</w:t>
      </w:r>
      <w:r w:rsidRPr="00EE5655">
        <w:rPr>
          <w:lang w:eastAsia="ja-JP"/>
        </w:rPr>
        <w:t xml:space="preserve">unction </w:t>
      </w:r>
      <w:r w:rsidR="00AA35DA">
        <w:rPr>
          <w:lang w:eastAsia="ja-JP"/>
        </w:rPr>
        <w:t>t</w:t>
      </w:r>
      <w:r w:rsidRPr="00EE5655">
        <w:rPr>
          <w:lang w:eastAsia="ja-JP"/>
        </w:rPr>
        <w:t xml:space="preserve">esting (PFT) is a complete evaluation of the respiratory system including patient history, physical examinations, chest x-ray examinations, arterial blood gas analysis </w:t>
      </w:r>
      <w:r w:rsidR="004853A1">
        <w:rPr>
          <w:lang w:eastAsia="ja-JP"/>
        </w:rPr>
        <w:t>and tests of pulmonary function</w:t>
      </w:r>
      <w:r w:rsidR="00ED6A7C">
        <w:rPr>
          <w:lang w:eastAsia="ja-JP"/>
        </w:rPr>
        <w:t>.</w:t>
      </w:r>
    </w:p>
    <w:p w14:paraId="16867B33" w14:textId="020642A6" w:rsidR="00144B24" w:rsidRPr="00EE5655" w:rsidRDefault="00144B24" w:rsidP="00E90478">
      <w:pPr>
        <w:pStyle w:val="bullet1"/>
        <w:numPr>
          <w:ilvl w:val="3"/>
          <w:numId w:val="8"/>
        </w:numPr>
        <w:spacing w:after="240"/>
        <w:ind w:left="1701" w:hanging="284"/>
        <w:rPr>
          <w:lang w:eastAsia="ja-JP"/>
        </w:rPr>
      </w:pPr>
      <w:r w:rsidRPr="00EE5655">
        <w:rPr>
          <w:lang w:eastAsia="ja-JP"/>
        </w:rPr>
        <w:t xml:space="preserve">Non-invasive cardiac labs – </w:t>
      </w:r>
      <w:r w:rsidR="00AA35DA">
        <w:rPr>
          <w:lang w:eastAsia="ja-JP"/>
        </w:rPr>
        <w:t>n</w:t>
      </w:r>
      <w:r w:rsidRPr="00EE5655">
        <w:rPr>
          <w:lang w:eastAsia="ja-JP"/>
        </w:rPr>
        <w:t xml:space="preserve">on-invasive diagnostic tests for the heart rhythm and heart function are performed in the laboratory. The </w:t>
      </w:r>
      <w:r w:rsidR="00AA35DA">
        <w:rPr>
          <w:lang w:eastAsia="ja-JP"/>
        </w:rPr>
        <w:t>n</w:t>
      </w:r>
      <w:r w:rsidRPr="00EE5655">
        <w:rPr>
          <w:lang w:eastAsia="ja-JP"/>
        </w:rPr>
        <w:t xml:space="preserve">on-invasive </w:t>
      </w:r>
      <w:r w:rsidR="00AA35DA">
        <w:rPr>
          <w:lang w:eastAsia="ja-JP"/>
        </w:rPr>
        <w:t>c</w:t>
      </w:r>
      <w:r w:rsidRPr="00EE5655">
        <w:rPr>
          <w:lang w:eastAsia="ja-JP"/>
        </w:rPr>
        <w:t xml:space="preserve">ardiac </w:t>
      </w:r>
      <w:r w:rsidR="00AA35DA">
        <w:rPr>
          <w:lang w:eastAsia="ja-JP"/>
        </w:rPr>
        <w:t>l</w:t>
      </w:r>
      <w:r w:rsidRPr="00EE5655">
        <w:rPr>
          <w:lang w:eastAsia="ja-JP"/>
        </w:rPr>
        <w:t>aboratory has two sections:</w:t>
      </w:r>
    </w:p>
    <w:p w14:paraId="403111A5" w14:textId="689F9261" w:rsidR="00144B24" w:rsidRPr="00EE5655" w:rsidRDefault="00EB08AF" w:rsidP="00E90478">
      <w:pPr>
        <w:pStyle w:val="bullet2"/>
        <w:numPr>
          <w:ilvl w:val="0"/>
          <w:numId w:val="10"/>
        </w:numPr>
        <w:spacing w:after="240"/>
        <w:ind w:left="2127" w:hanging="284"/>
      </w:pPr>
      <w:r>
        <w:lastRenderedPageBreak/>
        <w:t>e</w:t>
      </w:r>
      <w:r w:rsidR="00144B24" w:rsidRPr="00EE5655">
        <w:t xml:space="preserve">lectrocardiography, which performs electrocardiograms, tilt table studies, Holter monitoring, event monitoring, ambulatory blood pressure monitoring, </w:t>
      </w:r>
      <w:r w:rsidR="00AA35DA">
        <w:t>p</w:t>
      </w:r>
      <w:r w:rsidR="00144B24" w:rsidRPr="00EE5655">
        <w:t xml:space="preserve">acemaker </w:t>
      </w:r>
      <w:r w:rsidR="00AA35DA">
        <w:t>f</w:t>
      </w:r>
      <w:r w:rsidR="00144B24" w:rsidRPr="00EE5655">
        <w:t xml:space="preserve">ollow-up </w:t>
      </w:r>
      <w:r w:rsidR="00AA35DA">
        <w:t>c</w:t>
      </w:r>
      <w:r w:rsidR="00144B24" w:rsidRPr="00EE5655">
        <w:t xml:space="preserve">linic, </w:t>
      </w:r>
      <w:r w:rsidR="00AA35DA">
        <w:t>i</w:t>
      </w:r>
      <w:r w:rsidR="00144B24" w:rsidRPr="00EE5655">
        <w:t xml:space="preserve">mplantable </w:t>
      </w:r>
      <w:r w:rsidR="00AA35DA">
        <w:t>c</w:t>
      </w:r>
      <w:r w:rsidR="00144B24" w:rsidRPr="00EE5655">
        <w:t xml:space="preserve">ardiac </w:t>
      </w:r>
      <w:r w:rsidR="00AA35DA">
        <w:t>d</w:t>
      </w:r>
      <w:r w:rsidR="00144B24" w:rsidRPr="00EE5655">
        <w:t xml:space="preserve">efibrillator </w:t>
      </w:r>
      <w:r w:rsidR="00AA35DA">
        <w:t>f</w:t>
      </w:r>
      <w:r w:rsidR="00144B24" w:rsidRPr="00EE5655">
        <w:t xml:space="preserve">ollow-up </w:t>
      </w:r>
      <w:r w:rsidR="00BA6B8A">
        <w:t>c</w:t>
      </w:r>
      <w:r w:rsidR="00144B24" w:rsidRPr="00EE5655">
        <w:t>linic tilt table</w:t>
      </w:r>
      <w:r w:rsidR="004853A1">
        <w:t xml:space="preserve"> studies and cardioversions</w:t>
      </w:r>
    </w:p>
    <w:p w14:paraId="357EB0AC" w14:textId="4CBF9431" w:rsidR="00144B24" w:rsidRPr="00EE5655" w:rsidRDefault="00EB08AF" w:rsidP="00E90478">
      <w:pPr>
        <w:pStyle w:val="bullet2"/>
        <w:numPr>
          <w:ilvl w:val="0"/>
          <w:numId w:val="10"/>
        </w:numPr>
        <w:spacing w:after="240"/>
        <w:ind w:left="2127" w:hanging="284"/>
      </w:pPr>
      <w:r>
        <w:t>e</w:t>
      </w:r>
      <w:r w:rsidR="00144B24" w:rsidRPr="00EE5655">
        <w:t>chocardiography, which performs echocardiograms including 2D</w:t>
      </w:r>
      <w:r w:rsidR="00032A05">
        <w:t xml:space="preserve"> or </w:t>
      </w:r>
      <w:r w:rsidR="005F50E5">
        <w:t>d</w:t>
      </w:r>
      <w:r w:rsidR="00144B24" w:rsidRPr="00EE5655">
        <w:t>oppler, transesophageal echocardiograms, exercise stress echocardiograms, pacing echocardiograms and dobutamine echocardiograms.</w:t>
      </w:r>
    </w:p>
    <w:p w14:paraId="584C8622" w14:textId="77777777" w:rsidR="00144B24" w:rsidRPr="00EE5655" w:rsidRDefault="00144B24" w:rsidP="00E90478">
      <w:pPr>
        <w:pStyle w:val="bullet1"/>
        <w:numPr>
          <w:ilvl w:val="3"/>
          <w:numId w:val="8"/>
        </w:numPr>
        <w:spacing w:after="240"/>
        <w:ind w:left="1701" w:hanging="284"/>
        <w:rPr>
          <w:lang w:eastAsia="ja-JP"/>
        </w:rPr>
      </w:pPr>
      <w:r w:rsidRPr="00EE5655">
        <w:rPr>
          <w:lang w:eastAsia="ja-JP"/>
        </w:rPr>
        <w:t>Physiology labs – monitoring physiological changes during stress testing.</w:t>
      </w:r>
    </w:p>
    <w:p w14:paraId="0AC2A36B" w14:textId="109B58CE" w:rsidR="00144B24" w:rsidRPr="00EE5655" w:rsidRDefault="00144B24" w:rsidP="00E90478">
      <w:pPr>
        <w:pStyle w:val="bullet1"/>
        <w:numPr>
          <w:ilvl w:val="3"/>
          <w:numId w:val="8"/>
        </w:numPr>
        <w:spacing w:after="240"/>
        <w:ind w:left="1701" w:hanging="284"/>
        <w:rPr>
          <w:lang w:eastAsia="ja-JP"/>
        </w:rPr>
      </w:pPr>
      <w:r w:rsidRPr="00EE5655">
        <w:rPr>
          <w:lang w:eastAsia="ja-JP"/>
        </w:rPr>
        <w:t xml:space="preserve">Radiotherapy suites </w:t>
      </w:r>
      <w:r w:rsidR="00EB08AF">
        <w:rPr>
          <w:lang w:eastAsia="ja-JP"/>
        </w:rPr>
        <w:t>–</w:t>
      </w:r>
      <w:r w:rsidRPr="00EE5655">
        <w:rPr>
          <w:lang w:eastAsia="ja-JP"/>
        </w:rPr>
        <w:t xml:space="preserve"> </w:t>
      </w:r>
      <w:r w:rsidR="00AA35DA">
        <w:rPr>
          <w:lang w:eastAsia="ja-JP"/>
        </w:rPr>
        <w:t>r</w:t>
      </w:r>
      <w:r w:rsidRPr="00EE5655">
        <w:rPr>
          <w:lang w:eastAsia="ja-JP"/>
        </w:rPr>
        <w:t>adiation oncology is the medical specialty concerned with prescribing radiation, and is distinct from radiology, the use of radiation in medical imaging and diagnosis. Radiation may be prescribed by a radiation oncologist with intent to cure (</w:t>
      </w:r>
      <w:r w:rsidR="006D48E8">
        <w:rPr>
          <w:lang w:eastAsia="ja-JP"/>
        </w:rPr>
        <w:t>‘</w:t>
      </w:r>
      <w:r w:rsidRPr="00EE5655">
        <w:rPr>
          <w:lang w:eastAsia="ja-JP"/>
        </w:rPr>
        <w:t>curative</w:t>
      </w:r>
      <w:r w:rsidR="006D48E8">
        <w:rPr>
          <w:lang w:eastAsia="ja-JP"/>
        </w:rPr>
        <w:t>’</w:t>
      </w:r>
      <w:r w:rsidRPr="00EE5655">
        <w:rPr>
          <w:lang w:eastAsia="ja-JP"/>
        </w:rPr>
        <w:t>) or for adjuvant therapy</w:t>
      </w:r>
      <w:r w:rsidR="00ED6A7C">
        <w:rPr>
          <w:lang w:eastAsia="ja-JP"/>
        </w:rPr>
        <w:t>.</w:t>
      </w:r>
    </w:p>
    <w:p w14:paraId="6803E3E9" w14:textId="6755051F" w:rsidR="00144B24" w:rsidRPr="00EE5655" w:rsidRDefault="00144B24" w:rsidP="00E90478">
      <w:pPr>
        <w:pStyle w:val="bullet1"/>
        <w:numPr>
          <w:ilvl w:val="3"/>
          <w:numId w:val="8"/>
        </w:numPr>
        <w:spacing w:after="240"/>
        <w:ind w:left="1701" w:hanging="284"/>
        <w:rPr>
          <w:lang w:eastAsia="ja-JP"/>
        </w:rPr>
      </w:pPr>
      <w:r w:rsidRPr="00EE5655">
        <w:rPr>
          <w:lang w:eastAsia="ja-JP"/>
        </w:rPr>
        <w:t xml:space="preserve">Respiratory labs and sleep labs </w:t>
      </w:r>
      <w:r w:rsidR="00EB08AF">
        <w:rPr>
          <w:lang w:eastAsia="ja-JP"/>
        </w:rPr>
        <w:t>–</w:t>
      </w:r>
      <w:r w:rsidRPr="00EE5655">
        <w:rPr>
          <w:lang w:eastAsia="ja-JP"/>
        </w:rPr>
        <w:t xml:space="preserve"> </w:t>
      </w:r>
      <w:r w:rsidR="00AA35DA">
        <w:rPr>
          <w:lang w:eastAsia="ja-JP"/>
        </w:rPr>
        <w:t>s</w:t>
      </w:r>
      <w:r w:rsidRPr="00EE5655">
        <w:rPr>
          <w:lang w:eastAsia="ja-JP"/>
        </w:rPr>
        <w:t>leep studies are tests that record the body activity during sleep. It may include some invasive monitoring.</w:t>
      </w:r>
    </w:p>
    <w:p w14:paraId="784B49A4" w14:textId="6FEA03AF" w:rsidR="00144B24" w:rsidRPr="00EE5655" w:rsidRDefault="00144B24" w:rsidP="00E90478">
      <w:pPr>
        <w:pStyle w:val="bullet1"/>
        <w:numPr>
          <w:ilvl w:val="3"/>
          <w:numId w:val="8"/>
        </w:numPr>
        <w:spacing w:after="240"/>
        <w:ind w:left="1701" w:hanging="284"/>
        <w:rPr>
          <w:lang w:eastAsia="ja-JP"/>
        </w:rPr>
      </w:pPr>
      <w:r w:rsidRPr="00EE5655">
        <w:rPr>
          <w:lang w:eastAsia="ja-JP"/>
        </w:rPr>
        <w:t>General procedure suites</w:t>
      </w:r>
      <w:r w:rsidR="00ED6A7C">
        <w:rPr>
          <w:lang w:eastAsia="ja-JP"/>
        </w:rPr>
        <w:t>.</w:t>
      </w:r>
      <w:r w:rsidRPr="00EE5655">
        <w:rPr>
          <w:lang w:eastAsia="ja-JP"/>
        </w:rPr>
        <w:t xml:space="preserve"> </w:t>
      </w:r>
    </w:p>
    <w:p w14:paraId="7B551D46" w14:textId="77777777" w:rsidR="00144B24" w:rsidRDefault="00144B24" w:rsidP="00E90478">
      <w:pPr>
        <w:pStyle w:val="A11Heading"/>
        <w:spacing w:after="240"/>
      </w:pPr>
      <w:r>
        <w:t>Emergency</w:t>
      </w:r>
    </w:p>
    <w:p w14:paraId="0B50FAA6" w14:textId="39ACDB5F" w:rsidR="00144B24" w:rsidRDefault="00144B24" w:rsidP="00E90478">
      <w:pPr>
        <w:pStyle w:val="A11normal"/>
        <w:numPr>
          <w:ilvl w:val="2"/>
          <w:numId w:val="93"/>
        </w:numPr>
        <w:spacing w:after="240"/>
        <w:ind w:left="1418" w:hanging="851"/>
      </w:pPr>
      <w:r w:rsidRPr="00EE5655">
        <w:t xml:space="preserve">Emergency services have various levels, depending on the severity of the patient and this function is not necessarily restricted to an </w:t>
      </w:r>
      <w:r w:rsidR="00BE7DB3">
        <w:t>e</w:t>
      </w:r>
      <w:r w:rsidRPr="00EE5655">
        <w:t xml:space="preserve">mergency </w:t>
      </w:r>
      <w:r w:rsidR="00BE7DB3">
        <w:t>d</w:t>
      </w:r>
      <w:r w:rsidRPr="00EE5655">
        <w:t>epartment</w:t>
      </w:r>
      <w:r w:rsidRPr="00EE5655">
        <w:rPr>
          <w:lang w:eastAsia="ja-JP"/>
        </w:rPr>
        <w:t xml:space="preserve"> (</w:t>
      </w:r>
      <w:r w:rsidR="00BE7DB3">
        <w:rPr>
          <w:lang w:eastAsia="ja-JP"/>
        </w:rPr>
        <w:t>d</w:t>
      </w:r>
      <w:r w:rsidRPr="00EE5655">
        <w:rPr>
          <w:lang w:eastAsia="ja-JP"/>
        </w:rPr>
        <w:t>efinition</w:t>
      </w:r>
      <w:r w:rsidRPr="00EE5655">
        <w:t xml:space="preserve"> of </w:t>
      </w:r>
      <w:r w:rsidR="00BE7DB3">
        <w:t>e</w:t>
      </w:r>
      <w:r w:rsidRPr="00EE5655">
        <w:t xml:space="preserve">mergency services, IHPA). Patients are seen in order of medical urgency with non-urgent patients being seen after more acute patients. </w:t>
      </w:r>
    </w:p>
    <w:p w14:paraId="3CAC5B4A" w14:textId="029AFD96" w:rsidR="00144B24" w:rsidRPr="00EE5655" w:rsidRDefault="00144B24" w:rsidP="00AD3E21">
      <w:pPr>
        <w:pStyle w:val="A11normal"/>
        <w:numPr>
          <w:ilvl w:val="2"/>
          <w:numId w:val="93"/>
        </w:numPr>
        <w:ind w:left="1418" w:hanging="851"/>
      </w:pPr>
      <w:r w:rsidRPr="00EE5655">
        <w:t xml:space="preserve">For the purposes of this standard, NHCDC emergency care excludes any </w:t>
      </w:r>
      <w:r>
        <w:t>admitted</w:t>
      </w:r>
      <w:r w:rsidRPr="00EE5655">
        <w:t xml:space="preserve"> emergency clinical care such as short stay assessment units</w:t>
      </w:r>
      <w:r>
        <w:t xml:space="preserve"> where the </w:t>
      </w:r>
      <w:r w:rsidRPr="007D3FF4">
        <w:t>practice is to always admit patients formally in these areas</w:t>
      </w:r>
      <w:r w:rsidRPr="00EE5655">
        <w:t>. Such services are to be categorised as NHCDC clinical services and include units such as:</w:t>
      </w:r>
    </w:p>
    <w:p w14:paraId="00256F58" w14:textId="77777777" w:rsidR="00055F04" w:rsidRPr="00EE5655" w:rsidRDefault="00055F04" w:rsidP="00055F04">
      <w:pPr>
        <w:pStyle w:val="bullet1"/>
        <w:numPr>
          <w:ilvl w:val="3"/>
          <w:numId w:val="8"/>
        </w:numPr>
        <w:spacing w:after="120"/>
        <w:ind w:left="1702" w:hanging="284"/>
        <w:rPr>
          <w:lang w:eastAsia="ja-JP"/>
        </w:rPr>
      </w:pPr>
      <w:r>
        <w:rPr>
          <w:lang w:eastAsia="ja-JP"/>
        </w:rPr>
        <w:t>c</w:t>
      </w:r>
      <w:r w:rsidRPr="00EE5655">
        <w:rPr>
          <w:lang w:eastAsia="ja-JP"/>
        </w:rPr>
        <w:t>linical decision units</w:t>
      </w:r>
    </w:p>
    <w:p w14:paraId="7F588CC6" w14:textId="5C5BE511" w:rsidR="00055F04" w:rsidRDefault="00055F04" w:rsidP="00AD3E21">
      <w:pPr>
        <w:pStyle w:val="bullet1"/>
        <w:numPr>
          <w:ilvl w:val="3"/>
          <w:numId w:val="8"/>
        </w:numPr>
        <w:spacing w:after="120"/>
        <w:ind w:left="1702" w:hanging="284"/>
        <w:rPr>
          <w:lang w:eastAsia="ja-JP"/>
        </w:rPr>
      </w:pPr>
      <w:r>
        <w:rPr>
          <w:lang w:eastAsia="ja-JP"/>
        </w:rPr>
        <w:t>emergency management units</w:t>
      </w:r>
    </w:p>
    <w:p w14:paraId="3B370D6F" w14:textId="24878DD3" w:rsidR="00144B24" w:rsidRPr="00EE5655" w:rsidRDefault="00BE7DB3" w:rsidP="00AD3E21">
      <w:pPr>
        <w:pStyle w:val="bullet1"/>
        <w:numPr>
          <w:ilvl w:val="3"/>
          <w:numId w:val="8"/>
        </w:numPr>
        <w:spacing w:after="120"/>
        <w:ind w:left="1702" w:hanging="284"/>
        <w:rPr>
          <w:lang w:eastAsia="ja-JP"/>
        </w:rPr>
      </w:pPr>
      <w:r>
        <w:rPr>
          <w:lang w:eastAsia="ja-JP"/>
        </w:rPr>
        <w:t>s</w:t>
      </w:r>
      <w:r w:rsidR="00144B24" w:rsidRPr="00EE5655">
        <w:rPr>
          <w:lang w:eastAsia="ja-JP"/>
        </w:rPr>
        <w:t>hort</w:t>
      </w:r>
      <w:r>
        <w:rPr>
          <w:lang w:eastAsia="ja-JP"/>
        </w:rPr>
        <w:t>-s</w:t>
      </w:r>
      <w:r w:rsidR="00144B24" w:rsidRPr="00EE5655">
        <w:rPr>
          <w:lang w:eastAsia="ja-JP"/>
        </w:rPr>
        <w:t>tay admitted unit</w:t>
      </w:r>
    </w:p>
    <w:p w14:paraId="2B2B9C1F" w14:textId="21E7D774" w:rsidR="00144B24" w:rsidRPr="00EE5655" w:rsidRDefault="00BE7DB3" w:rsidP="00AD3E21">
      <w:pPr>
        <w:pStyle w:val="bullet1"/>
        <w:numPr>
          <w:ilvl w:val="3"/>
          <w:numId w:val="8"/>
        </w:numPr>
        <w:spacing w:after="120"/>
        <w:ind w:left="1702" w:hanging="284"/>
        <w:rPr>
          <w:lang w:eastAsia="ja-JP"/>
        </w:rPr>
      </w:pPr>
      <w:r>
        <w:rPr>
          <w:lang w:eastAsia="ja-JP"/>
        </w:rPr>
        <w:t>s</w:t>
      </w:r>
      <w:r w:rsidR="00144B24" w:rsidRPr="00EE5655">
        <w:rPr>
          <w:lang w:eastAsia="ja-JP"/>
        </w:rPr>
        <w:t>hort</w:t>
      </w:r>
      <w:r>
        <w:rPr>
          <w:lang w:eastAsia="ja-JP"/>
        </w:rPr>
        <w:t>-</w:t>
      </w:r>
      <w:r w:rsidR="00144B24" w:rsidRPr="00EE5655">
        <w:rPr>
          <w:lang w:eastAsia="ja-JP"/>
        </w:rPr>
        <w:t>stay medical assessment units</w:t>
      </w:r>
      <w:r w:rsidR="00055F04">
        <w:rPr>
          <w:lang w:eastAsia="ja-JP"/>
        </w:rPr>
        <w:t>.</w:t>
      </w:r>
    </w:p>
    <w:p w14:paraId="01B87843" w14:textId="501D3B1A" w:rsidR="00144B24" w:rsidRDefault="00144B24" w:rsidP="00E90478">
      <w:pPr>
        <w:pStyle w:val="A11Heading"/>
        <w:spacing w:after="240"/>
      </w:pPr>
      <w:r>
        <w:t xml:space="preserve">Allied </w:t>
      </w:r>
      <w:r w:rsidR="00BE7DB3">
        <w:t>h</w:t>
      </w:r>
      <w:r>
        <w:t>ealth</w:t>
      </w:r>
    </w:p>
    <w:p w14:paraId="223BCD03" w14:textId="0C7141C5" w:rsidR="00BE7DB3" w:rsidRDefault="00144B24" w:rsidP="00E90478">
      <w:pPr>
        <w:pStyle w:val="A11normal"/>
        <w:numPr>
          <w:ilvl w:val="2"/>
          <w:numId w:val="93"/>
        </w:numPr>
        <w:spacing w:after="240"/>
        <w:ind w:left="1418" w:hanging="851"/>
      </w:pPr>
      <w:r w:rsidRPr="00EE5655">
        <w:t xml:space="preserve">Allied services are services provided by a registered dental and allied health professional who is currently registered, or who has been registered, with a relevant body such as the Australian Health Practitioner Registration Agency at any time during the reporting period. Each allied health discipline tends to have its own dedicated department within a hospital, particularly in a major teaching hospital. However, their functions are often spread across the hospital as per the requirements of a patient. </w:t>
      </w:r>
    </w:p>
    <w:p w14:paraId="1CEA6328" w14:textId="1ED854C4" w:rsidR="00144B24" w:rsidRPr="00EE5655" w:rsidRDefault="00144B24" w:rsidP="00D47F60">
      <w:pPr>
        <w:pStyle w:val="A11normal"/>
        <w:spacing w:after="0"/>
        <w:ind w:firstLine="0"/>
      </w:pPr>
      <w:r w:rsidRPr="00EE5655">
        <w:t xml:space="preserve">The </w:t>
      </w:r>
      <w:r w:rsidR="00BE7DB3">
        <w:t>al</w:t>
      </w:r>
      <w:r w:rsidRPr="00EE5655">
        <w:t xml:space="preserve">lied </w:t>
      </w:r>
      <w:r w:rsidR="00BE7DB3">
        <w:t>h</w:t>
      </w:r>
      <w:r w:rsidRPr="00EE5655">
        <w:t>ealth services include, but are not limited to:</w:t>
      </w:r>
    </w:p>
    <w:p w14:paraId="66EAAD94" w14:textId="180FC529" w:rsidR="00144B24" w:rsidRDefault="00BE7DB3" w:rsidP="00AD3E21">
      <w:pPr>
        <w:pStyle w:val="bullet1"/>
        <w:numPr>
          <w:ilvl w:val="3"/>
          <w:numId w:val="8"/>
        </w:numPr>
        <w:spacing w:after="120"/>
        <w:ind w:left="1702" w:hanging="284"/>
        <w:rPr>
          <w:lang w:eastAsia="ja-JP"/>
        </w:rPr>
      </w:pPr>
      <w:r>
        <w:rPr>
          <w:lang w:eastAsia="ja-JP"/>
        </w:rPr>
        <w:t>a</w:t>
      </w:r>
      <w:r w:rsidR="00144B24" w:rsidRPr="00EE5655">
        <w:rPr>
          <w:lang w:eastAsia="ja-JP"/>
        </w:rPr>
        <w:t>rt</w:t>
      </w:r>
      <w:r>
        <w:rPr>
          <w:lang w:eastAsia="ja-JP"/>
        </w:rPr>
        <w:t xml:space="preserve"> </w:t>
      </w:r>
      <w:r w:rsidR="00144B24" w:rsidRPr="00EE5655">
        <w:rPr>
          <w:lang w:eastAsia="ja-JP"/>
        </w:rPr>
        <w:t>/</w:t>
      </w:r>
      <w:r>
        <w:rPr>
          <w:lang w:eastAsia="ja-JP"/>
        </w:rPr>
        <w:t xml:space="preserve"> m</w:t>
      </w:r>
      <w:r w:rsidR="00144B24" w:rsidRPr="00EE5655">
        <w:rPr>
          <w:lang w:eastAsia="ja-JP"/>
        </w:rPr>
        <w:t xml:space="preserve">usic </w:t>
      </w:r>
      <w:r>
        <w:rPr>
          <w:lang w:eastAsia="ja-JP"/>
        </w:rPr>
        <w:t>t</w:t>
      </w:r>
      <w:r w:rsidR="00144B24" w:rsidRPr="00EE5655">
        <w:rPr>
          <w:lang w:eastAsia="ja-JP"/>
        </w:rPr>
        <w:t xml:space="preserve">herapy </w:t>
      </w:r>
    </w:p>
    <w:p w14:paraId="6E35BD40" w14:textId="67B6BF40" w:rsidR="00055F04" w:rsidRPr="00EE5655" w:rsidRDefault="00055F04" w:rsidP="00055F04">
      <w:pPr>
        <w:pStyle w:val="bullet1"/>
        <w:numPr>
          <w:ilvl w:val="3"/>
          <w:numId w:val="8"/>
        </w:numPr>
        <w:spacing w:after="120"/>
        <w:ind w:left="1702" w:hanging="284"/>
        <w:rPr>
          <w:lang w:eastAsia="ja-JP"/>
        </w:rPr>
      </w:pPr>
      <w:r>
        <w:rPr>
          <w:lang w:eastAsia="ja-JP"/>
        </w:rPr>
        <w:t>a</w:t>
      </w:r>
      <w:r w:rsidRPr="00EE5655">
        <w:rPr>
          <w:lang w:eastAsia="ja-JP"/>
        </w:rPr>
        <w:t xml:space="preserve">udiology  </w:t>
      </w:r>
    </w:p>
    <w:p w14:paraId="67552403" w14:textId="77777777" w:rsidR="00055F04" w:rsidRPr="00EE5655" w:rsidRDefault="00055F04" w:rsidP="00055F04">
      <w:pPr>
        <w:pStyle w:val="bullet1"/>
        <w:numPr>
          <w:ilvl w:val="3"/>
          <w:numId w:val="8"/>
        </w:numPr>
        <w:spacing w:after="120"/>
        <w:ind w:left="1702" w:hanging="284"/>
        <w:rPr>
          <w:lang w:eastAsia="ja-JP"/>
        </w:rPr>
      </w:pPr>
      <w:r>
        <w:rPr>
          <w:lang w:eastAsia="ja-JP"/>
        </w:rPr>
        <w:t>c</w:t>
      </w:r>
      <w:r w:rsidRPr="00EE5655">
        <w:rPr>
          <w:lang w:eastAsia="ja-JP"/>
        </w:rPr>
        <w:t xml:space="preserve">hiropractic services  </w:t>
      </w:r>
    </w:p>
    <w:p w14:paraId="75DA1A85" w14:textId="3F97630E" w:rsidR="00055F04" w:rsidRPr="00EE5655" w:rsidRDefault="00055F04" w:rsidP="00055F04">
      <w:pPr>
        <w:pStyle w:val="bullet1"/>
        <w:numPr>
          <w:ilvl w:val="3"/>
          <w:numId w:val="8"/>
        </w:numPr>
        <w:spacing w:after="120"/>
        <w:ind w:left="1702" w:hanging="284"/>
        <w:rPr>
          <w:lang w:eastAsia="ja-JP"/>
        </w:rPr>
      </w:pPr>
      <w:r>
        <w:rPr>
          <w:lang w:eastAsia="ja-JP"/>
        </w:rPr>
        <w:lastRenderedPageBreak/>
        <w:t>c</w:t>
      </w:r>
      <w:r w:rsidRPr="00EE5655">
        <w:rPr>
          <w:lang w:eastAsia="ja-JP"/>
        </w:rPr>
        <w:t xml:space="preserve">linical </w:t>
      </w:r>
      <w:r>
        <w:rPr>
          <w:lang w:eastAsia="ja-JP"/>
        </w:rPr>
        <w:t>p</w:t>
      </w:r>
      <w:r w:rsidRPr="00EE5655">
        <w:rPr>
          <w:lang w:eastAsia="ja-JP"/>
        </w:rPr>
        <w:t xml:space="preserve">sychology  </w:t>
      </w:r>
    </w:p>
    <w:p w14:paraId="1F30199D" w14:textId="7241C661" w:rsidR="00055F04" w:rsidRDefault="00055F04" w:rsidP="00055F04">
      <w:pPr>
        <w:pStyle w:val="bullet1"/>
        <w:numPr>
          <w:ilvl w:val="3"/>
          <w:numId w:val="8"/>
        </w:numPr>
        <w:spacing w:after="120"/>
        <w:ind w:left="1702" w:hanging="284"/>
        <w:rPr>
          <w:lang w:eastAsia="ja-JP"/>
        </w:rPr>
      </w:pPr>
      <w:r>
        <w:rPr>
          <w:lang w:eastAsia="ja-JP"/>
        </w:rPr>
        <w:t>d</w:t>
      </w:r>
      <w:r w:rsidRPr="00EE5655">
        <w:rPr>
          <w:lang w:eastAsia="ja-JP"/>
        </w:rPr>
        <w:t xml:space="preserve">entistry </w:t>
      </w:r>
    </w:p>
    <w:p w14:paraId="60647258" w14:textId="14F8EC92" w:rsidR="00055F04" w:rsidRPr="00EE5655" w:rsidRDefault="00055F04" w:rsidP="00AD3E21">
      <w:pPr>
        <w:pStyle w:val="bullet1"/>
        <w:numPr>
          <w:ilvl w:val="3"/>
          <w:numId w:val="8"/>
        </w:numPr>
        <w:spacing w:after="120"/>
        <w:ind w:left="1702" w:hanging="284"/>
        <w:rPr>
          <w:lang w:eastAsia="ja-JP"/>
        </w:rPr>
      </w:pPr>
      <w:r>
        <w:rPr>
          <w:lang w:eastAsia="ja-JP"/>
        </w:rPr>
        <w:t>d</w:t>
      </w:r>
      <w:r w:rsidRPr="00EE5655">
        <w:rPr>
          <w:lang w:eastAsia="ja-JP"/>
        </w:rPr>
        <w:t xml:space="preserve">iabetes education </w:t>
      </w:r>
    </w:p>
    <w:p w14:paraId="300B82B3" w14:textId="74D69742" w:rsidR="00055F04" w:rsidRDefault="00055F04" w:rsidP="00AD3E21">
      <w:pPr>
        <w:pStyle w:val="bullet1"/>
        <w:numPr>
          <w:ilvl w:val="3"/>
          <w:numId w:val="8"/>
        </w:numPr>
        <w:spacing w:after="120"/>
        <w:ind w:left="1702" w:hanging="284"/>
        <w:rPr>
          <w:lang w:eastAsia="ja-JP"/>
        </w:rPr>
      </w:pPr>
      <w:r>
        <w:rPr>
          <w:lang w:eastAsia="ja-JP"/>
        </w:rPr>
        <w:t>d</w:t>
      </w:r>
      <w:r w:rsidRPr="00EE5655">
        <w:rPr>
          <w:lang w:eastAsia="ja-JP"/>
        </w:rPr>
        <w:t>ietetics</w:t>
      </w:r>
      <w:r w:rsidRPr="00EE5655" w:rsidDel="008E4841">
        <w:rPr>
          <w:lang w:eastAsia="ja-JP"/>
        </w:rPr>
        <w:t xml:space="preserve"> </w:t>
      </w:r>
      <w:r w:rsidRPr="00EE5655">
        <w:rPr>
          <w:lang w:eastAsia="ja-JP"/>
        </w:rPr>
        <w:t xml:space="preserve">/ </w:t>
      </w:r>
      <w:r>
        <w:rPr>
          <w:lang w:eastAsia="ja-JP"/>
        </w:rPr>
        <w:t>n</w:t>
      </w:r>
      <w:r w:rsidRPr="00EE5655">
        <w:rPr>
          <w:lang w:eastAsia="ja-JP"/>
        </w:rPr>
        <w:t>utrition</w:t>
      </w:r>
    </w:p>
    <w:p w14:paraId="6775AB9F" w14:textId="12D23E63" w:rsidR="00055F04" w:rsidRDefault="00055F04" w:rsidP="00AD3E21">
      <w:pPr>
        <w:pStyle w:val="bullet1"/>
        <w:numPr>
          <w:ilvl w:val="3"/>
          <w:numId w:val="8"/>
        </w:numPr>
        <w:spacing w:after="120"/>
        <w:ind w:left="1702" w:hanging="284"/>
        <w:rPr>
          <w:lang w:eastAsia="ja-JP"/>
        </w:rPr>
      </w:pPr>
      <w:r>
        <w:rPr>
          <w:lang w:eastAsia="ja-JP"/>
        </w:rPr>
        <w:t>i</w:t>
      </w:r>
      <w:r w:rsidRPr="00EE5655">
        <w:rPr>
          <w:lang w:eastAsia="ja-JP"/>
        </w:rPr>
        <w:t xml:space="preserve">nterpreter services </w:t>
      </w:r>
    </w:p>
    <w:p w14:paraId="3FEF242B" w14:textId="422513C6" w:rsidR="00055F04" w:rsidRPr="00EE5655" w:rsidRDefault="00055F04" w:rsidP="00AD3E21">
      <w:pPr>
        <w:pStyle w:val="bullet1"/>
        <w:numPr>
          <w:ilvl w:val="3"/>
          <w:numId w:val="8"/>
        </w:numPr>
        <w:spacing w:after="120"/>
        <w:ind w:left="1702" w:hanging="284"/>
        <w:rPr>
          <w:lang w:eastAsia="ja-JP"/>
        </w:rPr>
      </w:pPr>
      <w:r>
        <w:rPr>
          <w:lang w:eastAsia="ja-JP"/>
        </w:rPr>
        <w:t>o</w:t>
      </w:r>
      <w:r w:rsidRPr="00EE5655">
        <w:rPr>
          <w:lang w:eastAsia="ja-JP"/>
        </w:rPr>
        <w:t xml:space="preserve">ccupational </w:t>
      </w:r>
      <w:r>
        <w:rPr>
          <w:lang w:eastAsia="ja-JP"/>
        </w:rPr>
        <w:t>t</w:t>
      </w:r>
      <w:r w:rsidRPr="00EE5655">
        <w:rPr>
          <w:lang w:eastAsia="ja-JP"/>
        </w:rPr>
        <w:t xml:space="preserve">herapy  </w:t>
      </w:r>
    </w:p>
    <w:p w14:paraId="5411F283" w14:textId="648DF7EB" w:rsidR="00144B24" w:rsidRPr="00EE5655" w:rsidRDefault="00BE7DB3" w:rsidP="00AD3E21">
      <w:pPr>
        <w:pStyle w:val="bullet1"/>
        <w:numPr>
          <w:ilvl w:val="3"/>
          <w:numId w:val="8"/>
        </w:numPr>
        <w:spacing w:after="120"/>
        <w:ind w:left="1702" w:hanging="284"/>
        <w:rPr>
          <w:lang w:eastAsia="ja-JP"/>
        </w:rPr>
      </w:pPr>
      <w:r>
        <w:rPr>
          <w:lang w:eastAsia="ja-JP"/>
        </w:rPr>
        <w:t>o</w:t>
      </w:r>
      <w:r w:rsidR="00144B24" w:rsidRPr="00EE5655">
        <w:rPr>
          <w:lang w:eastAsia="ja-JP"/>
        </w:rPr>
        <w:t xml:space="preserve">ptometry  </w:t>
      </w:r>
    </w:p>
    <w:p w14:paraId="19123172" w14:textId="2C9D85DD" w:rsidR="00144B24" w:rsidRPr="00EE5655" w:rsidRDefault="00BE7DB3" w:rsidP="00AD3E21">
      <w:pPr>
        <w:pStyle w:val="bullet1"/>
        <w:numPr>
          <w:ilvl w:val="3"/>
          <w:numId w:val="8"/>
        </w:numPr>
        <w:spacing w:after="120"/>
        <w:ind w:left="1702" w:hanging="284"/>
        <w:rPr>
          <w:lang w:eastAsia="ja-JP"/>
        </w:rPr>
      </w:pPr>
      <w:r>
        <w:rPr>
          <w:lang w:eastAsia="ja-JP"/>
        </w:rPr>
        <w:t>o</w:t>
      </w:r>
      <w:r w:rsidR="00144B24" w:rsidRPr="00EE5655">
        <w:rPr>
          <w:lang w:eastAsia="ja-JP"/>
        </w:rPr>
        <w:t xml:space="preserve">rthoptic services  </w:t>
      </w:r>
    </w:p>
    <w:p w14:paraId="0D541B6F" w14:textId="00BD2F74" w:rsidR="00144B24" w:rsidRPr="00EE5655" w:rsidRDefault="00BE7DB3" w:rsidP="00AD3E21">
      <w:pPr>
        <w:pStyle w:val="bullet1"/>
        <w:numPr>
          <w:ilvl w:val="3"/>
          <w:numId w:val="8"/>
        </w:numPr>
        <w:spacing w:after="120"/>
        <w:ind w:left="1702" w:hanging="284"/>
        <w:rPr>
          <w:lang w:eastAsia="ja-JP"/>
        </w:rPr>
      </w:pPr>
      <w:r>
        <w:rPr>
          <w:lang w:eastAsia="ja-JP"/>
        </w:rPr>
        <w:t>o</w:t>
      </w:r>
      <w:r w:rsidR="00144B24" w:rsidRPr="00EE5655">
        <w:rPr>
          <w:lang w:eastAsia="ja-JP"/>
        </w:rPr>
        <w:t>rthotic</w:t>
      </w:r>
      <w:r w:rsidR="00144B24" w:rsidRPr="00EE5655" w:rsidDel="008E4841">
        <w:rPr>
          <w:lang w:eastAsia="ja-JP"/>
        </w:rPr>
        <w:t xml:space="preserve"> </w:t>
      </w:r>
      <w:r w:rsidR="00144B24" w:rsidRPr="00EE5655">
        <w:rPr>
          <w:lang w:eastAsia="ja-JP"/>
        </w:rPr>
        <w:t>/</w:t>
      </w:r>
      <w:r>
        <w:rPr>
          <w:lang w:eastAsia="ja-JP"/>
        </w:rPr>
        <w:t xml:space="preserve"> p</w:t>
      </w:r>
      <w:r w:rsidR="00144B24" w:rsidRPr="00EE5655">
        <w:rPr>
          <w:lang w:eastAsia="ja-JP"/>
        </w:rPr>
        <w:t xml:space="preserve">rosthetic services  </w:t>
      </w:r>
    </w:p>
    <w:p w14:paraId="04F64C4D" w14:textId="4FC2C7B0" w:rsidR="00144B24" w:rsidRPr="00EE5655" w:rsidRDefault="00BE7DB3" w:rsidP="00AD3E21">
      <w:pPr>
        <w:pStyle w:val="bullet1"/>
        <w:numPr>
          <w:ilvl w:val="3"/>
          <w:numId w:val="8"/>
        </w:numPr>
        <w:spacing w:after="120"/>
        <w:ind w:left="1702" w:hanging="284"/>
        <w:rPr>
          <w:lang w:eastAsia="ja-JP"/>
        </w:rPr>
      </w:pPr>
      <w:r>
        <w:rPr>
          <w:lang w:eastAsia="ja-JP"/>
        </w:rPr>
        <w:t>o</w:t>
      </w:r>
      <w:r w:rsidR="00144B24" w:rsidRPr="00EE5655">
        <w:rPr>
          <w:lang w:eastAsia="ja-JP"/>
        </w:rPr>
        <w:t xml:space="preserve">steopathy  </w:t>
      </w:r>
    </w:p>
    <w:p w14:paraId="7051EDFB" w14:textId="233A57F3" w:rsidR="00144B24" w:rsidRPr="00EE5655" w:rsidRDefault="00BE7DB3" w:rsidP="00AD3E21">
      <w:pPr>
        <w:pStyle w:val="bullet1"/>
        <w:numPr>
          <w:ilvl w:val="3"/>
          <w:numId w:val="8"/>
        </w:numPr>
        <w:spacing w:after="120"/>
        <w:ind w:left="1702" w:hanging="284"/>
        <w:rPr>
          <w:lang w:eastAsia="ja-JP"/>
        </w:rPr>
      </w:pPr>
      <w:r>
        <w:rPr>
          <w:lang w:eastAsia="ja-JP"/>
        </w:rPr>
        <w:t>p</w:t>
      </w:r>
      <w:r w:rsidR="00144B24" w:rsidRPr="00EE5655">
        <w:rPr>
          <w:lang w:eastAsia="ja-JP"/>
        </w:rPr>
        <w:t xml:space="preserve">hysiotherapy  </w:t>
      </w:r>
    </w:p>
    <w:p w14:paraId="1223A3F5" w14:textId="104CCF16" w:rsidR="00144B24" w:rsidRPr="00EE5655" w:rsidRDefault="00BE7DB3" w:rsidP="00AD3E21">
      <w:pPr>
        <w:pStyle w:val="bullet1"/>
        <w:numPr>
          <w:ilvl w:val="3"/>
          <w:numId w:val="8"/>
        </w:numPr>
        <w:spacing w:after="120"/>
        <w:ind w:left="1702" w:hanging="284"/>
        <w:rPr>
          <w:lang w:eastAsia="ja-JP"/>
        </w:rPr>
      </w:pPr>
      <w:r>
        <w:rPr>
          <w:lang w:eastAsia="ja-JP"/>
        </w:rPr>
        <w:t>p</w:t>
      </w:r>
      <w:r w:rsidR="00144B24" w:rsidRPr="00EE5655">
        <w:rPr>
          <w:lang w:eastAsia="ja-JP"/>
        </w:rPr>
        <w:t xml:space="preserve">odiatry  </w:t>
      </w:r>
    </w:p>
    <w:p w14:paraId="7C55A586" w14:textId="416E5CD4" w:rsidR="00144B24" w:rsidRPr="00EE5655" w:rsidRDefault="00BE7DB3" w:rsidP="00AD3E21">
      <w:pPr>
        <w:pStyle w:val="bullet1"/>
        <w:numPr>
          <w:ilvl w:val="3"/>
          <w:numId w:val="8"/>
        </w:numPr>
        <w:spacing w:after="120"/>
        <w:ind w:left="1702" w:hanging="284"/>
        <w:rPr>
          <w:lang w:eastAsia="ja-JP"/>
        </w:rPr>
      </w:pPr>
      <w:r>
        <w:rPr>
          <w:lang w:eastAsia="ja-JP"/>
        </w:rPr>
        <w:t>s</w:t>
      </w:r>
      <w:r w:rsidR="00144B24" w:rsidRPr="00EE5655">
        <w:rPr>
          <w:lang w:eastAsia="ja-JP"/>
        </w:rPr>
        <w:t xml:space="preserve">ocial </w:t>
      </w:r>
      <w:r>
        <w:rPr>
          <w:lang w:eastAsia="ja-JP"/>
        </w:rPr>
        <w:t>w</w:t>
      </w:r>
      <w:r w:rsidR="00144B24" w:rsidRPr="00EE5655">
        <w:rPr>
          <w:lang w:eastAsia="ja-JP"/>
        </w:rPr>
        <w:t xml:space="preserve">ork  </w:t>
      </w:r>
    </w:p>
    <w:p w14:paraId="51E77B8B" w14:textId="2B26E153" w:rsidR="00144B24" w:rsidRPr="00EE5655" w:rsidRDefault="00BE7DB3" w:rsidP="00AD3E21">
      <w:pPr>
        <w:pStyle w:val="bullet1"/>
        <w:numPr>
          <w:ilvl w:val="3"/>
          <w:numId w:val="8"/>
        </w:numPr>
        <w:spacing w:after="120"/>
        <w:ind w:left="1702" w:hanging="284"/>
        <w:rPr>
          <w:lang w:eastAsia="ja-JP"/>
        </w:rPr>
      </w:pPr>
      <w:r>
        <w:rPr>
          <w:lang w:eastAsia="ja-JP"/>
        </w:rPr>
        <w:t>s</w:t>
      </w:r>
      <w:r w:rsidR="00144B24" w:rsidRPr="00EE5655">
        <w:rPr>
          <w:lang w:eastAsia="ja-JP"/>
        </w:rPr>
        <w:t xml:space="preserve">peech </w:t>
      </w:r>
      <w:r>
        <w:rPr>
          <w:lang w:eastAsia="ja-JP"/>
        </w:rPr>
        <w:t>p</w:t>
      </w:r>
      <w:r w:rsidR="00144B24" w:rsidRPr="00EE5655">
        <w:rPr>
          <w:lang w:eastAsia="ja-JP"/>
        </w:rPr>
        <w:t>athology</w:t>
      </w:r>
    </w:p>
    <w:p w14:paraId="0BAB4EB8" w14:textId="6442E8BD" w:rsidR="00144B24" w:rsidRPr="00EE5655" w:rsidRDefault="00BE7DB3" w:rsidP="00AD3E21">
      <w:pPr>
        <w:pStyle w:val="bullet1"/>
        <w:numPr>
          <w:ilvl w:val="3"/>
          <w:numId w:val="8"/>
        </w:numPr>
        <w:spacing w:after="120"/>
        <w:ind w:left="1702" w:hanging="284"/>
        <w:rPr>
          <w:lang w:eastAsia="ja-JP"/>
        </w:rPr>
      </w:pPr>
      <w:r>
        <w:rPr>
          <w:lang w:eastAsia="ja-JP"/>
        </w:rPr>
        <w:t>o</w:t>
      </w:r>
      <w:r w:rsidR="00144B24" w:rsidRPr="00EE5655">
        <w:rPr>
          <w:lang w:eastAsia="ja-JP"/>
        </w:rPr>
        <w:t>ther and general allied health services</w:t>
      </w:r>
      <w:r w:rsidR="00AA35DA">
        <w:rPr>
          <w:lang w:eastAsia="ja-JP"/>
        </w:rPr>
        <w:t>.</w:t>
      </w:r>
    </w:p>
    <w:p w14:paraId="45F795E0" w14:textId="77777777" w:rsidR="00144B24" w:rsidRDefault="00144B24" w:rsidP="00E90478">
      <w:pPr>
        <w:pStyle w:val="A11Heading"/>
        <w:spacing w:after="240"/>
      </w:pPr>
      <w:r>
        <w:t>Imaging</w:t>
      </w:r>
    </w:p>
    <w:p w14:paraId="463D9295" w14:textId="373CCF03" w:rsidR="00144B24" w:rsidRDefault="00144B24" w:rsidP="00E90478">
      <w:pPr>
        <w:pStyle w:val="A11normal"/>
        <w:numPr>
          <w:ilvl w:val="2"/>
          <w:numId w:val="93"/>
        </w:numPr>
        <w:spacing w:after="240"/>
        <w:ind w:left="1418" w:hanging="851"/>
      </w:pPr>
      <w:r w:rsidRPr="00EE5655">
        <w:t xml:space="preserve">Imaging services use techniques and processes of creating visual representations of the interior of a body for clinical analysis and diagnosis (METEoR ID: 525782). The techniques include invasive radiology, non-invasive </w:t>
      </w:r>
      <w:r>
        <w:t>radiology and nuclear medicine.</w:t>
      </w:r>
    </w:p>
    <w:p w14:paraId="432D40A9" w14:textId="75E78DBF" w:rsidR="00144B24" w:rsidRDefault="00144B24" w:rsidP="00E90478">
      <w:pPr>
        <w:pStyle w:val="A11normal"/>
        <w:numPr>
          <w:ilvl w:val="2"/>
          <w:numId w:val="93"/>
        </w:numPr>
        <w:spacing w:after="240"/>
        <w:ind w:left="1418" w:hanging="851"/>
      </w:pPr>
      <w:r w:rsidRPr="00EE5655">
        <w:t>Imaging is a function that is not restrictive to a particular location in a hospital, even if there is a dedicated department within a hospital. Often the services are mobile to various locations in a hospital to provide services to p</w:t>
      </w:r>
      <w:r>
        <w:t xml:space="preserve">atients that are not mobile.  </w:t>
      </w:r>
    </w:p>
    <w:p w14:paraId="3A1667C4" w14:textId="77777777" w:rsidR="00144B24" w:rsidRPr="00EE5655" w:rsidRDefault="00144B24" w:rsidP="00D47F60">
      <w:pPr>
        <w:pStyle w:val="A11normal"/>
        <w:numPr>
          <w:ilvl w:val="2"/>
          <w:numId w:val="93"/>
        </w:numPr>
        <w:spacing w:after="0"/>
        <w:ind w:left="1418" w:hanging="851"/>
      </w:pPr>
      <w:r w:rsidRPr="00EE5655">
        <w:t>Non-invasive radiology modalities include:</w:t>
      </w:r>
    </w:p>
    <w:p w14:paraId="718E6979" w14:textId="77777777" w:rsidR="00C85A5B" w:rsidRPr="00EE5655" w:rsidRDefault="00C85A5B" w:rsidP="00AD3E21">
      <w:pPr>
        <w:pStyle w:val="bullet1"/>
        <w:numPr>
          <w:ilvl w:val="3"/>
          <w:numId w:val="8"/>
        </w:numPr>
        <w:spacing w:after="120"/>
        <w:ind w:left="1702" w:hanging="284"/>
        <w:rPr>
          <w:lang w:eastAsia="ja-JP"/>
        </w:rPr>
      </w:pPr>
      <w:r>
        <w:rPr>
          <w:lang w:eastAsia="ja-JP"/>
        </w:rPr>
        <w:t>c</w:t>
      </w:r>
      <w:r w:rsidRPr="00EE5655">
        <w:rPr>
          <w:lang w:eastAsia="ja-JP"/>
        </w:rPr>
        <w:t xml:space="preserve">omputed </w:t>
      </w:r>
      <w:r>
        <w:rPr>
          <w:lang w:eastAsia="ja-JP"/>
        </w:rPr>
        <w:t>t</w:t>
      </w:r>
      <w:r w:rsidRPr="00EE5655">
        <w:rPr>
          <w:lang w:eastAsia="ja-JP"/>
        </w:rPr>
        <w:t>omography (CT)</w:t>
      </w:r>
    </w:p>
    <w:p w14:paraId="3FDD7BAA" w14:textId="77777777" w:rsidR="00C85A5B" w:rsidRPr="00EE5655" w:rsidRDefault="00C85A5B" w:rsidP="00AD3E21">
      <w:pPr>
        <w:pStyle w:val="bullet1"/>
        <w:numPr>
          <w:ilvl w:val="3"/>
          <w:numId w:val="8"/>
        </w:numPr>
        <w:spacing w:after="120"/>
        <w:ind w:left="1702" w:hanging="284"/>
        <w:rPr>
          <w:lang w:eastAsia="ja-JP"/>
        </w:rPr>
      </w:pPr>
      <w:r>
        <w:rPr>
          <w:lang w:eastAsia="ja-JP"/>
        </w:rPr>
        <w:t>e</w:t>
      </w:r>
      <w:r w:rsidRPr="00EE5655">
        <w:rPr>
          <w:lang w:eastAsia="ja-JP"/>
        </w:rPr>
        <w:t>ndoscopy</w:t>
      </w:r>
    </w:p>
    <w:p w14:paraId="0FDCAC42" w14:textId="77777777" w:rsidR="00C85A5B" w:rsidRPr="00EE5655" w:rsidRDefault="00C85A5B" w:rsidP="00AD3E21">
      <w:pPr>
        <w:pStyle w:val="bullet1"/>
        <w:numPr>
          <w:ilvl w:val="3"/>
          <w:numId w:val="8"/>
        </w:numPr>
        <w:spacing w:after="120"/>
        <w:ind w:left="1702" w:hanging="284"/>
        <w:rPr>
          <w:lang w:eastAsia="ja-JP"/>
        </w:rPr>
      </w:pPr>
      <w:r>
        <w:rPr>
          <w:lang w:eastAsia="ja-JP"/>
        </w:rPr>
        <w:t>e</w:t>
      </w:r>
      <w:r w:rsidRPr="00EE5655">
        <w:rPr>
          <w:lang w:eastAsia="ja-JP"/>
        </w:rPr>
        <w:t>lastography</w:t>
      </w:r>
    </w:p>
    <w:p w14:paraId="6D27F8CD" w14:textId="77777777" w:rsidR="00C85A5B" w:rsidRDefault="00C85A5B" w:rsidP="00AD3E21">
      <w:pPr>
        <w:pStyle w:val="bullet1"/>
        <w:numPr>
          <w:ilvl w:val="3"/>
          <w:numId w:val="8"/>
        </w:numPr>
        <w:spacing w:after="120"/>
        <w:ind w:left="1702" w:hanging="284"/>
        <w:rPr>
          <w:lang w:eastAsia="ja-JP"/>
        </w:rPr>
      </w:pPr>
      <w:r>
        <w:rPr>
          <w:lang w:eastAsia="ja-JP"/>
        </w:rPr>
        <w:t>f</w:t>
      </w:r>
      <w:r w:rsidRPr="00EE5655">
        <w:rPr>
          <w:lang w:eastAsia="ja-JP"/>
        </w:rPr>
        <w:t>luoroscopy</w:t>
      </w:r>
      <w:r w:rsidRPr="00C85A5B">
        <w:rPr>
          <w:lang w:eastAsia="ja-JP"/>
        </w:rPr>
        <w:t xml:space="preserve"> </w:t>
      </w:r>
    </w:p>
    <w:p w14:paraId="61017744" w14:textId="77777777" w:rsidR="00C85A5B" w:rsidRPr="00EE5655" w:rsidRDefault="00C85A5B" w:rsidP="00AD3E21">
      <w:pPr>
        <w:pStyle w:val="bullet1"/>
        <w:numPr>
          <w:ilvl w:val="3"/>
          <w:numId w:val="8"/>
        </w:numPr>
        <w:spacing w:after="120"/>
        <w:ind w:left="1702" w:hanging="284"/>
        <w:rPr>
          <w:lang w:eastAsia="ja-JP"/>
        </w:rPr>
      </w:pPr>
      <w:r>
        <w:rPr>
          <w:lang w:eastAsia="ja-JP"/>
        </w:rPr>
        <w:t>f</w:t>
      </w:r>
      <w:r w:rsidRPr="00EE5655">
        <w:rPr>
          <w:lang w:eastAsia="ja-JP"/>
        </w:rPr>
        <w:t>unctional near infrared spectroscopy</w:t>
      </w:r>
    </w:p>
    <w:p w14:paraId="66CBAC6A" w14:textId="77777777" w:rsidR="00A83C18" w:rsidRDefault="00A83C18" w:rsidP="00AD3E21">
      <w:pPr>
        <w:pStyle w:val="bullet1"/>
        <w:numPr>
          <w:ilvl w:val="3"/>
          <w:numId w:val="8"/>
        </w:numPr>
        <w:spacing w:after="120"/>
        <w:ind w:left="1702" w:hanging="284"/>
        <w:rPr>
          <w:lang w:eastAsia="ja-JP"/>
        </w:rPr>
      </w:pPr>
      <w:r>
        <w:rPr>
          <w:lang w:eastAsia="ja-JP"/>
        </w:rPr>
        <w:t>m</w:t>
      </w:r>
      <w:r w:rsidRPr="00EE5655">
        <w:rPr>
          <w:lang w:eastAsia="ja-JP"/>
        </w:rPr>
        <w:t>ammography</w:t>
      </w:r>
      <w:r w:rsidRPr="008D34CD">
        <w:rPr>
          <w:lang w:eastAsia="ja-JP"/>
        </w:rPr>
        <w:t xml:space="preserve"> </w:t>
      </w:r>
    </w:p>
    <w:p w14:paraId="1279BD9F" w14:textId="77777777" w:rsidR="00A83C18" w:rsidRPr="00EE5655" w:rsidRDefault="00A83C18" w:rsidP="00AD3E21">
      <w:pPr>
        <w:pStyle w:val="bullet1"/>
        <w:numPr>
          <w:ilvl w:val="3"/>
          <w:numId w:val="8"/>
        </w:numPr>
        <w:spacing w:after="120"/>
        <w:ind w:left="1702" w:hanging="284"/>
        <w:rPr>
          <w:lang w:eastAsia="ja-JP"/>
        </w:rPr>
      </w:pPr>
      <w:r>
        <w:rPr>
          <w:lang w:eastAsia="ja-JP"/>
        </w:rPr>
        <w:t>m</w:t>
      </w:r>
      <w:r w:rsidRPr="00EE5655">
        <w:rPr>
          <w:lang w:eastAsia="ja-JP"/>
        </w:rPr>
        <w:t>edical photography</w:t>
      </w:r>
    </w:p>
    <w:p w14:paraId="39C56AF7" w14:textId="6EF36D13" w:rsidR="00144B24" w:rsidRPr="00EE5655" w:rsidRDefault="00AA35DA" w:rsidP="00AD3E21">
      <w:pPr>
        <w:pStyle w:val="bullet1"/>
        <w:numPr>
          <w:ilvl w:val="3"/>
          <w:numId w:val="8"/>
        </w:numPr>
        <w:spacing w:after="120"/>
        <w:ind w:left="1702" w:hanging="284"/>
        <w:rPr>
          <w:lang w:eastAsia="ja-JP"/>
        </w:rPr>
      </w:pPr>
      <w:r>
        <w:rPr>
          <w:lang w:eastAsia="ja-JP"/>
        </w:rPr>
        <w:t>m</w:t>
      </w:r>
      <w:r w:rsidR="00BE7DB3">
        <w:rPr>
          <w:lang w:eastAsia="ja-JP"/>
        </w:rPr>
        <w:t xml:space="preserve">edical </w:t>
      </w:r>
      <w:r>
        <w:rPr>
          <w:lang w:eastAsia="ja-JP"/>
        </w:rPr>
        <w:t xml:space="preserve">resonance </w:t>
      </w:r>
      <w:r w:rsidR="00BE7DB3">
        <w:rPr>
          <w:lang w:eastAsia="ja-JP"/>
        </w:rPr>
        <w:t xml:space="preserve">imaging </w:t>
      </w:r>
      <w:r>
        <w:rPr>
          <w:lang w:eastAsia="ja-JP"/>
        </w:rPr>
        <w:t>(</w:t>
      </w:r>
      <w:r w:rsidR="00144B24" w:rsidRPr="00EE5655">
        <w:rPr>
          <w:lang w:eastAsia="ja-JP"/>
        </w:rPr>
        <w:t>MRI</w:t>
      </w:r>
      <w:r>
        <w:rPr>
          <w:lang w:eastAsia="ja-JP"/>
        </w:rPr>
        <w:t>)</w:t>
      </w:r>
    </w:p>
    <w:p w14:paraId="0805A7D5" w14:textId="4AE921F9" w:rsidR="00144B24" w:rsidRPr="00EE5655" w:rsidRDefault="00AA35DA" w:rsidP="00AD3E21">
      <w:pPr>
        <w:pStyle w:val="bullet1"/>
        <w:numPr>
          <w:ilvl w:val="3"/>
          <w:numId w:val="8"/>
        </w:numPr>
        <w:spacing w:after="120"/>
        <w:ind w:left="1702" w:hanging="284"/>
        <w:rPr>
          <w:lang w:eastAsia="ja-JP"/>
        </w:rPr>
      </w:pPr>
      <w:r>
        <w:rPr>
          <w:lang w:eastAsia="ja-JP"/>
        </w:rPr>
        <w:t>t</w:t>
      </w:r>
      <w:r w:rsidR="00144B24" w:rsidRPr="00EE5655">
        <w:rPr>
          <w:lang w:eastAsia="ja-JP"/>
        </w:rPr>
        <w:t>actile imaging</w:t>
      </w:r>
    </w:p>
    <w:p w14:paraId="5C0457F1" w14:textId="6CC92AD1" w:rsidR="00144B24" w:rsidRPr="00EE5655" w:rsidRDefault="00AA35DA" w:rsidP="00AD3E21">
      <w:pPr>
        <w:pStyle w:val="bullet1"/>
        <w:numPr>
          <w:ilvl w:val="3"/>
          <w:numId w:val="8"/>
        </w:numPr>
        <w:spacing w:after="120"/>
        <w:ind w:left="1702" w:hanging="284"/>
        <w:rPr>
          <w:lang w:eastAsia="ja-JP"/>
        </w:rPr>
      </w:pPr>
      <w:r>
        <w:rPr>
          <w:lang w:eastAsia="ja-JP"/>
        </w:rPr>
        <w:t>t</w:t>
      </w:r>
      <w:r w:rsidR="00144B24" w:rsidRPr="00EE5655">
        <w:rPr>
          <w:lang w:eastAsia="ja-JP"/>
        </w:rPr>
        <w:t>hermography</w:t>
      </w:r>
    </w:p>
    <w:p w14:paraId="0889E0DE" w14:textId="5FC35CD3" w:rsidR="00144B24" w:rsidRPr="00EE5655" w:rsidRDefault="008D34CD" w:rsidP="00AD3E21">
      <w:pPr>
        <w:pStyle w:val="bullet1"/>
        <w:numPr>
          <w:ilvl w:val="3"/>
          <w:numId w:val="8"/>
        </w:numPr>
        <w:spacing w:after="120"/>
        <w:ind w:left="1702" w:hanging="284"/>
        <w:rPr>
          <w:lang w:eastAsia="ja-JP"/>
        </w:rPr>
      </w:pPr>
      <w:r>
        <w:rPr>
          <w:lang w:eastAsia="ja-JP"/>
        </w:rPr>
        <w:t>u</w:t>
      </w:r>
      <w:r w:rsidRPr="00EE5655">
        <w:rPr>
          <w:lang w:eastAsia="ja-JP"/>
        </w:rPr>
        <w:t>ltrasound</w:t>
      </w:r>
    </w:p>
    <w:p w14:paraId="2C844B2A" w14:textId="50389351" w:rsidR="00144B24" w:rsidRPr="00EE5655" w:rsidRDefault="00C85A5B" w:rsidP="00AD3E21">
      <w:pPr>
        <w:pStyle w:val="bullet1"/>
        <w:numPr>
          <w:ilvl w:val="3"/>
          <w:numId w:val="8"/>
        </w:numPr>
        <w:spacing w:after="120"/>
        <w:ind w:left="1702" w:hanging="284"/>
        <w:rPr>
          <w:lang w:eastAsia="ja-JP"/>
        </w:rPr>
      </w:pPr>
      <w:r>
        <w:rPr>
          <w:lang w:eastAsia="ja-JP"/>
        </w:rPr>
        <w:t>x</w:t>
      </w:r>
      <w:r w:rsidRPr="00EE5655">
        <w:rPr>
          <w:lang w:eastAsia="ja-JP"/>
        </w:rPr>
        <w:t>-ray radiography</w:t>
      </w:r>
      <w:r>
        <w:rPr>
          <w:lang w:eastAsia="ja-JP"/>
        </w:rPr>
        <w:t>.</w:t>
      </w:r>
    </w:p>
    <w:p w14:paraId="6A444BAB" w14:textId="77777777" w:rsidR="00144B24" w:rsidRPr="00EE5655" w:rsidRDefault="00144B24" w:rsidP="00D47F60">
      <w:pPr>
        <w:pStyle w:val="A11normal"/>
        <w:numPr>
          <w:ilvl w:val="2"/>
          <w:numId w:val="93"/>
        </w:numPr>
        <w:spacing w:after="0"/>
        <w:ind w:left="1418" w:hanging="851"/>
      </w:pPr>
      <w:r w:rsidRPr="00EE5655">
        <w:lastRenderedPageBreak/>
        <w:t>Invasive radiology modalities include:</w:t>
      </w:r>
    </w:p>
    <w:p w14:paraId="5917CEEA" w14:textId="25786970" w:rsidR="00144B24" w:rsidRPr="00EE5655" w:rsidRDefault="00AA35DA" w:rsidP="00AD3E21">
      <w:pPr>
        <w:pStyle w:val="bullet1"/>
        <w:numPr>
          <w:ilvl w:val="3"/>
          <w:numId w:val="8"/>
        </w:numPr>
        <w:spacing w:after="120"/>
        <w:ind w:left="1702" w:hanging="284"/>
        <w:rPr>
          <w:lang w:eastAsia="ja-JP"/>
        </w:rPr>
      </w:pPr>
      <w:r>
        <w:rPr>
          <w:lang w:eastAsia="ja-JP"/>
        </w:rPr>
        <w:t>a</w:t>
      </w:r>
      <w:r w:rsidR="00144B24" w:rsidRPr="00EE5655">
        <w:rPr>
          <w:lang w:eastAsia="ja-JP"/>
        </w:rPr>
        <w:t>ngiography</w:t>
      </w:r>
      <w:r>
        <w:rPr>
          <w:lang w:eastAsia="ja-JP"/>
        </w:rPr>
        <w:t>.</w:t>
      </w:r>
    </w:p>
    <w:p w14:paraId="0169C127" w14:textId="43E7FF88" w:rsidR="00144B24" w:rsidRPr="00EE5655" w:rsidRDefault="00144B24" w:rsidP="00D47F60">
      <w:pPr>
        <w:pStyle w:val="A11normal"/>
        <w:numPr>
          <w:ilvl w:val="2"/>
          <w:numId w:val="93"/>
        </w:numPr>
        <w:spacing w:after="0"/>
        <w:ind w:left="1418" w:hanging="851"/>
      </w:pPr>
      <w:r w:rsidRPr="00EE5655">
        <w:t xml:space="preserve">Nuclear medicine </w:t>
      </w:r>
      <w:r w:rsidR="00CC7667" w:rsidRPr="00EE5655">
        <w:t>includes</w:t>
      </w:r>
      <w:r w:rsidRPr="00EE5655">
        <w:t>:</w:t>
      </w:r>
    </w:p>
    <w:p w14:paraId="512395FC" w14:textId="7F1804B7" w:rsidR="00144B24" w:rsidRPr="00EE5655" w:rsidRDefault="00AA35DA" w:rsidP="00AD3E21">
      <w:pPr>
        <w:pStyle w:val="bullet1"/>
        <w:numPr>
          <w:ilvl w:val="3"/>
          <w:numId w:val="8"/>
        </w:numPr>
        <w:spacing w:after="120"/>
        <w:ind w:left="1702" w:hanging="284"/>
        <w:rPr>
          <w:lang w:eastAsia="ja-JP"/>
        </w:rPr>
      </w:pPr>
      <w:r>
        <w:rPr>
          <w:lang w:eastAsia="ja-JP"/>
        </w:rPr>
        <w:t>p</w:t>
      </w:r>
      <w:r w:rsidR="00144B24" w:rsidRPr="00EE5655">
        <w:rPr>
          <w:lang w:eastAsia="ja-JP"/>
        </w:rPr>
        <w:t xml:space="preserve">ositron </w:t>
      </w:r>
      <w:r>
        <w:rPr>
          <w:lang w:eastAsia="ja-JP"/>
        </w:rPr>
        <w:t>e</w:t>
      </w:r>
      <w:r w:rsidR="00144B24" w:rsidRPr="00EE5655">
        <w:rPr>
          <w:lang w:eastAsia="ja-JP"/>
        </w:rPr>
        <w:t xml:space="preserve">mission tomography (PET) </w:t>
      </w:r>
    </w:p>
    <w:p w14:paraId="5D3DD3D1" w14:textId="5779EEEB" w:rsidR="00144B24" w:rsidRPr="00EE5655" w:rsidRDefault="00AA35DA" w:rsidP="00AD3E21">
      <w:pPr>
        <w:pStyle w:val="bullet1"/>
        <w:numPr>
          <w:ilvl w:val="3"/>
          <w:numId w:val="8"/>
        </w:numPr>
        <w:spacing w:after="120"/>
        <w:ind w:left="1702" w:hanging="284"/>
        <w:rPr>
          <w:lang w:eastAsia="ja-JP"/>
        </w:rPr>
      </w:pPr>
      <w:r>
        <w:rPr>
          <w:lang w:eastAsia="ja-JP"/>
        </w:rPr>
        <w:t>s</w:t>
      </w:r>
      <w:r w:rsidR="00144B24" w:rsidRPr="00EE5655">
        <w:rPr>
          <w:lang w:eastAsia="ja-JP"/>
        </w:rPr>
        <w:t>ingle photon emission computed tomography (SPECT)</w:t>
      </w:r>
      <w:r>
        <w:rPr>
          <w:lang w:eastAsia="ja-JP"/>
        </w:rPr>
        <w:t>.</w:t>
      </w:r>
    </w:p>
    <w:p w14:paraId="27F3D41E" w14:textId="7BCF92BF" w:rsidR="00144B24" w:rsidRPr="00EE5655" w:rsidRDefault="00144B24" w:rsidP="00E90478">
      <w:pPr>
        <w:pStyle w:val="A11normal"/>
        <w:numPr>
          <w:ilvl w:val="2"/>
          <w:numId w:val="93"/>
        </w:numPr>
        <w:spacing w:after="240"/>
        <w:ind w:left="1418" w:hanging="851"/>
      </w:pPr>
      <w:r w:rsidRPr="00EE5655">
        <w:t xml:space="preserve">Whilst the above have diagnostic functions, the techniques used can be used for interventional purposes. Where these services are attached to an imaging function they are to be classified as ‘imaging’. Where the </w:t>
      </w:r>
      <w:r>
        <w:t xml:space="preserve">equipment is held and operated separately to the imaging department </w:t>
      </w:r>
      <w:r w:rsidRPr="00EE5655">
        <w:t xml:space="preserve">they are to be classified as </w:t>
      </w:r>
      <w:r w:rsidR="00AA35DA">
        <w:t>‘s</w:t>
      </w:r>
      <w:r w:rsidRPr="00EE5655">
        <w:t>pecial procedure suites services</w:t>
      </w:r>
      <w:r w:rsidR="00AA35DA">
        <w:t>’</w:t>
      </w:r>
      <w:r w:rsidR="00D47213">
        <w:t>.</w:t>
      </w:r>
    </w:p>
    <w:p w14:paraId="501D388C" w14:textId="77777777" w:rsidR="00144B24" w:rsidRDefault="00144B24" w:rsidP="00E90478">
      <w:pPr>
        <w:pStyle w:val="A11Heading"/>
        <w:spacing w:after="240"/>
      </w:pPr>
      <w:r w:rsidRPr="00EE5655">
        <w:t>Pathology services</w:t>
      </w:r>
    </w:p>
    <w:p w14:paraId="73A32104" w14:textId="083E4770" w:rsidR="00AA35DA" w:rsidRDefault="00144B24" w:rsidP="00E90478">
      <w:pPr>
        <w:pStyle w:val="A11normal"/>
        <w:numPr>
          <w:ilvl w:val="2"/>
          <w:numId w:val="93"/>
        </w:numPr>
        <w:spacing w:after="240"/>
        <w:ind w:left="1418" w:hanging="851"/>
      </w:pPr>
      <w:r w:rsidRPr="00EE5655">
        <w:t>Pathology services are goods and services used in the provision of a pathology service and consumables (</w:t>
      </w:r>
      <w:r w:rsidR="00AA35DA">
        <w:t>such as,</w:t>
      </w:r>
      <w:r w:rsidR="00AA35DA" w:rsidRPr="00EE5655">
        <w:t xml:space="preserve"> </w:t>
      </w:r>
      <w:r w:rsidRPr="00EE5655">
        <w:t xml:space="preserve">reagents, stains and calibration products) or the actual cost as billed by a provider. Pathology functions are generally spread across three functional areas including diagnostic, blood products and management of adverse drug reactions. Whilst most pathology functions are performed within a centralised laboratory setting, there may be mobile resources which attend to a given patient as required in any setting. Hence, the functions may not be restrictive to a particular location or setting. </w:t>
      </w:r>
    </w:p>
    <w:p w14:paraId="0C0F2ECD" w14:textId="4A13C616" w:rsidR="00144B24" w:rsidRPr="00EE5655" w:rsidRDefault="00144B24" w:rsidP="00D47F60">
      <w:pPr>
        <w:pStyle w:val="A11normal"/>
        <w:spacing w:after="0"/>
        <w:ind w:firstLine="0"/>
      </w:pPr>
      <w:r w:rsidRPr="00EE5655">
        <w:t>The following are included in the list of pathology services:</w:t>
      </w:r>
    </w:p>
    <w:p w14:paraId="6CE4C64C" w14:textId="77777777" w:rsidR="00A83C18" w:rsidRPr="00EE5655" w:rsidRDefault="00A83C18" w:rsidP="00AD3E21">
      <w:pPr>
        <w:pStyle w:val="bullet1"/>
        <w:numPr>
          <w:ilvl w:val="3"/>
          <w:numId w:val="8"/>
        </w:numPr>
        <w:spacing w:after="120"/>
        <w:ind w:left="1701" w:hanging="284"/>
        <w:rPr>
          <w:lang w:eastAsia="ja-JP"/>
        </w:rPr>
      </w:pPr>
      <w:r>
        <w:rPr>
          <w:lang w:eastAsia="ja-JP"/>
        </w:rPr>
        <w:t>a</w:t>
      </w:r>
      <w:r w:rsidRPr="00EE5655">
        <w:rPr>
          <w:lang w:eastAsia="ja-JP"/>
        </w:rPr>
        <w:t>natomical pathology</w:t>
      </w:r>
    </w:p>
    <w:p w14:paraId="1F983EDB" w14:textId="77777777" w:rsidR="00A83C18" w:rsidRPr="00EE5655" w:rsidRDefault="00A83C18" w:rsidP="00AD3E21">
      <w:pPr>
        <w:pStyle w:val="bullet2"/>
        <w:numPr>
          <w:ilvl w:val="0"/>
          <w:numId w:val="10"/>
        </w:numPr>
        <w:spacing w:after="120"/>
        <w:ind w:left="2127" w:hanging="284"/>
      </w:pPr>
      <w:r>
        <w:t>s</w:t>
      </w:r>
      <w:r w:rsidRPr="00EE5655">
        <w:t>urgical pathology</w:t>
      </w:r>
    </w:p>
    <w:p w14:paraId="2EB02B1B" w14:textId="77777777" w:rsidR="00A83C18" w:rsidRPr="00EE5655" w:rsidRDefault="00A83C18" w:rsidP="00AD3E21">
      <w:pPr>
        <w:pStyle w:val="bullet2"/>
        <w:numPr>
          <w:ilvl w:val="0"/>
          <w:numId w:val="10"/>
        </w:numPr>
        <w:spacing w:after="120"/>
        <w:ind w:left="2127" w:hanging="284"/>
      </w:pPr>
      <w:r>
        <w:t>h</w:t>
      </w:r>
      <w:r w:rsidRPr="00EE5655">
        <w:t>istopathology</w:t>
      </w:r>
    </w:p>
    <w:p w14:paraId="37727297" w14:textId="77777777" w:rsidR="00A83C18" w:rsidRPr="00EE5655" w:rsidRDefault="00A83C18" w:rsidP="00AD3E21">
      <w:pPr>
        <w:pStyle w:val="bullet2"/>
        <w:numPr>
          <w:ilvl w:val="0"/>
          <w:numId w:val="10"/>
        </w:numPr>
        <w:spacing w:after="120"/>
        <w:ind w:left="2127" w:hanging="284"/>
      </w:pPr>
      <w:r>
        <w:t>c</w:t>
      </w:r>
      <w:r w:rsidRPr="00EE5655">
        <w:t xml:space="preserve">ytopathology – </w:t>
      </w:r>
      <w:r>
        <w:t>c</w:t>
      </w:r>
      <w:r w:rsidRPr="00EE5655">
        <w:t xml:space="preserve">ytology, </w:t>
      </w:r>
      <w:r>
        <w:t>c</w:t>
      </w:r>
      <w:r w:rsidRPr="00EE5655">
        <w:t>ytogenetics</w:t>
      </w:r>
    </w:p>
    <w:p w14:paraId="3CA2E525" w14:textId="77777777" w:rsidR="00A83C18" w:rsidRPr="00EE5655" w:rsidRDefault="00A83C18" w:rsidP="00AD3E21">
      <w:pPr>
        <w:pStyle w:val="bullet2"/>
        <w:numPr>
          <w:ilvl w:val="0"/>
          <w:numId w:val="10"/>
        </w:numPr>
        <w:spacing w:after="120"/>
        <w:ind w:left="2127" w:hanging="284"/>
      </w:pPr>
      <w:r>
        <w:t>f</w:t>
      </w:r>
      <w:r w:rsidRPr="00EE5655">
        <w:t>orensic pathology – autopsy, mortuary</w:t>
      </w:r>
    </w:p>
    <w:p w14:paraId="2CE39541" w14:textId="77777777" w:rsidR="00A83C18" w:rsidRPr="00EE5655" w:rsidRDefault="00A83C18" w:rsidP="00AD3E21">
      <w:pPr>
        <w:pStyle w:val="bullet1"/>
        <w:numPr>
          <w:ilvl w:val="3"/>
          <w:numId w:val="8"/>
        </w:numPr>
        <w:spacing w:after="120"/>
        <w:ind w:left="1701" w:hanging="284"/>
      </w:pPr>
      <w:r>
        <w:t>c</w:t>
      </w:r>
      <w:r w:rsidRPr="00EE5655">
        <w:t xml:space="preserve">linical </w:t>
      </w:r>
      <w:r w:rsidRPr="00EE5655">
        <w:rPr>
          <w:lang w:eastAsia="ja-JP"/>
        </w:rPr>
        <w:t>pathology</w:t>
      </w:r>
    </w:p>
    <w:p w14:paraId="31E1A280" w14:textId="77777777" w:rsidR="00A83C18" w:rsidRPr="00EE5655" w:rsidRDefault="00A83C18" w:rsidP="00AD3E21">
      <w:pPr>
        <w:pStyle w:val="bullet2"/>
        <w:numPr>
          <w:ilvl w:val="0"/>
          <w:numId w:val="10"/>
        </w:numPr>
        <w:spacing w:after="120"/>
        <w:ind w:left="2127" w:hanging="284"/>
      </w:pPr>
      <w:r>
        <w:t>c</w:t>
      </w:r>
      <w:r w:rsidRPr="00EE5655">
        <w:t>linical chemistry</w:t>
      </w:r>
    </w:p>
    <w:p w14:paraId="3823D1B5" w14:textId="77777777" w:rsidR="00A83C18" w:rsidRPr="00EE5655" w:rsidRDefault="00A83C18" w:rsidP="00AD3E21">
      <w:pPr>
        <w:pStyle w:val="bullet2"/>
        <w:numPr>
          <w:ilvl w:val="0"/>
          <w:numId w:val="10"/>
        </w:numPr>
        <w:spacing w:after="120"/>
        <w:ind w:left="2127" w:hanging="284"/>
      </w:pPr>
      <w:r>
        <w:t>i</w:t>
      </w:r>
      <w:r w:rsidRPr="00EE5655">
        <w:t xml:space="preserve">mmunology – </w:t>
      </w:r>
      <w:r>
        <w:t>d</w:t>
      </w:r>
      <w:r w:rsidRPr="00EE5655">
        <w:t>iagnostic</w:t>
      </w:r>
    </w:p>
    <w:p w14:paraId="5130D1FD" w14:textId="77777777" w:rsidR="00A83C18" w:rsidRPr="00EE5655" w:rsidRDefault="00A83C18" w:rsidP="00AD3E21">
      <w:pPr>
        <w:pStyle w:val="bullet2"/>
        <w:numPr>
          <w:ilvl w:val="0"/>
          <w:numId w:val="10"/>
        </w:numPr>
        <w:spacing w:after="120"/>
        <w:ind w:left="2127" w:hanging="284"/>
      </w:pPr>
      <w:r>
        <w:t>h</w:t>
      </w:r>
      <w:r w:rsidRPr="00EE5655">
        <w:t xml:space="preserve">aematology – </w:t>
      </w:r>
      <w:r>
        <w:t>d</w:t>
      </w:r>
      <w:r w:rsidRPr="00EE5655">
        <w:t>iagnostic</w:t>
      </w:r>
    </w:p>
    <w:p w14:paraId="58F4AA74" w14:textId="77777777" w:rsidR="00A83C18" w:rsidRPr="00EE5655" w:rsidRDefault="00A83C18" w:rsidP="00AD3E21">
      <w:pPr>
        <w:pStyle w:val="bullet2"/>
        <w:numPr>
          <w:ilvl w:val="0"/>
          <w:numId w:val="10"/>
        </w:numPr>
        <w:spacing w:after="120"/>
        <w:ind w:left="2127" w:hanging="284"/>
      </w:pPr>
      <w:r>
        <w:t>c</w:t>
      </w:r>
      <w:r w:rsidRPr="00EE5655">
        <w:t>linical biochemistry</w:t>
      </w:r>
    </w:p>
    <w:p w14:paraId="3D831D14" w14:textId="58474EE1" w:rsidR="00144B24" w:rsidRPr="00EE5655" w:rsidRDefault="00AA35DA" w:rsidP="00AD3E21">
      <w:pPr>
        <w:pStyle w:val="bullet1"/>
        <w:numPr>
          <w:ilvl w:val="3"/>
          <w:numId w:val="8"/>
        </w:numPr>
        <w:spacing w:after="120"/>
        <w:ind w:left="1701" w:hanging="284"/>
        <w:rPr>
          <w:lang w:eastAsia="ja-JP"/>
        </w:rPr>
      </w:pPr>
      <w:r>
        <w:rPr>
          <w:lang w:eastAsia="ja-JP"/>
        </w:rPr>
        <w:t>g</w:t>
      </w:r>
      <w:r w:rsidR="00144B24" w:rsidRPr="00705672">
        <w:rPr>
          <w:lang w:eastAsia="ja-JP"/>
        </w:rPr>
        <w:t>eneral</w:t>
      </w:r>
      <w:r w:rsidR="00144B24" w:rsidRPr="00EE5655">
        <w:rPr>
          <w:lang w:eastAsia="ja-JP"/>
        </w:rPr>
        <w:t xml:space="preserve"> pathology</w:t>
      </w:r>
    </w:p>
    <w:p w14:paraId="69FF615A" w14:textId="0E000998" w:rsidR="00144B24" w:rsidRPr="00EE5655" w:rsidRDefault="00AA35DA" w:rsidP="00AD3E21">
      <w:pPr>
        <w:pStyle w:val="bullet2"/>
        <w:numPr>
          <w:ilvl w:val="0"/>
          <w:numId w:val="10"/>
        </w:numPr>
        <w:spacing w:after="120"/>
        <w:ind w:left="2127" w:hanging="284"/>
      </w:pPr>
      <w:r>
        <w:t>a</w:t>
      </w:r>
      <w:r w:rsidR="00144B24" w:rsidRPr="00EE5655">
        <w:t xml:space="preserve">nimal </w:t>
      </w:r>
      <w:r>
        <w:t>h</w:t>
      </w:r>
      <w:r w:rsidR="00144B24" w:rsidRPr="00EE5655">
        <w:t>ouse</w:t>
      </w:r>
      <w:r>
        <w:t xml:space="preserve"> </w:t>
      </w:r>
      <w:r w:rsidR="00144B24" w:rsidRPr="00EE5655">
        <w:t>/</w:t>
      </w:r>
      <w:r>
        <w:t xml:space="preserve"> </w:t>
      </w:r>
      <w:r w:rsidR="00144B24" w:rsidRPr="00EE5655">
        <w:t>testing</w:t>
      </w:r>
    </w:p>
    <w:p w14:paraId="0546B8C7" w14:textId="327CB44E" w:rsidR="00144B24" w:rsidRPr="00EE5655" w:rsidRDefault="00AA35DA" w:rsidP="00AD3E21">
      <w:pPr>
        <w:pStyle w:val="bullet2"/>
        <w:numPr>
          <w:ilvl w:val="0"/>
          <w:numId w:val="10"/>
        </w:numPr>
        <w:spacing w:after="120"/>
        <w:ind w:left="2127" w:hanging="284"/>
      </w:pPr>
      <w:r>
        <w:t>s</w:t>
      </w:r>
      <w:r w:rsidR="00144B24" w:rsidRPr="00EE5655">
        <w:t>pecimen collection services</w:t>
      </w:r>
    </w:p>
    <w:p w14:paraId="2FF13C8B" w14:textId="77777777" w:rsidR="00A83C18" w:rsidRPr="00EE5655" w:rsidRDefault="00A83C18" w:rsidP="00AD3E21">
      <w:pPr>
        <w:pStyle w:val="bullet1"/>
        <w:numPr>
          <w:ilvl w:val="3"/>
          <w:numId w:val="8"/>
        </w:numPr>
        <w:spacing w:after="120"/>
        <w:ind w:left="1701" w:hanging="284"/>
        <w:rPr>
          <w:lang w:eastAsia="ja-JP"/>
        </w:rPr>
      </w:pPr>
      <w:r>
        <w:rPr>
          <w:lang w:eastAsia="ja-JP"/>
        </w:rPr>
        <w:t>g</w:t>
      </w:r>
      <w:r w:rsidRPr="00EE5655">
        <w:rPr>
          <w:lang w:eastAsia="ja-JP"/>
        </w:rPr>
        <w:t>enetics</w:t>
      </w:r>
    </w:p>
    <w:p w14:paraId="1BFF8972" w14:textId="1305D950" w:rsidR="00144B24" w:rsidRDefault="00AA35DA" w:rsidP="00AD3E21">
      <w:pPr>
        <w:pStyle w:val="bullet1"/>
        <w:numPr>
          <w:ilvl w:val="3"/>
          <w:numId w:val="8"/>
        </w:numPr>
        <w:spacing w:after="120"/>
        <w:ind w:left="1701" w:hanging="284"/>
        <w:rPr>
          <w:lang w:eastAsia="ja-JP"/>
        </w:rPr>
      </w:pPr>
      <w:r>
        <w:rPr>
          <w:lang w:eastAsia="ja-JP"/>
        </w:rPr>
        <w:t>m</w:t>
      </w:r>
      <w:r w:rsidR="00144B24" w:rsidRPr="00EE5655">
        <w:rPr>
          <w:lang w:eastAsia="ja-JP"/>
        </w:rPr>
        <w:t>olecular pathology</w:t>
      </w:r>
    </w:p>
    <w:p w14:paraId="626E9E56" w14:textId="206C0550" w:rsidR="00B15DAC" w:rsidRPr="00EE5655" w:rsidRDefault="00B15DAC" w:rsidP="00AD3E21">
      <w:pPr>
        <w:pStyle w:val="bullet1"/>
        <w:numPr>
          <w:ilvl w:val="3"/>
          <w:numId w:val="8"/>
        </w:numPr>
        <w:spacing w:after="120"/>
        <w:ind w:left="1701" w:hanging="284"/>
        <w:rPr>
          <w:lang w:eastAsia="ja-JP"/>
        </w:rPr>
      </w:pPr>
      <w:r>
        <w:rPr>
          <w:lang w:eastAsia="ja-JP"/>
        </w:rPr>
        <w:t>p</w:t>
      </w:r>
      <w:r w:rsidRPr="00EE5655">
        <w:rPr>
          <w:lang w:eastAsia="ja-JP"/>
        </w:rPr>
        <w:t>harmacology</w:t>
      </w:r>
      <w:r>
        <w:rPr>
          <w:lang w:eastAsia="ja-JP"/>
        </w:rPr>
        <w:t xml:space="preserve"> –</w:t>
      </w:r>
      <w:r w:rsidRPr="00EE5655">
        <w:rPr>
          <w:lang w:eastAsia="ja-JP"/>
        </w:rPr>
        <w:t xml:space="preserve"> general and clinical</w:t>
      </w:r>
    </w:p>
    <w:p w14:paraId="4297D101" w14:textId="75A0783D" w:rsidR="00144B24" w:rsidRPr="00EE5655" w:rsidRDefault="00AA35DA" w:rsidP="00AD3E21">
      <w:pPr>
        <w:pStyle w:val="bullet1"/>
        <w:numPr>
          <w:ilvl w:val="3"/>
          <w:numId w:val="8"/>
        </w:numPr>
        <w:spacing w:after="120"/>
        <w:ind w:left="1701" w:hanging="284"/>
        <w:rPr>
          <w:lang w:eastAsia="ja-JP"/>
        </w:rPr>
      </w:pPr>
      <w:r>
        <w:rPr>
          <w:lang w:eastAsia="ja-JP"/>
        </w:rPr>
        <w:t>t</w:t>
      </w:r>
      <w:r w:rsidR="00144B24" w:rsidRPr="00EE5655">
        <w:rPr>
          <w:lang w:eastAsia="ja-JP"/>
        </w:rPr>
        <w:t>oxicology</w:t>
      </w:r>
    </w:p>
    <w:p w14:paraId="1AF39C9E" w14:textId="02F1F58C" w:rsidR="00A83C18" w:rsidRPr="00EE5655" w:rsidRDefault="00A83C18" w:rsidP="00AD3E21">
      <w:pPr>
        <w:pStyle w:val="bullet1"/>
        <w:numPr>
          <w:ilvl w:val="3"/>
          <w:numId w:val="8"/>
        </w:numPr>
        <w:spacing w:after="120"/>
        <w:ind w:left="1701" w:hanging="284"/>
        <w:rPr>
          <w:lang w:eastAsia="ja-JP"/>
        </w:rPr>
      </w:pPr>
      <w:r>
        <w:rPr>
          <w:lang w:eastAsia="ja-JP"/>
        </w:rPr>
        <w:t>t</w:t>
      </w:r>
      <w:r w:rsidRPr="00EE5655">
        <w:rPr>
          <w:lang w:eastAsia="ja-JP"/>
        </w:rPr>
        <w:t>ransfusion services</w:t>
      </w:r>
      <w:r w:rsidR="00B15DAC">
        <w:rPr>
          <w:lang w:eastAsia="ja-JP"/>
        </w:rPr>
        <w:t>.</w:t>
      </w:r>
    </w:p>
    <w:p w14:paraId="29F1B9B4" w14:textId="77777777" w:rsidR="00144B24" w:rsidRDefault="00144B24" w:rsidP="00A83C18">
      <w:pPr>
        <w:pStyle w:val="A11Heading"/>
        <w:spacing w:after="240"/>
      </w:pPr>
      <w:r>
        <w:lastRenderedPageBreak/>
        <w:t>Pharmacy</w:t>
      </w:r>
    </w:p>
    <w:p w14:paraId="396DF234" w14:textId="77777777" w:rsidR="00144B24" w:rsidRPr="00EE5655" w:rsidRDefault="00144B24" w:rsidP="00E90478">
      <w:pPr>
        <w:pStyle w:val="A11normal"/>
        <w:numPr>
          <w:ilvl w:val="2"/>
          <w:numId w:val="93"/>
        </w:numPr>
        <w:spacing w:after="240"/>
        <w:ind w:left="1418" w:hanging="851"/>
      </w:pPr>
      <w:r w:rsidRPr="00EE5655">
        <w:t xml:space="preserve">Pharmacy costs are goods and services used in the provision of a pharmaceutical service and consumables or the actual cost as billed by a provider. They include the purchase, production, distribution, supply and storage of drug products and clinical pharmacy. </w:t>
      </w:r>
    </w:p>
    <w:p w14:paraId="49F17721" w14:textId="4736AA15" w:rsidR="00144B24" w:rsidRDefault="00144B24" w:rsidP="00A83C18">
      <w:pPr>
        <w:pStyle w:val="A11Heading"/>
        <w:spacing w:after="240"/>
      </w:pPr>
      <w:r>
        <w:t xml:space="preserve">Other </w:t>
      </w:r>
      <w:r w:rsidR="00AA35DA">
        <w:t>n</w:t>
      </w:r>
      <w:r>
        <w:t>on</w:t>
      </w:r>
      <w:r>
        <w:noBreakHyphen/>
      </w:r>
      <w:r w:rsidR="00AA35DA">
        <w:t>c</w:t>
      </w:r>
      <w:r>
        <w:t>linical</w:t>
      </w:r>
    </w:p>
    <w:p w14:paraId="2461EB92" w14:textId="77777777" w:rsidR="00144B24" w:rsidRDefault="00144B24" w:rsidP="00E90478">
      <w:pPr>
        <w:pStyle w:val="A11normal"/>
        <w:numPr>
          <w:ilvl w:val="2"/>
          <w:numId w:val="93"/>
        </w:numPr>
        <w:spacing w:after="240"/>
        <w:ind w:left="1418" w:hanging="851"/>
        <w:sectPr w:rsidR="00144B24" w:rsidSect="00545022">
          <w:pgSz w:w="11906" w:h="16838" w:code="9"/>
          <w:pgMar w:top="1701" w:right="1440" w:bottom="1021" w:left="1021" w:header="680" w:footer="510" w:gutter="0"/>
          <w:cols w:space="708"/>
          <w:docGrid w:linePitch="360"/>
        </w:sectPr>
      </w:pPr>
      <w:r>
        <w:t>Any other categories not specified above.</w:t>
      </w:r>
    </w:p>
    <w:p w14:paraId="43EE1122" w14:textId="0173E05E" w:rsidR="00144B24" w:rsidRPr="00397128" w:rsidRDefault="00AA35DA" w:rsidP="00E90478">
      <w:pPr>
        <w:pStyle w:val="AHeading"/>
      </w:pPr>
      <w:bookmarkStart w:id="132" w:name="_Toc489266834"/>
      <w:bookmarkStart w:id="133" w:name="_Toc497304028"/>
      <w:bookmarkStart w:id="134" w:name="_Toc68096926"/>
      <w:r>
        <w:lastRenderedPageBreak/>
        <w:t xml:space="preserve">Attachment C – </w:t>
      </w:r>
      <w:r w:rsidR="00144B24" w:rsidRPr="00EE5655">
        <w:t xml:space="preserve">NHCDC </w:t>
      </w:r>
      <w:r w:rsidR="00E645D9">
        <w:t>f</w:t>
      </w:r>
      <w:r w:rsidR="00144B24" w:rsidRPr="00EE5655">
        <w:t xml:space="preserve">inal </w:t>
      </w:r>
      <w:r w:rsidR="00E645D9">
        <w:t>c</w:t>
      </w:r>
      <w:r w:rsidR="00144B24" w:rsidRPr="00EE5655">
        <w:t xml:space="preserve">ost </w:t>
      </w:r>
      <w:r w:rsidR="00E645D9">
        <w:t>c</w:t>
      </w:r>
      <w:r w:rsidR="00144B24" w:rsidRPr="00EE5655">
        <w:t>entres</w:t>
      </w:r>
      <w:bookmarkEnd w:id="132"/>
      <w:bookmarkEnd w:id="133"/>
      <w:bookmarkEnd w:id="134"/>
      <w:r w:rsidR="00144B24" w:rsidRPr="00EE5655">
        <w:t xml:space="preserve"> </w:t>
      </w:r>
    </w:p>
    <w:tbl>
      <w:tblPr>
        <w:tblStyle w:val="LightShading"/>
        <w:tblW w:w="5126" w:type="pct"/>
        <w:tblBorders>
          <w:insideH w:val="single" w:sz="4" w:space="0" w:color="auto"/>
        </w:tblBorders>
        <w:tblLayout w:type="fixed"/>
        <w:tblLook w:val="0620" w:firstRow="1" w:lastRow="0" w:firstColumn="0" w:lastColumn="0" w:noHBand="1" w:noVBand="1"/>
        <w:tblCaption w:val="Attachment C NHCDC Final Cost Centres"/>
        <w:tblDescription w:val="Final Cost Centres by their product types, NHCDC functions, services, Speciality, Modality, "/>
      </w:tblPr>
      <w:tblGrid>
        <w:gridCol w:w="2353"/>
        <w:gridCol w:w="2668"/>
        <w:gridCol w:w="4740"/>
        <w:gridCol w:w="4377"/>
        <w:gridCol w:w="5194"/>
        <w:gridCol w:w="2292"/>
      </w:tblGrid>
      <w:tr w:rsidR="00AC34F5" w:rsidRPr="00705672" w14:paraId="7F74D66F" w14:textId="77777777" w:rsidTr="00AC34F5">
        <w:trPr>
          <w:cnfStyle w:val="100000000000" w:firstRow="1" w:lastRow="0" w:firstColumn="0" w:lastColumn="0" w:oddVBand="0" w:evenVBand="0" w:oddHBand="0" w:evenHBand="0" w:firstRowFirstColumn="0" w:firstRowLastColumn="0" w:lastRowFirstColumn="0" w:lastRowLastColumn="0"/>
          <w:trHeight w:val="290"/>
          <w:tblHeader/>
        </w:trPr>
        <w:tc>
          <w:tcPr>
            <w:tcW w:w="544" w:type="pct"/>
            <w:noWrap/>
            <w:hideMark/>
          </w:tcPr>
          <w:p w14:paraId="1F141899" w14:textId="77777777" w:rsidR="00144B24" w:rsidRPr="00705672" w:rsidRDefault="00144B24" w:rsidP="00EB79C2">
            <w:pPr>
              <w:pStyle w:val="TableText"/>
            </w:pPr>
            <w:r w:rsidRPr="00705672">
              <w:t>Product types</w:t>
            </w:r>
          </w:p>
        </w:tc>
        <w:tc>
          <w:tcPr>
            <w:tcW w:w="617" w:type="pct"/>
            <w:noWrap/>
            <w:hideMark/>
          </w:tcPr>
          <w:p w14:paraId="610077DA" w14:textId="77777777" w:rsidR="00144B24" w:rsidRPr="00705672" w:rsidRDefault="00144B24" w:rsidP="00EB79C2">
            <w:pPr>
              <w:pStyle w:val="TableText"/>
            </w:pPr>
            <w:r w:rsidRPr="00705672">
              <w:t>NHCDC Functions</w:t>
            </w:r>
          </w:p>
        </w:tc>
        <w:tc>
          <w:tcPr>
            <w:tcW w:w="1096" w:type="pct"/>
            <w:noWrap/>
            <w:hideMark/>
          </w:tcPr>
          <w:p w14:paraId="6A02D0F7" w14:textId="77777777" w:rsidR="00144B24" w:rsidRPr="00705672" w:rsidRDefault="00144B24" w:rsidP="00EB79C2">
            <w:pPr>
              <w:pStyle w:val="TableText"/>
            </w:pPr>
            <w:r w:rsidRPr="00705672">
              <w:t>Services</w:t>
            </w:r>
          </w:p>
        </w:tc>
        <w:tc>
          <w:tcPr>
            <w:tcW w:w="1012" w:type="pct"/>
            <w:noWrap/>
            <w:hideMark/>
          </w:tcPr>
          <w:p w14:paraId="09178DB8" w14:textId="77777777" w:rsidR="00144B24" w:rsidRPr="00705672" w:rsidRDefault="00144B24" w:rsidP="00EB79C2">
            <w:pPr>
              <w:pStyle w:val="TableText"/>
            </w:pPr>
            <w:r w:rsidRPr="00705672">
              <w:t xml:space="preserve">Specialty </w:t>
            </w:r>
          </w:p>
        </w:tc>
        <w:tc>
          <w:tcPr>
            <w:tcW w:w="1201" w:type="pct"/>
            <w:noWrap/>
            <w:hideMark/>
          </w:tcPr>
          <w:p w14:paraId="67A4743A" w14:textId="77777777" w:rsidR="00144B24" w:rsidRPr="00705672" w:rsidRDefault="00144B24" w:rsidP="00EB79C2">
            <w:pPr>
              <w:pStyle w:val="TableText"/>
            </w:pPr>
            <w:r w:rsidRPr="00705672">
              <w:t>Modality</w:t>
            </w:r>
          </w:p>
        </w:tc>
        <w:tc>
          <w:tcPr>
            <w:tcW w:w="530" w:type="pct"/>
            <w:noWrap/>
            <w:hideMark/>
          </w:tcPr>
          <w:p w14:paraId="2B0BD19A" w14:textId="77777777" w:rsidR="00144B24" w:rsidRPr="00705672" w:rsidRDefault="00144B24" w:rsidP="00EB79C2">
            <w:pPr>
              <w:pStyle w:val="TableText"/>
            </w:pPr>
            <w:r w:rsidRPr="00705672">
              <w:t>Final CC</w:t>
            </w:r>
          </w:p>
        </w:tc>
      </w:tr>
      <w:tr w:rsidR="00AC34F5" w:rsidRPr="00705672" w14:paraId="71FCF95A" w14:textId="77777777" w:rsidTr="00AC34F5">
        <w:trPr>
          <w:trHeight w:val="290"/>
        </w:trPr>
        <w:tc>
          <w:tcPr>
            <w:tcW w:w="544" w:type="pct"/>
            <w:noWrap/>
            <w:hideMark/>
          </w:tcPr>
          <w:p w14:paraId="40536A31" w14:textId="77777777" w:rsidR="00144B24" w:rsidRPr="00705672" w:rsidRDefault="00144B24" w:rsidP="00EB79C2">
            <w:pPr>
              <w:pStyle w:val="TableText"/>
            </w:pPr>
            <w:r w:rsidRPr="00705672">
              <w:t>Non-Patient</w:t>
            </w:r>
          </w:p>
        </w:tc>
        <w:tc>
          <w:tcPr>
            <w:tcW w:w="617" w:type="pct"/>
            <w:noWrap/>
            <w:hideMark/>
          </w:tcPr>
          <w:p w14:paraId="5B1DBC08" w14:textId="77777777" w:rsidR="00144B24" w:rsidRPr="00705672" w:rsidRDefault="00144B24" w:rsidP="00EB79C2">
            <w:pPr>
              <w:pStyle w:val="TableText"/>
            </w:pPr>
            <w:r w:rsidRPr="00705672">
              <w:t>Other - nonpatient</w:t>
            </w:r>
          </w:p>
        </w:tc>
        <w:tc>
          <w:tcPr>
            <w:tcW w:w="1096" w:type="pct"/>
            <w:noWrap/>
            <w:hideMark/>
          </w:tcPr>
          <w:p w14:paraId="1EC35DC5" w14:textId="77777777" w:rsidR="00144B24" w:rsidRPr="00705672" w:rsidRDefault="00144B24" w:rsidP="00EB79C2">
            <w:pPr>
              <w:pStyle w:val="TableText"/>
            </w:pPr>
            <w:r w:rsidRPr="00705672">
              <w:t>Other - nonpatient</w:t>
            </w:r>
          </w:p>
        </w:tc>
        <w:tc>
          <w:tcPr>
            <w:tcW w:w="1012" w:type="pct"/>
            <w:noWrap/>
            <w:hideMark/>
          </w:tcPr>
          <w:p w14:paraId="47F10065" w14:textId="77777777" w:rsidR="00144B24" w:rsidRPr="00705672" w:rsidRDefault="00144B24" w:rsidP="00EB79C2">
            <w:pPr>
              <w:pStyle w:val="TableText"/>
            </w:pPr>
            <w:r w:rsidRPr="00705672">
              <w:t>Other - nonpatient</w:t>
            </w:r>
          </w:p>
        </w:tc>
        <w:tc>
          <w:tcPr>
            <w:tcW w:w="1201" w:type="pct"/>
            <w:noWrap/>
            <w:hideMark/>
          </w:tcPr>
          <w:p w14:paraId="03A8F484" w14:textId="77777777" w:rsidR="00144B24" w:rsidRPr="00705672" w:rsidRDefault="00144B24" w:rsidP="00EB79C2">
            <w:pPr>
              <w:pStyle w:val="TableText"/>
            </w:pPr>
            <w:r w:rsidRPr="00705672">
              <w:t xml:space="preserve">Other services </w:t>
            </w:r>
          </w:p>
        </w:tc>
        <w:tc>
          <w:tcPr>
            <w:tcW w:w="530" w:type="pct"/>
            <w:noWrap/>
            <w:hideMark/>
          </w:tcPr>
          <w:p w14:paraId="03B92CEC" w14:textId="77777777" w:rsidR="00144B24" w:rsidRPr="00705672" w:rsidRDefault="00144B24" w:rsidP="00EB79C2">
            <w:pPr>
              <w:pStyle w:val="TableText"/>
            </w:pPr>
            <w:r w:rsidRPr="00705672">
              <w:t>Otherserv</w:t>
            </w:r>
          </w:p>
        </w:tc>
      </w:tr>
      <w:tr w:rsidR="00AC34F5" w:rsidRPr="00705672" w14:paraId="20F22F32" w14:textId="77777777" w:rsidTr="00AC34F5">
        <w:trPr>
          <w:trHeight w:val="290"/>
        </w:trPr>
        <w:tc>
          <w:tcPr>
            <w:tcW w:w="544" w:type="pct"/>
            <w:noWrap/>
            <w:hideMark/>
          </w:tcPr>
          <w:p w14:paraId="10F6E490" w14:textId="77777777" w:rsidR="00144B24" w:rsidRPr="00705672" w:rsidRDefault="00144B24" w:rsidP="00EB79C2">
            <w:pPr>
              <w:pStyle w:val="TableText"/>
            </w:pPr>
            <w:r w:rsidRPr="00705672">
              <w:t>Non-Patient</w:t>
            </w:r>
          </w:p>
        </w:tc>
        <w:tc>
          <w:tcPr>
            <w:tcW w:w="617" w:type="pct"/>
            <w:noWrap/>
            <w:hideMark/>
          </w:tcPr>
          <w:p w14:paraId="6AAB2D52" w14:textId="77777777" w:rsidR="00144B24" w:rsidRPr="00705672" w:rsidRDefault="00144B24" w:rsidP="00EB79C2">
            <w:pPr>
              <w:pStyle w:val="TableText"/>
            </w:pPr>
            <w:r w:rsidRPr="00705672">
              <w:t>Research</w:t>
            </w:r>
          </w:p>
        </w:tc>
        <w:tc>
          <w:tcPr>
            <w:tcW w:w="1096" w:type="pct"/>
            <w:noWrap/>
            <w:hideMark/>
          </w:tcPr>
          <w:p w14:paraId="43F687CB" w14:textId="77777777" w:rsidR="00144B24" w:rsidRPr="00705672" w:rsidRDefault="00144B24" w:rsidP="00EB79C2">
            <w:pPr>
              <w:pStyle w:val="TableText"/>
            </w:pPr>
            <w:r w:rsidRPr="00705672">
              <w:t>Research</w:t>
            </w:r>
          </w:p>
        </w:tc>
        <w:tc>
          <w:tcPr>
            <w:tcW w:w="1012" w:type="pct"/>
            <w:noWrap/>
            <w:hideMark/>
          </w:tcPr>
          <w:p w14:paraId="63C44AE4" w14:textId="77777777" w:rsidR="00144B24" w:rsidRPr="00705672" w:rsidRDefault="00144B24" w:rsidP="00EB79C2">
            <w:pPr>
              <w:pStyle w:val="TableText"/>
            </w:pPr>
            <w:r w:rsidRPr="00705672">
              <w:t>Research</w:t>
            </w:r>
          </w:p>
        </w:tc>
        <w:tc>
          <w:tcPr>
            <w:tcW w:w="1201" w:type="pct"/>
            <w:noWrap/>
            <w:hideMark/>
          </w:tcPr>
          <w:p w14:paraId="7C79E5FD" w14:textId="77777777" w:rsidR="00144B24" w:rsidRPr="00705672" w:rsidRDefault="00144B24" w:rsidP="00EB79C2">
            <w:pPr>
              <w:pStyle w:val="TableText"/>
            </w:pPr>
            <w:r w:rsidRPr="00705672">
              <w:t>Clinical Care Trials</w:t>
            </w:r>
          </w:p>
        </w:tc>
        <w:tc>
          <w:tcPr>
            <w:tcW w:w="530" w:type="pct"/>
            <w:noWrap/>
            <w:hideMark/>
          </w:tcPr>
          <w:p w14:paraId="6B7920F4" w14:textId="77777777" w:rsidR="00144B24" w:rsidRPr="00705672" w:rsidRDefault="00144B24" w:rsidP="00EB79C2">
            <w:pPr>
              <w:pStyle w:val="TableText"/>
            </w:pPr>
            <w:r w:rsidRPr="00705672">
              <w:t>ClinTrial</w:t>
            </w:r>
          </w:p>
        </w:tc>
      </w:tr>
      <w:tr w:rsidR="00AC34F5" w:rsidRPr="00705672" w14:paraId="569CBAF8" w14:textId="77777777" w:rsidTr="00AC34F5">
        <w:trPr>
          <w:trHeight w:val="290"/>
        </w:trPr>
        <w:tc>
          <w:tcPr>
            <w:tcW w:w="544" w:type="pct"/>
            <w:noWrap/>
            <w:hideMark/>
          </w:tcPr>
          <w:p w14:paraId="06096311" w14:textId="77777777" w:rsidR="00144B24" w:rsidRPr="00705672" w:rsidRDefault="00144B24" w:rsidP="00EB79C2">
            <w:pPr>
              <w:pStyle w:val="TableText"/>
            </w:pPr>
            <w:r w:rsidRPr="00705672">
              <w:t>Non-Patient</w:t>
            </w:r>
          </w:p>
        </w:tc>
        <w:tc>
          <w:tcPr>
            <w:tcW w:w="617" w:type="pct"/>
            <w:noWrap/>
            <w:hideMark/>
          </w:tcPr>
          <w:p w14:paraId="312A24BF" w14:textId="77777777" w:rsidR="00144B24" w:rsidRPr="00705672" w:rsidRDefault="00144B24" w:rsidP="00EB79C2">
            <w:pPr>
              <w:pStyle w:val="TableText"/>
            </w:pPr>
            <w:r w:rsidRPr="00705672">
              <w:t>Research</w:t>
            </w:r>
          </w:p>
        </w:tc>
        <w:tc>
          <w:tcPr>
            <w:tcW w:w="1096" w:type="pct"/>
            <w:noWrap/>
            <w:hideMark/>
          </w:tcPr>
          <w:p w14:paraId="38D07540" w14:textId="77777777" w:rsidR="00144B24" w:rsidRPr="00705672" w:rsidRDefault="00144B24" w:rsidP="00EB79C2">
            <w:pPr>
              <w:pStyle w:val="TableText"/>
            </w:pPr>
            <w:r w:rsidRPr="00705672">
              <w:t>Research</w:t>
            </w:r>
          </w:p>
        </w:tc>
        <w:tc>
          <w:tcPr>
            <w:tcW w:w="1012" w:type="pct"/>
            <w:noWrap/>
            <w:hideMark/>
          </w:tcPr>
          <w:p w14:paraId="302EE521" w14:textId="77777777" w:rsidR="00144B24" w:rsidRPr="00705672" w:rsidRDefault="00144B24" w:rsidP="00EB79C2">
            <w:pPr>
              <w:pStyle w:val="TableText"/>
            </w:pPr>
            <w:r w:rsidRPr="00705672">
              <w:t>Research</w:t>
            </w:r>
          </w:p>
        </w:tc>
        <w:tc>
          <w:tcPr>
            <w:tcW w:w="1201" w:type="pct"/>
            <w:noWrap/>
            <w:hideMark/>
          </w:tcPr>
          <w:p w14:paraId="1218E467" w14:textId="77777777" w:rsidR="00144B24" w:rsidRPr="00705672" w:rsidRDefault="00144B24" w:rsidP="00EB79C2">
            <w:pPr>
              <w:pStyle w:val="TableText"/>
            </w:pPr>
            <w:r w:rsidRPr="00705672">
              <w:t>Research</w:t>
            </w:r>
          </w:p>
        </w:tc>
        <w:tc>
          <w:tcPr>
            <w:tcW w:w="530" w:type="pct"/>
            <w:noWrap/>
            <w:hideMark/>
          </w:tcPr>
          <w:p w14:paraId="5FFF0CD9" w14:textId="77777777" w:rsidR="00144B24" w:rsidRPr="00705672" w:rsidRDefault="00144B24" w:rsidP="00EB79C2">
            <w:pPr>
              <w:pStyle w:val="TableText"/>
            </w:pPr>
            <w:r w:rsidRPr="00705672">
              <w:t>Research</w:t>
            </w:r>
          </w:p>
        </w:tc>
      </w:tr>
      <w:tr w:rsidR="00AC34F5" w:rsidRPr="00705672" w14:paraId="4EEBAF19" w14:textId="77777777" w:rsidTr="00AC34F5">
        <w:trPr>
          <w:trHeight w:val="290"/>
        </w:trPr>
        <w:tc>
          <w:tcPr>
            <w:tcW w:w="544" w:type="pct"/>
            <w:noWrap/>
            <w:hideMark/>
          </w:tcPr>
          <w:p w14:paraId="55BDA9A3" w14:textId="77777777" w:rsidR="00144B24" w:rsidRPr="00705672" w:rsidRDefault="00144B24" w:rsidP="00EB79C2">
            <w:pPr>
              <w:pStyle w:val="TableText"/>
            </w:pPr>
            <w:r w:rsidRPr="00705672">
              <w:t>Non-Patient</w:t>
            </w:r>
          </w:p>
        </w:tc>
        <w:tc>
          <w:tcPr>
            <w:tcW w:w="617" w:type="pct"/>
            <w:noWrap/>
            <w:hideMark/>
          </w:tcPr>
          <w:p w14:paraId="6821C17B" w14:textId="77777777" w:rsidR="00144B24" w:rsidRPr="00705672" w:rsidRDefault="00144B24" w:rsidP="00EB79C2">
            <w:pPr>
              <w:pStyle w:val="TableText"/>
            </w:pPr>
            <w:r w:rsidRPr="00705672">
              <w:t>Teaching</w:t>
            </w:r>
          </w:p>
        </w:tc>
        <w:tc>
          <w:tcPr>
            <w:tcW w:w="1096" w:type="pct"/>
            <w:noWrap/>
            <w:hideMark/>
          </w:tcPr>
          <w:p w14:paraId="720881C5" w14:textId="77777777" w:rsidR="00144B24" w:rsidRPr="00705672" w:rsidRDefault="00144B24" w:rsidP="00EB79C2">
            <w:pPr>
              <w:pStyle w:val="TableText"/>
            </w:pPr>
            <w:r w:rsidRPr="00705672">
              <w:t>Teaching</w:t>
            </w:r>
          </w:p>
        </w:tc>
        <w:tc>
          <w:tcPr>
            <w:tcW w:w="1012" w:type="pct"/>
            <w:noWrap/>
            <w:hideMark/>
          </w:tcPr>
          <w:p w14:paraId="4B674698" w14:textId="77777777" w:rsidR="00144B24" w:rsidRPr="00705672" w:rsidRDefault="00144B24" w:rsidP="00EB79C2">
            <w:pPr>
              <w:pStyle w:val="TableText"/>
            </w:pPr>
            <w:r w:rsidRPr="00705672">
              <w:t>Teaching</w:t>
            </w:r>
          </w:p>
        </w:tc>
        <w:tc>
          <w:tcPr>
            <w:tcW w:w="1201" w:type="pct"/>
            <w:noWrap/>
            <w:hideMark/>
          </w:tcPr>
          <w:p w14:paraId="540C21F0" w14:textId="77777777" w:rsidR="00144B24" w:rsidRPr="00705672" w:rsidRDefault="00144B24" w:rsidP="00EB79C2">
            <w:pPr>
              <w:pStyle w:val="TableText"/>
            </w:pPr>
            <w:r w:rsidRPr="00705672">
              <w:t>Teaching</w:t>
            </w:r>
          </w:p>
        </w:tc>
        <w:tc>
          <w:tcPr>
            <w:tcW w:w="530" w:type="pct"/>
            <w:noWrap/>
            <w:hideMark/>
          </w:tcPr>
          <w:p w14:paraId="707EE387" w14:textId="77777777" w:rsidR="00144B24" w:rsidRPr="00705672" w:rsidRDefault="00144B24" w:rsidP="00EB79C2">
            <w:pPr>
              <w:pStyle w:val="TableText"/>
            </w:pPr>
            <w:r w:rsidRPr="00705672">
              <w:t>Teaching</w:t>
            </w:r>
          </w:p>
        </w:tc>
      </w:tr>
      <w:tr w:rsidR="00AC34F5" w:rsidRPr="00705672" w14:paraId="7395EF28" w14:textId="77777777" w:rsidTr="00AC34F5">
        <w:trPr>
          <w:trHeight w:val="290"/>
        </w:trPr>
        <w:tc>
          <w:tcPr>
            <w:tcW w:w="544" w:type="pct"/>
            <w:noWrap/>
            <w:hideMark/>
          </w:tcPr>
          <w:p w14:paraId="42A93211" w14:textId="77777777" w:rsidR="00144B24" w:rsidRPr="00705672" w:rsidRDefault="00144B24" w:rsidP="00EB79C2">
            <w:pPr>
              <w:pStyle w:val="TableText"/>
            </w:pPr>
            <w:r w:rsidRPr="00705672">
              <w:t>Patient  - Final</w:t>
            </w:r>
          </w:p>
        </w:tc>
        <w:tc>
          <w:tcPr>
            <w:tcW w:w="617" w:type="pct"/>
            <w:noWrap/>
            <w:hideMark/>
          </w:tcPr>
          <w:p w14:paraId="6FF283CD" w14:textId="77777777" w:rsidR="00144B24" w:rsidRPr="00705672" w:rsidRDefault="00144B24" w:rsidP="00EB79C2">
            <w:pPr>
              <w:pStyle w:val="TableText"/>
            </w:pPr>
            <w:r w:rsidRPr="00705672">
              <w:t>Allied</w:t>
            </w:r>
          </w:p>
        </w:tc>
        <w:tc>
          <w:tcPr>
            <w:tcW w:w="1096" w:type="pct"/>
            <w:noWrap/>
            <w:hideMark/>
          </w:tcPr>
          <w:p w14:paraId="45B73034" w14:textId="77777777" w:rsidR="00144B24" w:rsidRPr="00705672" w:rsidRDefault="00144B24" w:rsidP="00EB79C2">
            <w:pPr>
              <w:pStyle w:val="TableText"/>
            </w:pPr>
            <w:r w:rsidRPr="00705672">
              <w:t>Therapy</w:t>
            </w:r>
          </w:p>
        </w:tc>
        <w:tc>
          <w:tcPr>
            <w:tcW w:w="1012" w:type="pct"/>
            <w:noWrap/>
            <w:hideMark/>
          </w:tcPr>
          <w:p w14:paraId="1FC127EA" w14:textId="77777777" w:rsidR="00144B24" w:rsidRPr="00705672" w:rsidRDefault="00144B24" w:rsidP="00EB79C2">
            <w:pPr>
              <w:pStyle w:val="TableText"/>
            </w:pPr>
            <w:r w:rsidRPr="00705672">
              <w:t>Audiology</w:t>
            </w:r>
          </w:p>
        </w:tc>
        <w:tc>
          <w:tcPr>
            <w:tcW w:w="1201" w:type="pct"/>
            <w:noWrap/>
            <w:hideMark/>
          </w:tcPr>
          <w:p w14:paraId="5024FA7F" w14:textId="77777777" w:rsidR="00144B24" w:rsidRPr="00705672" w:rsidRDefault="00144B24" w:rsidP="00EB79C2">
            <w:pPr>
              <w:pStyle w:val="TableText"/>
            </w:pPr>
            <w:r w:rsidRPr="00705672">
              <w:t>Audiology</w:t>
            </w:r>
          </w:p>
        </w:tc>
        <w:tc>
          <w:tcPr>
            <w:tcW w:w="530" w:type="pct"/>
            <w:noWrap/>
            <w:hideMark/>
          </w:tcPr>
          <w:p w14:paraId="35AAC6B5" w14:textId="77777777" w:rsidR="00144B24" w:rsidRPr="00705672" w:rsidRDefault="00144B24" w:rsidP="00EB79C2">
            <w:pPr>
              <w:pStyle w:val="TableText"/>
            </w:pPr>
            <w:r w:rsidRPr="00705672">
              <w:t>Audio</w:t>
            </w:r>
          </w:p>
        </w:tc>
      </w:tr>
      <w:tr w:rsidR="00AC34F5" w:rsidRPr="00705672" w14:paraId="21499104" w14:textId="77777777" w:rsidTr="00AC34F5">
        <w:trPr>
          <w:trHeight w:val="290"/>
        </w:trPr>
        <w:tc>
          <w:tcPr>
            <w:tcW w:w="544" w:type="pct"/>
            <w:noWrap/>
            <w:hideMark/>
          </w:tcPr>
          <w:p w14:paraId="5A04D6D4" w14:textId="77777777" w:rsidR="00144B24" w:rsidRPr="00705672" w:rsidRDefault="00144B24" w:rsidP="00EB79C2">
            <w:pPr>
              <w:pStyle w:val="TableText"/>
            </w:pPr>
            <w:r w:rsidRPr="00705672">
              <w:t>Patient  - Final</w:t>
            </w:r>
          </w:p>
        </w:tc>
        <w:tc>
          <w:tcPr>
            <w:tcW w:w="617" w:type="pct"/>
            <w:noWrap/>
            <w:hideMark/>
          </w:tcPr>
          <w:p w14:paraId="06B26241" w14:textId="77777777" w:rsidR="00144B24" w:rsidRPr="00705672" w:rsidRDefault="00144B24" w:rsidP="00EB79C2">
            <w:pPr>
              <w:pStyle w:val="TableText"/>
            </w:pPr>
            <w:r w:rsidRPr="00705672">
              <w:t>Allied</w:t>
            </w:r>
          </w:p>
        </w:tc>
        <w:tc>
          <w:tcPr>
            <w:tcW w:w="1096" w:type="pct"/>
            <w:noWrap/>
            <w:hideMark/>
          </w:tcPr>
          <w:p w14:paraId="047005EC" w14:textId="77777777" w:rsidR="00144B24" w:rsidRPr="00705672" w:rsidRDefault="00144B24" w:rsidP="00EB79C2">
            <w:pPr>
              <w:pStyle w:val="TableText"/>
            </w:pPr>
            <w:r w:rsidRPr="00705672">
              <w:t>Therapy</w:t>
            </w:r>
          </w:p>
        </w:tc>
        <w:tc>
          <w:tcPr>
            <w:tcW w:w="1012" w:type="pct"/>
            <w:noWrap/>
            <w:hideMark/>
          </w:tcPr>
          <w:p w14:paraId="589FEBF3" w14:textId="77777777" w:rsidR="00144B24" w:rsidRPr="00705672" w:rsidRDefault="00144B24" w:rsidP="00EB79C2">
            <w:pPr>
              <w:pStyle w:val="TableText"/>
            </w:pPr>
            <w:r w:rsidRPr="00705672">
              <w:t>Diabetes Educator</w:t>
            </w:r>
          </w:p>
        </w:tc>
        <w:tc>
          <w:tcPr>
            <w:tcW w:w="1201" w:type="pct"/>
            <w:noWrap/>
            <w:hideMark/>
          </w:tcPr>
          <w:p w14:paraId="0A2BB27B" w14:textId="77777777" w:rsidR="00144B24" w:rsidRPr="00705672" w:rsidRDefault="00144B24" w:rsidP="00EB79C2">
            <w:pPr>
              <w:pStyle w:val="TableText"/>
            </w:pPr>
            <w:r w:rsidRPr="00705672">
              <w:t>Diabetes Educator</w:t>
            </w:r>
          </w:p>
        </w:tc>
        <w:tc>
          <w:tcPr>
            <w:tcW w:w="530" w:type="pct"/>
            <w:noWrap/>
            <w:hideMark/>
          </w:tcPr>
          <w:p w14:paraId="496ACD0F" w14:textId="77777777" w:rsidR="00144B24" w:rsidRPr="00705672" w:rsidRDefault="00144B24" w:rsidP="00EB79C2">
            <w:pPr>
              <w:pStyle w:val="TableText"/>
            </w:pPr>
            <w:r w:rsidRPr="00705672">
              <w:t>Diab</w:t>
            </w:r>
          </w:p>
        </w:tc>
      </w:tr>
      <w:tr w:rsidR="00AC34F5" w:rsidRPr="00705672" w14:paraId="4C1387C8" w14:textId="77777777" w:rsidTr="00AC34F5">
        <w:trPr>
          <w:trHeight w:val="290"/>
        </w:trPr>
        <w:tc>
          <w:tcPr>
            <w:tcW w:w="544" w:type="pct"/>
            <w:noWrap/>
            <w:hideMark/>
          </w:tcPr>
          <w:p w14:paraId="1E4D14C1" w14:textId="77777777" w:rsidR="00144B24" w:rsidRPr="00705672" w:rsidRDefault="00144B24" w:rsidP="00EB79C2">
            <w:pPr>
              <w:pStyle w:val="TableText"/>
            </w:pPr>
            <w:r w:rsidRPr="00705672">
              <w:t>Patient  - Final</w:t>
            </w:r>
          </w:p>
        </w:tc>
        <w:tc>
          <w:tcPr>
            <w:tcW w:w="617" w:type="pct"/>
            <w:noWrap/>
            <w:hideMark/>
          </w:tcPr>
          <w:p w14:paraId="0E2202D6" w14:textId="77777777" w:rsidR="00144B24" w:rsidRPr="00705672" w:rsidRDefault="00144B24" w:rsidP="00EB79C2">
            <w:pPr>
              <w:pStyle w:val="TableText"/>
            </w:pPr>
            <w:r w:rsidRPr="00705672">
              <w:t>Allied</w:t>
            </w:r>
          </w:p>
        </w:tc>
        <w:tc>
          <w:tcPr>
            <w:tcW w:w="1096" w:type="pct"/>
            <w:noWrap/>
            <w:hideMark/>
          </w:tcPr>
          <w:p w14:paraId="49D39399" w14:textId="77777777" w:rsidR="00144B24" w:rsidRPr="00705672" w:rsidRDefault="00144B24" w:rsidP="00EB79C2">
            <w:pPr>
              <w:pStyle w:val="TableText"/>
            </w:pPr>
            <w:r w:rsidRPr="00705672">
              <w:t>Therapy</w:t>
            </w:r>
          </w:p>
        </w:tc>
        <w:tc>
          <w:tcPr>
            <w:tcW w:w="1012" w:type="pct"/>
            <w:noWrap/>
            <w:hideMark/>
          </w:tcPr>
          <w:p w14:paraId="54D235D7" w14:textId="77777777" w:rsidR="00144B24" w:rsidRPr="00705672" w:rsidRDefault="00144B24" w:rsidP="00EB79C2">
            <w:pPr>
              <w:pStyle w:val="TableText"/>
            </w:pPr>
            <w:r w:rsidRPr="00705672">
              <w:t>General allied health</w:t>
            </w:r>
          </w:p>
        </w:tc>
        <w:tc>
          <w:tcPr>
            <w:tcW w:w="1201" w:type="pct"/>
            <w:noWrap/>
            <w:hideMark/>
          </w:tcPr>
          <w:p w14:paraId="1F684A1B" w14:textId="77777777" w:rsidR="00144B24" w:rsidRPr="00705672" w:rsidRDefault="00144B24" w:rsidP="00EB79C2">
            <w:pPr>
              <w:pStyle w:val="TableText"/>
            </w:pPr>
            <w:r w:rsidRPr="00705672">
              <w:t>General allied health</w:t>
            </w:r>
          </w:p>
        </w:tc>
        <w:tc>
          <w:tcPr>
            <w:tcW w:w="530" w:type="pct"/>
            <w:noWrap/>
            <w:hideMark/>
          </w:tcPr>
          <w:p w14:paraId="7EEFAED8" w14:textId="77777777" w:rsidR="00144B24" w:rsidRPr="00705672" w:rsidRDefault="00144B24" w:rsidP="00EB79C2">
            <w:pPr>
              <w:pStyle w:val="TableText"/>
            </w:pPr>
            <w:r w:rsidRPr="00705672">
              <w:t>Genallied</w:t>
            </w:r>
          </w:p>
        </w:tc>
      </w:tr>
      <w:tr w:rsidR="00AC34F5" w:rsidRPr="00705672" w14:paraId="10F904E6" w14:textId="77777777" w:rsidTr="00AC34F5">
        <w:trPr>
          <w:trHeight w:val="290"/>
        </w:trPr>
        <w:tc>
          <w:tcPr>
            <w:tcW w:w="544" w:type="pct"/>
            <w:noWrap/>
            <w:hideMark/>
          </w:tcPr>
          <w:p w14:paraId="244CF27A" w14:textId="77777777" w:rsidR="00144B24" w:rsidRPr="00705672" w:rsidRDefault="00144B24" w:rsidP="00EB79C2">
            <w:pPr>
              <w:pStyle w:val="TableText"/>
            </w:pPr>
            <w:r w:rsidRPr="00705672">
              <w:t>Patient  - Final</w:t>
            </w:r>
          </w:p>
        </w:tc>
        <w:tc>
          <w:tcPr>
            <w:tcW w:w="617" w:type="pct"/>
            <w:noWrap/>
            <w:hideMark/>
          </w:tcPr>
          <w:p w14:paraId="36FEFE99" w14:textId="77777777" w:rsidR="00144B24" w:rsidRPr="00705672" w:rsidRDefault="00144B24" w:rsidP="00EB79C2">
            <w:pPr>
              <w:pStyle w:val="TableText"/>
            </w:pPr>
            <w:r w:rsidRPr="00705672">
              <w:t>Allied</w:t>
            </w:r>
          </w:p>
        </w:tc>
        <w:tc>
          <w:tcPr>
            <w:tcW w:w="1096" w:type="pct"/>
            <w:noWrap/>
            <w:hideMark/>
          </w:tcPr>
          <w:p w14:paraId="6F7A09F9" w14:textId="77777777" w:rsidR="00144B24" w:rsidRPr="00705672" w:rsidRDefault="00144B24" w:rsidP="00EB79C2">
            <w:pPr>
              <w:pStyle w:val="TableText"/>
            </w:pPr>
            <w:r w:rsidRPr="00705672">
              <w:t>Therapy</w:t>
            </w:r>
          </w:p>
        </w:tc>
        <w:tc>
          <w:tcPr>
            <w:tcW w:w="1012" w:type="pct"/>
            <w:noWrap/>
            <w:hideMark/>
          </w:tcPr>
          <w:p w14:paraId="37DD7FDB" w14:textId="77777777" w:rsidR="00144B24" w:rsidRPr="00705672" w:rsidRDefault="00144B24" w:rsidP="00EB79C2">
            <w:pPr>
              <w:pStyle w:val="TableText"/>
            </w:pPr>
            <w:r w:rsidRPr="00705672">
              <w:t>Nutrition / Dietetics</w:t>
            </w:r>
          </w:p>
        </w:tc>
        <w:tc>
          <w:tcPr>
            <w:tcW w:w="1201" w:type="pct"/>
            <w:noWrap/>
            <w:hideMark/>
          </w:tcPr>
          <w:p w14:paraId="477ECBB3" w14:textId="77777777" w:rsidR="00144B24" w:rsidRPr="00705672" w:rsidRDefault="00144B24" w:rsidP="00EB79C2">
            <w:pPr>
              <w:pStyle w:val="TableText"/>
            </w:pPr>
            <w:r w:rsidRPr="00705672">
              <w:t>Nutrition / Dietetics</w:t>
            </w:r>
          </w:p>
        </w:tc>
        <w:tc>
          <w:tcPr>
            <w:tcW w:w="530" w:type="pct"/>
            <w:noWrap/>
            <w:hideMark/>
          </w:tcPr>
          <w:p w14:paraId="66597561" w14:textId="77777777" w:rsidR="00144B24" w:rsidRPr="00705672" w:rsidRDefault="00144B24" w:rsidP="00EB79C2">
            <w:pPr>
              <w:pStyle w:val="TableText"/>
            </w:pPr>
            <w:r w:rsidRPr="00705672">
              <w:t>Dietetics</w:t>
            </w:r>
          </w:p>
        </w:tc>
      </w:tr>
      <w:tr w:rsidR="00AC34F5" w:rsidRPr="00705672" w14:paraId="378EEB5E" w14:textId="77777777" w:rsidTr="00AC34F5">
        <w:trPr>
          <w:trHeight w:val="290"/>
        </w:trPr>
        <w:tc>
          <w:tcPr>
            <w:tcW w:w="544" w:type="pct"/>
            <w:noWrap/>
            <w:hideMark/>
          </w:tcPr>
          <w:p w14:paraId="3C3DAC4B" w14:textId="77777777" w:rsidR="00144B24" w:rsidRPr="00705672" w:rsidRDefault="00144B24" w:rsidP="00EB79C2">
            <w:pPr>
              <w:pStyle w:val="TableText"/>
            </w:pPr>
            <w:r w:rsidRPr="00705672">
              <w:t>Patient  - Final</w:t>
            </w:r>
          </w:p>
        </w:tc>
        <w:tc>
          <w:tcPr>
            <w:tcW w:w="617" w:type="pct"/>
            <w:noWrap/>
            <w:hideMark/>
          </w:tcPr>
          <w:p w14:paraId="250790B0" w14:textId="77777777" w:rsidR="00144B24" w:rsidRPr="00705672" w:rsidRDefault="00144B24" w:rsidP="00EB79C2">
            <w:pPr>
              <w:pStyle w:val="TableText"/>
            </w:pPr>
            <w:r w:rsidRPr="00705672">
              <w:t>Allied</w:t>
            </w:r>
          </w:p>
        </w:tc>
        <w:tc>
          <w:tcPr>
            <w:tcW w:w="1096" w:type="pct"/>
            <w:noWrap/>
            <w:hideMark/>
          </w:tcPr>
          <w:p w14:paraId="2E4688CE" w14:textId="77777777" w:rsidR="00144B24" w:rsidRPr="00705672" w:rsidRDefault="00144B24" w:rsidP="00EB79C2">
            <w:pPr>
              <w:pStyle w:val="TableText"/>
            </w:pPr>
            <w:r w:rsidRPr="00705672">
              <w:t>Therapy</w:t>
            </w:r>
          </w:p>
        </w:tc>
        <w:tc>
          <w:tcPr>
            <w:tcW w:w="1012" w:type="pct"/>
            <w:noWrap/>
            <w:hideMark/>
          </w:tcPr>
          <w:p w14:paraId="62FB0AA5" w14:textId="77777777" w:rsidR="00144B24" w:rsidRPr="00705672" w:rsidRDefault="00144B24" w:rsidP="00EB79C2">
            <w:pPr>
              <w:pStyle w:val="TableText"/>
            </w:pPr>
            <w:r w:rsidRPr="00705672">
              <w:t>Occupational therapy</w:t>
            </w:r>
          </w:p>
        </w:tc>
        <w:tc>
          <w:tcPr>
            <w:tcW w:w="1201" w:type="pct"/>
            <w:noWrap/>
            <w:hideMark/>
          </w:tcPr>
          <w:p w14:paraId="53D4448A" w14:textId="77777777" w:rsidR="00144B24" w:rsidRPr="00705672" w:rsidRDefault="00144B24" w:rsidP="00AC34F5">
            <w:pPr>
              <w:pStyle w:val="TableText"/>
              <w:ind w:right="-87"/>
            </w:pPr>
            <w:r w:rsidRPr="00705672">
              <w:t>Occupational therapy</w:t>
            </w:r>
          </w:p>
        </w:tc>
        <w:tc>
          <w:tcPr>
            <w:tcW w:w="530" w:type="pct"/>
            <w:noWrap/>
            <w:hideMark/>
          </w:tcPr>
          <w:p w14:paraId="115651DB" w14:textId="77777777" w:rsidR="00144B24" w:rsidRPr="00705672" w:rsidRDefault="00144B24" w:rsidP="00EB79C2">
            <w:pPr>
              <w:pStyle w:val="TableText"/>
            </w:pPr>
            <w:r w:rsidRPr="00705672">
              <w:t>Occupatther</w:t>
            </w:r>
          </w:p>
        </w:tc>
      </w:tr>
      <w:tr w:rsidR="00AC34F5" w:rsidRPr="00705672" w14:paraId="5B03A003" w14:textId="77777777" w:rsidTr="00AC34F5">
        <w:trPr>
          <w:trHeight w:val="290"/>
        </w:trPr>
        <w:tc>
          <w:tcPr>
            <w:tcW w:w="544" w:type="pct"/>
            <w:noWrap/>
            <w:hideMark/>
          </w:tcPr>
          <w:p w14:paraId="00E84075" w14:textId="77777777" w:rsidR="00144B24" w:rsidRPr="00705672" w:rsidRDefault="00144B24" w:rsidP="00EB79C2">
            <w:pPr>
              <w:pStyle w:val="TableText"/>
            </w:pPr>
            <w:r w:rsidRPr="00705672">
              <w:t>Patient  - Final</w:t>
            </w:r>
          </w:p>
        </w:tc>
        <w:tc>
          <w:tcPr>
            <w:tcW w:w="617" w:type="pct"/>
            <w:noWrap/>
            <w:hideMark/>
          </w:tcPr>
          <w:p w14:paraId="68FD6AAB" w14:textId="77777777" w:rsidR="00144B24" w:rsidRPr="00705672" w:rsidRDefault="00144B24" w:rsidP="00EB79C2">
            <w:pPr>
              <w:pStyle w:val="TableText"/>
            </w:pPr>
            <w:r w:rsidRPr="00705672">
              <w:t>Allied</w:t>
            </w:r>
          </w:p>
        </w:tc>
        <w:tc>
          <w:tcPr>
            <w:tcW w:w="1096" w:type="pct"/>
            <w:noWrap/>
            <w:hideMark/>
          </w:tcPr>
          <w:p w14:paraId="5CF21BBB" w14:textId="77777777" w:rsidR="00144B24" w:rsidRPr="00705672" w:rsidRDefault="00144B24" w:rsidP="00EB79C2">
            <w:pPr>
              <w:pStyle w:val="TableText"/>
            </w:pPr>
            <w:r w:rsidRPr="00705672">
              <w:t>Therapy</w:t>
            </w:r>
          </w:p>
        </w:tc>
        <w:tc>
          <w:tcPr>
            <w:tcW w:w="1012" w:type="pct"/>
            <w:noWrap/>
            <w:hideMark/>
          </w:tcPr>
          <w:p w14:paraId="4F1EB2AB" w14:textId="77777777" w:rsidR="00144B24" w:rsidRPr="00705672" w:rsidRDefault="00144B24" w:rsidP="00EB79C2">
            <w:pPr>
              <w:pStyle w:val="TableText"/>
            </w:pPr>
            <w:r w:rsidRPr="00705672">
              <w:t>Optometry</w:t>
            </w:r>
          </w:p>
        </w:tc>
        <w:tc>
          <w:tcPr>
            <w:tcW w:w="1201" w:type="pct"/>
            <w:noWrap/>
            <w:hideMark/>
          </w:tcPr>
          <w:p w14:paraId="67B92CE0" w14:textId="77777777" w:rsidR="00144B24" w:rsidRPr="00705672" w:rsidRDefault="00144B24" w:rsidP="00EB79C2">
            <w:pPr>
              <w:pStyle w:val="TableText"/>
            </w:pPr>
            <w:r w:rsidRPr="00705672">
              <w:t>Optometry</w:t>
            </w:r>
          </w:p>
        </w:tc>
        <w:tc>
          <w:tcPr>
            <w:tcW w:w="530" w:type="pct"/>
            <w:noWrap/>
            <w:hideMark/>
          </w:tcPr>
          <w:p w14:paraId="45FB76A6" w14:textId="77777777" w:rsidR="00144B24" w:rsidRPr="00705672" w:rsidRDefault="00144B24" w:rsidP="00EB79C2">
            <w:pPr>
              <w:pStyle w:val="TableText"/>
            </w:pPr>
            <w:r w:rsidRPr="00705672">
              <w:t>Optometry</w:t>
            </w:r>
          </w:p>
        </w:tc>
      </w:tr>
      <w:tr w:rsidR="00AC34F5" w:rsidRPr="00705672" w14:paraId="361D005E" w14:textId="77777777" w:rsidTr="00AC34F5">
        <w:trPr>
          <w:trHeight w:val="290"/>
        </w:trPr>
        <w:tc>
          <w:tcPr>
            <w:tcW w:w="544" w:type="pct"/>
            <w:noWrap/>
            <w:hideMark/>
          </w:tcPr>
          <w:p w14:paraId="351E6789" w14:textId="77777777" w:rsidR="00144B24" w:rsidRPr="00705672" w:rsidRDefault="00144B24" w:rsidP="00EB79C2">
            <w:pPr>
              <w:pStyle w:val="TableText"/>
            </w:pPr>
            <w:r w:rsidRPr="00705672">
              <w:t>Patient  - Final</w:t>
            </w:r>
          </w:p>
        </w:tc>
        <w:tc>
          <w:tcPr>
            <w:tcW w:w="617" w:type="pct"/>
            <w:noWrap/>
            <w:hideMark/>
          </w:tcPr>
          <w:p w14:paraId="6A76C171" w14:textId="77777777" w:rsidR="00144B24" w:rsidRPr="00705672" w:rsidRDefault="00144B24" w:rsidP="00EB79C2">
            <w:pPr>
              <w:pStyle w:val="TableText"/>
            </w:pPr>
            <w:r w:rsidRPr="00705672">
              <w:t>Allied</w:t>
            </w:r>
          </w:p>
        </w:tc>
        <w:tc>
          <w:tcPr>
            <w:tcW w:w="1096" w:type="pct"/>
            <w:noWrap/>
            <w:hideMark/>
          </w:tcPr>
          <w:p w14:paraId="68E8019C" w14:textId="77777777" w:rsidR="00144B24" w:rsidRPr="00705672" w:rsidRDefault="00144B24" w:rsidP="00EB79C2">
            <w:pPr>
              <w:pStyle w:val="TableText"/>
            </w:pPr>
            <w:r w:rsidRPr="00705672">
              <w:t>Therapy</w:t>
            </w:r>
          </w:p>
        </w:tc>
        <w:tc>
          <w:tcPr>
            <w:tcW w:w="1012" w:type="pct"/>
            <w:noWrap/>
            <w:hideMark/>
          </w:tcPr>
          <w:p w14:paraId="2792BDA7" w14:textId="77777777" w:rsidR="00144B24" w:rsidRPr="00705672" w:rsidRDefault="00144B24" w:rsidP="00EB79C2">
            <w:pPr>
              <w:pStyle w:val="TableText"/>
            </w:pPr>
            <w:r w:rsidRPr="00705672">
              <w:t>Orthoptics</w:t>
            </w:r>
          </w:p>
        </w:tc>
        <w:tc>
          <w:tcPr>
            <w:tcW w:w="1201" w:type="pct"/>
            <w:noWrap/>
            <w:hideMark/>
          </w:tcPr>
          <w:p w14:paraId="43826C6F" w14:textId="77777777" w:rsidR="00144B24" w:rsidRPr="00705672" w:rsidRDefault="00144B24" w:rsidP="00EB79C2">
            <w:pPr>
              <w:pStyle w:val="TableText"/>
            </w:pPr>
            <w:r w:rsidRPr="00705672">
              <w:t>Orthoptics</w:t>
            </w:r>
          </w:p>
        </w:tc>
        <w:tc>
          <w:tcPr>
            <w:tcW w:w="530" w:type="pct"/>
            <w:noWrap/>
            <w:hideMark/>
          </w:tcPr>
          <w:p w14:paraId="7D86C413" w14:textId="77777777" w:rsidR="00144B24" w:rsidRPr="00705672" w:rsidRDefault="00144B24" w:rsidP="00EB79C2">
            <w:pPr>
              <w:pStyle w:val="TableText"/>
            </w:pPr>
            <w:r w:rsidRPr="00705672">
              <w:t>Orthoptics</w:t>
            </w:r>
          </w:p>
        </w:tc>
      </w:tr>
      <w:tr w:rsidR="00AC34F5" w:rsidRPr="00705672" w14:paraId="448980DA" w14:textId="77777777" w:rsidTr="00AC34F5">
        <w:trPr>
          <w:trHeight w:val="290"/>
        </w:trPr>
        <w:tc>
          <w:tcPr>
            <w:tcW w:w="544" w:type="pct"/>
            <w:noWrap/>
            <w:hideMark/>
          </w:tcPr>
          <w:p w14:paraId="11A3EC8B" w14:textId="77777777" w:rsidR="00144B24" w:rsidRPr="00705672" w:rsidRDefault="00144B24" w:rsidP="00EB79C2">
            <w:pPr>
              <w:pStyle w:val="TableText"/>
            </w:pPr>
            <w:r w:rsidRPr="00705672">
              <w:t>Patient  - Final</w:t>
            </w:r>
          </w:p>
        </w:tc>
        <w:tc>
          <w:tcPr>
            <w:tcW w:w="617" w:type="pct"/>
            <w:noWrap/>
            <w:hideMark/>
          </w:tcPr>
          <w:p w14:paraId="58B65488" w14:textId="77777777" w:rsidR="00144B24" w:rsidRPr="00705672" w:rsidRDefault="00144B24" w:rsidP="00EB79C2">
            <w:pPr>
              <w:pStyle w:val="TableText"/>
            </w:pPr>
            <w:r w:rsidRPr="00705672">
              <w:t>Allied</w:t>
            </w:r>
          </w:p>
        </w:tc>
        <w:tc>
          <w:tcPr>
            <w:tcW w:w="1096" w:type="pct"/>
            <w:noWrap/>
            <w:hideMark/>
          </w:tcPr>
          <w:p w14:paraId="65D5BC8C" w14:textId="77777777" w:rsidR="00144B24" w:rsidRPr="00705672" w:rsidRDefault="00144B24" w:rsidP="00EB79C2">
            <w:pPr>
              <w:pStyle w:val="TableText"/>
            </w:pPr>
            <w:r w:rsidRPr="00705672">
              <w:t>Therapy</w:t>
            </w:r>
          </w:p>
        </w:tc>
        <w:tc>
          <w:tcPr>
            <w:tcW w:w="1012" w:type="pct"/>
            <w:noWrap/>
            <w:hideMark/>
          </w:tcPr>
          <w:p w14:paraId="53AF2A37" w14:textId="77777777" w:rsidR="00144B24" w:rsidRPr="00705672" w:rsidRDefault="00144B24" w:rsidP="00EB79C2">
            <w:pPr>
              <w:pStyle w:val="TableText"/>
            </w:pPr>
            <w:r w:rsidRPr="00705672">
              <w:t>Orthotics and prosthetics</w:t>
            </w:r>
          </w:p>
        </w:tc>
        <w:tc>
          <w:tcPr>
            <w:tcW w:w="1201" w:type="pct"/>
            <w:noWrap/>
            <w:hideMark/>
          </w:tcPr>
          <w:p w14:paraId="01F35447" w14:textId="77777777" w:rsidR="00144B24" w:rsidRPr="00705672" w:rsidRDefault="00144B24" w:rsidP="00EB79C2">
            <w:pPr>
              <w:pStyle w:val="TableText"/>
            </w:pPr>
            <w:r w:rsidRPr="00705672">
              <w:t>Orthotics</w:t>
            </w:r>
          </w:p>
        </w:tc>
        <w:tc>
          <w:tcPr>
            <w:tcW w:w="530" w:type="pct"/>
            <w:noWrap/>
            <w:hideMark/>
          </w:tcPr>
          <w:p w14:paraId="6EF4E887" w14:textId="77777777" w:rsidR="00144B24" w:rsidRPr="00705672" w:rsidRDefault="00144B24" w:rsidP="00EB79C2">
            <w:pPr>
              <w:pStyle w:val="TableText"/>
            </w:pPr>
            <w:r w:rsidRPr="00705672">
              <w:t xml:space="preserve">PO </w:t>
            </w:r>
          </w:p>
        </w:tc>
      </w:tr>
      <w:tr w:rsidR="00AC34F5" w:rsidRPr="00705672" w14:paraId="57281453" w14:textId="77777777" w:rsidTr="00AC34F5">
        <w:trPr>
          <w:trHeight w:val="290"/>
        </w:trPr>
        <w:tc>
          <w:tcPr>
            <w:tcW w:w="544" w:type="pct"/>
            <w:noWrap/>
            <w:hideMark/>
          </w:tcPr>
          <w:p w14:paraId="6A20F4B3" w14:textId="77777777" w:rsidR="00144B24" w:rsidRPr="00705672" w:rsidRDefault="00144B24" w:rsidP="00EB79C2">
            <w:pPr>
              <w:pStyle w:val="TableText"/>
            </w:pPr>
            <w:r w:rsidRPr="00705672">
              <w:t>Patient  - Final</w:t>
            </w:r>
          </w:p>
        </w:tc>
        <w:tc>
          <w:tcPr>
            <w:tcW w:w="617" w:type="pct"/>
            <w:noWrap/>
            <w:hideMark/>
          </w:tcPr>
          <w:p w14:paraId="0D585823" w14:textId="77777777" w:rsidR="00144B24" w:rsidRPr="00705672" w:rsidRDefault="00144B24" w:rsidP="00EB79C2">
            <w:pPr>
              <w:pStyle w:val="TableText"/>
            </w:pPr>
            <w:r w:rsidRPr="00705672">
              <w:t>Allied</w:t>
            </w:r>
          </w:p>
        </w:tc>
        <w:tc>
          <w:tcPr>
            <w:tcW w:w="1096" w:type="pct"/>
            <w:noWrap/>
            <w:hideMark/>
          </w:tcPr>
          <w:p w14:paraId="1139F9C7" w14:textId="77777777" w:rsidR="00144B24" w:rsidRPr="00705672" w:rsidRDefault="00144B24" w:rsidP="00EB79C2">
            <w:pPr>
              <w:pStyle w:val="TableText"/>
            </w:pPr>
            <w:r w:rsidRPr="00705672">
              <w:t>Therapy</w:t>
            </w:r>
          </w:p>
        </w:tc>
        <w:tc>
          <w:tcPr>
            <w:tcW w:w="1012" w:type="pct"/>
            <w:noWrap/>
            <w:hideMark/>
          </w:tcPr>
          <w:p w14:paraId="78301092" w14:textId="77777777" w:rsidR="00144B24" w:rsidRPr="00705672" w:rsidRDefault="00144B24" w:rsidP="00EB79C2">
            <w:pPr>
              <w:pStyle w:val="TableText"/>
            </w:pPr>
            <w:r w:rsidRPr="00705672">
              <w:t>Physiotherapy</w:t>
            </w:r>
          </w:p>
        </w:tc>
        <w:tc>
          <w:tcPr>
            <w:tcW w:w="1201" w:type="pct"/>
            <w:noWrap/>
            <w:hideMark/>
          </w:tcPr>
          <w:p w14:paraId="66F8A39A" w14:textId="77777777" w:rsidR="00144B24" w:rsidRPr="00705672" w:rsidRDefault="00144B24" w:rsidP="00EB79C2">
            <w:pPr>
              <w:pStyle w:val="TableText"/>
            </w:pPr>
            <w:r w:rsidRPr="00705672">
              <w:t>Acupuncture</w:t>
            </w:r>
          </w:p>
        </w:tc>
        <w:tc>
          <w:tcPr>
            <w:tcW w:w="530" w:type="pct"/>
            <w:noWrap/>
            <w:hideMark/>
          </w:tcPr>
          <w:p w14:paraId="6BA940CE" w14:textId="77777777" w:rsidR="00144B24" w:rsidRPr="00705672" w:rsidRDefault="00144B24" w:rsidP="00EB79C2">
            <w:pPr>
              <w:pStyle w:val="TableText"/>
            </w:pPr>
            <w:r w:rsidRPr="00705672">
              <w:t>Acup</w:t>
            </w:r>
          </w:p>
        </w:tc>
      </w:tr>
      <w:tr w:rsidR="00AC34F5" w:rsidRPr="00705672" w14:paraId="130D373A" w14:textId="77777777" w:rsidTr="00AC34F5">
        <w:trPr>
          <w:trHeight w:val="290"/>
        </w:trPr>
        <w:tc>
          <w:tcPr>
            <w:tcW w:w="544" w:type="pct"/>
            <w:noWrap/>
            <w:hideMark/>
          </w:tcPr>
          <w:p w14:paraId="37A086CD" w14:textId="77777777" w:rsidR="00144B24" w:rsidRPr="00705672" w:rsidRDefault="00144B24" w:rsidP="00EB79C2">
            <w:pPr>
              <w:pStyle w:val="TableText"/>
            </w:pPr>
            <w:r w:rsidRPr="00705672">
              <w:t>Patient  - Final</w:t>
            </w:r>
          </w:p>
        </w:tc>
        <w:tc>
          <w:tcPr>
            <w:tcW w:w="617" w:type="pct"/>
            <w:noWrap/>
            <w:hideMark/>
          </w:tcPr>
          <w:p w14:paraId="2460275D" w14:textId="77777777" w:rsidR="00144B24" w:rsidRPr="00705672" w:rsidRDefault="00144B24" w:rsidP="00EB79C2">
            <w:pPr>
              <w:pStyle w:val="TableText"/>
            </w:pPr>
            <w:r w:rsidRPr="00705672">
              <w:t>Allied</w:t>
            </w:r>
          </w:p>
        </w:tc>
        <w:tc>
          <w:tcPr>
            <w:tcW w:w="1096" w:type="pct"/>
            <w:noWrap/>
            <w:hideMark/>
          </w:tcPr>
          <w:p w14:paraId="17D2D9CD" w14:textId="77777777" w:rsidR="00144B24" w:rsidRPr="00705672" w:rsidRDefault="00144B24" w:rsidP="00EB79C2">
            <w:pPr>
              <w:pStyle w:val="TableText"/>
            </w:pPr>
            <w:r w:rsidRPr="00705672">
              <w:t>Therapy</w:t>
            </w:r>
          </w:p>
        </w:tc>
        <w:tc>
          <w:tcPr>
            <w:tcW w:w="1012" w:type="pct"/>
            <w:noWrap/>
            <w:hideMark/>
          </w:tcPr>
          <w:p w14:paraId="0EFA5E19" w14:textId="77777777" w:rsidR="00144B24" w:rsidRPr="00705672" w:rsidRDefault="00144B24" w:rsidP="00EB79C2">
            <w:pPr>
              <w:pStyle w:val="TableText"/>
            </w:pPr>
            <w:r w:rsidRPr="00705672">
              <w:t>Physiotherapy</w:t>
            </w:r>
          </w:p>
        </w:tc>
        <w:tc>
          <w:tcPr>
            <w:tcW w:w="1201" w:type="pct"/>
            <w:noWrap/>
            <w:hideMark/>
          </w:tcPr>
          <w:p w14:paraId="35F8A9A4" w14:textId="77777777" w:rsidR="00144B24" w:rsidRPr="00705672" w:rsidRDefault="00144B24" w:rsidP="00EB79C2">
            <w:pPr>
              <w:pStyle w:val="TableText"/>
            </w:pPr>
            <w:r w:rsidRPr="00705672">
              <w:t>Falls Clinic</w:t>
            </w:r>
          </w:p>
        </w:tc>
        <w:tc>
          <w:tcPr>
            <w:tcW w:w="530" w:type="pct"/>
            <w:noWrap/>
            <w:hideMark/>
          </w:tcPr>
          <w:p w14:paraId="1F90DA23" w14:textId="77777777" w:rsidR="00144B24" w:rsidRPr="00705672" w:rsidRDefault="00144B24" w:rsidP="00EB79C2">
            <w:pPr>
              <w:pStyle w:val="TableText"/>
            </w:pPr>
            <w:r w:rsidRPr="00705672">
              <w:t>Falls</w:t>
            </w:r>
          </w:p>
        </w:tc>
      </w:tr>
      <w:tr w:rsidR="00AC34F5" w:rsidRPr="00705672" w14:paraId="69DDAE43" w14:textId="77777777" w:rsidTr="00AC34F5">
        <w:trPr>
          <w:trHeight w:val="290"/>
        </w:trPr>
        <w:tc>
          <w:tcPr>
            <w:tcW w:w="544" w:type="pct"/>
            <w:noWrap/>
            <w:hideMark/>
          </w:tcPr>
          <w:p w14:paraId="7D0C5C9F" w14:textId="77777777" w:rsidR="00144B24" w:rsidRPr="00705672" w:rsidRDefault="00144B24" w:rsidP="00EB79C2">
            <w:pPr>
              <w:pStyle w:val="TableText"/>
            </w:pPr>
            <w:r w:rsidRPr="00705672">
              <w:t>Patient  - Final</w:t>
            </w:r>
          </w:p>
        </w:tc>
        <w:tc>
          <w:tcPr>
            <w:tcW w:w="617" w:type="pct"/>
            <w:noWrap/>
            <w:hideMark/>
          </w:tcPr>
          <w:p w14:paraId="5E4A3493" w14:textId="77777777" w:rsidR="00144B24" w:rsidRPr="00705672" w:rsidRDefault="00144B24" w:rsidP="00EB79C2">
            <w:pPr>
              <w:pStyle w:val="TableText"/>
            </w:pPr>
            <w:r w:rsidRPr="00705672">
              <w:t>Allied</w:t>
            </w:r>
          </w:p>
        </w:tc>
        <w:tc>
          <w:tcPr>
            <w:tcW w:w="1096" w:type="pct"/>
            <w:noWrap/>
            <w:hideMark/>
          </w:tcPr>
          <w:p w14:paraId="5FCFCC22" w14:textId="77777777" w:rsidR="00144B24" w:rsidRPr="00705672" w:rsidRDefault="00144B24" w:rsidP="00EB79C2">
            <w:pPr>
              <w:pStyle w:val="TableText"/>
            </w:pPr>
            <w:r w:rsidRPr="00705672">
              <w:t>Therapy</w:t>
            </w:r>
          </w:p>
        </w:tc>
        <w:tc>
          <w:tcPr>
            <w:tcW w:w="1012" w:type="pct"/>
            <w:noWrap/>
            <w:hideMark/>
          </w:tcPr>
          <w:p w14:paraId="41D7214C" w14:textId="77777777" w:rsidR="00144B24" w:rsidRPr="00705672" w:rsidRDefault="00144B24" w:rsidP="00EB79C2">
            <w:pPr>
              <w:pStyle w:val="TableText"/>
            </w:pPr>
            <w:r w:rsidRPr="00705672">
              <w:t>Physiotherapy</w:t>
            </w:r>
          </w:p>
        </w:tc>
        <w:tc>
          <w:tcPr>
            <w:tcW w:w="1201" w:type="pct"/>
            <w:noWrap/>
            <w:hideMark/>
          </w:tcPr>
          <w:p w14:paraId="75253E7E" w14:textId="77777777" w:rsidR="00144B24" w:rsidRPr="00705672" w:rsidRDefault="00144B24" w:rsidP="00EB79C2">
            <w:pPr>
              <w:pStyle w:val="TableText"/>
            </w:pPr>
            <w:r w:rsidRPr="00705672">
              <w:t>Orthopaedic appliances</w:t>
            </w:r>
          </w:p>
        </w:tc>
        <w:tc>
          <w:tcPr>
            <w:tcW w:w="530" w:type="pct"/>
            <w:noWrap/>
            <w:hideMark/>
          </w:tcPr>
          <w:p w14:paraId="30DB5878" w14:textId="77777777" w:rsidR="00144B24" w:rsidRPr="00705672" w:rsidRDefault="00144B24" w:rsidP="00EB79C2">
            <w:pPr>
              <w:pStyle w:val="TableText"/>
            </w:pPr>
            <w:r w:rsidRPr="00705672">
              <w:t>Orthapp</w:t>
            </w:r>
          </w:p>
        </w:tc>
      </w:tr>
      <w:tr w:rsidR="00AC34F5" w:rsidRPr="00705672" w14:paraId="0A7B7013" w14:textId="77777777" w:rsidTr="00AC34F5">
        <w:trPr>
          <w:trHeight w:val="290"/>
        </w:trPr>
        <w:tc>
          <w:tcPr>
            <w:tcW w:w="544" w:type="pct"/>
            <w:noWrap/>
            <w:hideMark/>
          </w:tcPr>
          <w:p w14:paraId="787322CB" w14:textId="77777777" w:rsidR="00144B24" w:rsidRPr="00705672" w:rsidRDefault="00144B24" w:rsidP="00EB79C2">
            <w:pPr>
              <w:pStyle w:val="TableText"/>
            </w:pPr>
            <w:r w:rsidRPr="00705672">
              <w:t>Patient  - Final</w:t>
            </w:r>
          </w:p>
        </w:tc>
        <w:tc>
          <w:tcPr>
            <w:tcW w:w="617" w:type="pct"/>
            <w:noWrap/>
            <w:hideMark/>
          </w:tcPr>
          <w:p w14:paraId="740AB982" w14:textId="77777777" w:rsidR="00144B24" w:rsidRPr="00705672" w:rsidRDefault="00144B24" w:rsidP="00EB79C2">
            <w:pPr>
              <w:pStyle w:val="TableText"/>
            </w:pPr>
            <w:r w:rsidRPr="00705672">
              <w:t>Allied</w:t>
            </w:r>
          </w:p>
        </w:tc>
        <w:tc>
          <w:tcPr>
            <w:tcW w:w="1096" w:type="pct"/>
            <w:noWrap/>
            <w:hideMark/>
          </w:tcPr>
          <w:p w14:paraId="5A7BA27E" w14:textId="77777777" w:rsidR="00144B24" w:rsidRPr="00705672" w:rsidRDefault="00144B24" w:rsidP="00EB79C2">
            <w:pPr>
              <w:pStyle w:val="TableText"/>
            </w:pPr>
            <w:r w:rsidRPr="00705672">
              <w:t>Therapy</w:t>
            </w:r>
          </w:p>
        </w:tc>
        <w:tc>
          <w:tcPr>
            <w:tcW w:w="1012" w:type="pct"/>
            <w:noWrap/>
            <w:hideMark/>
          </w:tcPr>
          <w:p w14:paraId="541595C3" w14:textId="77777777" w:rsidR="00144B24" w:rsidRPr="00705672" w:rsidRDefault="00144B24" w:rsidP="00EB79C2">
            <w:pPr>
              <w:pStyle w:val="TableText"/>
            </w:pPr>
            <w:r w:rsidRPr="00705672">
              <w:t>Physiotherapy</w:t>
            </w:r>
          </w:p>
        </w:tc>
        <w:tc>
          <w:tcPr>
            <w:tcW w:w="1201" w:type="pct"/>
            <w:noWrap/>
            <w:hideMark/>
          </w:tcPr>
          <w:p w14:paraId="5B1F3972" w14:textId="77777777" w:rsidR="00144B24" w:rsidRPr="00705672" w:rsidRDefault="00144B24" w:rsidP="00EB79C2">
            <w:pPr>
              <w:pStyle w:val="TableText"/>
            </w:pPr>
            <w:r w:rsidRPr="00705672">
              <w:t>Physiotherapy</w:t>
            </w:r>
          </w:p>
        </w:tc>
        <w:tc>
          <w:tcPr>
            <w:tcW w:w="530" w:type="pct"/>
            <w:noWrap/>
            <w:hideMark/>
          </w:tcPr>
          <w:p w14:paraId="57EBC1EC" w14:textId="77777777" w:rsidR="00144B24" w:rsidRPr="00705672" w:rsidRDefault="00144B24" w:rsidP="00EB79C2">
            <w:pPr>
              <w:pStyle w:val="TableText"/>
            </w:pPr>
            <w:r w:rsidRPr="00705672">
              <w:t>Physiotherapy</w:t>
            </w:r>
          </w:p>
        </w:tc>
      </w:tr>
      <w:tr w:rsidR="00AC34F5" w:rsidRPr="00705672" w14:paraId="3523411D" w14:textId="77777777" w:rsidTr="00AC34F5">
        <w:trPr>
          <w:trHeight w:val="290"/>
        </w:trPr>
        <w:tc>
          <w:tcPr>
            <w:tcW w:w="544" w:type="pct"/>
            <w:noWrap/>
            <w:hideMark/>
          </w:tcPr>
          <w:p w14:paraId="3C874D9D" w14:textId="77777777" w:rsidR="00144B24" w:rsidRPr="00705672" w:rsidRDefault="00144B24" w:rsidP="00EB79C2">
            <w:pPr>
              <w:pStyle w:val="TableText"/>
            </w:pPr>
            <w:r w:rsidRPr="00705672">
              <w:t>Patient  - Final</w:t>
            </w:r>
          </w:p>
        </w:tc>
        <w:tc>
          <w:tcPr>
            <w:tcW w:w="617" w:type="pct"/>
            <w:noWrap/>
            <w:hideMark/>
          </w:tcPr>
          <w:p w14:paraId="2DB9492B" w14:textId="77777777" w:rsidR="00144B24" w:rsidRPr="00705672" w:rsidRDefault="00144B24" w:rsidP="00EB79C2">
            <w:pPr>
              <w:pStyle w:val="TableText"/>
            </w:pPr>
            <w:r w:rsidRPr="00705672">
              <w:t>Allied</w:t>
            </w:r>
          </w:p>
        </w:tc>
        <w:tc>
          <w:tcPr>
            <w:tcW w:w="1096" w:type="pct"/>
            <w:noWrap/>
            <w:hideMark/>
          </w:tcPr>
          <w:p w14:paraId="3838B4E3" w14:textId="77777777" w:rsidR="00144B24" w:rsidRPr="00705672" w:rsidRDefault="00144B24" w:rsidP="00EB79C2">
            <w:pPr>
              <w:pStyle w:val="TableText"/>
            </w:pPr>
            <w:r w:rsidRPr="00705672">
              <w:t>Therapy</w:t>
            </w:r>
          </w:p>
        </w:tc>
        <w:tc>
          <w:tcPr>
            <w:tcW w:w="1012" w:type="pct"/>
            <w:noWrap/>
            <w:hideMark/>
          </w:tcPr>
          <w:p w14:paraId="72804021" w14:textId="77777777" w:rsidR="00144B24" w:rsidRPr="00705672" w:rsidRDefault="00144B24" w:rsidP="00EB79C2">
            <w:pPr>
              <w:pStyle w:val="TableText"/>
            </w:pPr>
            <w:r w:rsidRPr="00705672">
              <w:t>Podiatry</w:t>
            </w:r>
          </w:p>
        </w:tc>
        <w:tc>
          <w:tcPr>
            <w:tcW w:w="1201" w:type="pct"/>
            <w:noWrap/>
            <w:hideMark/>
          </w:tcPr>
          <w:p w14:paraId="3D291FC2" w14:textId="77777777" w:rsidR="00144B24" w:rsidRPr="00705672" w:rsidRDefault="00144B24" w:rsidP="00EB79C2">
            <w:pPr>
              <w:pStyle w:val="TableText"/>
            </w:pPr>
            <w:r w:rsidRPr="00705672">
              <w:t>Podiatry</w:t>
            </w:r>
          </w:p>
        </w:tc>
        <w:tc>
          <w:tcPr>
            <w:tcW w:w="530" w:type="pct"/>
            <w:noWrap/>
            <w:hideMark/>
          </w:tcPr>
          <w:p w14:paraId="6DB4335C" w14:textId="77777777" w:rsidR="00144B24" w:rsidRPr="00705672" w:rsidRDefault="00144B24" w:rsidP="00EB79C2">
            <w:pPr>
              <w:pStyle w:val="TableText"/>
            </w:pPr>
            <w:r w:rsidRPr="00705672">
              <w:t>Podiatry</w:t>
            </w:r>
          </w:p>
        </w:tc>
      </w:tr>
      <w:tr w:rsidR="00AC34F5" w:rsidRPr="00705672" w14:paraId="5A0A5772" w14:textId="77777777" w:rsidTr="00AC34F5">
        <w:trPr>
          <w:trHeight w:val="290"/>
        </w:trPr>
        <w:tc>
          <w:tcPr>
            <w:tcW w:w="544" w:type="pct"/>
            <w:noWrap/>
            <w:hideMark/>
          </w:tcPr>
          <w:p w14:paraId="2485D692" w14:textId="77777777" w:rsidR="00144B24" w:rsidRPr="00705672" w:rsidRDefault="00144B24" w:rsidP="00EB79C2">
            <w:pPr>
              <w:pStyle w:val="TableText"/>
            </w:pPr>
            <w:r w:rsidRPr="00705672">
              <w:t>Patient  - Final</w:t>
            </w:r>
          </w:p>
        </w:tc>
        <w:tc>
          <w:tcPr>
            <w:tcW w:w="617" w:type="pct"/>
            <w:noWrap/>
            <w:hideMark/>
          </w:tcPr>
          <w:p w14:paraId="3D855B22" w14:textId="77777777" w:rsidR="00144B24" w:rsidRPr="00705672" w:rsidRDefault="00144B24" w:rsidP="00EB79C2">
            <w:pPr>
              <w:pStyle w:val="TableText"/>
            </w:pPr>
            <w:r w:rsidRPr="00705672">
              <w:t>Allied</w:t>
            </w:r>
          </w:p>
        </w:tc>
        <w:tc>
          <w:tcPr>
            <w:tcW w:w="1096" w:type="pct"/>
            <w:noWrap/>
            <w:hideMark/>
          </w:tcPr>
          <w:p w14:paraId="4005F4C1" w14:textId="77777777" w:rsidR="00144B24" w:rsidRPr="00705672" w:rsidRDefault="00144B24" w:rsidP="00EB79C2">
            <w:pPr>
              <w:pStyle w:val="TableText"/>
            </w:pPr>
            <w:r w:rsidRPr="00705672">
              <w:t>Therapy</w:t>
            </w:r>
          </w:p>
        </w:tc>
        <w:tc>
          <w:tcPr>
            <w:tcW w:w="1012" w:type="pct"/>
            <w:noWrap/>
            <w:hideMark/>
          </w:tcPr>
          <w:p w14:paraId="3F8B5BF1" w14:textId="77777777" w:rsidR="00144B24" w:rsidRPr="00705672" w:rsidRDefault="00144B24" w:rsidP="00EB79C2">
            <w:pPr>
              <w:pStyle w:val="TableText"/>
            </w:pPr>
            <w:r w:rsidRPr="00705672">
              <w:t>Psychology</w:t>
            </w:r>
          </w:p>
        </w:tc>
        <w:tc>
          <w:tcPr>
            <w:tcW w:w="1201" w:type="pct"/>
            <w:noWrap/>
            <w:hideMark/>
          </w:tcPr>
          <w:p w14:paraId="6052FF7F" w14:textId="77777777" w:rsidR="00144B24" w:rsidRPr="00705672" w:rsidRDefault="00144B24" w:rsidP="00EB79C2">
            <w:pPr>
              <w:pStyle w:val="TableText"/>
            </w:pPr>
            <w:r w:rsidRPr="00705672">
              <w:t>Psychology</w:t>
            </w:r>
          </w:p>
        </w:tc>
        <w:tc>
          <w:tcPr>
            <w:tcW w:w="530" w:type="pct"/>
            <w:noWrap/>
            <w:hideMark/>
          </w:tcPr>
          <w:p w14:paraId="6B2087E5" w14:textId="77777777" w:rsidR="00144B24" w:rsidRPr="00705672" w:rsidRDefault="00144B24" w:rsidP="00EB79C2">
            <w:pPr>
              <w:pStyle w:val="TableText"/>
            </w:pPr>
            <w:r w:rsidRPr="00705672">
              <w:t>Psychology</w:t>
            </w:r>
          </w:p>
        </w:tc>
      </w:tr>
      <w:tr w:rsidR="00AC34F5" w:rsidRPr="00705672" w14:paraId="6FD717EB" w14:textId="77777777" w:rsidTr="00AC34F5">
        <w:trPr>
          <w:trHeight w:val="290"/>
        </w:trPr>
        <w:tc>
          <w:tcPr>
            <w:tcW w:w="544" w:type="pct"/>
            <w:noWrap/>
            <w:hideMark/>
          </w:tcPr>
          <w:p w14:paraId="59C9A8F9" w14:textId="77777777" w:rsidR="00144B24" w:rsidRPr="00705672" w:rsidRDefault="00144B24" w:rsidP="00EB79C2">
            <w:pPr>
              <w:pStyle w:val="TableText"/>
            </w:pPr>
            <w:r w:rsidRPr="00705672">
              <w:t>Patient  - Final</w:t>
            </w:r>
          </w:p>
        </w:tc>
        <w:tc>
          <w:tcPr>
            <w:tcW w:w="617" w:type="pct"/>
            <w:noWrap/>
            <w:hideMark/>
          </w:tcPr>
          <w:p w14:paraId="28643C43" w14:textId="77777777" w:rsidR="00144B24" w:rsidRPr="00705672" w:rsidRDefault="00144B24" w:rsidP="00EB79C2">
            <w:pPr>
              <w:pStyle w:val="TableText"/>
            </w:pPr>
            <w:r w:rsidRPr="00705672">
              <w:t>Allied</w:t>
            </w:r>
          </w:p>
        </w:tc>
        <w:tc>
          <w:tcPr>
            <w:tcW w:w="1096" w:type="pct"/>
            <w:noWrap/>
            <w:hideMark/>
          </w:tcPr>
          <w:p w14:paraId="2868AE15" w14:textId="77777777" w:rsidR="00144B24" w:rsidRPr="00705672" w:rsidRDefault="00144B24" w:rsidP="00EB79C2">
            <w:pPr>
              <w:pStyle w:val="TableText"/>
            </w:pPr>
            <w:r w:rsidRPr="00705672">
              <w:t>Therapy</w:t>
            </w:r>
          </w:p>
        </w:tc>
        <w:tc>
          <w:tcPr>
            <w:tcW w:w="1012" w:type="pct"/>
            <w:noWrap/>
            <w:hideMark/>
          </w:tcPr>
          <w:p w14:paraId="52EB2A01" w14:textId="77777777" w:rsidR="00144B24" w:rsidRPr="00705672" w:rsidRDefault="00144B24" w:rsidP="00EB79C2">
            <w:pPr>
              <w:pStyle w:val="TableText"/>
            </w:pPr>
            <w:r w:rsidRPr="00705672">
              <w:t>Social work</w:t>
            </w:r>
          </w:p>
        </w:tc>
        <w:tc>
          <w:tcPr>
            <w:tcW w:w="1201" w:type="pct"/>
            <w:noWrap/>
            <w:hideMark/>
          </w:tcPr>
          <w:p w14:paraId="22B7420E" w14:textId="77777777" w:rsidR="00144B24" w:rsidRPr="00705672" w:rsidRDefault="00144B24" w:rsidP="00EB79C2">
            <w:pPr>
              <w:pStyle w:val="TableText"/>
            </w:pPr>
            <w:r w:rsidRPr="00705672">
              <w:t>Social work</w:t>
            </w:r>
          </w:p>
        </w:tc>
        <w:tc>
          <w:tcPr>
            <w:tcW w:w="530" w:type="pct"/>
            <w:noWrap/>
            <w:hideMark/>
          </w:tcPr>
          <w:p w14:paraId="6B6DD6D2" w14:textId="77777777" w:rsidR="00144B24" w:rsidRPr="00705672" w:rsidRDefault="00144B24" w:rsidP="00EB79C2">
            <w:pPr>
              <w:pStyle w:val="TableText"/>
            </w:pPr>
            <w:r w:rsidRPr="00705672">
              <w:t>Socialwork</w:t>
            </w:r>
          </w:p>
        </w:tc>
      </w:tr>
      <w:tr w:rsidR="00AC34F5" w:rsidRPr="00705672" w14:paraId="7FE7F22C" w14:textId="77777777" w:rsidTr="00AC34F5">
        <w:trPr>
          <w:trHeight w:val="290"/>
        </w:trPr>
        <w:tc>
          <w:tcPr>
            <w:tcW w:w="544" w:type="pct"/>
            <w:noWrap/>
            <w:hideMark/>
          </w:tcPr>
          <w:p w14:paraId="29BD8649" w14:textId="77777777" w:rsidR="00144B24" w:rsidRPr="00705672" w:rsidRDefault="00144B24" w:rsidP="00EB79C2">
            <w:pPr>
              <w:pStyle w:val="TableText"/>
            </w:pPr>
            <w:r w:rsidRPr="00705672">
              <w:t>Patient  - Final</w:t>
            </w:r>
          </w:p>
        </w:tc>
        <w:tc>
          <w:tcPr>
            <w:tcW w:w="617" w:type="pct"/>
            <w:noWrap/>
            <w:hideMark/>
          </w:tcPr>
          <w:p w14:paraId="66D5785B" w14:textId="77777777" w:rsidR="00144B24" w:rsidRPr="00705672" w:rsidRDefault="00144B24" w:rsidP="00EB79C2">
            <w:pPr>
              <w:pStyle w:val="TableText"/>
            </w:pPr>
            <w:r w:rsidRPr="00705672">
              <w:t>Allied</w:t>
            </w:r>
          </w:p>
        </w:tc>
        <w:tc>
          <w:tcPr>
            <w:tcW w:w="1096" w:type="pct"/>
            <w:noWrap/>
            <w:hideMark/>
          </w:tcPr>
          <w:p w14:paraId="26773318" w14:textId="77777777" w:rsidR="00144B24" w:rsidRPr="00705672" w:rsidRDefault="00144B24" w:rsidP="00EB79C2">
            <w:pPr>
              <w:pStyle w:val="TableText"/>
            </w:pPr>
            <w:r w:rsidRPr="00705672">
              <w:t>Therapy</w:t>
            </w:r>
          </w:p>
        </w:tc>
        <w:tc>
          <w:tcPr>
            <w:tcW w:w="1012" w:type="pct"/>
            <w:noWrap/>
            <w:hideMark/>
          </w:tcPr>
          <w:p w14:paraId="45EFF91C" w14:textId="77777777" w:rsidR="00144B24" w:rsidRPr="00705672" w:rsidRDefault="00144B24" w:rsidP="00EB79C2">
            <w:pPr>
              <w:pStyle w:val="TableText"/>
            </w:pPr>
            <w:r w:rsidRPr="00705672">
              <w:t>Speech Pathology</w:t>
            </w:r>
          </w:p>
        </w:tc>
        <w:tc>
          <w:tcPr>
            <w:tcW w:w="1201" w:type="pct"/>
            <w:noWrap/>
            <w:hideMark/>
          </w:tcPr>
          <w:p w14:paraId="22347566" w14:textId="77777777" w:rsidR="00144B24" w:rsidRPr="00705672" w:rsidRDefault="00144B24" w:rsidP="00EB79C2">
            <w:pPr>
              <w:pStyle w:val="TableText"/>
            </w:pPr>
            <w:r w:rsidRPr="00705672">
              <w:t>Speech Pathology</w:t>
            </w:r>
          </w:p>
        </w:tc>
        <w:tc>
          <w:tcPr>
            <w:tcW w:w="530" w:type="pct"/>
            <w:noWrap/>
            <w:hideMark/>
          </w:tcPr>
          <w:p w14:paraId="518895CE" w14:textId="77777777" w:rsidR="00144B24" w:rsidRPr="00705672" w:rsidRDefault="00144B24" w:rsidP="00EB79C2">
            <w:pPr>
              <w:pStyle w:val="TableText"/>
            </w:pPr>
            <w:r w:rsidRPr="00705672">
              <w:t>Speech</w:t>
            </w:r>
          </w:p>
        </w:tc>
      </w:tr>
      <w:tr w:rsidR="00AC34F5" w:rsidRPr="00705672" w14:paraId="0D0B1DA9" w14:textId="77777777" w:rsidTr="00AC34F5">
        <w:trPr>
          <w:trHeight w:val="290"/>
        </w:trPr>
        <w:tc>
          <w:tcPr>
            <w:tcW w:w="544" w:type="pct"/>
            <w:noWrap/>
            <w:hideMark/>
          </w:tcPr>
          <w:p w14:paraId="0042893C" w14:textId="77777777" w:rsidR="00144B24" w:rsidRPr="00705672" w:rsidRDefault="00144B24" w:rsidP="00EB79C2">
            <w:pPr>
              <w:pStyle w:val="TableText"/>
            </w:pPr>
            <w:r w:rsidRPr="00705672">
              <w:t>Patient  - Final</w:t>
            </w:r>
          </w:p>
        </w:tc>
        <w:tc>
          <w:tcPr>
            <w:tcW w:w="617" w:type="pct"/>
            <w:noWrap/>
            <w:hideMark/>
          </w:tcPr>
          <w:p w14:paraId="13977108" w14:textId="77777777" w:rsidR="00144B24" w:rsidRPr="00705672" w:rsidRDefault="00144B24" w:rsidP="00EB79C2">
            <w:pPr>
              <w:pStyle w:val="TableText"/>
            </w:pPr>
            <w:r w:rsidRPr="00705672">
              <w:t>Clinical</w:t>
            </w:r>
          </w:p>
        </w:tc>
        <w:tc>
          <w:tcPr>
            <w:tcW w:w="1096" w:type="pct"/>
            <w:noWrap/>
            <w:hideMark/>
          </w:tcPr>
          <w:p w14:paraId="33D7F628" w14:textId="77777777" w:rsidR="00144B24" w:rsidRPr="00705672" w:rsidRDefault="00144B24" w:rsidP="00EB79C2">
            <w:pPr>
              <w:pStyle w:val="TableText"/>
            </w:pPr>
            <w:r w:rsidRPr="00705672">
              <w:t>Aged Care services</w:t>
            </w:r>
          </w:p>
        </w:tc>
        <w:tc>
          <w:tcPr>
            <w:tcW w:w="1012" w:type="pct"/>
            <w:noWrap/>
            <w:hideMark/>
          </w:tcPr>
          <w:p w14:paraId="7F0B31DA" w14:textId="77777777" w:rsidR="00144B24" w:rsidRPr="00705672" w:rsidRDefault="00144B24" w:rsidP="00EB79C2">
            <w:pPr>
              <w:pStyle w:val="TableText"/>
            </w:pPr>
            <w:r w:rsidRPr="00705672">
              <w:t>geriatric medicine</w:t>
            </w:r>
          </w:p>
        </w:tc>
        <w:tc>
          <w:tcPr>
            <w:tcW w:w="1201" w:type="pct"/>
            <w:noWrap/>
            <w:hideMark/>
          </w:tcPr>
          <w:p w14:paraId="6B847BFE" w14:textId="77777777" w:rsidR="00144B24" w:rsidRPr="00705672" w:rsidRDefault="00144B24" w:rsidP="00EB79C2">
            <w:pPr>
              <w:pStyle w:val="TableText"/>
            </w:pPr>
            <w:r w:rsidRPr="00705672">
              <w:t>Dementia</w:t>
            </w:r>
          </w:p>
        </w:tc>
        <w:tc>
          <w:tcPr>
            <w:tcW w:w="530" w:type="pct"/>
            <w:noWrap/>
            <w:hideMark/>
          </w:tcPr>
          <w:p w14:paraId="5495AC98" w14:textId="77777777" w:rsidR="00144B24" w:rsidRPr="00705672" w:rsidRDefault="00144B24" w:rsidP="00EB79C2">
            <w:pPr>
              <w:pStyle w:val="TableText"/>
            </w:pPr>
            <w:r w:rsidRPr="00705672">
              <w:t>Dementia</w:t>
            </w:r>
          </w:p>
        </w:tc>
      </w:tr>
      <w:tr w:rsidR="00AC34F5" w:rsidRPr="00705672" w14:paraId="276F6F64" w14:textId="77777777" w:rsidTr="00AC34F5">
        <w:trPr>
          <w:trHeight w:val="290"/>
        </w:trPr>
        <w:tc>
          <w:tcPr>
            <w:tcW w:w="544" w:type="pct"/>
            <w:noWrap/>
            <w:hideMark/>
          </w:tcPr>
          <w:p w14:paraId="7E7D9915" w14:textId="77777777" w:rsidR="00144B24" w:rsidRPr="00705672" w:rsidRDefault="00144B24" w:rsidP="00EB79C2">
            <w:pPr>
              <w:pStyle w:val="TableText"/>
            </w:pPr>
            <w:r w:rsidRPr="00705672">
              <w:t>Patient  - Final</w:t>
            </w:r>
          </w:p>
        </w:tc>
        <w:tc>
          <w:tcPr>
            <w:tcW w:w="617" w:type="pct"/>
            <w:noWrap/>
            <w:hideMark/>
          </w:tcPr>
          <w:p w14:paraId="3366BFC7" w14:textId="77777777" w:rsidR="00144B24" w:rsidRPr="00705672" w:rsidRDefault="00144B24" w:rsidP="00EB79C2">
            <w:pPr>
              <w:pStyle w:val="TableText"/>
            </w:pPr>
            <w:r w:rsidRPr="00705672">
              <w:t>Clinical</w:t>
            </w:r>
          </w:p>
        </w:tc>
        <w:tc>
          <w:tcPr>
            <w:tcW w:w="1096" w:type="pct"/>
            <w:noWrap/>
            <w:hideMark/>
          </w:tcPr>
          <w:p w14:paraId="07D80698" w14:textId="77777777" w:rsidR="00144B24" w:rsidRPr="00705672" w:rsidRDefault="00144B24" w:rsidP="00EB79C2">
            <w:pPr>
              <w:pStyle w:val="TableText"/>
            </w:pPr>
            <w:r w:rsidRPr="00705672">
              <w:t>Aged Care services</w:t>
            </w:r>
          </w:p>
        </w:tc>
        <w:tc>
          <w:tcPr>
            <w:tcW w:w="1012" w:type="pct"/>
            <w:noWrap/>
            <w:hideMark/>
          </w:tcPr>
          <w:p w14:paraId="0581ABC5" w14:textId="77777777" w:rsidR="00144B24" w:rsidRPr="00705672" w:rsidRDefault="00144B24" w:rsidP="00EB79C2">
            <w:pPr>
              <w:pStyle w:val="TableText"/>
            </w:pPr>
            <w:r w:rsidRPr="00705672">
              <w:t>geriatric medicine</w:t>
            </w:r>
          </w:p>
        </w:tc>
        <w:tc>
          <w:tcPr>
            <w:tcW w:w="1201" w:type="pct"/>
            <w:noWrap/>
            <w:hideMark/>
          </w:tcPr>
          <w:p w14:paraId="5AA76108" w14:textId="77777777" w:rsidR="00144B24" w:rsidRPr="00705672" w:rsidRDefault="00144B24" w:rsidP="00EB79C2">
            <w:pPr>
              <w:pStyle w:val="TableText"/>
            </w:pPr>
            <w:r w:rsidRPr="00705672">
              <w:t>Geriatrics</w:t>
            </w:r>
          </w:p>
        </w:tc>
        <w:tc>
          <w:tcPr>
            <w:tcW w:w="530" w:type="pct"/>
            <w:noWrap/>
            <w:hideMark/>
          </w:tcPr>
          <w:p w14:paraId="62426026" w14:textId="77777777" w:rsidR="00144B24" w:rsidRPr="00705672" w:rsidRDefault="00144B24" w:rsidP="00EB79C2">
            <w:pPr>
              <w:pStyle w:val="TableText"/>
            </w:pPr>
            <w:r w:rsidRPr="00705672">
              <w:t>Geriatrics</w:t>
            </w:r>
          </w:p>
        </w:tc>
      </w:tr>
      <w:tr w:rsidR="00AC34F5" w:rsidRPr="00705672" w14:paraId="677C8A77" w14:textId="77777777" w:rsidTr="00AC34F5">
        <w:trPr>
          <w:trHeight w:val="290"/>
        </w:trPr>
        <w:tc>
          <w:tcPr>
            <w:tcW w:w="544" w:type="pct"/>
            <w:noWrap/>
            <w:hideMark/>
          </w:tcPr>
          <w:p w14:paraId="79112425" w14:textId="77777777" w:rsidR="00144B24" w:rsidRPr="00705672" w:rsidRDefault="00144B24" w:rsidP="00EB79C2">
            <w:pPr>
              <w:pStyle w:val="TableText"/>
            </w:pPr>
            <w:r w:rsidRPr="00705672">
              <w:t>Patient  - Final</w:t>
            </w:r>
          </w:p>
        </w:tc>
        <w:tc>
          <w:tcPr>
            <w:tcW w:w="617" w:type="pct"/>
            <w:noWrap/>
            <w:hideMark/>
          </w:tcPr>
          <w:p w14:paraId="21A490F6" w14:textId="77777777" w:rsidR="00144B24" w:rsidRPr="00705672" w:rsidRDefault="00144B24" w:rsidP="00EB79C2">
            <w:pPr>
              <w:pStyle w:val="TableText"/>
            </w:pPr>
            <w:r w:rsidRPr="00705672">
              <w:t>Clinical</w:t>
            </w:r>
          </w:p>
        </w:tc>
        <w:tc>
          <w:tcPr>
            <w:tcW w:w="1096" w:type="pct"/>
            <w:noWrap/>
            <w:hideMark/>
          </w:tcPr>
          <w:p w14:paraId="4159E809" w14:textId="77777777" w:rsidR="00144B24" w:rsidRPr="00705672" w:rsidRDefault="00144B24" w:rsidP="00EB79C2">
            <w:pPr>
              <w:pStyle w:val="TableText"/>
            </w:pPr>
            <w:r w:rsidRPr="00705672">
              <w:t>Ambulatory and community services</w:t>
            </w:r>
          </w:p>
        </w:tc>
        <w:tc>
          <w:tcPr>
            <w:tcW w:w="1012" w:type="pct"/>
            <w:noWrap/>
            <w:hideMark/>
          </w:tcPr>
          <w:p w14:paraId="312783BA" w14:textId="77777777" w:rsidR="00144B24" w:rsidRPr="00705672" w:rsidRDefault="00144B24" w:rsidP="00EB79C2">
            <w:pPr>
              <w:pStyle w:val="TableText"/>
            </w:pPr>
            <w:r w:rsidRPr="00705672">
              <w:t>Community medicine</w:t>
            </w:r>
          </w:p>
        </w:tc>
        <w:tc>
          <w:tcPr>
            <w:tcW w:w="1201" w:type="pct"/>
            <w:noWrap/>
            <w:hideMark/>
          </w:tcPr>
          <w:p w14:paraId="53F543F8" w14:textId="77777777" w:rsidR="00144B24" w:rsidRPr="00705672" w:rsidRDefault="00144B24" w:rsidP="00EB79C2">
            <w:pPr>
              <w:pStyle w:val="TableText"/>
            </w:pPr>
            <w:r w:rsidRPr="00705672">
              <w:t>Community Medicine</w:t>
            </w:r>
          </w:p>
        </w:tc>
        <w:tc>
          <w:tcPr>
            <w:tcW w:w="530" w:type="pct"/>
            <w:noWrap/>
            <w:hideMark/>
          </w:tcPr>
          <w:p w14:paraId="033D734A" w14:textId="77777777" w:rsidR="00144B24" w:rsidRPr="00705672" w:rsidRDefault="00144B24" w:rsidP="00EB79C2">
            <w:pPr>
              <w:pStyle w:val="TableText"/>
            </w:pPr>
            <w:r w:rsidRPr="00705672">
              <w:t>Commmed</w:t>
            </w:r>
          </w:p>
        </w:tc>
      </w:tr>
      <w:tr w:rsidR="00AC34F5" w:rsidRPr="00705672" w14:paraId="0B03954F" w14:textId="77777777" w:rsidTr="00AC34F5">
        <w:trPr>
          <w:trHeight w:val="290"/>
        </w:trPr>
        <w:tc>
          <w:tcPr>
            <w:tcW w:w="544" w:type="pct"/>
            <w:noWrap/>
            <w:hideMark/>
          </w:tcPr>
          <w:p w14:paraId="2FD8D3FF" w14:textId="77777777" w:rsidR="00144B24" w:rsidRPr="00705672" w:rsidRDefault="00144B24" w:rsidP="00EB79C2">
            <w:pPr>
              <w:pStyle w:val="TableText"/>
            </w:pPr>
            <w:r w:rsidRPr="00705672">
              <w:t>Patient  - Final</w:t>
            </w:r>
          </w:p>
        </w:tc>
        <w:tc>
          <w:tcPr>
            <w:tcW w:w="617" w:type="pct"/>
            <w:noWrap/>
            <w:hideMark/>
          </w:tcPr>
          <w:p w14:paraId="2C49A32C" w14:textId="77777777" w:rsidR="00144B24" w:rsidRPr="00705672" w:rsidRDefault="00144B24" w:rsidP="00EB79C2">
            <w:pPr>
              <w:pStyle w:val="TableText"/>
            </w:pPr>
            <w:r w:rsidRPr="00705672">
              <w:t>Clinical</w:t>
            </w:r>
          </w:p>
        </w:tc>
        <w:tc>
          <w:tcPr>
            <w:tcW w:w="1096" w:type="pct"/>
            <w:noWrap/>
            <w:hideMark/>
          </w:tcPr>
          <w:p w14:paraId="2005980B" w14:textId="77777777" w:rsidR="00144B24" w:rsidRPr="00705672" w:rsidRDefault="00144B24" w:rsidP="00EB79C2">
            <w:pPr>
              <w:pStyle w:val="TableText"/>
            </w:pPr>
            <w:r w:rsidRPr="00705672">
              <w:t>Ambulatory and community services</w:t>
            </w:r>
          </w:p>
        </w:tc>
        <w:tc>
          <w:tcPr>
            <w:tcW w:w="1012" w:type="pct"/>
            <w:noWrap/>
            <w:hideMark/>
          </w:tcPr>
          <w:p w14:paraId="11A6954C" w14:textId="77777777" w:rsidR="00144B24" w:rsidRPr="00705672" w:rsidRDefault="00144B24" w:rsidP="00EB79C2">
            <w:pPr>
              <w:pStyle w:val="TableText"/>
            </w:pPr>
            <w:r w:rsidRPr="00705672">
              <w:t>Community medicine</w:t>
            </w:r>
          </w:p>
        </w:tc>
        <w:tc>
          <w:tcPr>
            <w:tcW w:w="1201" w:type="pct"/>
            <w:noWrap/>
            <w:hideMark/>
          </w:tcPr>
          <w:p w14:paraId="3EBA3A09" w14:textId="77777777" w:rsidR="00144B24" w:rsidRPr="00705672" w:rsidRDefault="00144B24" w:rsidP="00EB79C2">
            <w:pPr>
              <w:pStyle w:val="TableText"/>
            </w:pPr>
            <w:r w:rsidRPr="00705672">
              <w:t>Non-admitted patients (other)</w:t>
            </w:r>
          </w:p>
        </w:tc>
        <w:tc>
          <w:tcPr>
            <w:tcW w:w="530" w:type="pct"/>
            <w:noWrap/>
            <w:hideMark/>
          </w:tcPr>
          <w:p w14:paraId="0951324E" w14:textId="77777777" w:rsidR="00144B24" w:rsidRPr="00705672" w:rsidRDefault="00144B24" w:rsidP="00EB79C2">
            <w:pPr>
              <w:pStyle w:val="TableText"/>
            </w:pPr>
            <w:r w:rsidRPr="00705672">
              <w:t>Outpatother</w:t>
            </w:r>
          </w:p>
        </w:tc>
      </w:tr>
      <w:tr w:rsidR="00AC34F5" w:rsidRPr="00705672" w14:paraId="641D8BC7" w14:textId="77777777" w:rsidTr="00AC34F5">
        <w:trPr>
          <w:trHeight w:val="290"/>
        </w:trPr>
        <w:tc>
          <w:tcPr>
            <w:tcW w:w="544" w:type="pct"/>
            <w:noWrap/>
            <w:hideMark/>
          </w:tcPr>
          <w:p w14:paraId="2383A94E" w14:textId="77777777" w:rsidR="00144B24" w:rsidRPr="00705672" w:rsidRDefault="00144B24" w:rsidP="00EB79C2">
            <w:pPr>
              <w:pStyle w:val="TableText"/>
            </w:pPr>
            <w:r w:rsidRPr="00705672">
              <w:t>Patient  - Final</w:t>
            </w:r>
          </w:p>
        </w:tc>
        <w:tc>
          <w:tcPr>
            <w:tcW w:w="617" w:type="pct"/>
            <w:noWrap/>
            <w:hideMark/>
          </w:tcPr>
          <w:p w14:paraId="0D02D242" w14:textId="77777777" w:rsidR="00144B24" w:rsidRPr="00705672" w:rsidRDefault="00144B24" w:rsidP="00EB79C2">
            <w:pPr>
              <w:pStyle w:val="TableText"/>
            </w:pPr>
            <w:r w:rsidRPr="00705672">
              <w:t>Clinical</w:t>
            </w:r>
          </w:p>
        </w:tc>
        <w:tc>
          <w:tcPr>
            <w:tcW w:w="1096" w:type="pct"/>
            <w:noWrap/>
            <w:hideMark/>
          </w:tcPr>
          <w:p w14:paraId="4048D4F1" w14:textId="77777777" w:rsidR="00144B24" w:rsidRPr="00705672" w:rsidRDefault="00144B24" w:rsidP="00EB79C2">
            <w:pPr>
              <w:pStyle w:val="TableText"/>
            </w:pPr>
            <w:r w:rsidRPr="00705672">
              <w:t>Ambulatory and community services</w:t>
            </w:r>
          </w:p>
        </w:tc>
        <w:tc>
          <w:tcPr>
            <w:tcW w:w="1012" w:type="pct"/>
            <w:noWrap/>
            <w:hideMark/>
          </w:tcPr>
          <w:p w14:paraId="451DE669" w14:textId="77777777" w:rsidR="00144B24" w:rsidRPr="00705672" w:rsidRDefault="00144B24" w:rsidP="00EB79C2">
            <w:pPr>
              <w:pStyle w:val="TableText"/>
            </w:pPr>
            <w:r w:rsidRPr="00705672">
              <w:t>Hospital in the Home</w:t>
            </w:r>
          </w:p>
        </w:tc>
        <w:tc>
          <w:tcPr>
            <w:tcW w:w="1201" w:type="pct"/>
            <w:noWrap/>
            <w:hideMark/>
          </w:tcPr>
          <w:p w14:paraId="271D2137" w14:textId="77777777" w:rsidR="00144B24" w:rsidRPr="00705672" w:rsidRDefault="00144B24" w:rsidP="00EB79C2">
            <w:pPr>
              <w:pStyle w:val="TableText"/>
            </w:pPr>
            <w:r w:rsidRPr="00705672">
              <w:t>Hospital in the Home</w:t>
            </w:r>
          </w:p>
        </w:tc>
        <w:tc>
          <w:tcPr>
            <w:tcW w:w="530" w:type="pct"/>
            <w:noWrap/>
            <w:hideMark/>
          </w:tcPr>
          <w:p w14:paraId="238FF101" w14:textId="77777777" w:rsidR="00144B24" w:rsidRPr="00705672" w:rsidRDefault="00144B24" w:rsidP="00EB79C2">
            <w:pPr>
              <w:pStyle w:val="TableText"/>
            </w:pPr>
            <w:r w:rsidRPr="00705672">
              <w:t>Hith</w:t>
            </w:r>
          </w:p>
        </w:tc>
      </w:tr>
      <w:tr w:rsidR="00AC34F5" w:rsidRPr="00705672" w14:paraId="7C58B339" w14:textId="77777777" w:rsidTr="00AC34F5">
        <w:trPr>
          <w:trHeight w:val="290"/>
        </w:trPr>
        <w:tc>
          <w:tcPr>
            <w:tcW w:w="544" w:type="pct"/>
            <w:noWrap/>
            <w:hideMark/>
          </w:tcPr>
          <w:p w14:paraId="5C883805" w14:textId="77777777" w:rsidR="00144B24" w:rsidRPr="00705672" w:rsidRDefault="00144B24" w:rsidP="00EB79C2">
            <w:pPr>
              <w:pStyle w:val="TableText"/>
            </w:pPr>
            <w:r w:rsidRPr="00705672">
              <w:t>Patient  - Final</w:t>
            </w:r>
          </w:p>
        </w:tc>
        <w:tc>
          <w:tcPr>
            <w:tcW w:w="617" w:type="pct"/>
            <w:noWrap/>
            <w:hideMark/>
          </w:tcPr>
          <w:p w14:paraId="70D9F2C7" w14:textId="77777777" w:rsidR="00144B24" w:rsidRPr="00705672" w:rsidRDefault="00144B24" w:rsidP="00EB79C2">
            <w:pPr>
              <w:pStyle w:val="TableText"/>
            </w:pPr>
            <w:r w:rsidRPr="00705672">
              <w:t>Clinical</w:t>
            </w:r>
          </w:p>
        </w:tc>
        <w:tc>
          <w:tcPr>
            <w:tcW w:w="1096" w:type="pct"/>
            <w:noWrap/>
            <w:hideMark/>
          </w:tcPr>
          <w:p w14:paraId="7443A9C3" w14:textId="77777777" w:rsidR="00144B24" w:rsidRPr="00705672" w:rsidRDefault="00144B24" w:rsidP="00EB79C2">
            <w:pPr>
              <w:pStyle w:val="TableText"/>
            </w:pPr>
            <w:r w:rsidRPr="00705672">
              <w:t>Ambulatory and community services</w:t>
            </w:r>
          </w:p>
        </w:tc>
        <w:tc>
          <w:tcPr>
            <w:tcW w:w="1012" w:type="pct"/>
            <w:noWrap/>
            <w:hideMark/>
          </w:tcPr>
          <w:p w14:paraId="62D48637" w14:textId="77777777" w:rsidR="00144B24" w:rsidRPr="00705672" w:rsidRDefault="00144B24" w:rsidP="00EB79C2">
            <w:pPr>
              <w:pStyle w:val="TableText"/>
            </w:pPr>
            <w:r w:rsidRPr="00705672">
              <w:t>occupational medicine</w:t>
            </w:r>
          </w:p>
        </w:tc>
        <w:tc>
          <w:tcPr>
            <w:tcW w:w="1201" w:type="pct"/>
            <w:noWrap/>
            <w:hideMark/>
          </w:tcPr>
          <w:p w14:paraId="0E2DC6DF" w14:textId="77777777" w:rsidR="00144B24" w:rsidRPr="00705672" w:rsidRDefault="00144B24" w:rsidP="00EB79C2">
            <w:pPr>
              <w:pStyle w:val="TableText"/>
            </w:pPr>
            <w:r w:rsidRPr="00705672">
              <w:t>occupational medicine</w:t>
            </w:r>
          </w:p>
        </w:tc>
        <w:tc>
          <w:tcPr>
            <w:tcW w:w="530" w:type="pct"/>
            <w:noWrap/>
            <w:hideMark/>
          </w:tcPr>
          <w:p w14:paraId="0D331927" w14:textId="77777777" w:rsidR="00144B24" w:rsidRPr="00705672" w:rsidRDefault="00144B24" w:rsidP="00EB79C2">
            <w:pPr>
              <w:pStyle w:val="TableText"/>
            </w:pPr>
            <w:r w:rsidRPr="00705672">
              <w:t>Occupatmed</w:t>
            </w:r>
          </w:p>
        </w:tc>
      </w:tr>
      <w:tr w:rsidR="00AC34F5" w:rsidRPr="00705672" w14:paraId="6418A23D" w14:textId="77777777" w:rsidTr="00AC34F5">
        <w:trPr>
          <w:trHeight w:val="290"/>
        </w:trPr>
        <w:tc>
          <w:tcPr>
            <w:tcW w:w="544" w:type="pct"/>
            <w:noWrap/>
            <w:hideMark/>
          </w:tcPr>
          <w:p w14:paraId="71E08B8A" w14:textId="77777777" w:rsidR="00144B24" w:rsidRPr="00705672" w:rsidRDefault="00144B24" w:rsidP="00EB79C2">
            <w:pPr>
              <w:pStyle w:val="TableText"/>
            </w:pPr>
            <w:r w:rsidRPr="00705672">
              <w:t>Patient  - Final</w:t>
            </w:r>
          </w:p>
        </w:tc>
        <w:tc>
          <w:tcPr>
            <w:tcW w:w="617" w:type="pct"/>
            <w:noWrap/>
            <w:hideMark/>
          </w:tcPr>
          <w:p w14:paraId="4E56144F" w14:textId="77777777" w:rsidR="00144B24" w:rsidRPr="00705672" w:rsidRDefault="00144B24" w:rsidP="00EB79C2">
            <w:pPr>
              <w:pStyle w:val="TableText"/>
            </w:pPr>
            <w:r w:rsidRPr="00705672">
              <w:t>Clinical</w:t>
            </w:r>
          </w:p>
        </w:tc>
        <w:tc>
          <w:tcPr>
            <w:tcW w:w="1096" w:type="pct"/>
            <w:noWrap/>
            <w:hideMark/>
          </w:tcPr>
          <w:p w14:paraId="5755F92F" w14:textId="77777777" w:rsidR="00144B24" w:rsidRPr="00705672" w:rsidRDefault="00144B24" w:rsidP="00EB79C2">
            <w:pPr>
              <w:pStyle w:val="TableText"/>
            </w:pPr>
            <w:r w:rsidRPr="00705672">
              <w:t>Ambulatory and community services</w:t>
            </w:r>
          </w:p>
        </w:tc>
        <w:tc>
          <w:tcPr>
            <w:tcW w:w="1012" w:type="pct"/>
            <w:noWrap/>
            <w:hideMark/>
          </w:tcPr>
          <w:p w14:paraId="18455BCA" w14:textId="77777777" w:rsidR="00144B24" w:rsidRPr="00705672" w:rsidRDefault="00144B24" w:rsidP="00EB79C2">
            <w:pPr>
              <w:pStyle w:val="TableText"/>
            </w:pPr>
            <w:r w:rsidRPr="00705672">
              <w:t>Outreach/community</w:t>
            </w:r>
          </w:p>
        </w:tc>
        <w:tc>
          <w:tcPr>
            <w:tcW w:w="1201" w:type="pct"/>
            <w:noWrap/>
            <w:hideMark/>
          </w:tcPr>
          <w:p w14:paraId="37DF1473" w14:textId="77777777" w:rsidR="00144B24" w:rsidRPr="00705672" w:rsidRDefault="00144B24" w:rsidP="00EB79C2">
            <w:pPr>
              <w:pStyle w:val="TableText"/>
            </w:pPr>
            <w:r w:rsidRPr="00705672">
              <w:t>Outreach/community</w:t>
            </w:r>
          </w:p>
        </w:tc>
        <w:tc>
          <w:tcPr>
            <w:tcW w:w="530" w:type="pct"/>
            <w:noWrap/>
            <w:hideMark/>
          </w:tcPr>
          <w:p w14:paraId="04203EDF" w14:textId="77777777" w:rsidR="00144B24" w:rsidRPr="00705672" w:rsidRDefault="00144B24" w:rsidP="00EB79C2">
            <w:pPr>
              <w:pStyle w:val="TableText"/>
            </w:pPr>
            <w:r w:rsidRPr="00705672">
              <w:t>Outcomm</w:t>
            </w:r>
          </w:p>
        </w:tc>
      </w:tr>
      <w:tr w:rsidR="00AC34F5" w:rsidRPr="00705672" w14:paraId="226211F9" w14:textId="77777777" w:rsidTr="00AC34F5">
        <w:trPr>
          <w:trHeight w:val="290"/>
        </w:trPr>
        <w:tc>
          <w:tcPr>
            <w:tcW w:w="544" w:type="pct"/>
            <w:noWrap/>
            <w:hideMark/>
          </w:tcPr>
          <w:p w14:paraId="2014E4F7" w14:textId="77777777" w:rsidR="00144B24" w:rsidRPr="00705672" w:rsidRDefault="00144B24" w:rsidP="00EB79C2">
            <w:pPr>
              <w:pStyle w:val="TableText"/>
            </w:pPr>
            <w:r w:rsidRPr="00705672">
              <w:t>Patient  - Final</w:t>
            </w:r>
          </w:p>
        </w:tc>
        <w:tc>
          <w:tcPr>
            <w:tcW w:w="617" w:type="pct"/>
            <w:noWrap/>
            <w:hideMark/>
          </w:tcPr>
          <w:p w14:paraId="5CA0934C" w14:textId="77777777" w:rsidR="00144B24" w:rsidRPr="00705672" w:rsidRDefault="00144B24" w:rsidP="00EB79C2">
            <w:pPr>
              <w:pStyle w:val="TableText"/>
            </w:pPr>
            <w:r w:rsidRPr="00705672">
              <w:t>Clinical</w:t>
            </w:r>
          </w:p>
        </w:tc>
        <w:tc>
          <w:tcPr>
            <w:tcW w:w="1096" w:type="pct"/>
            <w:noWrap/>
            <w:hideMark/>
          </w:tcPr>
          <w:p w14:paraId="173FB3F6" w14:textId="77777777" w:rsidR="00144B24" w:rsidRPr="00705672" w:rsidRDefault="00144B24" w:rsidP="00EB79C2">
            <w:pPr>
              <w:pStyle w:val="TableText"/>
            </w:pPr>
            <w:r w:rsidRPr="00705672">
              <w:t>Child and Family Health Services</w:t>
            </w:r>
          </w:p>
        </w:tc>
        <w:tc>
          <w:tcPr>
            <w:tcW w:w="1012" w:type="pct"/>
            <w:noWrap/>
            <w:hideMark/>
          </w:tcPr>
          <w:p w14:paraId="01E7A6AF" w14:textId="77777777" w:rsidR="00144B24" w:rsidRPr="00705672" w:rsidRDefault="00144B24" w:rsidP="00EB79C2">
            <w:pPr>
              <w:pStyle w:val="TableText"/>
            </w:pPr>
            <w:r w:rsidRPr="00705672">
              <w:t>Child and Family Health</w:t>
            </w:r>
          </w:p>
        </w:tc>
        <w:tc>
          <w:tcPr>
            <w:tcW w:w="1201" w:type="pct"/>
            <w:noWrap/>
            <w:hideMark/>
          </w:tcPr>
          <w:p w14:paraId="2EF23189" w14:textId="77777777" w:rsidR="00144B24" w:rsidRPr="00705672" w:rsidRDefault="00144B24" w:rsidP="00EB79C2">
            <w:pPr>
              <w:pStyle w:val="TableText"/>
            </w:pPr>
            <w:r w:rsidRPr="00705672">
              <w:t>Family Planning</w:t>
            </w:r>
          </w:p>
        </w:tc>
        <w:tc>
          <w:tcPr>
            <w:tcW w:w="530" w:type="pct"/>
            <w:noWrap/>
            <w:hideMark/>
          </w:tcPr>
          <w:p w14:paraId="1C6323D3" w14:textId="77777777" w:rsidR="00144B24" w:rsidRPr="00705672" w:rsidRDefault="00144B24" w:rsidP="00EB79C2">
            <w:pPr>
              <w:pStyle w:val="TableText"/>
            </w:pPr>
            <w:r w:rsidRPr="00705672">
              <w:t>Famplan</w:t>
            </w:r>
          </w:p>
        </w:tc>
      </w:tr>
      <w:tr w:rsidR="00AC34F5" w:rsidRPr="00705672" w14:paraId="5F85D10A" w14:textId="77777777" w:rsidTr="00AC34F5">
        <w:trPr>
          <w:trHeight w:val="290"/>
        </w:trPr>
        <w:tc>
          <w:tcPr>
            <w:tcW w:w="544" w:type="pct"/>
            <w:noWrap/>
            <w:hideMark/>
          </w:tcPr>
          <w:p w14:paraId="27583967" w14:textId="77777777" w:rsidR="00144B24" w:rsidRPr="00705672" w:rsidRDefault="00144B24" w:rsidP="00EB79C2">
            <w:pPr>
              <w:pStyle w:val="TableText"/>
            </w:pPr>
            <w:r w:rsidRPr="00705672">
              <w:t>Patient  - Final</w:t>
            </w:r>
          </w:p>
        </w:tc>
        <w:tc>
          <w:tcPr>
            <w:tcW w:w="617" w:type="pct"/>
            <w:noWrap/>
            <w:hideMark/>
          </w:tcPr>
          <w:p w14:paraId="7E9EE3E1" w14:textId="77777777" w:rsidR="00144B24" w:rsidRPr="00705672" w:rsidRDefault="00144B24" w:rsidP="00EB79C2">
            <w:pPr>
              <w:pStyle w:val="TableText"/>
            </w:pPr>
            <w:r w:rsidRPr="00705672">
              <w:t>Clinical</w:t>
            </w:r>
          </w:p>
        </w:tc>
        <w:tc>
          <w:tcPr>
            <w:tcW w:w="1096" w:type="pct"/>
            <w:noWrap/>
            <w:hideMark/>
          </w:tcPr>
          <w:p w14:paraId="3099292C" w14:textId="77777777" w:rsidR="00144B24" w:rsidRPr="00705672" w:rsidRDefault="00144B24" w:rsidP="00EB79C2">
            <w:pPr>
              <w:pStyle w:val="TableText"/>
            </w:pPr>
            <w:r w:rsidRPr="00705672">
              <w:t>Child and Family Health Services</w:t>
            </w:r>
          </w:p>
        </w:tc>
        <w:tc>
          <w:tcPr>
            <w:tcW w:w="1012" w:type="pct"/>
            <w:noWrap/>
            <w:hideMark/>
          </w:tcPr>
          <w:p w14:paraId="7ECD4F2D" w14:textId="77777777" w:rsidR="00144B24" w:rsidRPr="00705672" w:rsidRDefault="00144B24" w:rsidP="00EB79C2">
            <w:pPr>
              <w:pStyle w:val="TableText"/>
            </w:pPr>
            <w:r w:rsidRPr="00705672">
              <w:t>Maternity</w:t>
            </w:r>
          </w:p>
        </w:tc>
        <w:tc>
          <w:tcPr>
            <w:tcW w:w="1201" w:type="pct"/>
            <w:noWrap/>
            <w:hideMark/>
          </w:tcPr>
          <w:p w14:paraId="25637B84" w14:textId="77777777" w:rsidR="00144B24" w:rsidRPr="00705672" w:rsidRDefault="00144B24" w:rsidP="00EB79C2">
            <w:pPr>
              <w:pStyle w:val="TableText"/>
            </w:pPr>
            <w:r w:rsidRPr="00705672">
              <w:t>Assisted Reproduction Technology</w:t>
            </w:r>
          </w:p>
        </w:tc>
        <w:tc>
          <w:tcPr>
            <w:tcW w:w="530" w:type="pct"/>
            <w:noWrap/>
            <w:hideMark/>
          </w:tcPr>
          <w:p w14:paraId="74864EB1" w14:textId="77777777" w:rsidR="00144B24" w:rsidRPr="00705672" w:rsidRDefault="00144B24" w:rsidP="00EB79C2">
            <w:pPr>
              <w:pStyle w:val="TableText"/>
            </w:pPr>
            <w:r w:rsidRPr="00705672">
              <w:t>Asstech</w:t>
            </w:r>
          </w:p>
        </w:tc>
      </w:tr>
      <w:tr w:rsidR="00AC34F5" w:rsidRPr="00705672" w14:paraId="0C1B99B4" w14:textId="77777777" w:rsidTr="00AC34F5">
        <w:trPr>
          <w:trHeight w:val="290"/>
        </w:trPr>
        <w:tc>
          <w:tcPr>
            <w:tcW w:w="544" w:type="pct"/>
            <w:noWrap/>
            <w:hideMark/>
          </w:tcPr>
          <w:p w14:paraId="2BB14653" w14:textId="77777777" w:rsidR="00144B24" w:rsidRPr="00705672" w:rsidRDefault="00144B24" w:rsidP="00EB79C2">
            <w:pPr>
              <w:pStyle w:val="TableText"/>
            </w:pPr>
            <w:r w:rsidRPr="00705672">
              <w:t>Patient  - Final</w:t>
            </w:r>
          </w:p>
        </w:tc>
        <w:tc>
          <w:tcPr>
            <w:tcW w:w="617" w:type="pct"/>
            <w:noWrap/>
            <w:hideMark/>
          </w:tcPr>
          <w:p w14:paraId="4AE3A1E3" w14:textId="77777777" w:rsidR="00144B24" w:rsidRPr="00705672" w:rsidRDefault="00144B24" w:rsidP="00EB79C2">
            <w:pPr>
              <w:pStyle w:val="TableText"/>
            </w:pPr>
            <w:r w:rsidRPr="00705672">
              <w:t>Clinical</w:t>
            </w:r>
          </w:p>
        </w:tc>
        <w:tc>
          <w:tcPr>
            <w:tcW w:w="1096" w:type="pct"/>
            <w:noWrap/>
            <w:hideMark/>
          </w:tcPr>
          <w:p w14:paraId="19C66319" w14:textId="77777777" w:rsidR="00144B24" w:rsidRPr="00705672" w:rsidRDefault="00144B24" w:rsidP="00EB79C2">
            <w:pPr>
              <w:pStyle w:val="TableText"/>
            </w:pPr>
            <w:r w:rsidRPr="00705672">
              <w:t>Child and Family Health Services</w:t>
            </w:r>
          </w:p>
        </w:tc>
        <w:tc>
          <w:tcPr>
            <w:tcW w:w="1012" w:type="pct"/>
            <w:noWrap/>
            <w:hideMark/>
          </w:tcPr>
          <w:p w14:paraId="6AD4838E" w14:textId="77777777" w:rsidR="00144B24" w:rsidRPr="00705672" w:rsidRDefault="00144B24" w:rsidP="00EB79C2">
            <w:pPr>
              <w:pStyle w:val="TableText"/>
            </w:pPr>
            <w:r w:rsidRPr="00705672">
              <w:t>Maternity</w:t>
            </w:r>
          </w:p>
        </w:tc>
        <w:tc>
          <w:tcPr>
            <w:tcW w:w="1201" w:type="pct"/>
            <w:noWrap/>
            <w:hideMark/>
          </w:tcPr>
          <w:p w14:paraId="75C7D7BE" w14:textId="77777777" w:rsidR="00144B24" w:rsidRPr="00705672" w:rsidRDefault="00144B24" w:rsidP="00EB79C2">
            <w:pPr>
              <w:pStyle w:val="TableText"/>
            </w:pPr>
            <w:r w:rsidRPr="00705672">
              <w:t>Birthing Centre</w:t>
            </w:r>
          </w:p>
        </w:tc>
        <w:tc>
          <w:tcPr>
            <w:tcW w:w="530" w:type="pct"/>
            <w:noWrap/>
            <w:hideMark/>
          </w:tcPr>
          <w:p w14:paraId="0EAC894A" w14:textId="77777777" w:rsidR="00144B24" w:rsidRPr="00705672" w:rsidRDefault="00144B24" w:rsidP="00EB79C2">
            <w:pPr>
              <w:pStyle w:val="TableText"/>
            </w:pPr>
            <w:r w:rsidRPr="00705672">
              <w:t>Birthcentre</w:t>
            </w:r>
          </w:p>
        </w:tc>
      </w:tr>
      <w:tr w:rsidR="00AC34F5" w:rsidRPr="00705672" w14:paraId="39E38B57" w14:textId="77777777" w:rsidTr="00AC34F5">
        <w:trPr>
          <w:trHeight w:val="290"/>
        </w:trPr>
        <w:tc>
          <w:tcPr>
            <w:tcW w:w="544" w:type="pct"/>
            <w:noWrap/>
            <w:hideMark/>
          </w:tcPr>
          <w:p w14:paraId="19E43C40" w14:textId="77777777" w:rsidR="00144B24" w:rsidRPr="00705672" w:rsidRDefault="00144B24" w:rsidP="00EB79C2">
            <w:pPr>
              <w:pStyle w:val="TableText"/>
            </w:pPr>
            <w:r w:rsidRPr="00705672">
              <w:t>Patient  - Final</w:t>
            </w:r>
          </w:p>
        </w:tc>
        <w:tc>
          <w:tcPr>
            <w:tcW w:w="617" w:type="pct"/>
            <w:noWrap/>
            <w:hideMark/>
          </w:tcPr>
          <w:p w14:paraId="63E81D05" w14:textId="77777777" w:rsidR="00144B24" w:rsidRPr="00705672" w:rsidRDefault="00144B24" w:rsidP="00EB79C2">
            <w:pPr>
              <w:pStyle w:val="TableText"/>
            </w:pPr>
            <w:r w:rsidRPr="00705672">
              <w:t>Clinical</w:t>
            </w:r>
          </w:p>
        </w:tc>
        <w:tc>
          <w:tcPr>
            <w:tcW w:w="1096" w:type="pct"/>
            <w:noWrap/>
            <w:hideMark/>
          </w:tcPr>
          <w:p w14:paraId="5AAE2461" w14:textId="77777777" w:rsidR="00144B24" w:rsidRPr="00705672" w:rsidRDefault="00144B24" w:rsidP="00EB79C2">
            <w:pPr>
              <w:pStyle w:val="TableText"/>
            </w:pPr>
            <w:r w:rsidRPr="00705672">
              <w:t>Child and Family Health Services</w:t>
            </w:r>
          </w:p>
        </w:tc>
        <w:tc>
          <w:tcPr>
            <w:tcW w:w="1012" w:type="pct"/>
            <w:noWrap/>
            <w:hideMark/>
          </w:tcPr>
          <w:p w14:paraId="65B675BA" w14:textId="77777777" w:rsidR="00144B24" w:rsidRPr="00705672" w:rsidRDefault="00144B24" w:rsidP="00EB79C2">
            <w:pPr>
              <w:pStyle w:val="TableText"/>
            </w:pPr>
            <w:r w:rsidRPr="00705672">
              <w:t>Maternity</w:t>
            </w:r>
          </w:p>
        </w:tc>
        <w:tc>
          <w:tcPr>
            <w:tcW w:w="1201" w:type="pct"/>
            <w:noWrap/>
            <w:hideMark/>
          </w:tcPr>
          <w:p w14:paraId="23CF4E44" w14:textId="77777777" w:rsidR="00144B24" w:rsidRPr="00705672" w:rsidRDefault="00144B24" w:rsidP="00EB79C2">
            <w:pPr>
              <w:pStyle w:val="TableText"/>
            </w:pPr>
            <w:r w:rsidRPr="00705672">
              <w:t>Delivery ward</w:t>
            </w:r>
          </w:p>
        </w:tc>
        <w:tc>
          <w:tcPr>
            <w:tcW w:w="530" w:type="pct"/>
            <w:noWrap/>
            <w:hideMark/>
          </w:tcPr>
          <w:p w14:paraId="62FA5D8B" w14:textId="77777777" w:rsidR="00144B24" w:rsidRPr="00705672" w:rsidRDefault="00144B24" w:rsidP="00EB79C2">
            <w:pPr>
              <w:pStyle w:val="TableText"/>
            </w:pPr>
            <w:r w:rsidRPr="00705672">
              <w:t>Delivward</w:t>
            </w:r>
          </w:p>
        </w:tc>
      </w:tr>
      <w:tr w:rsidR="00AC34F5" w:rsidRPr="00705672" w14:paraId="0ACCD84B" w14:textId="77777777" w:rsidTr="00AC34F5">
        <w:trPr>
          <w:trHeight w:val="290"/>
        </w:trPr>
        <w:tc>
          <w:tcPr>
            <w:tcW w:w="544" w:type="pct"/>
            <w:noWrap/>
            <w:hideMark/>
          </w:tcPr>
          <w:p w14:paraId="69656D62" w14:textId="77777777" w:rsidR="00144B24" w:rsidRPr="00705672" w:rsidRDefault="00144B24" w:rsidP="00EB79C2">
            <w:pPr>
              <w:pStyle w:val="TableText"/>
            </w:pPr>
            <w:r w:rsidRPr="00705672">
              <w:t>Patient  - Final</w:t>
            </w:r>
          </w:p>
        </w:tc>
        <w:tc>
          <w:tcPr>
            <w:tcW w:w="617" w:type="pct"/>
            <w:noWrap/>
            <w:hideMark/>
          </w:tcPr>
          <w:p w14:paraId="73222E34" w14:textId="77777777" w:rsidR="00144B24" w:rsidRPr="00705672" w:rsidRDefault="00144B24" w:rsidP="00EB79C2">
            <w:pPr>
              <w:pStyle w:val="TableText"/>
            </w:pPr>
            <w:r w:rsidRPr="00705672">
              <w:t>Clinical</w:t>
            </w:r>
          </w:p>
        </w:tc>
        <w:tc>
          <w:tcPr>
            <w:tcW w:w="1096" w:type="pct"/>
            <w:noWrap/>
            <w:hideMark/>
          </w:tcPr>
          <w:p w14:paraId="0153666C" w14:textId="77777777" w:rsidR="00144B24" w:rsidRPr="00705672" w:rsidRDefault="00144B24" w:rsidP="00EB79C2">
            <w:pPr>
              <w:pStyle w:val="TableText"/>
            </w:pPr>
            <w:r w:rsidRPr="00705672">
              <w:t>Child and Family Health Services</w:t>
            </w:r>
          </w:p>
        </w:tc>
        <w:tc>
          <w:tcPr>
            <w:tcW w:w="1012" w:type="pct"/>
            <w:noWrap/>
            <w:hideMark/>
          </w:tcPr>
          <w:p w14:paraId="778CF581" w14:textId="77777777" w:rsidR="00144B24" w:rsidRPr="00705672" w:rsidRDefault="00144B24" w:rsidP="00EB79C2">
            <w:pPr>
              <w:pStyle w:val="TableText"/>
            </w:pPr>
            <w:r w:rsidRPr="00705672">
              <w:t>Maternity</w:t>
            </w:r>
          </w:p>
        </w:tc>
        <w:tc>
          <w:tcPr>
            <w:tcW w:w="1201" w:type="pct"/>
            <w:noWrap/>
            <w:hideMark/>
          </w:tcPr>
          <w:p w14:paraId="75B33F83" w14:textId="77777777" w:rsidR="00144B24" w:rsidRPr="00705672" w:rsidRDefault="00144B24" w:rsidP="00EB79C2">
            <w:pPr>
              <w:pStyle w:val="TableText"/>
            </w:pPr>
            <w:r w:rsidRPr="00705672">
              <w:t>Maternal foetal monitoring</w:t>
            </w:r>
          </w:p>
        </w:tc>
        <w:tc>
          <w:tcPr>
            <w:tcW w:w="530" w:type="pct"/>
            <w:noWrap/>
            <w:hideMark/>
          </w:tcPr>
          <w:p w14:paraId="78986E4F" w14:textId="77777777" w:rsidR="00144B24" w:rsidRPr="00705672" w:rsidRDefault="00144B24" w:rsidP="00EB79C2">
            <w:pPr>
              <w:pStyle w:val="TableText"/>
            </w:pPr>
            <w:r w:rsidRPr="00705672">
              <w:t>Matmon</w:t>
            </w:r>
          </w:p>
        </w:tc>
      </w:tr>
      <w:tr w:rsidR="00AC34F5" w:rsidRPr="00705672" w14:paraId="6EDBC8D2" w14:textId="77777777" w:rsidTr="00AC34F5">
        <w:trPr>
          <w:trHeight w:val="290"/>
        </w:trPr>
        <w:tc>
          <w:tcPr>
            <w:tcW w:w="544" w:type="pct"/>
            <w:noWrap/>
            <w:hideMark/>
          </w:tcPr>
          <w:p w14:paraId="6F927801" w14:textId="77777777" w:rsidR="00144B24" w:rsidRPr="00705672" w:rsidRDefault="00144B24" w:rsidP="00EB79C2">
            <w:pPr>
              <w:pStyle w:val="TableText"/>
            </w:pPr>
            <w:r w:rsidRPr="00705672">
              <w:lastRenderedPageBreak/>
              <w:t>Patient  - Final</w:t>
            </w:r>
          </w:p>
        </w:tc>
        <w:tc>
          <w:tcPr>
            <w:tcW w:w="617" w:type="pct"/>
            <w:noWrap/>
            <w:hideMark/>
          </w:tcPr>
          <w:p w14:paraId="6112B87F" w14:textId="77777777" w:rsidR="00144B24" w:rsidRPr="00705672" w:rsidRDefault="00144B24" w:rsidP="00EB79C2">
            <w:pPr>
              <w:pStyle w:val="TableText"/>
            </w:pPr>
            <w:r w:rsidRPr="00705672">
              <w:t>Clinical</w:t>
            </w:r>
          </w:p>
        </w:tc>
        <w:tc>
          <w:tcPr>
            <w:tcW w:w="1096" w:type="pct"/>
            <w:noWrap/>
            <w:hideMark/>
          </w:tcPr>
          <w:p w14:paraId="263CBCD3" w14:textId="77777777" w:rsidR="00144B24" w:rsidRPr="00705672" w:rsidRDefault="00144B24" w:rsidP="00EB79C2">
            <w:pPr>
              <w:pStyle w:val="TableText"/>
            </w:pPr>
            <w:r w:rsidRPr="00705672">
              <w:t>Child and Family Health Services</w:t>
            </w:r>
          </w:p>
        </w:tc>
        <w:tc>
          <w:tcPr>
            <w:tcW w:w="1012" w:type="pct"/>
            <w:noWrap/>
            <w:hideMark/>
          </w:tcPr>
          <w:p w14:paraId="0324B895" w14:textId="77777777" w:rsidR="00144B24" w:rsidRPr="00705672" w:rsidRDefault="00144B24" w:rsidP="00EB79C2">
            <w:pPr>
              <w:pStyle w:val="TableText"/>
            </w:pPr>
            <w:r w:rsidRPr="00705672">
              <w:t>Maternity</w:t>
            </w:r>
          </w:p>
        </w:tc>
        <w:tc>
          <w:tcPr>
            <w:tcW w:w="1201" w:type="pct"/>
            <w:noWrap/>
            <w:hideMark/>
          </w:tcPr>
          <w:p w14:paraId="32C9DC02" w14:textId="693E81E5" w:rsidR="00144B24" w:rsidRPr="00705672" w:rsidRDefault="00144B24" w:rsidP="00EB79C2">
            <w:pPr>
              <w:pStyle w:val="TableText"/>
            </w:pPr>
            <w:r>
              <w:t>Midwifery (incl.</w:t>
            </w:r>
            <w:r w:rsidRPr="00705672">
              <w:t xml:space="preserve"> breast feeding support)</w:t>
            </w:r>
          </w:p>
        </w:tc>
        <w:tc>
          <w:tcPr>
            <w:tcW w:w="530" w:type="pct"/>
            <w:noWrap/>
            <w:hideMark/>
          </w:tcPr>
          <w:p w14:paraId="050A1532" w14:textId="77777777" w:rsidR="00144B24" w:rsidRPr="00705672" w:rsidRDefault="00144B24" w:rsidP="00EB79C2">
            <w:pPr>
              <w:pStyle w:val="TableText"/>
            </w:pPr>
            <w:r w:rsidRPr="00705672">
              <w:t>Midwif</w:t>
            </w:r>
          </w:p>
        </w:tc>
      </w:tr>
      <w:tr w:rsidR="00AC34F5" w:rsidRPr="00705672" w14:paraId="2EBF22E9" w14:textId="77777777" w:rsidTr="00AC34F5">
        <w:trPr>
          <w:trHeight w:val="290"/>
        </w:trPr>
        <w:tc>
          <w:tcPr>
            <w:tcW w:w="544" w:type="pct"/>
            <w:noWrap/>
            <w:hideMark/>
          </w:tcPr>
          <w:p w14:paraId="00B42032" w14:textId="77777777" w:rsidR="00144B24" w:rsidRPr="00705672" w:rsidRDefault="00144B24" w:rsidP="00EB79C2">
            <w:pPr>
              <w:pStyle w:val="TableText"/>
            </w:pPr>
            <w:r w:rsidRPr="00705672">
              <w:t>Patient  - Final</w:t>
            </w:r>
          </w:p>
        </w:tc>
        <w:tc>
          <w:tcPr>
            <w:tcW w:w="617" w:type="pct"/>
            <w:noWrap/>
            <w:hideMark/>
          </w:tcPr>
          <w:p w14:paraId="1943D40A" w14:textId="77777777" w:rsidR="00144B24" w:rsidRPr="00705672" w:rsidRDefault="00144B24" w:rsidP="00EB79C2">
            <w:pPr>
              <w:pStyle w:val="TableText"/>
            </w:pPr>
            <w:r w:rsidRPr="00705672">
              <w:t>Clinical</w:t>
            </w:r>
          </w:p>
        </w:tc>
        <w:tc>
          <w:tcPr>
            <w:tcW w:w="1096" w:type="pct"/>
            <w:noWrap/>
            <w:hideMark/>
          </w:tcPr>
          <w:p w14:paraId="5A2A4E1D" w14:textId="77777777" w:rsidR="00144B24" w:rsidRPr="00705672" w:rsidRDefault="00144B24" w:rsidP="00EB79C2">
            <w:pPr>
              <w:pStyle w:val="TableText"/>
            </w:pPr>
            <w:r w:rsidRPr="00705672">
              <w:t>Child and Family Health Services</w:t>
            </w:r>
          </w:p>
        </w:tc>
        <w:tc>
          <w:tcPr>
            <w:tcW w:w="1012" w:type="pct"/>
            <w:noWrap/>
            <w:hideMark/>
          </w:tcPr>
          <w:p w14:paraId="240382A5" w14:textId="77777777" w:rsidR="00144B24" w:rsidRPr="00705672" w:rsidRDefault="00144B24" w:rsidP="00EB79C2">
            <w:pPr>
              <w:pStyle w:val="TableText"/>
            </w:pPr>
            <w:r w:rsidRPr="00705672">
              <w:t>Maternity</w:t>
            </w:r>
          </w:p>
        </w:tc>
        <w:tc>
          <w:tcPr>
            <w:tcW w:w="1201" w:type="pct"/>
            <w:noWrap/>
            <w:hideMark/>
          </w:tcPr>
          <w:p w14:paraId="35B7B67B" w14:textId="718E2418" w:rsidR="00D2555C" w:rsidRPr="00705672" w:rsidRDefault="00144B24" w:rsidP="00EB79C2">
            <w:pPr>
              <w:pStyle w:val="TableText"/>
            </w:pPr>
            <w:r w:rsidRPr="00705672">
              <w:t>Obstetrics</w:t>
            </w:r>
          </w:p>
        </w:tc>
        <w:tc>
          <w:tcPr>
            <w:tcW w:w="530" w:type="pct"/>
            <w:noWrap/>
            <w:hideMark/>
          </w:tcPr>
          <w:p w14:paraId="63E04B8C" w14:textId="72C90CF1" w:rsidR="00144B24" w:rsidRPr="00705672" w:rsidRDefault="00D2555C" w:rsidP="00EB79C2">
            <w:pPr>
              <w:pStyle w:val="TableText"/>
            </w:pPr>
            <w:r w:rsidRPr="00705672">
              <w:t xml:space="preserve">Obstet </w:t>
            </w:r>
          </w:p>
        </w:tc>
      </w:tr>
      <w:tr w:rsidR="00AC34F5" w:rsidRPr="00705672" w14:paraId="309F277B" w14:textId="77777777" w:rsidTr="00AC34F5">
        <w:trPr>
          <w:trHeight w:val="290"/>
        </w:trPr>
        <w:tc>
          <w:tcPr>
            <w:tcW w:w="544" w:type="pct"/>
            <w:noWrap/>
            <w:hideMark/>
          </w:tcPr>
          <w:p w14:paraId="75AB1171" w14:textId="77777777" w:rsidR="00144B24" w:rsidRPr="00705672" w:rsidRDefault="00144B24" w:rsidP="00EB79C2">
            <w:pPr>
              <w:pStyle w:val="TableText"/>
            </w:pPr>
            <w:r w:rsidRPr="00705672">
              <w:t>Patient  - Final</w:t>
            </w:r>
          </w:p>
        </w:tc>
        <w:tc>
          <w:tcPr>
            <w:tcW w:w="617" w:type="pct"/>
            <w:noWrap/>
            <w:hideMark/>
          </w:tcPr>
          <w:p w14:paraId="3EC92339" w14:textId="77777777" w:rsidR="00144B24" w:rsidRPr="00705672" w:rsidRDefault="00144B24" w:rsidP="00EB79C2">
            <w:pPr>
              <w:pStyle w:val="TableText"/>
            </w:pPr>
            <w:r w:rsidRPr="00705672">
              <w:t>Clinical</w:t>
            </w:r>
          </w:p>
        </w:tc>
        <w:tc>
          <w:tcPr>
            <w:tcW w:w="1096" w:type="pct"/>
            <w:noWrap/>
            <w:hideMark/>
          </w:tcPr>
          <w:p w14:paraId="45590F42" w14:textId="77777777" w:rsidR="00144B24" w:rsidRPr="00705672" w:rsidRDefault="00144B24" w:rsidP="00EB79C2">
            <w:pPr>
              <w:pStyle w:val="TableText"/>
            </w:pPr>
            <w:r w:rsidRPr="00705672">
              <w:t>Child and Family Health Services</w:t>
            </w:r>
          </w:p>
        </w:tc>
        <w:tc>
          <w:tcPr>
            <w:tcW w:w="1012" w:type="pct"/>
            <w:noWrap/>
            <w:hideMark/>
          </w:tcPr>
          <w:p w14:paraId="04AB30BF" w14:textId="77777777" w:rsidR="00144B24" w:rsidRPr="00705672" w:rsidRDefault="00144B24" w:rsidP="00EB79C2">
            <w:pPr>
              <w:pStyle w:val="TableText"/>
            </w:pPr>
            <w:r w:rsidRPr="00705672">
              <w:t>Maternity</w:t>
            </w:r>
          </w:p>
        </w:tc>
        <w:tc>
          <w:tcPr>
            <w:tcW w:w="1201" w:type="pct"/>
            <w:noWrap/>
            <w:hideMark/>
          </w:tcPr>
          <w:p w14:paraId="3679B3BA" w14:textId="750BAEF1" w:rsidR="00144B24" w:rsidRPr="00705672" w:rsidRDefault="00144B24" w:rsidP="00EB79C2">
            <w:pPr>
              <w:pStyle w:val="TableText"/>
            </w:pPr>
            <w:r w:rsidRPr="00705672">
              <w:t xml:space="preserve">Obstetrics, gynaecology - general </w:t>
            </w:r>
          </w:p>
        </w:tc>
        <w:tc>
          <w:tcPr>
            <w:tcW w:w="530" w:type="pct"/>
            <w:noWrap/>
            <w:hideMark/>
          </w:tcPr>
          <w:p w14:paraId="75F0C414" w14:textId="550DE6CB" w:rsidR="00144B24" w:rsidRPr="00705672" w:rsidRDefault="00D2555C" w:rsidP="00EB79C2">
            <w:pPr>
              <w:pStyle w:val="TableText"/>
            </w:pPr>
            <w:r w:rsidRPr="00705672">
              <w:t>Obsgynaegen</w:t>
            </w:r>
          </w:p>
        </w:tc>
      </w:tr>
      <w:tr w:rsidR="00AC34F5" w:rsidRPr="00705672" w14:paraId="7D2A1AB4" w14:textId="77777777" w:rsidTr="00AC34F5">
        <w:trPr>
          <w:trHeight w:val="290"/>
        </w:trPr>
        <w:tc>
          <w:tcPr>
            <w:tcW w:w="544" w:type="pct"/>
            <w:noWrap/>
            <w:hideMark/>
          </w:tcPr>
          <w:p w14:paraId="64BA6908" w14:textId="77777777" w:rsidR="00144B24" w:rsidRPr="00705672" w:rsidRDefault="00144B24" w:rsidP="00EB79C2">
            <w:pPr>
              <w:pStyle w:val="TableText"/>
            </w:pPr>
            <w:r w:rsidRPr="00705672">
              <w:t>Patient  - Final</w:t>
            </w:r>
          </w:p>
        </w:tc>
        <w:tc>
          <w:tcPr>
            <w:tcW w:w="617" w:type="pct"/>
            <w:noWrap/>
            <w:hideMark/>
          </w:tcPr>
          <w:p w14:paraId="5E5C3F75" w14:textId="77777777" w:rsidR="00144B24" w:rsidRPr="00705672" w:rsidRDefault="00144B24" w:rsidP="00EB79C2">
            <w:pPr>
              <w:pStyle w:val="TableText"/>
            </w:pPr>
            <w:r w:rsidRPr="00705672">
              <w:t>Clinical</w:t>
            </w:r>
          </w:p>
        </w:tc>
        <w:tc>
          <w:tcPr>
            <w:tcW w:w="1096" w:type="pct"/>
            <w:noWrap/>
            <w:hideMark/>
          </w:tcPr>
          <w:p w14:paraId="13FB4665" w14:textId="77777777" w:rsidR="00144B24" w:rsidRPr="00705672" w:rsidRDefault="00144B24" w:rsidP="00EB79C2">
            <w:pPr>
              <w:pStyle w:val="TableText"/>
            </w:pPr>
            <w:r w:rsidRPr="00705672">
              <w:t>Child and Family Health Services</w:t>
            </w:r>
          </w:p>
        </w:tc>
        <w:tc>
          <w:tcPr>
            <w:tcW w:w="1012" w:type="pct"/>
            <w:noWrap/>
            <w:hideMark/>
          </w:tcPr>
          <w:p w14:paraId="29C850D5" w14:textId="77777777" w:rsidR="00144B24" w:rsidRPr="00705672" w:rsidRDefault="00144B24" w:rsidP="00EB79C2">
            <w:pPr>
              <w:pStyle w:val="TableText"/>
            </w:pPr>
            <w:r w:rsidRPr="00705672">
              <w:t>Neonatal</w:t>
            </w:r>
          </w:p>
        </w:tc>
        <w:tc>
          <w:tcPr>
            <w:tcW w:w="1201" w:type="pct"/>
            <w:noWrap/>
            <w:hideMark/>
          </w:tcPr>
          <w:p w14:paraId="04D1C171" w14:textId="77777777" w:rsidR="00144B24" w:rsidRPr="00705672" w:rsidRDefault="00144B24" w:rsidP="00EB79C2">
            <w:pPr>
              <w:pStyle w:val="TableText"/>
            </w:pPr>
            <w:r w:rsidRPr="00705672">
              <w:t>Neonatology</w:t>
            </w:r>
          </w:p>
        </w:tc>
        <w:tc>
          <w:tcPr>
            <w:tcW w:w="530" w:type="pct"/>
            <w:noWrap/>
            <w:hideMark/>
          </w:tcPr>
          <w:p w14:paraId="7DF6B927" w14:textId="77777777" w:rsidR="00144B24" w:rsidRPr="00705672" w:rsidRDefault="00144B24" w:rsidP="00EB79C2">
            <w:pPr>
              <w:pStyle w:val="TableText"/>
            </w:pPr>
            <w:r w:rsidRPr="00705672">
              <w:t>Neonat</w:t>
            </w:r>
          </w:p>
        </w:tc>
      </w:tr>
      <w:tr w:rsidR="00AC34F5" w:rsidRPr="00705672" w14:paraId="7364D692" w14:textId="77777777" w:rsidTr="00AC34F5">
        <w:trPr>
          <w:trHeight w:val="290"/>
        </w:trPr>
        <w:tc>
          <w:tcPr>
            <w:tcW w:w="544" w:type="pct"/>
            <w:noWrap/>
            <w:hideMark/>
          </w:tcPr>
          <w:p w14:paraId="534F703D" w14:textId="77777777" w:rsidR="00144B24" w:rsidRPr="00705672" w:rsidRDefault="00144B24" w:rsidP="00EB79C2">
            <w:pPr>
              <w:pStyle w:val="TableText"/>
            </w:pPr>
            <w:r w:rsidRPr="00705672">
              <w:t>Patient  - Final</w:t>
            </w:r>
          </w:p>
        </w:tc>
        <w:tc>
          <w:tcPr>
            <w:tcW w:w="617" w:type="pct"/>
            <w:noWrap/>
            <w:hideMark/>
          </w:tcPr>
          <w:p w14:paraId="2991AFF3" w14:textId="77777777" w:rsidR="00144B24" w:rsidRPr="00705672" w:rsidRDefault="00144B24" w:rsidP="00EB79C2">
            <w:pPr>
              <w:pStyle w:val="TableText"/>
            </w:pPr>
            <w:r w:rsidRPr="00705672">
              <w:t>Clinical</w:t>
            </w:r>
          </w:p>
        </w:tc>
        <w:tc>
          <w:tcPr>
            <w:tcW w:w="1096" w:type="pct"/>
            <w:noWrap/>
            <w:hideMark/>
          </w:tcPr>
          <w:p w14:paraId="5517C44F" w14:textId="77777777" w:rsidR="00144B24" w:rsidRPr="00705672" w:rsidRDefault="00144B24" w:rsidP="00EB79C2">
            <w:pPr>
              <w:pStyle w:val="TableText"/>
            </w:pPr>
            <w:r w:rsidRPr="00705672">
              <w:t>Child and Family Health Services</w:t>
            </w:r>
          </w:p>
        </w:tc>
        <w:tc>
          <w:tcPr>
            <w:tcW w:w="1012" w:type="pct"/>
            <w:noWrap/>
            <w:hideMark/>
          </w:tcPr>
          <w:p w14:paraId="0BD2EC09" w14:textId="77777777" w:rsidR="00144B24" w:rsidRPr="00705672" w:rsidRDefault="00144B24" w:rsidP="00EB79C2">
            <w:pPr>
              <w:pStyle w:val="TableText"/>
            </w:pPr>
            <w:r w:rsidRPr="00705672">
              <w:t>Paediatric Medicine</w:t>
            </w:r>
          </w:p>
        </w:tc>
        <w:tc>
          <w:tcPr>
            <w:tcW w:w="1201" w:type="pct"/>
            <w:noWrap/>
            <w:hideMark/>
          </w:tcPr>
          <w:p w14:paraId="35B5C6DF" w14:textId="77777777" w:rsidR="00144B24" w:rsidRPr="00705672" w:rsidRDefault="00144B24" w:rsidP="00EB79C2">
            <w:pPr>
              <w:pStyle w:val="TableText"/>
            </w:pPr>
            <w:r w:rsidRPr="00705672">
              <w:t>Early Intervention</w:t>
            </w:r>
          </w:p>
        </w:tc>
        <w:tc>
          <w:tcPr>
            <w:tcW w:w="530" w:type="pct"/>
            <w:noWrap/>
            <w:hideMark/>
          </w:tcPr>
          <w:p w14:paraId="199B3C4B" w14:textId="77777777" w:rsidR="00144B24" w:rsidRPr="00705672" w:rsidRDefault="00144B24" w:rsidP="00EB79C2">
            <w:pPr>
              <w:pStyle w:val="TableText"/>
            </w:pPr>
            <w:r w:rsidRPr="00705672">
              <w:t>MHComEI</w:t>
            </w:r>
          </w:p>
        </w:tc>
      </w:tr>
      <w:tr w:rsidR="00AC34F5" w:rsidRPr="00705672" w14:paraId="5C17E454" w14:textId="77777777" w:rsidTr="00AC34F5">
        <w:trPr>
          <w:trHeight w:val="290"/>
        </w:trPr>
        <w:tc>
          <w:tcPr>
            <w:tcW w:w="544" w:type="pct"/>
            <w:noWrap/>
            <w:hideMark/>
          </w:tcPr>
          <w:p w14:paraId="7E888A42" w14:textId="77777777" w:rsidR="00144B24" w:rsidRPr="00705672" w:rsidRDefault="00144B24" w:rsidP="00EB79C2">
            <w:pPr>
              <w:pStyle w:val="TableText"/>
            </w:pPr>
            <w:r w:rsidRPr="00705672">
              <w:t>Patient  - Final</w:t>
            </w:r>
          </w:p>
        </w:tc>
        <w:tc>
          <w:tcPr>
            <w:tcW w:w="617" w:type="pct"/>
            <w:noWrap/>
            <w:hideMark/>
          </w:tcPr>
          <w:p w14:paraId="572D037B" w14:textId="77777777" w:rsidR="00144B24" w:rsidRPr="00705672" w:rsidRDefault="00144B24" w:rsidP="00EB79C2">
            <w:pPr>
              <w:pStyle w:val="TableText"/>
            </w:pPr>
            <w:r w:rsidRPr="00705672">
              <w:t>Clinical</w:t>
            </w:r>
          </w:p>
        </w:tc>
        <w:tc>
          <w:tcPr>
            <w:tcW w:w="1096" w:type="pct"/>
            <w:noWrap/>
            <w:hideMark/>
          </w:tcPr>
          <w:p w14:paraId="74EB691C" w14:textId="77777777" w:rsidR="00144B24" w:rsidRPr="00705672" w:rsidRDefault="00144B24" w:rsidP="00EB79C2">
            <w:pPr>
              <w:pStyle w:val="TableText"/>
            </w:pPr>
            <w:r w:rsidRPr="00705672">
              <w:t>Child and Family Health Services</w:t>
            </w:r>
          </w:p>
        </w:tc>
        <w:tc>
          <w:tcPr>
            <w:tcW w:w="1012" w:type="pct"/>
            <w:noWrap/>
            <w:hideMark/>
          </w:tcPr>
          <w:p w14:paraId="062C58CD" w14:textId="77777777" w:rsidR="00144B24" w:rsidRPr="00705672" w:rsidRDefault="00144B24" w:rsidP="00EB79C2">
            <w:pPr>
              <w:pStyle w:val="TableText"/>
            </w:pPr>
            <w:r w:rsidRPr="00705672">
              <w:t>Paediatric Medicine</w:t>
            </w:r>
          </w:p>
        </w:tc>
        <w:tc>
          <w:tcPr>
            <w:tcW w:w="1201" w:type="pct"/>
            <w:noWrap/>
            <w:hideMark/>
          </w:tcPr>
          <w:p w14:paraId="6E576D16" w14:textId="77777777" w:rsidR="00144B24" w:rsidRPr="00705672" w:rsidRDefault="00144B24" w:rsidP="00EB79C2">
            <w:pPr>
              <w:pStyle w:val="TableText"/>
            </w:pPr>
            <w:r w:rsidRPr="00705672">
              <w:t>Gait Laboratory - paediatric</w:t>
            </w:r>
          </w:p>
        </w:tc>
        <w:tc>
          <w:tcPr>
            <w:tcW w:w="530" w:type="pct"/>
            <w:noWrap/>
            <w:hideMark/>
          </w:tcPr>
          <w:p w14:paraId="2B00E32C" w14:textId="77777777" w:rsidR="00144B24" w:rsidRPr="00705672" w:rsidRDefault="00144B24" w:rsidP="00EB79C2">
            <w:pPr>
              <w:pStyle w:val="TableText"/>
            </w:pPr>
            <w:r w:rsidRPr="00705672">
              <w:t>GaitLab</w:t>
            </w:r>
          </w:p>
        </w:tc>
      </w:tr>
      <w:tr w:rsidR="00AC34F5" w:rsidRPr="00705672" w14:paraId="6592DC54" w14:textId="77777777" w:rsidTr="00AC34F5">
        <w:trPr>
          <w:trHeight w:val="290"/>
        </w:trPr>
        <w:tc>
          <w:tcPr>
            <w:tcW w:w="544" w:type="pct"/>
            <w:noWrap/>
            <w:hideMark/>
          </w:tcPr>
          <w:p w14:paraId="1B9F4016" w14:textId="77777777" w:rsidR="00144B24" w:rsidRPr="00705672" w:rsidRDefault="00144B24" w:rsidP="00EB79C2">
            <w:pPr>
              <w:pStyle w:val="TableText"/>
            </w:pPr>
            <w:r w:rsidRPr="00705672">
              <w:t>Patient  - Final</w:t>
            </w:r>
          </w:p>
        </w:tc>
        <w:tc>
          <w:tcPr>
            <w:tcW w:w="617" w:type="pct"/>
            <w:noWrap/>
            <w:hideMark/>
          </w:tcPr>
          <w:p w14:paraId="476A501A" w14:textId="77777777" w:rsidR="00144B24" w:rsidRPr="00705672" w:rsidRDefault="00144B24" w:rsidP="00EB79C2">
            <w:pPr>
              <w:pStyle w:val="TableText"/>
            </w:pPr>
            <w:r w:rsidRPr="00705672">
              <w:t>Clinical</w:t>
            </w:r>
          </w:p>
        </w:tc>
        <w:tc>
          <w:tcPr>
            <w:tcW w:w="1096" w:type="pct"/>
            <w:noWrap/>
            <w:hideMark/>
          </w:tcPr>
          <w:p w14:paraId="548FD38E" w14:textId="77777777" w:rsidR="00144B24" w:rsidRPr="00705672" w:rsidRDefault="00144B24" w:rsidP="00EB79C2">
            <w:pPr>
              <w:pStyle w:val="TableText"/>
            </w:pPr>
            <w:r w:rsidRPr="00705672">
              <w:t>Child and Family Health Services</w:t>
            </w:r>
          </w:p>
        </w:tc>
        <w:tc>
          <w:tcPr>
            <w:tcW w:w="1012" w:type="pct"/>
            <w:noWrap/>
            <w:hideMark/>
          </w:tcPr>
          <w:p w14:paraId="2CB3CDD2" w14:textId="77777777" w:rsidR="00144B24" w:rsidRPr="00705672" w:rsidRDefault="00144B24" w:rsidP="00EB79C2">
            <w:pPr>
              <w:pStyle w:val="TableText"/>
            </w:pPr>
            <w:r w:rsidRPr="00705672">
              <w:t>Paediatric Medicine</w:t>
            </w:r>
          </w:p>
        </w:tc>
        <w:tc>
          <w:tcPr>
            <w:tcW w:w="1201" w:type="pct"/>
            <w:noWrap/>
            <w:hideMark/>
          </w:tcPr>
          <w:p w14:paraId="08EBC5F6" w14:textId="77777777" w:rsidR="00144B24" w:rsidRPr="00705672" w:rsidRDefault="00144B24" w:rsidP="00EB79C2">
            <w:pPr>
              <w:pStyle w:val="TableText"/>
            </w:pPr>
            <w:r w:rsidRPr="00705672">
              <w:t>Paediatric general</w:t>
            </w:r>
          </w:p>
        </w:tc>
        <w:tc>
          <w:tcPr>
            <w:tcW w:w="530" w:type="pct"/>
            <w:noWrap/>
            <w:hideMark/>
          </w:tcPr>
          <w:p w14:paraId="58162B95" w14:textId="77777777" w:rsidR="00144B24" w:rsidRPr="00705672" w:rsidRDefault="00144B24" w:rsidP="00EB79C2">
            <w:pPr>
              <w:pStyle w:val="TableText"/>
            </w:pPr>
            <w:r w:rsidRPr="00705672">
              <w:t>Paedgen</w:t>
            </w:r>
          </w:p>
        </w:tc>
      </w:tr>
      <w:tr w:rsidR="00AC34F5" w:rsidRPr="00705672" w14:paraId="4BC8FEFC" w14:textId="77777777" w:rsidTr="00AC34F5">
        <w:trPr>
          <w:trHeight w:val="290"/>
        </w:trPr>
        <w:tc>
          <w:tcPr>
            <w:tcW w:w="544" w:type="pct"/>
            <w:noWrap/>
            <w:hideMark/>
          </w:tcPr>
          <w:p w14:paraId="4E1B5D41" w14:textId="77777777" w:rsidR="00144B24" w:rsidRPr="00705672" w:rsidRDefault="00144B24" w:rsidP="00EB79C2">
            <w:pPr>
              <w:pStyle w:val="TableText"/>
            </w:pPr>
            <w:r w:rsidRPr="00705672">
              <w:t>Patient  - Final</w:t>
            </w:r>
          </w:p>
        </w:tc>
        <w:tc>
          <w:tcPr>
            <w:tcW w:w="617" w:type="pct"/>
            <w:noWrap/>
            <w:hideMark/>
          </w:tcPr>
          <w:p w14:paraId="0AD55F2F" w14:textId="77777777" w:rsidR="00144B24" w:rsidRPr="00705672" w:rsidRDefault="00144B24" w:rsidP="00EB79C2">
            <w:pPr>
              <w:pStyle w:val="TableText"/>
            </w:pPr>
            <w:r w:rsidRPr="00705672">
              <w:t>Clinical</w:t>
            </w:r>
          </w:p>
        </w:tc>
        <w:tc>
          <w:tcPr>
            <w:tcW w:w="1096" w:type="pct"/>
            <w:noWrap/>
            <w:hideMark/>
          </w:tcPr>
          <w:p w14:paraId="36B13603" w14:textId="77777777" w:rsidR="00144B24" w:rsidRPr="00705672" w:rsidRDefault="00144B24" w:rsidP="00EB79C2">
            <w:pPr>
              <w:pStyle w:val="TableText"/>
            </w:pPr>
            <w:r w:rsidRPr="00705672">
              <w:t>Child and Family Health Services</w:t>
            </w:r>
          </w:p>
        </w:tc>
        <w:tc>
          <w:tcPr>
            <w:tcW w:w="1012" w:type="pct"/>
            <w:noWrap/>
            <w:hideMark/>
          </w:tcPr>
          <w:p w14:paraId="4771E3D0" w14:textId="77777777" w:rsidR="00144B24" w:rsidRPr="00705672" w:rsidRDefault="00144B24" w:rsidP="00EB79C2">
            <w:pPr>
              <w:pStyle w:val="TableText"/>
            </w:pPr>
            <w:r w:rsidRPr="00705672">
              <w:t>Paediatric Medicine</w:t>
            </w:r>
          </w:p>
        </w:tc>
        <w:tc>
          <w:tcPr>
            <w:tcW w:w="1201" w:type="pct"/>
            <w:noWrap/>
            <w:hideMark/>
          </w:tcPr>
          <w:p w14:paraId="773D6A6A" w14:textId="77777777" w:rsidR="00144B24" w:rsidRPr="00705672" w:rsidRDefault="00144B24" w:rsidP="00EB79C2">
            <w:pPr>
              <w:pStyle w:val="TableText"/>
            </w:pPr>
            <w:r w:rsidRPr="00705672">
              <w:t>Paediatric General Medicine</w:t>
            </w:r>
          </w:p>
        </w:tc>
        <w:tc>
          <w:tcPr>
            <w:tcW w:w="530" w:type="pct"/>
            <w:noWrap/>
            <w:hideMark/>
          </w:tcPr>
          <w:p w14:paraId="0A286C22" w14:textId="77777777" w:rsidR="00144B24" w:rsidRPr="00705672" w:rsidRDefault="00144B24" w:rsidP="00EB79C2">
            <w:pPr>
              <w:pStyle w:val="TableText"/>
            </w:pPr>
            <w:r w:rsidRPr="00705672">
              <w:t>Paedgenmed</w:t>
            </w:r>
          </w:p>
        </w:tc>
      </w:tr>
      <w:tr w:rsidR="00AC34F5" w:rsidRPr="00705672" w14:paraId="663F603D" w14:textId="77777777" w:rsidTr="00AC34F5">
        <w:trPr>
          <w:trHeight w:val="290"/>
        </w:trPr>
        <w:tc>
          <w:tcPr>
            <w:tcW w:w="544" w:type="pct"/>
            <w:noWrap/>
            <w:hideMark/>
          </w:tcPr>
          <w:p w14:paraId="78EAF0F2" w14:textId="77777777" w:rsidR="00144B24" w:rsidRPr="00705672" w:rsidRDefault="00144B24" w:rsidP="00EB79C2">
            <w:pPr>
              <w:pStyle w:val="TableText"/>
            </w:pPr>
            <w:r w:rsidRPr="00705672">
              <w:t>Patient  - Final</w:t>
            </w:r>
          </w:p>
        </w:tc>
        <w:tc>
          <w:tcPr>
            <w:tcW w:w="617" w:type="pct"/>
            <w:noWrap/>
            <w:hideMark/>
          </w:tcPr>
          <w:p w14:paraId="682A673A" w14:textId="77777777" w:rsidR="00144B24" w:rsidRPr="00705672" w:rsidRDefault="00144B24" w:rsidP="00EB79C2">
            <w:pPr>
              <w:pStyle w:val="TableText"/>
            </w:pPr>
            <w:r w:rsidRPr="00705672">
              <w:t>Clinical</w:t>
            </w:r>
          </w:p>
        </w:tc>
        <w:tc>
          <w:tcPr>
            <w:tcW w:w="1096" w:type="pct"/>
            <w:noWrap/>
            <w:hideMark/>
          </w:tcPr>
          <w:p w14:paraId="3DC70AE4" w14:textId="77777777" w:rsidR="00144B24" w:rsidRPr="00705672" w:rsidRDefault="00144B24" w:rsidP="00EB79C2">
            <w:pPr>
              <w:pStyle w:val="TableText"/>
            </w:pPr>
            <w:r w:rsidRPr="00705672">
              <w:t>Child and Family Health Services</w:t>
            </w:r>
          </w:p>
        </w:tc>
        <w:tc>
          <w:tcPr>
            <w:tcW w:w="1012" w:type="pct"/>
            <w:noWrap/>
            <w:hideMark/>
          </w:tcPr>
          <w:p w14:paraId="17F9991C" w14:textId="77777777" w:rsidR="00144B24" w:rsidRPr="00705672" w:rsidRDefault="00144B24" w:rsidP="00EB79C2">
            <w:pPr>
              <w:pStyle w:val="TableText"/>
            </w:pPr>
            <w:r w:rsidRPr="00705672">
              <w:t>Paediatric Medicine</w:t>
            </w:r>
          </w:p>
        </w:tc>
        <w:tc>
          <w:tcPr>
            <w:tcW w:w="1201" w:type="pct"/>
            <w:noWrap/>
            <w:hideMark/>
          </w:tcPr>
          <w:p w14:paraId="5D737733" w14:textId="77777777" w:rsidR="00144B24" w:rsidRPr="00705672" w:rsidRDefault="00144B24" w:rsidP="00EB79C2">
            <w:pPr>
              <w:pStyle w:val="TableText"/>
            </w:pPr>
            <w:r w:rsidRPr="00705672">
              <w:t>Paediatric General Surgery</w:t>
            </w:r>
          </w:p>
        </w:tc>
        <w:tc>
          <w:tcPr>
            <w:tcW w:w="530" w:type="pct"/>
            <w:noWrap/>
            <w:hideMark/>
          </w:tcPr>
          <w:p w14:paraId="31B0C9ED" w14:textId="77777777" w:rsidR="00144B24" w:rsidRPr="00705672" w:rsidRDefault="00144B24" w:rsidP="00EB79C2">
            <w:pPr>
              <w:pStyle w:val="TableText"/>
            </w:pPr>
            <w:r w:rsidRPr="00705672">
              <w:t>Paedgensur</w:t>
            </w:r>
          </w:p>
        </w:tc>
      </w:tr>
      <w:tr w:rsidR="00AC34F5" w:rsidRPr="00705672" w14:paraId="267720DE" w14:textId="77777777" w:rsidTr="00AC34F5">
        <w:trPr>
          <w:trHeight w:val="290"/>
        </w:trPr>
        <w:tc>
          <w:tcPr>
            <w:tcW w:w="544" w:type="pct"/>
            <w:noWrap/>
            <w:hideMark/>
          </w:tcPr>
          <w:p w14:paraId="285BE784" w14:textId="77777777" w:rsidR="00144B24" w:rsidRPr="00705672" w:rsidRDefault="00144B24" w:rsidP="00EB79C2">
            <w:pPr>
              <w:pStyle w:val="TableText"/>
            </w:pPr>
            <w:r w:rsidRPr="00705672">
              <w:t>Patient  - Final</w:t>
            </w:r>
          </w:p>
        </w:tc>
        <w:tc>
          <w:tcPr>
            <w:tcW w:w="617" w:type="pct"/>
            <w:noWrap/>
            <w:hideMark/>
          </w:tcPr>
          <w:p w14:paraId="68CD873F" w14:textId="77777777" w:rsidR="00144B24" w:rsidRPr="00705672" w:rsidRDefault="00144B24" w:rsidP="00EB79C2">
            <w:pPr>
              <w:pStyle w:val="TableText"/>
            </w:pPr>
            <w:r w:rsidRPr="00705672">
              <w:t>Clinical</w:t>
            </w:r>
          </w:p>
        </w:tc>
        <w:tc>
          <w:tcPr>
            <w:tcW w:w="1096" w:type="pct"/>
            <w:noWrap/>
            <w:hideMark/>
          </w:tcPr>
          <w:p w14:paraId="2FCA62FD" w14:textId="77777777" w:rsidR="00144B24" w:rsidRPr="00705672" w:rsidRDefault="00144B24" w:rsidP="00EB79C2">
            <w:pPr>
              <w:pStyle w:val="TableText"/>
            </w:pPr>
            <w:r w:rsidRPr="00705672">
              <w:t>Child and Family Health Services</w:t>
            </w:r>
          </w:p>
        </w:tc>
        <w:tc>
          <w:tcPr>
            <w:tcW w:w="1012" w:type="pct"/>
            <w:noWrap/>
            <w:hideMark/>
          </w:tcPr>
          <w:p w14:paraId="02445B5B" w14:textId="77777777" w:rsidR="00144B24" w:rsidRPr="00705672" w:rsidRDefault="00144B24" w:rsidP="00EB79C2">
            <w:pPr>
              <w:pStyle w:val="TableText"/>
            </w:pPr>
            <w:r w:rsidRPr="00705672">
              <w:t>Special care nursery (not attached to NICU)</w:t>
            </w:r>
          </w:p>
        </w:tc>
        <w:tc>
          <w:tcPr>
            <w:tcW w:w="1201" w:type="pct"/>
            <w:noWrap/>
            <w:hideMark/>
          </w:tcPr>
          <w:p w14:paraId="13716490" w14:textId="77777777" w:rsidR="00144B24" w:rsidRPr="00705672" w:rsidRDefault="00144B24" w:rsidP="00EB79C2">
            <w:pPr>
              <w:pStyle w:val="TableText"/>
            </w:pPr>
            <w:r w:rsidRPr="00705672">
              <w:t>Special Care Nursery (not attached to Neonatal ICU)</w:t>
            </w:r>
          </w:p>
        </w:tc>
        <w:tc>
          <w:tcPr>
            <w:tcW w:w="530" w:type="pct"/>
            <w:noWrap/>
            <w:hideMark/>
          </w:tcPr>
          <w:p w14:paraId="002BAC21" w14:textId="77777777" w:rsidR="00144B24" w:rsidRPr="00705672" w:rsidRDefault="00144B24" w:rsidP="00EB79C2">
            <w:pPr>
              <w:pStyle w:val="TableText"/>
            </w:pPr>
            <w:r w:rsidRPr="00705672">
              <w:t>Speccn</w:t>
            </w:r>
          </w:p>
        </w:tc>
      </w:tr>
      <w:tr w:rsidR="00AC34F5" w:rsidRPr="00705672" w14:paraId="03BE6BD3" w14:textId="77777777" w:rsidTr="00AC34F5">
        <w:trPr>
          <w:trHeight w:val="290"/>
        </w:trPr>
        <w:tc>
          <w:tcPr>
            <w:tcW w:w="544" w:type="pct"/>
            <w:noWrap/>
            <w:hideMark/>
          </w:tcPr>
          <w:p w14:paraId="4334A4F0" w14:textId="77777777" w:rsidR="00144B24" w:rsidRPr="00705672" w:rsidRDefault="00144B24" w:rsidP="00EB79C2">
            <w:pPr>
              <w:pStyle w:val="TableText"/>
            </w:pPr>
            <w:r w:rsidRPr="00705672">
              <w:t>Patient  - Final</w:t>
            </w:r>
          </w:p>
        </w:tc>
        <w:tc>
          <w:tcPr>
            <w:tcW w:w="617" w:type="pct"/>
            <w:noWrap/>
            <w:hideMark/>
          </w:tcPr>
          <w:p w14:paraId="55A86D91" w14:textId="77777777" w:rsidR="00144B24" w:rsidRPr="00705672" w:rsidRDefault="00144B24" w:rsidP="00EB79C2">
            <w:pPr>
              <w:pStyle w:val="TableText"/>
            </w:pPr>
            <w:r w:rsidRPr="00705672">
              <w:t>Clinical</w:t>
            </w:r>
          </w:p>
        </w:tc>
        <w:tc>
          <w:tcPr>
            <w:tcW w:w="1096" w:type="pct"/>
            <w:noWrap/>
            <w:hideMark/>
          </w:tcPr>
          <w:p w14:paraId="39804079" w14:textId="77777777" w:rsidR="00144B24" w:rsidRPr="00705672" w:rsidRDefault="00144B24" w:rsidP="00EB79C2">
            <w:pPr>
              <w:pStyle w:val="TableText"/>
            </w:pPr>
            <w:r w:rsidRPr="00705672">
              <w:t>Child and Family Health Services</w:t>
            </w:r>
          </w:p>
        </w:tc>
        <w:tc>
          <w:tcPr>
            <w:tcW w:w="1012" w:type="pct"/>
            <w:noWrap/>
            <w:hideMark/>
          </w:tcPr>
          <w:p w14:paraId="083631E9" w14:textId="77777777" w:rsidR="00144B24" w:rsidRPr="00705672" w:rsidRDefault="00144B24" w:rsidP="00EB79C2">
            <w:pPr>
              <w:pStyle w:val="TableText"/>
            </w:pPr>
            <w:r w:rsidRPr="00705672">
              <w:t>Youth Health</w:t>
            </w:r>
          </w:p>
        </w:tc>
        <w:tc>
          <w:tcPr>
            <w:tcW w:w="1201" w:type="pct"/>
            <w:noWrap/>
            <w:hideMark/>
          </w:tcPr>
          <w:p w14:paraId="222563DB" w14:textId="77777777" w:rsidR="00144B24" w:rsidRPr="00705672" w:rsidRDefault="00144B24" w:rsidP="00EB79C2">
            <w:pPr>
              <w:pStyle w:val="TableText"/>
            </w:pPr>
            <w:r w:rsidRPr="00705672">
              <w:t>Adolescent Medicine</w:t>
            </w:r>
          </w:p>
        </w:tc>
        <w:tc>
          <w:tcPr>
            <w:tcW w:w="530" w:type="pct"/>
            <w:noWrap/>
            <w:hideMark/>
          </w:tcPr>
          <w:p w14:paraId="0F74827B" w14:textId="77777777" w:rsidR="00144B24" w:rsidRPr="00705672" w:rsidRDefault="00144B24" w:rsidP="00EB79C2">
            <w:pPr>
              <w:pStyle w:val="TableText"/>
            </w:pPr>
            <w:r w:rsidRPr="00705672">
              <w:t>Adolmed</w:t>
            </w:r>
          </w:p>
        </w:tc>
      </w:tr>
      <w:tr w:rsidR="00AC34F5" w:rsidRPr="00705672" w14:paraId="544A90B2" w14:textId="77777777" w:rsidTr="00AC34F5">
        <w:trPr>
          <w:trHeight w:val="290"/>
        </w:trPr>
        <w:tc>
          <w:tcPr>
            <w:tcW w:w="544" w:type="pct"/>
            <w:noWrap/>
            <w:hideMark/>
          </w:tcPr>
          <w:p w14:paraId="3B3B278A" w14:textId="77777777" w:rsidR="00144B24" w:rsidRPr="00705672" w:rsidRDefault="00144B24" w:rsidP="00EB79C2">
            <w:pPr>
              <w:pStyle w:val="TableText"/>
            </w:pPr>
            <w:r w:rsidRPr="00705672">
              <w:t>Patient  - Final</w:t>
            </w:r>
          </w:p>
        </w:tc>
        <w:tc>
          <w:tcPr>
            <w:tcW w:w="617" w:type="pct"/>
            <w:noWrap/>
            <w:hideMark/>
          </w:tcPr>
          <w:p w14:paraId="6768A136" w14:textId="77777777" w:rsidR="00144B24" w:rsidRPr="00705672" w:rsidRDefault="00144B24" w:rsidP="00EB79C2">
            <w:pPr>
              <w:pStyle w:val="TableText"/>
            </w:pPr>
            <w:r w:rsidRPr="00705672">
              <w:t>Clinical</w:t>
            </w:r>
          </w:p>
        </w:tc>
        <w:tc>
          <w:tcPr>
            <w:tcW w:w="1096" w:type="pct"/>
            <w:noWrap/>
            <w:hideMark/>
          </w:tcPr>
          <w:p w14:paraId="33FD8AC8" w14:textId="77777777" w:rsidR="00144B24" w:rsidRPr="00705672" w:rsidRDefault="00144B24" w:rsidP="00EB79C2">
            <w:pPr>
              <w:pStyle w:val="TableText"/>
            </w:pPr>
            <w:r w:rsidRPr="00705672">
              <w:t>Clinical Investigations</w:t>
            </w:r>
          </w:p>
        </w:tc>
        <w:tc>
          <w:tcPr>
            <w:tcW w:w="1012" w:type="pct"/>
            <w:noWrap/>
            <w:hideMark/>
          </w:tcPr>
          <w:p w14:paraId="20C1DF4B" w14:textId="77777777" w:rsidR="00144B24" w:rsidRPr="00705672" w:rsidRDefault="00144B24" w:rsidP="00EB79C2">
            <w:pPr>
              <w:pStyle w:val="TableText"/>
            </w:pPr>
            <w:r w:rsidRPr="00705672">
              <w:t>Clinical Measurement</w:t>
            </w:r>
          </w:p>
        </w:tc>
        <w:tc>
          <w:tcPr>
            <w:tcW w:w="1201" w:type="pct"/>
            <w:noWrap/>
            <w:hideMark/>
          </w:tcPr>
          <w:p w14:paraId="48A00268" w14:textId="77777777" w:rsidR="00144B24" w:rsidRPr="00705672" w:rsidRDefault="00144B24" w:rsidP="00EB79C2">
            <w:pPr>
              <w:pStyle w:val="TableText"/>
            </w:pPr>
            <w:r w:rsidRPr="00705672">
              <w:t>Clinical measurement</w:t>
            </w:r>
          </w:p>
        </w:tc>
        <w:tc>
          <w:tcPr>
            <w:tcW w:w="530" w:type="pct"/>
            <w:noWrap/>
            <w:hideMark/>
          </w:tcPr>
          <w:p w14:paraId="3D893888" w14:textId="77777777" w:rsidR="00144B24" w:rsidRPr="00705672" w:rsidRDefault="00144B24" w:rsidP="00EB79C2">
            <w:pPr>
              <w:pStyle w:val="TableText"/>
            </w:pPr>
            <w:r w:rsidRPr="00705672">
              <w:t>Clinmeas</w:t>
            </w:r>
          </w:p>
        </w:tc>
      </w:tr>
      <w:tr w:rsidR="00AC34F5" w:rsidRPr="00705672" w14:paraId="05E9C6B2" w14:textId="77777777" w:rsidTr="00AC34F5">
        <w:trPr>
          <w:trHeight w:val="290"/>
        </w:trPr>
        <w:tc>
          <w:tcPr>
            <w:tcW w:w="544" w:type="pct"/>
            <w:noWrap/>
            <w:hideMark/>
          </w:tcPr>
          <w:p w14:paraId="4B9DEDF5" w14:textId="77777777" w:rsidR="00144B24" w:rsidRPr="00705672" w:rsidRDefault="00144B24" w:rsidP="00EB79C2">
            <w:pPr>
              <w:pStyle w:val="TableText"/>
            </w:pPr>
            <w:r w:rsidRPr="00705672">
              <w:t>Patient  - Final</w:t>
            </w:r>
          </w:p>
        </w:tc>
        <w:tc>
          <w:tcPr>
            <w:tcW w:w="617" w:type="pct"/>
            <w:noWrap/>
            <w:hideMark/>
          </w:tcPr>
          <w:p w14:paraId="04BE9C0F" w14:textId="77777777" w:rsidR="00144B24" w:rsidRPr="00705672" w:rsidRDefault="00144B24" w:rsidP="00EB79C2">
            <w:pPr>
              <w:pStyle w:val="TableText"/>
            </w:pPr>
            <w:r w:rsidRPr="00705672">
              <w:t>Clinical</w:t>
            </w:r>
          </w:p>
        </w:tc>
        <w:tc>
          <w:tcPr>
            <w:tcW w:w="1096" w:type="pct"/>
            <w:noWrap/>
            <w:hideMark/>
          </w:tcPr>
          <w:p w14:paraId="1F75ACF0" w14:textId="77777777" w:rsidR="00144B24" w:rsidRPr="00705672" w:rsidRDefault="00144B24" w:rsidP="00EB79C2">
            <w:pPr>
              <w:pStyle w:val="TableText"/>
            </w:pPr>
            <w:r w:rsidRPr="00705672">
              <w:t>High dependency services</w:t>
            </w:r>
          </w:p>
        </w:tc>
        <w:tc>
          <w:tcPr>
            <w:tcW w:w="1012" w:type="pct"/>
            <w:noWrap/>
            <w:hideMark/>
          </w:tcPr>
          <w:p w14:paraId="00784397" w14:textId="77777777" w:rsidR="00144B24" w:rsidRPr="00705672" w:rsidRDefault="00144B24" w:rsidP="00EB79C2">
            <w:pPr>
              <w:pStyle w:val="TableText"/>
            </w:pPr>
            <w:r w:rsidRPr="00705672">
              <w:t>High dependency</w:t>
            </w:r>
          </w:p>
        </w:tc>
        <w:tc>
          <w:tcPr>
            <w:tcW w:w="1201" w:type="pct"/>
            <w:noWrap/>
            <w:hideMark/>
          </w:tcPr>
          <w:p w14:paraId="20C5A783" w14:textId="77777777" w:rsidR="00144B24" w:rsidRPr="00705672" w:rsidRDefault="00144B24" w:rsidP="00EB79C2">
            <w:pPr>
              <w:pStyle w:val="TableText"/>
            </w:pPr>
            <w:r w:rsidRPr="00705672">
              <w:t>High Dependency Unit</w:t>
            </w:r>
          </w:p>
        </w:tc>
        <w:tc>
          <w:tcPr>
            <w:tcW w:w="530" w:type="pct"/>
            <w:noWrap/>
            <w:hideMark/>
          </w:tcPr>
          <w:p w14:paraId="59B81425" w14:textId="77777777" w:rsidR="00144B24" w:rsidRPr="00705672" w:rsidRDefault="00144B24" w:rsidP="00EB79C2">
            <w:pPr>
              <w:pStyle w:val="TableText"/>
            </w:pPr>
            <w:r w:rsidRPr="00705672">
              <w:t>Hdu</w:t>
            </w:r>
          </w:p>
        </w:tc>
      </w:tr>
      <w:tr w:rsidR="00AC34F5" w:rsidRPr="00705672" w14:paraId="306E2894" w14:textId="77777777" w:rsidTr="00AC34F5">
        <w:trPr>
          <w:trHeight w:val="290"/>
        </w:trPr>
        <w:tc>
          <w:tcPr>
            <w:tcW w:w="544" w:type="pct"/>
            <w:noWrap/>
            <w:hideMark/>
          </w:tcPr>
          <w:p w14:paraId="74783E1A" w14:textId="77777777" w:rsidR="00144B24" w:rsidRPr="00705672" w:rsidRDefault="00144B24" w:rsidP="00EB79C2">
            <w:pPr>
              <w:pStyle w:val="TableText"/>
            </w:pPr>
            <w:r w:rsidRPr="00705672">
              <w:t>Patient  - Final</w:t>
            </w:r>
          </w:p>
        </w:tc>
        <w:tc>
          <w:tcPr>
            <w:tcW w:w="617" w:type="pct"/>
            <w:noWrap/>
            <w:hideMark/>
          </w:tcPr>
          <w:p w14:paraId="43F3686D" w14:textId="77777777" w:rsidR="00144B24" w:rsidRPr="00705672" w:rsidRDefault="00144B24" w:rsidP="00EB79C2">
            <w:pPr>
              <w:pStyle w:val="TableText"/>
            </w:pPr>
            <w:r w:rsidRPr="00705672">
              <w:t>Clinical</w:t>
            </w:r>
          </w:p>
        </w:tc>
        <w:tc>
          <w:tcPr>
            <w:tcW w:w="1096" w:type="pct"/>
            <w:noWrap/>
            <w:hideMark/>
          </w:tcPr>
          <w:p w14:paraId="6BF9F689" w14:textId="77777777" w:rsidR="00144B24" w:rsidRPr="00705672" w:rsidRDefault="00144B24" w:rsidP="00EB79C2">
            <w:pPr>
              <w:pStyle w:val="TableText"/>
            </w:pPr>
            <w:r w:rsidRPr="00705672">
              <w:t>High dependency services</w:t>
            </w:r>
          </w:p>
        </w:tc>
        <w:tc>
          <w:tcPr>
            <w:tcW w:w="1012" w:type="pct"/>
            <w:noWrap/>
            <w:hideMark/>
          </w:tcPr>
          <w:p w14:paraId="6F73D6E9" w14:textId="77777777" w:rsidR="00144B24" w:rsidRPr="00705672" w:rsidRDefault="00144B24" w:rsidP="00EB79C2">
            <w:pPr>
              <w:pStyle w:val="TableText"/>
            </w:pPr>
            <w:r w:rsidRPr="00705672">
              <w:t>High dependency</w:t>
            </w:r>
          </w:p>
        </w:tc>
        <w:tc>
          <w:tcPr>
            <w:tcW w:w="1201" w:type="pct"/>
            <w:noWrap/>
            <w:hideMark/>
          </w:tcPr>
          <w:p w14:paraId="4A088D20" w14:textId="77777777" w:rsidR="00144B24" w:rsidRPr="00705672" w:rsidRDefault="00144B24" w:rsidP="00EB79C2">
            <w:pPr>
              <w:pStyle w:val="TableText"/>
            </w:pPr>
            <w:r w:rsidRPr="00705672">
              <w:t>Surgical High Dependency Unit</w:t>
            </w:r>
          </w:p>
        </w:tc>
        <w:tc>
          <w:tcPr>
            <w:tcW w:w="530" w:type="pct"/>
            <w:noWrap/>
            <w:hideMark/>
          </w:tcPr>
          <w:p w14:paraId="451ACE6E" w14:textId="77777777" w:rsidR="00144B24" w:rsidRPr="00705672" w:rsidRDefault="00144B24" w:rsidP="00EB79C2">
            <w:pPr>
              <w:pStyle w:val="TableText"/>
            </w:pPr>
            <w:r w:rsidRPr="00705672">
              <w:t>Surghdu</w:t>
            </w:r>
          </w:p>
        </w:tc>
      </w:tr>
      <w:tr w:rsidR="00AC34F5" w:rsidRPr="00705672" w14:paraId="75CE74D3" w14:textId="77777777" w:rsidTr="00AC34F5">
        <w:trPr>
          <w:trHeight w:val="290"/>
        </w:trPr>
        <w:tc>
          <w:tcPr>
            <w:tcW w:w="544" w:type="pct"/>
            <w:noWrap/>
            <w:hideMark/>
          </w:tcPr>
          <w:p w14:paraId="0D178EB5" w14:textId="77777777" w:rsidR="00144B24" w:rsidRPr="00705672" w:rsidRDefault="00144B24" w:rsidP="00EB79C2">
            <w:pPr>
              <w:pStyle w:val="TableText"/>
            </w:pPr>
            <w:r w:rsidRPr="00705672">
              <w:t>Patient  - Final</w:t>
            </w:r>
          </w:p>
        </w:tc>
        <w:tc>
          <w:tcPr>
            <w:tcW w:w="617" w:type="pct"/>
            <w:noWrap/>
            <w:hideMark/>
          </w:tcPr>
          <w:p w14:paraId="5BCA8088" w14:textId="77777777" w:rsidR="00144B24" w:rsidRPr="00705672" w:rsidRDefault="00144B24" w:rsidP="00EB79C2">
            <w:pPr>
              <w:pStyle w:val="TableText"/>
            </w:pPr>
            <w:r w:rsidRPr="00705672">
              <w:t>Clinical</w:t>
            </w:r>
          </w:p>
        </w:tc>
        <w:tc>
          <w:tcPr>
            <w:tcW w:w="1096" w:type="pct"/>
            <w:noWrap/>
            <w:hideMark/>
          </w:tcPr>
          <w:p w14:paraId="02B1C5E4" w14:textId="77777777" w:rsidR="00144B24" w:rsidRPr="00705672" w:rsidRDefault="00144B24" w:rsidP="00EB79C2">
            <w:pPr>
              <w:pStyle w:val="TableText"/>
            </w:pPr>
            <w:r w:rsidRPr="00705672">
              <w:t>Medical treatment/services</w:t>
            </w:r>
          </w:p>
        </w:tc>
        <w:tc>
          <w:tcPr>
            <w:tcW w:w="1012" w:type="pct"/>
            <w:noWrap/>
            <w:hideMark/>
          </w:tcPr>
          <w:p w14:paraId="79015F31" w14:textId="77777777" w:rsidR="00144B24" w:rsidRPr="00705672" w:rsidRDefault="00144B24" w:rsidP="00EB79C2">
            <w:pPr>
              <w:pStyle w:val="TableText"/>
            </w:pPr>
            <w:r w:rsidRPr="00705672">
              <w:t>Cardiology and Interventional Cardiology</w:t>
            </w:r>
          </w:p>
        </w:tc>
        <w:tc>
          <w:tcPr>
            <w:tcW w:w="1201" w:type="pct"/>
            <w:noWrap/>
            <w:hideMark/>
          </w:tcPr>
          <w:p w14:paraId="44ADD0D1" w14:textId="77777777" w:rsidR="00144B24" w:rsidRPr="00705672" w:rsidRDefault="00144B24" w:rsidP="00EB79C2">
            <w:pPr>
              <w:pStyle w:val="TableText"/>
            </w:pPr>
            <w:r w:rsidRPr="00705672">
              <w:t>Anti – Coagulant Service</w:t>
            </w:r>
          </w:p>
        </w:tc>
        <w:tc>
          <w:tcPr>
            <w:tcW w:w="530" w:type="pct"/>
            <w:noWrap/>
            <w:hideMark/>
          </w:tcPr>
          <w:p w14:paraId="5B30AFA0" w14:textId="77777777" w:rsidR="00144B24" w:rsidRPr="00705672" w:rsidRDefault="00144B24" w:rsidP="00EB79C2">
            <w:pPr>
              <w:pStyle w:val="TableText"/>
            </w:pPr>
            <w:r w:rsidRPr="00705672">
              <w:t>AntiCo</w:t>
            </w:r>
          </w:p>
        </w:tc>
      </w:tr>
      <w:tr w:rsidR="00AC34F5" w:rsidRPr="00705672" w14:paraId="46DF1259" w14:textId="77777777" w:rsidTr="00AC34F5">
        <w:trPr>
          <w:trHeight w:val="290"/>
        </w:trPr>
        <w:tc>
          <w:tcPr>
            <w:tcW w:w="544" w:type="pct"/>
            <w:noWrap/>
            <w:hideMark/>
          </w:tcPr>
          <w:p w14:paraId="0C64AB7B" w14:textId="77777777" w:rsidR="00144B24" w:rsidRPr="00705672" w:rsidRDefault="00144B24" w:rsidP="00EB79C2">
            <w:pPr>
              <w:pStyle w:val="TableText"/>
            </w:pPr>
            <w:r w:rsidRPr="00705672">
              <w:t>Patient  - Final</w:t>
            </w:r>
          </w:p>
        </w:tc>
        <w:tc>
          <w:tcPr>
            <w:tcW w:w="617" w:type="pct"/>
            <w:noWrap/>
            <w:hideMark/>
          </w:tcPr>
          <w:p w14:paraId="0D1345A9" w14:textId="77777777" w:rsidR="00144B24" w:rsidRPr="00705672" w:rsidRDefault="00144B24" w:rsidP="00EB79C2">
            <w:pPr>
              <w:pStyle w:val="TableText"/>
            </w:pPr>
            <w:r w:rsidRPr="00705672">
              <w:t>Clinical</w:t>
            </w:r>
          </w:p>
        </w:tc>
        <w:tc>
          <w:tcPr>
            <w:tcW w:w="1096" w:type="pct"/>
            <w:noWrap/>
            <w:hideMark/>
          </w:tcPr>
          <w:p w14:paraId="37640BCF" w14:textId="77777777" w:rsidR="00144B24" w:rsidRPr="00705672" w:rsidRDefault="00144B24" w:rsidP="00EB79C2">
            <w:pPr>
              <w:pStyle w:val="TableText"/>
            </w:pPr>
            <w:r w:rsidRPr="00705672">
              <w:t>Medical treatment/services</w:t>
            </w:r>
          </w:p>
        </w:tc>
        <w:tc>
          <w:tcPr>
            <w:tcW w:w="1012" w:type="pct"/>
            <w:noWrap/>
            <w:hideMark/>
          </w:tcPr>
          <w:p w14:paraId="1425CC82" w14:textId="77777777" w:rsidR="00144B24" w:rsidRPr="00705672" w:rsidRDefault="00144B24" w:rsidP="00EB79C2">
            <w:pPr>
              <w:pStyle w:val="TableText"/>
            </w:pPr>
            <w:r w:rsidRPr="00705672">
              <w:t>Cardiology and Interventional Cardiology</w:t>
            </w:r>
          </w:p>
        </w:tc>
        <w:tc>
          <w:tcPr>
            <w:tcW w:w="1201" w:type="pct"/>
            <w:noWrap/>
            <w:hideMark/>
          </w:tcPr>
          <w:p w14:paraId="09235592" w14:textId="77777777" w:rsidR="00144B24" w:rsidRPr="00705672" w:rsidRDefault="00144B24" w:rsidP="00EB79C2">
            <w:pPr>
              <w:pStyle w:val="TableText"/>
            </w:pPr>
            <w:r w:rsidRPr="00705672">
              <w:t>Cardiology</w:t>
            </w:r>
          </w:p>
        </w:tc>
        <w:tc>
          <w:tcPr>
            <w:tcW w:w="530" w:type="pct"/>
            <w:noWrap/>
            <w:hideMark/>
          </w:tcPr>
          <w:p w14:paraId="2B967A50" w14:textId="77777777" w:rsidR="00144B24" w:rsidRPr="00705672" w:rsidRDefault="00144B24" w:rsidP="00EB79C2">
            <w:pPr>
              <w:pStyle w:val="TableText"/>
            </w:pPr>
            <w:r w:rsidRPr="00705672">
              <w:t>Cardio</w:t>
            </w:r>
          </w:p>
        </w:tc>
      </w:tr>
      <w:tr w:rsidR="00AC34F5" w:rsidRPr="00705672" w14:paraId="38EF7F80" w14:textId="77777777" w:rsidTr="00AC34F5">
        <w:trPr>
          <w:trHeight w:val="290"/>
        </w:trPr>
        <w:tc>
          <w:tcPr>
            <w:tcW w:w="544" w:type="pct"/>
            <w:noWrap/>
            <w:hideMark/>
          </w:tcPr>
          <w:p w14:paraId="76CFBE84" w14:textId="77777777" w:rsidR="00144B24" w:rsidRPr="00705672" w:rsidRDefault="00144B24" w:rsidP="00EB79C2">
            <w:pPr>
              <w:pStyle w:val="TableText"/>
            </w:pPr>
            <w:r w:rsidRPr="00705672">
              <w:t>Patient  - Final</w:t>
            </w:r>
          </w:p>
        </w:tc>
        <w:tc>
          <w:tcPr>
            <w:tcW w:w="617" w:type="pct"/>
            <w:noWrap/>
            <w:hideMark/>
          </w:tcPr>
          <w:p w14:paraId="1ACCB428" w14:textId="77777777" w:rsidR="00144B24" w:rsidRPr="00705672" w:rsidRDefault="00144B24" w:rsidP="00EB79C2">
            <w:pPr>
              <w:pStyle w:val="TableText"/>
            </w:pPr>
            <w:r w:rsidRPr="00705672">
              <w:t>Clinical</w:t>
            </w:r>
          </w:p>
        </w:tc>
        <w:tc>
          <w:tcPr>
            <w:tcW w:w="1096" w:type="pct"/>
            <w:noWrap/>
            <w:hideMark/>
          </w:tcPr>
          <w:p w14:paraId="3A283314" w14:textId="77777777" w:rsidR="00144B24" w:rsidRPr="00705672" w:rsidRDefault="00144B24" w:rsidP="00EB79C2">
            <w:pPr>
              <w:pStyle w:val="TableText"/>
            </w:pPr>
            <w:r w:rsidRPr="00705672">
              <w:t>Medical treatment/services</w:t>
            </w:r>
          </w:p>
        </w:tc>
        <w:tc>
          <w:tcPr>
            <w:tcW w:w="1012" w:type="pct"/>
            <w:noWrap/>
            <w:hideMark/>
          </w:tcPr>
          <w:p w14:paraId="333C6A39" w14:textId="77777777" w:rsidR="00144B24" w:rsidRPr="00705672" w:rsidRDefault="00144B24" w:rsidP="00EB79C2">
            <w:pPr>
              <w:pStyle w:val="TableText"/>
            </w:pPr>
            <w:r w:rsidRPr="00705672">
              <w:t>Cardiology and Interventional Cardiology</w:t>
            </w:r>
          </w:p>
        </w:tc>
        <w:tc>
          <w:tcPr>
            <w:tcW w:w="1201" w:type="pct"/>
            <w:noWrap/>
            <w:hideMark/>
          </w:tcPr>
          <w:p w14:paraId="2FC3CC06" w14:textId="77777777" w:rsidR="00144B24" w:rsidRPr="00705672" w:rsidRDefault="00144B24" w:rsidP="00EB79C2">
            <w:pPr>
              <w:pStyle w:val="TableText"/>
            </w:pPr>
            <w:r w:rsidRPr="00705672">
              <w:t>Heart and Chest</w:t>
            </w:r>
          </w:p>
        </w:tc>
        <w:tc>
          <w:tcPr>
            <w:tcW w:w="530" w:type="pct"/>
            <w:noWrap/>
            <w:hideMark/>
          </w:tcPr>
          <w:p w14:paraId="0576C851" w14:textId="77777777" w:rsidR="00144B24" w:rsidRPr="00705672" w:rsidRDefault="00144B24" w:rsidP="00EB79C2">
            <w:pPr>
              <w:pStyle w:val="TableText"/>
            </w:pPr>
            <w:r w:rsidRPr="00705672">
              <w:t>Heachest</w:t>
            </w:r>
          </w:p>
        </w:tc>
      </w:tr>
      <w:tr w:rsidR="00AC34F5" w:rsidRPr="00705672" w14:paraId="38BC46BE" w14:textId="77777777" w:rsidTr="00AC34F5">
        <w:trPr>
          <w:trHeight w:val="290"/>
        </w:trPr>
        <w:tc>
          <w:tcPr>
            <w:tcW w:w="544" w:type="pct"/>
            <w:noWrap/>
            <w:hideMark/>
          </w:tcPr>
          <w:p w14:paraId="56FB348E" w14:textId="77777777" w:rsidR="00144B24" w:rsidRPr="00705672" w:rsidRDefault="00144B24" w:rsidP="00EB79C2">
            <w:pPr>
              <w:pStyle w:val="TableText"/>
            </w:pPr>
            <w:r w:rsidRPr="00705672">
              <w:t>Patient  - Final</w:t>
            </w:r>
          </w:p>
        </w:tc>
        <w:tc>
          <w:tcPr>
            <w:tcW w:w="617" w:type="pct"/>
            <w:noWrap/>
            <w:hideMark/>
          </w:tcPr>
          <w:p w14:paraId="7E1C0A5E" w14:textId="77777777" w:rsidR="00144B24" w:rsidRPr="00705672" w:rsidRDefault="00144B24" w:rsidP="00EB79C2">
            <w:pPr>
              <w:pStyle w:val="TableText"/>
            </w:pPr>
            <w:r w:rsidRPr="00705672">
              <w:t>Clinical</w:t>
            </w:r>
          </w:p>
        </w:tc>
        <w:tc>
          <w:tcPr>
            <w:tcW w:w="1096" w:type="pct"/>
            <w:noWrap/>
            <w:hideMark/>
          </w:tcPr>
          <w:p w14:paraId="14C6AFBD" w14:textId="77777777" w:rsidR="00144B24" w:rsidRPr="00705672" w:rsidRDefault="00144B24" w:rsidP="00EB79C2">
            <w:pPr>
              <w:pStyle w:val="TableText"/>
            </w:pPr>
            <w:r w:rsidRPr="00705672">
              <w:t>Medical treatment/services</w:t>
            </w:r>
          </w:p>
        </w:tc>
        <w:tc>
          <w:tcPr>
            <w:tcW w:w="1012" w:type="pct"/>
            <w:noWrap/>
            <w:hideMark/>
          </w:tcPr>
          <w:p w14:paraId="2550953E" w14:textId="77777777" w:rsidR="00144B24" w:rsidRPr="00705672" w:rsidRDefault="00144B24" w:rsidP="00EB79C2">
            <w:pPr>
              <w:pStyle w:val="TableText"/>
            </w:pPr>
            <w:r w:rsidRPr="00705672">
              <w:t>Cardiology and Interventional Cardiology</w:t>
            </w:r>
          </w:p>
        </w:tc>
        <w:tc>
          <w:tcPr>
            <w:tcW w:w="1201" w:type="pct"/>
            <w:noWrap/>
            <w:hideMark/>
          </w:tcPr>
          <w:p w14:paraId="1F7A2C1D" w14:textId="77777777" w:rsidR="00144B24" w:rsidRPr="00705672" w:rsidRDefault="00144B24" w:rsidP="00EB79C2">
            <w:pPr>
              <w:pStyle w:val="TableText"/>
            </w:pPr>
            <w:r w:rsidRPr="00705672">
              <w:t>Hypertension</w:t>
            </w:r>
          </w:p>
        </w:tc>
        <w:tc>
          <w:tcPr>
            <w:tcW w:w="530" w:type="pct"/>
            <w:noWrap/>
            <w:hideMark/>
          </w:tcPr>
          <w:p w14:paraId="2CFB1E0B" w14:textId="77777777" w:rsidR="00144B24" w:rsidRPr="00705672" w:rsidRDefault="00144B24" w:rsidP="00EB79C2">
            <w:pPr>
              <w:pStyle w:val="TableText"/>
            </w:pPr>
            <w:r w:rsidRPr="00705672">
              <w:t>Hypertension</w:t>
            </w:r>
          </w:p>
        </w:tc>
      </w:tr>
      <w:tr w:rsidR="00AC34F5" w:rsidRPr="00705672" w14:paraId="27683EE0" w14:textId="77777777" w:rsidTr="00AC34F5">
        <w:trPr>
          <w:trHeight w:val="290"/>
        </w:trPr>
        <w:tc>
          <w:tcPr>
            <w:tcW w:w="544" w:type="pct"/>
            <w:noWrap/>
            <w:hideMark/>
          </w:tcPr>
          <w:p w14:paraId="29F2AA16" w14:textId="77777777" w:rsidR="00144B24" w:rsidRPr="00705672" w:rsidRDefault="00144B24" w:rsidP="00EB79C2">
            <w:pPr>
              <w:pStyle w:val="TableText"/>
            </w:pPr>
            <w:r w:rsidRPr="00705672">
              <w:t>Patient  - Final</w:t>
            </w:r>
          </w:p>
        </w:tc>
        <w:tc>
          <w:tcPr>
            <w:tcW w:w="617" w:type="pct"/>
            <w:noWrap/>
            <w:hideMark/>
          </w:tcPr>
          <w:p w14:paraId="5D73D745" w14:textId="77777777" w:rsidR="00144B24" w:rsidRPr="00705672" w:rsidRDefault="00144B24" w:rsidP="00EB79C2">
            <w:pPr>
              <w:pStyle w:val="TableText"/>
            </w:pPr>
            <w:r w:rsidRPr="00705672">
              <w:t>Clinical</w:t>
            </w:r>
          </w:p>
        </w:tc>
        <w:tc>
          <w:tcPr>
            <w:tcW w:w="1096" w:type="pct"/>
            <w:noWrap/>
            <w:hideMark/>
          </w:tcPr>
          <w:p w14:paraId="401664A2" w14:textId="77777777" w:rsidR="00144B24" w:rsidRPr="00705672" w:rsidRDefault="00144B24" w:rsidP="00EB79C2">
            <w:pPr>
              <w:pStyle w:val="TableText"/>
            </w:pPr>
            <w:r w:rsidRPr="00705672">
              <w:t>Medical treatment/services</w:t>
            </w:r>
          </w:p>
        </w:tc>
        <w:tc>
          <w:tcPr>
            <w:tcW w:w="1012" w:type="pct"/>
            <w:noWrap/>
            <w:hideMark/>
          </w:tcPr>
          <w:p w14:paraId="361F6A47" w14:textId="77777777" w:rsidR="00144B24" w:rsidRPr="00705672" w:rsidRDefault="00144B24" w:rsidP="00EB79C2">
            <w:pPr>
              <w:pStyle w:val="TableText"/>
            </w:pPr>
            <w:r w:rsidRPr="00705672">
              <w:t>Clinical genetics</w:t>
            </w:r>
          </w:p>
        </w:tc>
        <w:tc>
          <w:tcPr>
            <w:tcW w:w="1201" w:type="pct"/>
            <w:noWrap/>
            <w:hideMark/>
          </w:tcPr>
          <w:p w14:paraId="6E3CEDF2" w14:textId="77777777" w:rsidR="00144B24" w:rsidRPr="00705672" w:rsidRDefault="00144B24" w:rsidP="00EB79C2">
            <w:pPr>
              <w:pStyle w:val="TableText"/>
            </w:pPr>
            <w:r w:rsidRPr="00705672">
              <w:t>Genetics</w:t>
            </w:r>
          </w:p>
        </w:tc>
        <w:tc>
          <w:tcPr>
            <w:tcW w:w="530" w:type="pct"/>
            <w:noWrap/>
            <w:hideMark/>
          </w:tcPr>
          <w:p w14:paraId="32815A0C" w14:textId="77777777" w:rsidR="00144B24" w:rsidRPr="00705672" w:rsidRDefault="00144B24" w:rsidP="00EB79C2">
            <w:pPr>
              <w:pStyle w:val="TableText"/>
            </w:pPr>
            <w:r w:rsidRPr="00705672">
              <w:t>Genetics</w:t>
            </w:r>
          </w:p>
        </w:tc>
      </w:tr>
      <w:tr w:rsidR="00AC34F5" w:rsidRPr="00705672" w14:paraId="7284D694" w14:textId="77777777" w:rsidTr="00AC34F5">
        <w:trPr>
          <w:trHeight w:val="290"/>
        </w:trPr>
        <w:tc>
          <w:tcPr>
            <w:tcW w:w="544" w:type="pct"/>
            <w:noWrap/>
            <w:hideMark/>
          </w:tcPr>
          <w:p w14:paraId="6540D9E9" w14:textId="77777777" w:rsidR="00144B24" w:rsidRPr="00705672" w:rsidRDefault="00144B24" w:rsidP="00EB79C2">
            <w:pPr>
              <w:pStyle w:val="TableText"/>
            </w:pPr>
            <w:r w:rsidRPr="00705672">
              <w:t>Patient  - Final</w:t>
            </w:r>
          </w:p>
        </w:tc>
        <w:tc>
          <w:tcPr>
            <w:tcW w:w="617" w:type="pct"/>
            <w:noWrap/>
            <w:hideMark/>
          </w:tcPr>
          <w:p w14:paraId="03F4A4E0" w14:textId="77777777" w:rsidR="00144B24" w:rsidRPr="00705672" w:rsidRDefault="00144B24" w:rsidP="00EB79C2">
            <w:pPr>
              <w:pStyle w:val="TableText"/>
            </w:pPr>
            <w:r w:rsidRPr="00705672">
              <w:t>Clinical</w:t>
            </w:r>
          </w:p>
        </w:tc>
        <w:tc>
          <w:tcPr>
            <w:tcW w:w="1096" w:type="pct"/>
            <w:noWrap/>
            <w:hideMark/>
          </w:tcPr>
          <w:p w14:paraId="5B65E80F" w14:textId="77777777" w:rsidR="00144B24" w:rsidRPr="00705672" w:rsidRDefault="00144B24" w:rsidP="00EB79C2">
            <w:pPr>
              <w:pStyle w:val="TableText"/>
            </w:pPr>
            <w:r w:rsidRPr="00705672">
              <w:t>Medical treatment/services</w:t>
            </w:r>
          </w:p>
        </w:tc>
        <w:tc>
          <w:tcPr>
            <w:tcW w:w="1012" w:type="pct"/>
            <w:noWrap/>
            <w:hideMark/>
          </w:tcPr>
          <w:p w14:paraId="6F847A9D" w14:textId="77777777" w:rsidR="00144B24" w:rsidRPr="00705672" w:rsidRDefault="00144B24" w:rsidP="00EB79C2">
            <w:pPr>
              <w:pStyle w:val="TableText"/>
            </w:pPr>
            <w:r w:rsidRPr="00705672">
              <w:t>Continence</w:t>
            </w:r>
          </w:p>
        </w:tc>
        <w:tc>
          <w:tcPr>
            <w:tcW w:w="1201" w:type="pct"/>
            <w:noWrap/>
            <w:hideMark/>
          </w:tcPr>
          <w:p w14:paraId="4860B9D8" w14:textId="77777777" w:rsidR="00144B24" w:rsidRPr="00705672" w:rsidRDefault="00144B24" w:rsidP="00EB79C2">
            <w:pPr>
              <w:pStyle w:val="TableText"/>
            </w:pPr>
            <w:r w:rsidRPr="00705672">
              <w:t>Continence</w:t>
            </w:r>
          </w:p>
        </w:tc>
        <w:tc>
          <w:tcPr>
            <w:tcW w:w="530" w:type="pct"/>
            <w:noWrap/>
            <w:hideMark/>
          </w:tcPr>
          <w:p w14:paraId="41C66105" w14:textId="77777777" w:rsidR="00144B24" w:rsidRPr="00705672" w:rsidRDefault="00144B24" w:rsidP="00EB79C2">
            <w:pPr>
              <w:pStyle w:val="TableText"/>
            </w:pPr>
            <w:r w:rsidRPr="00705672">
              <w:t>Cont</w:t>
            </w:r>
          </w:p>
        </w:tc>
      </w:tr>
      <w:tr w:rsidR="00AC34F5" w:rsidRPr="00705672" w14:paraId="7D0B0E89" w14:textId="77777777" w:rsidTr="00AC34F5">
        <w:trPr>
          <w:trHeight w:val="290"/>
        </w:trPr>
        <w:tc>
          <w:tcPr>
            <w:tcW w:w="544" w:type="pct"/>
            <w:noWrap/>
            <w:hideMark/>
          </w:tcPr>
          <w:p w14:paraId="6D28DCD4" w14:textId="77777777" w:rsidR="00144B24" w:rsidRPr="00705672" w:rsidRDefault="00144B24" w:rsidP="00EB79C2">
            <w:pPr>
              <w:pStyle w:val="TableText"/>
            </w:pPr>
            <w:r w:rsidRPr="00705672">
              <w:t>Patient  - Final</w:t>
            </w:r>
          </w:p>
        </w:tc>
        <w:tc>
          <w:tcPr>
            <w:tcW w:w="617" w:type="pct"/>
            <w:noWrap/>
            <w:hideMark/>
          </w:tcPr>
          <w:p w14:paraId="53ACB4F7" w14:textId="77777777" w:rsidR="00144B24" w:rsidRPr="00705672" w:rsidRDefault="00144B24" w:rsidP="00EB79C2">
            <w:pPr>
              <w:pStyle w:val="TableText"/>
            </w:pPr>
            <w:r w:rsidRPr="00705672">
              <w:t>Clinical</w:t>
            </w:r>
          </w:p>
        </w:tc>
        <w:tc>
          <w:tcPr>
            <w:tcW w:w="1096" w:type="pct"/>
            <w:noWrap/>
            <w:hideMark/>
          </w:tcPr>
          <w:p w14:paraId="23A73CA0" w14:textId="77777777" w:rsidR="00144B24" w:rsidRPr="00705672" w:rsidRDefault="00144B24" w:rsidP="00EB79C2">
            <w:pPr>
              <w:pStyle w:val="TableText"/>
            </w:pPr>
            <w:r w:rsidRPr="00705672">
              <w:t>Medical treatment/services</w:t>
            </w:r>
          </w:p>
        </w:tc>
        <w:tc>
          <w:tcPr>
            <w:tcW w:w="1012" w:type="pct"/>
            <w:noWrap/>
            <w:hideMark/>
          </w:tcPr>
          <w:p w14:paraId="61CD983F" w14:textId="77777777" w:rsidR="00144B24" w:rsidRPr="00705672" w:rsidRDefault="00144B24" w:rsidP="00EB79C2">
            <w:pPr>
              <w:pStyle w:val="TableText"/>
            </w:pPr>
            <w:r w:rsidRPr="00705672">
              <w:t>Dermatology</w:t>
            </w:r>
          </w:p>
        </w:tc>
        <w:tc>
          <w:tcPr>
            <w:tcW w:w="1201" w:type="pct"/>
            <w:noWrap/>
            <w:hideMark/>
          </w:tcPr>
          <w:p w14:paraId="275685BA" w14:textId="77777777" w:rsidR="00144B24" w:rsidRPr="00705672" w:rsidRDefault="00144B24" w:rsidP="00EB79C2">
            <w:pPr>
              <w:pStyle w:val="TableText"/>
            </w:pPr>
            <w:r w:rsidRPr="00705672">
              <w:t>Dermatology</w:t>
            </w:r>
          </w:p>
        </w:tc>
        <w:tc>
          <w:tcPr>
            <w:tcW w:w="530" w:type="pct"/>
            <w:noWrap/>
            <w:hideMark/>
          </w:tcPr>
          <w:p w14:paraId="3D54E612" w14:textId="77777777" w:rsidR="00144B24" w:rsidRPr="00705672" w:rsidRDefault="00144B24" w:rsidP="00EB79C2">
            <w:pPr>
              <w:pStyle w:val="TableText"/>
            </w:pPr>
            <w:r w:rsidRPr="00705672">
              <w:t>Dermat</w:t>
            </w:r>
          </w:p>
        </w:tc>
      </w:tr>
      <w:tr w:rsidR="00AC34F5" w:rsidRPr="00705672" w14:paraId="6ED08C83" w14:textId="77777777" w:rsidTr="00AC34F5">
        <w:trPr>
          <w:trHeight w:val="290"/>
        </w:trPr>
        <w:tc>
          <w:tcPr>
            <w:tcW w:w="544" w:type="pct"/>
            <w:noWrap/>
            <w:hideMark/>
          </w:tcPr>
          <w:p w14:paraId="2C39A158" w14:textId="77777777" w:rsidR="00144B24" w:rsidRPr="00705672" w:rsidRDefault="00144B24" w:rsidP="00EB79C2">
            <w:pPr>
              <w:pStyle w:val="TableText"/>
            </w:pPr>
            <w:r w:rsidRPr="00705672">
              <w:t>Patient  - Final</w:t>
            </w:r>
          </w:p>
        </w:tc>
        <w:tc>
          <w:tcPr>
            <w:tcW w:w="617" w:type="pct"/>
            <w:noWrap/>
            <w:hideMark/>
          </w:tcPr>
          <w:p w14:paraId="39EF854F" w14:textId="77777777" w:rsidR="00144B24" w:rsidRPr="00705672" w:rsidRDefault="00144B24" w:rsidP="00EB79C2">
            <w:pPr>
              <w:pStyle w:val="TableText"/>
            </w:pPr>
            <w:r w:rsidRPr="00705672">
              <w:t>Clinical</w:t>
            </w:r>
          </w:p>
        </w:tc>
        <w:tc>
          <w:tcPr>
            <w:tcW w:w="1096" w:type="pct"/>
            <w:noWrap/>
            <w:hideMark/>
          </w:tcPr>
          <w:p w14:paraId="34DA0775" w14:textId="77777777" w:rsidR="00144B24" w:rsidRPr="00705672" w:rsidRDefault="00144B24" w:rsidP="00EB79C2">
            <w:pPr>
              <w:pStyle w:val="TableText"/>
            </w:pPr>
            <w:r w:rsidRPr="00705672">
              <w:t>Medical treatment/services</w:t>
            </w:r>
          </w:p>
        </w:tc>
        <w:tc>
          <w:tcPr>
            <w:tcW w:w="1012" w:type="pct"/>
            <w:noWrap/>
            <w:hideMark/>
          </w:tcPr>
          <w:p w14:paraId="2B5CF297" w14:textId="77777777" w:rsidR="00144B24" w:rsidRPr="00705672" w:rsidRDefault="00144B24" w:rsidP="00EB79C2">
            <w:pPr>
              <w:pStyle w:val="TableText"/>
            </w:pPr>
            <w:r w:rsidRPr="00705672">
              <w:t>Endocrinology</w:t>
            </w:r>
          </w:p>
        </w:tc>
        <w:tc>
          <w:tcPr>
            <w:tcW w:w="1201" w:type="pct"/>
            <w:noWrap/>
            <w:hideMark/>
          </w:tcPr>
          <w:p w14:paraId="27D35197" w14:textId="77777777" w:rsidR="00144B24" w:rsidRPr="00705672" w:rsidRDefault="00144B24" w:rsidP="00EB79C2">
            <w:pPr>
              <w:pStyle w:val="TableText"/>
            </w:pPr>
            <w:r w:rsidRPr="00705672">
              <w:t>Diabetes</w:t>
            </w:r>
          </w:p>
        </w:tc>
        <w:tc>
          <w:tcPr>
            <w:tcW w:w="530" w:type="pct"/>
            <w:noWrap/>
            <w:hideMark/>
          </w:tcPr>
          <w:p w14:paraId="70EDD350" w14:textId="77777777" w:rsidR="00144B24" w:rsidRPr="00705672" w:rsidRDefault="00144B24" w:rsidP="00EB79C2">
            <w:pPr>
              <w:pStyle w:val="TableText"/>
            </w:pPr>
            <w:r w:rsidRPr="00705672">
              <w:t>Diabetes</w:t>
            </w:r>
          </w:p>
        </w:tc>
      </w:tr>
      <w:tr w:rsidR="00AC34F5" w:rsidRPr="00705672" w14:paraId="1E022F29" w14:textId="77777777" w:rsidTr="00AC34F5">
        <w:trPr>
          <w:trHeight w:val="290"/>
        </w:trPr>
        <w:tc>
          <w:tcPr>
            <w:tcW w:w="544" w:type="pct"/>
            <w:noWrap/>
            <w:hideMark/>
          </w:tcPr>
          <w:p w14:paraId="51AB5F5F" w14:textId="77777777" w:rsidR="00144B24" w:rsidRPr="00705672" w:rsidRDefault="00144B24" w:rsidP="00EB79C2">
            <w:pPr>
              <w:pStyle w:val="TableText"/>
            </w:pPr>
            <w:r w:rsidRPr="00705672">
              <w:t>Patient  - Final</w:t>
            </w:r>
          </w:p>
        </w:tc>
        <w:tc>
          <w:tcPr>
            <w:tcW w:w="617" w:type="pct"/>
            <w:noWrap/>
            <w:hideMark/>
          </w:tcPr>
          <w:p w14:paraId="36769B00" w14:textId="77777777" w:rsidR="00144B24" w:rsidRPr="00705672" w:rsidRDefault="00144B24" w:rsidP="00EB79C2">
            <w:pPr>
              <w:pStyle w:val="TableText"/>
            </w:pPr>
            <w:r w:rsidRPr="00705672">
              <w:t>Clinical</w:t>
            </w:r>
          </w:p>
        </w:tc>
        <w:tc>
          <w:tcPr>
            <w:tcW w:w="1096" w:type="pct"/>
            <w:noWrap/>
            <w:hideMark/>
          </w:tcPr>
          <w:p w14:paraId="7F252085" w14:textId="77777777" w:rsidR="00144B24" w:rsidRPr="00705672" w:rsidRDefault="00144B24" w:rsidP="00EB79C2">
            <w:pPr>
              <w:pStyle w:val="TableText"/>
            </w:pPr>
            <w:r w:rsidRPr="00705672">
              <w:t>Medical treatment/services</w:t>
            </w:r>
          </w:p>
        </w:tc>
        <w:tc>
          <w:tcPr>
            <w:tcW w:w="1012" w:type="pct"/>
            <w:noWrap/>
            <w:hideMark/>
          </w:tcPr>
          <w:p w14:paraId="4E5D8022" w14:textId="77777777" w:rsidR="00144B24" w:rsidRPr="00705672" w:rsidRDefault="00144B24" w:rsidP="00EB79C2">
            <w:pPr>
              <w:pStyle w:val="TableText"/>
            </w:pPr>
            <w:r w:rsidRPr="00705672">
              <w:t>Endocrinology</w:t>
            </w:r>
          </w:p>
        </w:tc>
        <w:tc>
          <w:tcPr>
            <w:tcW w:w="1201" w:type="pct"/>
            <w:noWrap/>
            <w:hideMark/>
          </w:tcPr>
          <w:p w14:paraId="74096EE4" w14:textId="77777777" w:rsidR="00144B24" w:rsidRPr="00705672" w:rsidRDefault="00144B24" w:rsidP="00EB79C2">
            <w:pPr>
              <w:pStyle w:val="TableText"/>
            </w:pPr>
            <w:r w:rsidRPr="00705672">
              <w:t>Endocrinology</w:t>
            </w:r>
          </w:p>
        </w:tc>
        <w:tc>
          <w:tcPr>
            <w:tcW w:w="530" w:type="pct"/>
            <w:noWrap/>
            <w:hideMark/>
          </w:tcPr>
          <w:p w14:paraId="28F0192A" w14:textId="77777777" w:rsidR="00144B24" w:rsidRPr="00705672" w:rsidRDefault="00144B24" w:rsidP="00EB79C2">
            <w:pPr>
              <w:pStyle w:val="TableText"/>
            </w:pPr>
            <w:r w:rsidRPr="00705672">
              <w:t>Endocrin</w:t>
            </w:r>
          </w:p>
        </w:tc>
      </w:tr>
      <w:tr w:rsidR="00AC34F5" w:rsidRPr="00705672" w14:paraId="3E9C09AF" w14:textId="77777777" w:rsidTr="00AC34F5">
        <w:trPr>
          <w:trHeight w:val="290"/>
        </w:trPr>
        <w:tc>
          <w:tcPr>
            <w:tcW w:w="544" w:type="pct"/>
            <w:noWrap/>
            <w:hideMark/>
          </w:tcPr>
          <w:p w14:paraId="54D7F5A2" w14:textId="77777777" w:rsidR="00144B24" w:rsidRPr="00705672" w:rsidRDefault="00144B24" w:rsidP="00EB79C2">
            <w:pPr>
              <w:pStyle w:val="TableText"/>
            </w:pPr>
            <w:r w:rsidRPr="00705672">
              <w:t>Patient  - Final</w:t>
            </w:r>
          </w:p>
        </w:tc>
        <w:tc>
          <w:tcPr>
            <w:tcW w:w="617" w:type="pct"/>
            <w:noWrap/>
            <w:hideMark/>
          </w:tcPr>
          <w:p w14:paraId="7BF73B76" w14:textId="77777777" w:rsidR="00144B24" w:rsidRPr="00705672" w:rsidRDefault="00144B24" w:rsidP="00EB79C2">
            <w:pPr>
              <w:pStyle w:val="TableText"/>
            </w:pPr>
            <w:r w:rsidRPr="00705672">
              <w:t>Clinical</w:t>
            </w:r>
          </w:p>
        </w:tc>
        <w:tc>
          <w:tcPr>
            <w:tcW w:w="1096" w:type="pct"/>
            <w:noWrap/>
            <w:hideMark/>
          </w:tcPr>
          <w:p w14:paraId="56B1287C" w14:textId="77777777" w:rsidR="00144B24" w:rsidRPr="00705672" w:rsidRDefault="00144B24" w:rsidP="00EB79C2">
            <w:pPr>
              <w:pStyle w:val="TableText"/>
            </w:pPr>
            <w:r w:rsidRPr="00705672">
              <w:t>Medical treatment/services</w:t>
            </w:r>
          </w:p>
        </w:tc>
        <w:tc>
          <w:tcPr>
            <w:tcW w:w="1012" w:type="pct"/>
            <w:noWrap/>
            <w:hideMark/>
          </w:tcPr>
          <w:p w14:paraId="656AF83C" w14:textId="77777777" w:rsidR="00144B24" w:rsidRPr="00705672" w:rsidRDefault="00144B24" w:rsidP="00EB79C2">
            <w:pPr>
              <w:pStyle w:val="TableText"/>
            </w:pPr>
            <w:r w:rsidRPr="00705672">
              <w:t>Endocrinology</w:t>
            </w:r>
          </w:p>
        </w:tc>
        <w:tc>
          <w:tcPr>
            <w:tcW w:w="1201" w:type="pct"/>
            <w:noWrap/>
            <w:hideMark/>
          </w:tcPr>
          <w:p w14:paraId="53C1F1CF" w14:textId="77777777" w:rsidR="00144B24" w:rsidRPr="00705672" w:rsidRDefault="00144B24" w:rsidP="00EB79C2">
            <w:pPr>
              <w:pStyle w:val="TableText"/>
            </w:pPr>
            <w:r w:rsidRPr="00705672">
              <w:t>Metabolic bone</w:t>
            </w:r>
          </w:p>
        </w:tc>
        <w:tc>
          <w:tcPr>
            <w:tcW w:w="530" w:type="pct"/>
            <w:noWrap/>
            <w:hideMark/>
          </w:tcPr>
          <w:p w14:paraId="52666E23" w14:textId="77777777" w:rsidR="00144B24" w:rsidRPr="00705672" w:rsidRDefault="00144B24" w:rsidP="00EB79C2">
            <w:pPr>
              <w:pStyle w:val="TableText"/>
            </w:pPr>
            <w:r w:rsidRPr="00705672">
              <w:t>Metbone</w:t>
            </w:r>
          </w:p>
        </w:tc>
      </w:tr>
      <w:tr w:rsidR="00AC34F5" w:rsidRPr="00705672" w14:paraId="0FC4774F" w14:textId="77777777" w:rsidTr="00AC34F5">
        <w:trPr>
          <w:trHeight w:val="290"/>
        </w:trPr>
        <w:tc>
          <w:tcPr>
            <w:tcW w:w="544" w:type="pct"/>
            <w:noWrap/>
            <w:hideMark/>
          </w:tcPr>
          <w:p w14:paraId="032C57AB" w14:textId="77777777" w:rsidR="00144B24" w:rsidRPr="00705672" w:rsidRDefault="00144B24" w:rsidP="00EB79C2">
            <w:pPr>
              <w:pStyle w:val="TableText"/>
            </w:pPr>
            <w:r w:rsidRPr="00705672">
              <w:t>Patient  - Final</w:t>
            </w:r>
          </w:p>
        </w:tc>
        <w:tc>
          <w:tcPr>
            <w:tcW w:w="617" w:type="pct"/>
            <w:noWrap/>
            <w:hideMark/>
          </w:tcPr>
          <w:p w14:paraId="572BED79" w14:textId="77777777" w:rsidR="00144B24" w:rsidRPr="00705672" w:rsidRDefault="00144B24" w:rsidP="00EB79C2">
            <w:pPr>
              <w:pStyle w:val="TableText"/>
            </w:pPr>
            <w:r w:rsidRPr="00705672">
              <w:t>Clinical</w:t>
            </w:r>
          </w:p>
        </w:tc>
        <w:tc>
          <w:tcPr>
            <w:tcW w:w="1096" w:type="pct"/>
            <w:noWrap/>
            <w:hideMark/>
          </w:tcPr>
          <w:p w14:paraId="4B421732" w14:textId="77777777" w:rsidR="00144B24" w:rsidRPr="00705672" w:rsidRDefault="00144B24" w:rsidP="00EB79C2">
            <w:pPr>
              <w:pStyle w:val="TableText"/>
            </w:pPr>
            <w:r w:rsidRPr="00705672">
              <w:t>Medical treatment/services</w:t>
            </w:r>
          </w:p>
        </w:tc>
        <w:tc>
          <w:tcPr>
            <w:tcW w:w="1012" w:type="pct"/>
            <w:noWrap/>
            <w:hideMark/>
          </w:tcPr>
          <w:p w14:paraId="4180BAA5" w14:textId="77777777" w:rsidR="00144B24" w:rsidRPr="00705672" w:rsidRDefault="00144B24" w:rsidP="00EB79C2">
            <w:pPr>
              <w:pStyle w:val="TableText"/>
            </w:pPr>
            <w:r w:rsidRPr="00705672">
              <w:t>Gastroenterology</w:t>
            </w:r>
          </w:p>
        </w:tc>
        <w:tc>
          <w:tcPr>
            <w:tcW w:w="1201" w:type="pct"/>
            <w:noWrap/>
            <w:hideMark/>
          </w:tcPr>
          <w:p w14:paraId="028531D9" w14:textId="77777777" w:rsidR="00144B24" w:rsidRPr="00705672" w:rsidRDefault="00144B24" w:rsidP="00EB79C2">
            <w:pPr>
              <w:pStyle w:val="TableText"/>
            </w:pPr>
            <w:r w:rsidRPr="00705672">
              <w:t>Colorectal</w:t>
            </w:r>
          </w:p>
        </w:tc>
        <w:tc>
          <w:tcPr>
            <w:tcW w:w="530" w:type="pct"/>
            <w:noWrap/>
            <w:hideMark/>
          </w:tcPr>
          <w:p w14:paraId="4AD60682" w14:textId="77777777" w:rsidR="00144B24" w:rsidRPr="00705672" w:rsidRDefault="00144B24" w:rsidP="00EB79C2">
            <w:pPr>
              <w:pStyle w:val="TableText"/>
            </w:pPr>
            <w:r w:rsidRPr="00705672">
              <w:t>Colorectal</w:t>
            </w:r>
          </w:p>
        </w:tc>
      </w:tr>
      <w:tr w:rsidR="00AC34F5" w:rsidRPr="00705672" w14:paraId="22EA4689" w14:textId="77777777" w:rsidTr="00AC34F5">
        <w:trPr>
          <w:trHeight w:val="290"/>
        </w:trPr>
        <w:tc>
          <w:tcPr>
            <w:tcW w:w="544" w:type="pct"/>
            <w:noWrap/>
            <w:hideMark/>
          </w:tcPr>
          <w:p w14:paraId="7F21C027" w14:textId="77777777" w:rsidR="00144B24" w:rsidRPr="00705672" w:rsidRDefault="00144B24" w:rsidP="00EB79C2">
            <w:pPr>
              <w:pStyle w:val="TableText"/>
            </w:pPr>
            <w:r w:rsidRPr="00705672">
              <w:t>Patient  - Final</w:t>
            </w:r>
          </w:p>
        </w:tc>
        <w:tc>
          <w:tcPr>
            <w:tcW w:w="617" w:type="pct"/>
            <w:noWrap/>
            <w:hideMark/>
          </w:tcPr>
          <w:p w14:paraId="4CD589AF" w14:textId="77777777" w:rsidR="00144B24" w:rsidRPr="00705672" w:rsidRDefault="00144B24" w:rsidP="00EB79C2">
            <w:pPr>
              <w:pStyle w:val="TableText"/>
            </w:pPr>
            <w:r w:rsidRPr="00705672">
              <w:t>Clinical</w:t>
            </w:r>
          </w:p>
        </w:tc>
        <w:tc>
          <w:tcPr>
            <w:tcW w:w="1096" w:type="pct"/>
            <w:noWrap/>
            <w:hideMark/>
          </w:tcPr>
          <w:p w14:paraId="370FDF9B" w14:textId="77777777" w:rsidR="00144B24" w:rsidRPr="00705672" w:rsidRDefault="00144B24" w:rsidP="00EB79C2">
            <w:pPr>
              <w:pStyle w:val="TableText"/>
            </w:pPr>
            <w:r w:rsidRPr="00705672">
              <w:t>Medical treatment/services</w:t>
            </w:r>
          </w:p>
        </w:tc>
        <w:tc>
          <w:tcPr>
            <w:tcW w:w="1012" w:type="pct"/>
            <w:noWrap/>
            <w:hideMark/>
          </w:tcPr>
          <w:p w14:paraId="77021FC3" w14:textId="77777777" w:rsidR="00144B24" w:rsidRPr="00705672" w:rsidRDefault="00144B24" w:rsidP="00EB79C2">
            <w:pPr>
              <w:pStyle w:val="TableText"/>
            </w:pPr>
            <w:r w:rsidRPr="00705672">
              <w:t>Gastroenterology</w:t>
            </w:r>
          </w:p>
        </w:tc>
        <w:tc>
          <w:tcPr>
            <w:tcW w:w="1201" w:type="pct"/>
            <w:noWrap/>
            <w:hideMark/>
          </w:tcPr>
          <w:p w14:paraId="27896F9B" w14:textId="77777777" w:rsidR="00144B24" w:rsidRPr="00705672" w:rsidRDefault="00144B24" w:rsidP="00EB79C2">
            <w:pPr>
              <w:pStyle w:val="TableText"/>
            </w:pPr>
            <w:r w:rsidRPr="00705672">
              <w:t xml:space="preserve">Hepatobiliary </w:t>
            </w:r>
          </w:p>
        </w:tc>
        <w:tc>
          <w:tcPr>
            <w:tcW w:w="530" w:type="pct"/>
            <w:noWrap/>
            <w:hideMark/>
          </w:tcPr>
          <w:p w14:paraId="5E8B5936" w14:textId="77777777" w:rsidR="00144B24" w:rsidRPr="00705672" w:rsidRDefault="00144B24" w:rsidP="00EB79C2">
            <w:pPr>
              <w:pStyle w:val="TableText"/>
            </w:pPr>
            <w:r w:rsidRPr="00705672">
              <w:t>Hepatobiliary</w:t>
            </w:r>
          </w:p>
        </w:tc>
      </w:tr>
      <w:tr w:rsidR="00AC34F5" w:rsidRPr="00705672" w14:paraId="48C20D21" w14:textId="77777777" w:rsidTr="00AC34F5">
        <w:trPr>
          <w:trHeight w:val="290"/>
        </w:trPr>
        <w:tc>
          <w:tcPr>
            <w:tcW w:w="544" w:type="pct"/>
            <w:noWrap/>
            <w:hideMark/>
          </w:tcPr>
          <w:p w14:paraId="10A0A80D" w14:textId="77777777" w:rsidR="00144B24" w:rsidRPr="00705672" w:rsidRDefault="00144B24" w:rsidP="00EB79C2">
            <w:pPr>
              <w:pStyle w:val="TableText"/>
            </w:pPr>
            <w:r w:rsidRPr="00705672">
              <w:t>Patient  - Final</w:t>
            </w:r>
          </w:p>
        </w:tc>
        <w:tc>
          <w:tcPr>
            <w:tcW w:w="617" w:type="pct"/>
            <w:noWrap/>
            <w:hideMark/>
          </w:tcPr>
          <w:p w14:paraId="7E5BA9A0" w14:textId="77777777" w:rsidR="00144B24" w:rsidRPr="00705672" w:rsidRDefault="00144B24" w:rsidP="00EB79C2">
            <w:pPr>
              <w:pStyle w:val="TableText"/>
            </w:pPr>
            <w:r w:rsidRPr="00705672">
              <w:t>Clinical</w:t>
            </w:r>
          </w:p>
        </w:tc>
        <w:tc>
          <w:tcPr>
            <w:tcW w:w="1096" w:type="pct"/>
            <w:noWrap/>
            <w:hideMark/>
          </w:tcPr>
          <w:p w14:paraId="1D875417" w14:textId="77777777" w:rsidR="00144B24" w:rsidRPr="00705672" w:rsidRDefault="00144B24" w:rsidP="00EB79C2">
            <w:pPr>
              <w:pStyle w:val="TableText"/>
            </w:pPr>
            <w:r w:rsidRPr="00705672">
              <w:t>Medical treatment/services</w:t>
            </w:r>
          </w:p>
        </w:tc>
        <w:tc>
          <w:tcPr>
            <w:tcW w:w="1012" w:type="pct"/>
            <w:noWrap/>
            <w:hideMark/>
          </w:tcPr>
          <w:p w14:paraId="6BB1BEA9" w14:textId="77777777" w:rsidR="00144B24" w:rsidRPr="00705672" w:rsidRDefault="00144B24" w:rsidP="00EB79C2">
            <w:pPr>
              <w:pStyle w:val="TableText"/>
            </w:pPr>
            <w:r w:rsidRPr="00705672">
              <w:t>General and Acute Medicine</w:t>
            </w:r>
          </w:p>
        </w:tc>
        <w:tc>
          <w:tcPr>
            <w:tcW w:w="1201" w:type="pct"/>
            <w:noWrap/>
            <w:hideMark/>
          </w:tcPr>
          <w:p w14:paraId="1CEC3E1A" w14:textId="77777777" w:rsidR="00144B24" w:rsidRPr="00705672" w:rsidRDefault="00144B24" w:rsidP="00EB79C2">
            <w:pPr>
              <w:pStyle w:val="TableText"/>
            </w:pPr>
            <w:r w:rsidRPr="00705672">
              <w:t>General and acute medicine</w:t>
            </w:r>
          </w:p>
        </w:tc>
        <w:tc>
          <w:tcPr>
            <w:tcW w:w="530" w:type="pct"/>
            <w:noWrap/>
            <w:hideMark/>
          </w:tcPr>
          <w:p w14:paraId="2E1723B8" w14:textId="77777777" w:rsidR="00144B24" w:rsidRPr="00705672" w:rsidRDefault="00144B24" w:rsidP="00EB79C2">
            <w:pPr>
              <w:pStyle w:val="TableText"/>
            </w:pPr>
            <w:r w:rsidRPr="00705672">
              <w:t>Genmed</w:t>
            </w:r>
          </w:p>
        </w:tc>
      </w:tr>
      <w:tr w:rsidR="00AC34F5" w:rsidRPr="00705672" w14:paraId="57F1C9E8" w14:textId="77777777" w:rsidTr="00AC34F5">
        <w:trPr>
          <w:trHeight w:val="290"/>
        </w:trPr>
        <w:tc>
          <w:tcPr>
            <w:tcW w:w="544" w:type="pct"/>
            <w:noWrap/>
            <w:hideMark/>
          </w:tcPr>
          <w:p w14:paraId="577E892C" w14:textId="77777777" w:rsidR="00144B24" w:rsidRPr="00705672" w:rsidRDefault="00144B24" w:rsidP="00EB79C2">
            <w:pPr>
              <w:pStyle w:val="TableText"/>
            </w:pPr>
            <w:r w:rsidRPr="00705672">
              <w:t>Patient  - Final</w:t>
            </w:r>
          </w:p>
        </w:tc>
        <w:tc>
          <w:tcPr>
            <w:tcW w:w="617" w:type="pct"/>
            <w:noWrap/>
            <w:hideMark/>
          </w:tcPr>
          <w:p w14:paraId="2C614330" w14:textId="77777777" w:rsidR="00144B24" w:rsidRPr="00705672" w:rsidRDefault="00144B24" w:rsidP="00EB79C2">
            <w:pPr>
              <w:pStyle w:val="TableText"/>
            </w:pPr>
            <w:r w:rsidRPr="00705672">
              <w:t>Clinical</w:t>
            </w:r>
          </w:p>
        </w:tc>
        <w:tc>
          <w:tcPr>
            <w:tcW w:w="1096" w:type="pct"/>
            <w:noWrap/>
            <w:hideMark/>
          </w:tcPr>
          <w:p w14:paraId="2A5B58FD" w14:textId="77777777" w:rsidR="00144B24" w:rsidRPr="00705672" w:rsidRDefault="00144B24" w:rsidP="00EB79C2">
            <w:pPr>
              <w:pStyle w:val="TableText"/>
            </w:pPr>
            <w:r w:rsidRPr="00705672">
              <w:t>Medical treatment/services</w:t>
            </w:r>
          </w:p>
        </w:tc>
        <w:tc>
          <w:tcPr>
            <w:tcW w:w="1012" w:type="pct"/>
            <w:noWrap/>
            <w:hideMark/>
          </w:tcPr>
          <w:p w14:paraId="0D719F81" w14:textId="77777777" w:rsidR="00144B24" w:rsidRPr="00705672" w:rsidRDefault="00144B24" w:rsidP="00EB79C2">
            <w:pPr>
              <w:pStyle w:val="TableText"/>
            </w:pPr>
            <w:r w:rsidRPr="00705672">
              <w:t>General and Acute Medicine</w:t>
            </w:r>
          </w:p>
        </w:tc>
        <w:tc>
          <w:tcPr>
            <w:tcW w:w="1201" w:type="pct"/>
            <w:noWrap/>
            <w:hideMark/>
          </w:tcPr>
          <w:p w14:paraId="5B00D72D" w14:textId="77777777" w:rsidR="00144B24" w:rsidRPr="00705672" w:rsidRDefault="00144B24" w:rsidP="00EB79C2">
            <w:pPr>
              <w:pStyle w:val="TableText"/>
            </w:pPr>
            <w:r w:rsidRPr="00705672">
              <w:t>General ward</w:t>
            </w:r>
          </w:p>
        </w:tc>
        <w:tc>
          <w:tcPr>
            <w:tcW w:w="530" w:type="pct"/>
            <w:noWrap/>
            <w:hideMark/>
          </w:tcPr>
          <w:p w14:paraId="4A4BC5D8" w14:textId="77777777" w:rsidR="00144B24" w:rsidRPr="00705672" w:rsidRDefault="00144B24" w:rsidP="00EB79C2">
            <w:pPr>
              <w:pStyle w:val="TableText"/>
            </w:pPr>
            <w:r w:rsidRPr="00705672">
              <w:t>Genward</w:t>
            </w:r>
          </w:p>
        </w:tc>
      </w:tr>
      <w:tr w:rsidR="00AC34F5" w:rsidRPr="00705672" w14:paraId="5B8350A4" w14:textId="77777777" w:rsidTr="00AC34F5">
        <w:trPr>
          <w:trHeight w:val="290"/>
        </w:trPr>
        <w:tc>
          <w:tcPr>
            <w:tcW w:w="544" w:type="pct"/>
            <w:noWrap/>
            <w:hideMark/>
          </w:tcPr>
          <w:p w14:paraId="71DBAC55" w14:textId="77777777" w:rsidR="00144B24" w:rsidRPr="00705672" w:rsidRDefault="00144B24" w:rsidP="00EB79C2">
            <w:pPr>
              <w:pStyle w:val="TableText"/>
            </w:pPr>
            <w:r w:rsidRPr="00705672">
              <w:t>Patient  - Final</w:t>
            </w:r>
          </w:p>
        </w:tc>
        <w:tc>
          <w:tcPr>
            <w:tcW w:w="617" w:type="pct"/>
            <w:noWrap/>
            <w:hideMark/>
          </w:tcPr>
          <w:p w14:paraId="136F3E08" w14:textId="77777777" w:rsidR="00144B24" w:rsidRPr="00705672" w:rsidRDefault="00144B24" w:rsidP="00EB79C2">
            <w:pPr>
              <w:pStyle w:val="TableText"/>
            </w:pPr>
            <w:r w:rsidRPr="00705672">
              <w:t>Clinical</w:t>
            </w:r>
          </w:p>
        </w:tc>
        <w:tc>
          <w:tcPr>
            <w:tcW w:w="1096" w:type="pct"/>
            <w:noWrap/>
            <w:hideMark/>
          </w:tcPr>
          <w:p w14:paraId="2DAB63D7" w14:textId="77777777" w:rsidR="00144B24" w:rsidRPr="00705672" w:rsidRDefault="00144B24" w:rsidP="00EB79C2">
            <w:pPr>
              <w:pStyle w:val="TableText"/>
            </w:pPr>
            <w:r w:rsidRPr="00705672">
              <w:t>Medical treatment/services</w:t>
            </w:r>
          </w:p>
        </w:tc>
        <w:tc>
          <w:tcPr>
            <w:tcW w:w="1012" w:type="pct"/>
            <w:noWrap/>
            <w:hideMark/>
          </w:tcPr>
          <w:p w14:paraId="23220C05" w14:textId="77777777" w:rsidR="00144B24" w:rsidRPr="00705672" w:rsidRDefault="00144B24" w:rsidP="00EB79C2">
            <w:pPr>
              <w:pStyle w:val="TableText"/>
            </w:pPr>
            <w:r w:rsidRPr="00705672">
              <w:t>Haematology</w:t>
            </w:r>
          </w:p>
        </w:tc>
        <w:tc>
          <w:tcPr>
            <w:tcW w:w="1201" w:type="pct"/>
            <w:noWrap/>
            <w:hideMark/>
          </w:tcPr>
          <w:p w14:paraId="6C33D848" w14:textId="77777777" w:rsidR="00144B24" w:rsidRPr="00705672" w:rsidRDefault="00144B24" w:rsidP="00EB79C2">
            <w:pPr>
              <w:pStyle w:val="TableText"/>
            </w:pPr>
            <w:r w:rsidRPr="00705672">
              <w:t>Clinical Haematology</w:t>
            </w:r>
          </w:p>
        </w:tc>
        <w:tc>
          <w:tcPr>
            <w:tcW w:w="530" w:type="pct"/>
            <w:noWrap/>
            <w:hideMark/>
          </w:tcPr>
          <w:p w14:paraId="1BFD3267" w14:textId="77777777" w:rsidR="00144B24" w:rsidRPr="00705672" w:rsidRDefault="00144B24" w:rsidP="00EB79C2">
            <w:pPr>
              <w:pStyle w:val="TableText"/>
            </w:pPr>
            <w:r w:rsidRPr="00705672">
              <w:t>Clinhaem</w:t>
            </w:r>
          </w:p>
        </w:tc>
      </w:tr>
      <w:tr w:rsidR="00AC34F5" w:rsidRPr="00705672" w14:paraId="1118167E" w14:textId="77777777" w:rsidTr="00AC34F5">
        <w:trPr>
          <w:trHeight w:val="290"/>
        </w:trPr>
        <w:tc>
          <w:tcPr>
            <w:tcW w:w="544" w:type="pct"/>
            <w:noWrap/>
            <w:hideMark/>
          </w:tcPr>
          <w:p w14:paraId="57B97865" w14:textId="77777777" w:rsidR="00144B24" w:rsidRPr="00705672" w:rsidRDefault="00144B24" w:rsidP="00EB79C2">
            <w:pPr>
              <w:pStyle w:val="TableText"/>
            </w:pPr>
            <w:r w:rsidRPr="00705672">
              <w:t>Patient  - Final</w:t>
            </w:r>
          </w:p>
        </w:tc>
        <w:tc>
          <w:tcPr>
            <w:tcW w:w="617" w:type="pct"/>
            <w:noWrap/>
            <w:hideMark/>
          </w:tcPr>
          <w:p w14:paraId="014CAC36" w14:textId="77777777" w:rsidR="00144B24" w:rsidRPr="00705672" w:rsidRDefault="00144B24" w:rsidP="00EB79C2">
            <w:pPr>
              <w:pStyle w:val="TableText"/>
            </w:pPr>
            <w:r w:rsidRPr="00705672">
              <w:t>Clinical</w:t>
            </w:r>
          </w:p>
        </w:tc>
        <w:tc>
          <w:tcPr>
            <w:tcW w:w="1096" w:type="pct"/>
            <w:noWrap/>
            <w:hideMark/>
          </w:tcPr>
          <w:p w14:paraId="75774E35" w14:textId="77777777" w:rsidR="00144B24" w:rsidRPr="00705672" w:rsidRDefault="00144B24" w:rsidP="00EB79C2">
            <w:pPr>
              <w:pStyle w:val="TableText"/>
            </w:pPr>
            <w:r w:rsidRPr="00705672">
              <w:t>Medical treatment/services</w:t>
            </w:r>
          </w:p>
        </w:tc>
        <w:tc>
          <w:tcPr>
            <w:tcW w:w="1012" w:type="pct"/>
            <w:noWrap/>
            <w:hideMark/>
          </w:tcPr>
          <w:p w14:paraId="7D00491A" w14:textId="77777777" w:rsidR="00144B24" w:rsidRPr="00705672" w:rsidRDefault="00144B24" w:rsidP="00EB79C2">
            <w:pPr>
              <w:pStyle w:val="TableText"/>
            </w:pPr>
            <w:r w:rsidRPr="00705672">
              <w:t>Immunology</w:t>
            </w:r>
          </w:p>
        </w:tc>
        <w:tc>
          <w:tcPr>
            <w:tcW w:w="1201" w:type="pct"/>
            <w:noWrap/>
            <w:hideMark/>
          </w:tcPr>
          <w:p w14:paraId="0F016DCC" w14:textId="77777777" w:rsidR="00144B24" w:rsidRPr="00705672" w:rsidRDefault="00144B24" w:rsidP="00EB79C2">
            <w:pPr>
              <w:pStyle w:val="TableText"/>
            </w:pPr>
            <w:r w:rsidRPr="00705672">
              <w:t>Allergy</w:t>
            </w:r>
          </w:p>
        </w:tc>
        <w:tc>
          <w:tcPr>
            <w:tcW w:w="530" w:type="pct"/>
            <w:noWrap/>
            <w:hideMark/>
          </w:tcPr>
          <w:p w14:paraId="44DDEE9F" w14:textId="77777777" w:rsidR="00144B24" w:rsidRPr="00705672" w:rsidRDefault="00144B24" w:rsidP="00EB79C2">
            <w:pPr>
              <w:pStyle w:val="TableText"/>
            </w:pPr>
            <w:r w:rsidRPr="00705672">
              <w:t>Allergy</w:t>
            </w:r>
          </w:p>
        </w:tc>
      </w:tr>
      <w:tr w:rsidR="00AC34F5" w:rsidRPr="00705672" w14:paraId="5B33495D" w14:textId="77777777" w:rsidTr="00AC34F5">
        <w:trPr>
          <w:trHeight w:val="290"/>
        </w:trPr>
        <w:tc>
          <w:tcPr>
            <w:tcW w:w="544" w:type="pct"/>
            <w:noWrap/>
            <w:hideMark/>
          </w:tcPr>
          <w:p w14:paraId="6423933F" w14:textId="77777777" w:rsidR="00144B24" w:rsidRPr="00705672" w:rsidRDefault="00144B24" w:rsidP="00EB79C2">
            <w:pPr>
              <w:pStyle w:val="TableText"/>
            </w:pPr>
            <w:r w:rsidRPr="00705672">
              <w:t>Patient  - Final</w:t>
            </w:r>
          </w:p>
        </w:tc>
        <w:tc>
          <w:tcPr>
            <w:tcW w:w="617" w:type="pct"/>
            <w:noWrap/>
            <w:hideMark/>
          </w:tcPr>
          <w:p w14:paraId="43D4CFEC" w14:textId="77777777" w:rsidR="00144B24" w:rsidRPr="00705672" w:rsidRDefault="00144B24" w:rsidP="00EB79C2">
            <w:pPr>
              <w:pStyle w:val="TableText"/>
            </w:pPr>
            <w:r w:rsidRPr="00705672">
              <w:t>Clinical</w:t>
            </w:r>
          </w:p>
        </w:tc>
        <w:tc>
          <w:tcPr>
            <w:tcW w:w="1096" w:type="pct"/>
            <w:noWrap/>
            <w:hideMark/>
          </w:tcPr>
          <w:p w14:paraId="56396A1F" w14:textId="77777777" w:rsidR="00144B24" w:rsidRPr="00705672" w:rsidRDefault="00144B24" w:rsidP="00EB79C2">
            <w:pPr>
              <w:pStyle w:val="TableText"/>
            </w:pPr>
            <w:r w:rsidRPr="00705672">
              <w:t>Medical treatment/services</w:t>
            </w:r>
          </w:p>
        </w:tc>
        <w:tc>
          <w:tcPr>
            <w:tcW w:w="1012" w:type="pct"/>
            <w:noWrap/>
            <w:hideMark/>
          </w:tcPr>
          <w:p w14:paraId="73A91BD9" w14:textId="77777777" w:rsidR="00144B24" w:rsidRPr="00705672" w:rsidRDefault="00144B24" w:rsidP="00EB79C2">
            <w:pPr>
              <w:pStyle w:val="TableText"/>
            </w:pPr>
            <w:r w:rsidRPr="00705672">
              <w:t>Immunology</w:t>
            </w:r>
          </w:p>
        </w:tc>
        <w:tc>
          <w:tcPr>
            <w:tcW w:w="1201" w:type="pct"/>
            <w:noWrap/>
            <w:hideMark/>
          </w:tcPr>
          <w:p w14:paraId="399E45F3" w14:textId="77777777" w:rsidR="00144B24" w:rsidRPr="00705672" w:rsidRDefault="00144B24" w:rsidP="00EB79C2">
            <w:pPr>
              <w:pStyle w:val="TableText"/>
            </w:pPr>
            <w:r w:rsidRPr="00705672">
              <w:t>Clinical Immunology &amp; Allergy</w:t>
            </w:r>
          </w:p>
        </w:tc>
        <w:tc>
          <w:tcPr>
            <w:tcW w:w="530" w:type="pct"/>
            <w:noWrap/>
            <w:hideMark/>
          </w:tcPr>
          <w:p w14:paraId="07EE4755" w14:textId="77777777" w:rsidR="00144B24" w:rsidRPr="00705672" w:rsidRDefault="00144B24" w:rsidP="00EB79C2">
            <w:pPr>
              <w:pStyle w:val="TableText"/>
            </w:pPr>
            <w:r w:rsidRPr="00705672">
              <w:t>Clinimmun</w:t>
            </w:r>
          </w:p>
        </w:tc>
      </w:tr>
      <w:tr w:rsidR="00AC34F5" w:rsidRPr="00705672" w14:paraId="3968717E" w14:textId="77777777" w:rsidTr="00AC34F5">
        <w:trPr>
          <w:trHeight w:val="290"/>
        </w:trPr>
        <w:tc>
          <w:tcPr>
            <w:tcW w:w="544" w:type="pct"/>
            <w:noWrap/>
            <w:hideMark/>
          </w:tcPr>
          <w:p w14:paraId="59926B8C" w14:textId="77777777" w:rsidR="00144B24" w:rsidRPr="00705672" w:rsidRDefault="00144B24" w:rsidP="00EB79C2">
            <w:pPr>
              <w:pStyle w:val="TableText"/>
            </w:pPr>
            <w:r w:rsidRPr="00705672">
              <w:t>Patient  - Final</w:t>
            </w:r>
          </w:p>
        </w:tc>
        <w:tc>
          <w:tcPr>
            <w:tcW w:w="617" w:type="pct"/>
            <w:noWrap/>
            <w:hideMark/>
          </w:tcPr>
          <w:p w14:paraId="6134AFE0" w14:textId="77777777" w:rsidR="00144B24" w:rsidRPr="00705672" w:rsidRDefault="00144B24" w:rsidP="00EB79C2">
            <w:pPr>
              <w:pStyle w:val="TableText"/>
            </w:pPr>
            <w:r w:rsidRPr="00705672">
              <w:t>Clinical</w:t>
            </w:r>
          </w:p>
        </w:tc>
        <w:tc>
          <w:tcPr>
            <w:tcW w:w="1096" w:type="pct"/>
            <w:noWrap/>
            <w:hideMark/>
          </w:tcPr>
          <w:p w14:paraId="3D4C124C" w14:textId="77777777" w:rsidR="00144B24" w:rsidRPr="00705672" w:rsidRDefault="00144B24" w:rsidP="00EB79C2">
            <w:pPr>
              <w:pStyle w:val="TableText"/>
            </w:pPr>
            <w:r w:rsidRPr="00705672">
              <w:t>Medical treatment/services</w:t>
            </w:r>
          </w:p>
        </w:tc>
        <w:tc>
          <w:tcPr>
            <w:tcW w:w="1012" w:type="pct"/>
            <w:noWrap/>
            <w:hideMark/>
          </w:tcPr>
          <w:p w14:paraId="2A66B2FF" w14:textId="77777777" w:rsidR="00144B24" w:rsidRPr="00705672" w:rsidRDefault="00144B24" w:rsidP="00EB79C2">
            <w:pPr>
              <w:pStyle w:val="TableText"/>
            </w:pPr>
            <w:r w:rsidRPr="00705672">
              <w:t>Infectious Diseases</w:t>
            </w:r>
          </w:p>
        </w:tc>
        <w:tc>
          <w:tcPr>
            <w:tcW w:w="1201" w:type="pct"/>
            <w:noWrap/>
            <w:hideMark/>
          </w:tcPr>
          <w:p w14:paraId="40ED9BC1" w14:textId="77777777" w:rsidR="00144B24" w:rsidRPr="00705672" w:rsidRDefault="00144B24" w:rsidP="00EB79C2">
            <w:pPr>
              <w:pStyle w:val="TableText"/>
            </w:pPr>
            <w:r w:rsidRPr="00705672">
              <w:t>Infectious diseases</w:t>
            </w:r>
          </w:p>
        </w:tc>
        <w:tc>
          <w:tcPr>
            <w:tcW w:w="530" w:type="pct"/>
            <w:noWrap/>
            <w:hideMark/>
          </w:tcPr>
          <w:p w14:paraId="767D2103" w14:textId="77777777" w:rsidR="00144B24" w:rsidRPr="00705672" w:rsidRDefault="00144B24" w:rsidP="00EB79C2">
            <w:pPr>
              <w:pStyle w:val="TableText"/>
            </w:pPr>
            <w:r w:rsidRPr="00705672">
              <w:t>Infectious</w:t>
            </w:r>
          </w:p>
        </w:tc>
      </w:tr>
      <w:tr w:rsidR="00AC34F5" w:rsidRPr="00705672" w14:paraId="1EB8177C" w14:textId="77777777" w:rsidTr="00AC34F5">
        <w:trPr>
          <w:trHeight w:val="290"/>
        </w:trPr>
        <w:tc>
          <w:tcPr>
            <w:tcW w:w="544" w:type="pct"/>
            <w:noWrap/>
            <w:hideMark/>
          </w:tcPr>
          <w:p w14:paraId="76D6BCEC" w14:textId="77777777" w:rsidR="00144B24" w:rsidRPr="00705672" w:rsidRDefault="00144B24" w:rsidP="00EB79C2">
            <w:pPr>
              <w:pStyle w:val="TableText"/>
            </w:pPr>
            <w:r w:rsidRPr="00705672">
              <w:t>Patient  - Final</w:t>
            </w:r>
          </w:p>
        </w:tc>
        <w:tc>
          <w:tcPr>
            <w:tcW w:w="617" w:type="pct"/>
            <w:noWrap/>
            <w:hideMark/>
          </w:tcPr>
          <w:p w14:paraId="271A94E2" w14:textId="77777777" w:rsidR="00144B24" w:rsidRPr="00705672" w:rsidRDefault="00144B24" w:rsidP="00EB79C2">
            <w:pPr>
              <w:pStyle w:val="TableText"/>
            </w:pPr>
            <w:r w:rsidRPr="00705672">
              <w:t>Clinical</w:t>
            </w:r>
          </w:p>
        </w:tc>
        <w:tc>
          <w:tcPr>
            <w:tcW w:w="1096" w:type="pct"/>
            <w:noWrap/>
            <w:hideMark/>
          </w:tcPr>
          <w:p w14:paraId="41CE7233" w14:textId="77777777" w:rsidR="00144B24" w:rsidRPr="00705672" w:rsidRDefault="00144B24" w:rsidP="00EB79C2">
            <w:pPr>
              <w:pStyle w:val="TableText"/>
            </w:pPr>
            <w:r w:rsidRPr="00705672">
              <w:t>Medical treatment/services</w:t>
            </w:r>
          </w:p>
        </w:tc>
        <w:tc>
          <w:tcPr>
            <w:tcW w:w="1012" w:type="pct"/>
            <w:noWrap/>
            <w:hideMark/>
          </w:tcPr>
          <w:p w14:paraId="27FFEF09" w14:textId="77777777" w:rsidR="00144B24" w:rsidRPr="00705672" w:rsidRDefault="00144B24" w:rsidP="00EB79C2">
            <w:pPr>
              <w:pStyle w:val="TableText"/>
            </w:pPr>
            <w:r w:rsidRPr="00705672">
              <w:t>Neurology</w:t>
            </w:r>
          </w:p>
        </w:tc>
        <w:tc>
          <w:tcPr>
            <w:tcW w:w="1201" w:type="pct"/>
            <w:noWrap/>
            <w:hideMark/>
          </w:tcPr>
          <w:p w14:paraId="20820450" w14:textId="77777777" w:rsidR="00144B24" w:rsidRPr="00705672" w:rsidRDefault="00144B24" w:rsidP="00EB79C2">
            <w:pPr>
              <w:pStyle w:val="TableText"/>
            </w:pPr>
            <w:r w:rsidRPr="00705672">
              <w:t>Craniofacial</w:t>
            </w:r>
          </w:p>
        </w:tc>
        <w:tc>
          <w:tcPr>
            <w:tcW w:w="530" w:type="pct"/>
            <w:noWrap/>
            <w:hideMark/>
          </w:tcPr>
          <w:p w14:paraId="36EC34F3" w14:textId="77777777" w:rsidR="00144B24" w:rsidRPr="00705672" w:rsidRDefault="00144B24" w:rsidP="00EB79C2">
            <w:pPr>
              <w:pStyle w:val="TableText"/>
            </w:pPr>
            <w:r w:rsidRPr="00705672">
              <w:t>Craniofacial</w:t>
            </w:r>
          </w:p>
        </w:tc>
      </w:tr>
      <w:tr w:rsidR="00AC34F5" w:rsidRPr="00705672" w14:paraId="671E0EB2" w14:textId="77777777" w:rsidTr="00AC34F5">
        <w:trPr>
          <w:trHeight w:val="290"/>
        </w:trPr>
        <w:tc>
          <w:tcPr>
            <w:tcW w:w="544" w:type="pct"/>
            <w:noWrap/>
            <w:hideMark/>
          </w:tcPr>
          <w:p w14:paraId="1769B549" w14:textId="77777777" w:rsidR="00144B24" w:rsidRPr="00705672" w:rsidRDefault="00144B24" w:rsidP="00EB79C2">
            <w:pPr>
              <w:pStyle w:val="TableText"/>
            </w:pPr>
            <w:r w:rsidRPr="00705672">
              <w:lastRenderedPageBreak/>
              <w:t>Patient  - Final</w:t>
            </w:r>
          </w:p>
        </w:tc>
        <w:tc>
          <w:tcPr>
            <w:tcW w:w="617" w:type="pct"/>
            <w:noWrap/>
            <w:hideMark/>
          </w:tcPr>
          <w:p w14:paraId="4D5C5EB3" w14:textId="77777777" w:rsidR="00144B24" w:rsidRPr="00705672" w:rsidRDefault="00144B24" w:rsidP="00EB79C2">
            <w:pPr>
              <w:pStyle w:val="TableText"/>
            </w:pPr>
            <w:r w:rsidRPr="00705672">
              <w:t>Clinical</w:t>
            </w:r>
          </w:p>
        </w:tc>
        <w:tc>
          <w:tcPr>
            <w:tcW w:w="1096" w:type="pct"/>
            <w:noWrap/>
            <w:hideMark/>
          </w:tcPr>
          <w:p w14:paraId="6BA9E72B" w14:textId="77777777" w:rsidR="00144B24" w:rsidRPr="00705672" w:rsidRDefault="00144B24" w:rsidP="00EB79C2">
            <w:pPr>
              <w:pStyle w:val="TableText"/>
            </w:pPr>
            <w:r w:rsidRPr="00705672">
              <w:t>Medical treatment/services</w:t>
            </w:r>
          </w:p>
        </w:tc>
        <w:tc>
          <w:tcPr>
            <w:tcW w:w="1012" w:type="pct"/>
            <w:noWrap/>
            <w:hideMark/>
          </w:tcPr>
          <w:p w14:paraId="70165D45" w14:textId="77777777" w:rsidR="00144B24" w:rsidRPr="00705672" w:rsidRDefault="00144B24" w:rsidP="00EB79C2">
            <w:pPr>
              <w:pStyle w:val="TableText"/>
            </w:pPr>
            <w:r w:rsidRPr="00705672">
              <w:t>Neurology</w:t>
            </w:r>
          </w:p>
        </w:tc>
        <w:tc>
          <w:tcPr>
            <w:tcW w:w="1201" w:type="pct"/>
            <w:noWrap/>
            <w:hideMark/>
          </w:tcPr>
          <w:p w14:paraId="25051BA0" w14:textId="77777777" w:rsidR="00144B24" w:rsidRPr="00705672" w:rsidRDefault="00144B24" w:rsidP="00EB79C2">
            <w:pPr>
              <w:pStyle w:val="TableText"/>
            </w:pPr>
            <w:r w:rsidRPr="00705672">
              <w:t>Electrodiagnosis - neurology</w:t>
            </w:r>
          </w:p>
        </w:tc>
        <w:tc>
          <w:tcPr>
            <w:tcW w:w="530" w:type="pct"/>
            <w:noWrap/>
            <w:hideMark/>
          </w:tcPr>
          <w:p w14:paraId="500190D5" w14:textId="77777777" w:rsidR="00144B24" w:rsidRPr="00705672" w:rsidRDefault="00144B24" w:rsidP="00EB79C2">
            <w:pPr>
              <w:pStyle w:val="TableText"/>
            </w:pPr>
            <w:r w:rsidRPr="00705672">
              <w:t>Elecneur</w:t>
            </w:r>
          </w:p>
        </w:tc>
      </w:tr>
      <w:tr w:rsidR="00AC34F5" w:rsidRPr="00705672" w14:paraId="2CECBEF8" w14:textId="77777777" w:rsidTr="00AC34F5">
        <w:trPr>
          <w:trHeight w:val="290"/>
        </w:trPr>
        <w:tc>
          <w:tcPr>
            <w:tcW w:w="544" w:type="pct"/>
            <w:noWrap/>
            <w:hideMark/>
          </w:tcPr>
          <w:p w14:paraId="0726C245" w14:textId="77777777" w:rsidR="00144B24" w:rsidRPr="00705672" w:rsidRDefault="00144B24" w:rsidP="00EB79C2">
            <w:pPr>
              <w:pStyle w:val="TableText"/>
            </w:pPr>
            <w:r w:rsidRPr="00705672">
              <w:t>Patient  - Final</w:t>
            </w:r>
          </w:p>
        </w:tc>
        <w:tc>
          <w:tcPr>
            <w:tcW w:w="617" w:type="pct"/>
            <w:noWrap/>
            <w:hideMark/>
          </w:tcPr>
          <w:p w14:paraId="74F7915A" w14:textId="77777777" w:rsidR="00144B24" w:rsidRPr="00705672" w:rsidRDefault="00144B24" w:rsidP="00EB79C2">
            <w:pPr>
              <w:pStyle w:val="TableText"/>
            </w:pPr>
            <w:r w:rsidRPr="00705672">
              <w:t>Clinical</w:t>
            </w:r>
          </w:p>
        </w:tc>
        <w:tc>
          <w:tcPr>
            <w:tcW w:w="1096" w:type="pct"/>
            <w:noWrap/>
            <w:hideMark/>
          </w:tcPr>
          <w:p w14:paraId="5890240D" w14:textId="77777777" w:rsidR="00144B24" w:rsidRPr="00705672" w:rsidRDefault="00144B24" w:rsidP="00EB79C2">
            <w:pPr>
              <w:pStyle w:val="TableText"/>
            </w:pPr>
            <w:r w:rsidRPr="00705672">
              <w:t>Medical treatment/services</w:t>
            </w:r>
          </w:p>
        </w:tc>
        <w:tc>
          <w:tcPr>
            <w:tcW w:w="1012" w:type="pct"/>
            <w:noWrap/>
            <w:hideMark/>
          </w:tcPr>
          <w:p w14:paraId="2CC3F864" w14:textId="77777777" w:rsidR="00144B24" w:rsidRPr="00705672" w:rsidRDefault="00144B24" w:rsidP="00EB79C2">
            <w:pPr>
              <w:pStyle w:val="TableText"/>
            </w:pPr>
            <w:r w:rsidRPr="00705672">
              <w:t>Neurology</w:t>
            </w:r>
          </w:p>
        </w:tc>
        <w:tc>
          <w:tcPr>
            <w:tcW w:w="1201" w:type="pct"/>
            <w:noWrap/>
            <w:hideMark/>
          </w:tcPr>
          <w:p w14:paraId="751CDCDB" w14:textId="77777777" w:rsidR="00144B24" w:rsidRPr="00705672" w:rsidRDefault="00144B24" w:rsidP="00EB79C2">
            <w:pPr>
              <w:pStyle w:val="TableText"/>
            </w:pPr>
            <w:r w:rsidRPr="00705672">
              <w:t>Epilepsy</w:t>
            </w:r>
          </w:p>
        </w:tc>
        <w:tc>
          <w:tcPr>
            <w:tcW w:w="530" w:type="pct"/>
            <w:noWrap/>
            <w:hideMark/>
          </w:tcPr>
          <w:p w14:paraId="6F51B72A" w14:textId="77777777" w:rsidR="00144B24" w:rsidRPr="00705672" w:rsidRDefault="00144B24" w:rsidP="00EB79C2">
            <w:pPr>
              <w:pStyle w:val="TableText"/>
            </w:pPr>
            <w:r w:rsidRPr="00705672">
              <w:t>Epilepsy</w:t>
            </w:r>
          </w:p>
        </w:tc>
      </w:tr>
      <w:tr w:rsidR="00AC34F5" w:rsidRPr="00705672" w14:paraId="649012EE" w14:textId="77777777" w:rsidTr="00AC34F5">
        <w:trPr>
          <w:trHeight w:val="290"/>
        </w:trPr>
        <w:tc>
          <w:tcPr>
            <w:tcW w:w="544" w:type="pct"/>
            <w:noWrap/>
            <w:hideMark/>
          </w:tcPr>
          <w:p w14:paraId="1166FB8D" w14:textId="77777777" w:rsidR="00144B24" w:rsidRPr="00705672" w:rsidRDefault="00144B24" w:rsidP="00EB79C2">
            <w:pPr>
              <w:pStyle w:val="TableText"/>
            </w:pPr>
            <w:r w:rsidRPr="00705672">
              <w:t>Patient  - Final</w:t>
            </w:r>
          </w:p>
        </w:tc>
        <w:tc>
          <w:tcPr>
            <w:tcW w:w="617" w:type="pct"/>
            <w:noWrap/>
            <w:hideMark/>
          </w:tcPr>
          <w:p w14:paraId="36CD0054" w14:textId="77777777" w:rsidR="00144B24" w:rsidRPr="00705672" w:rsidRDefault="00144B24" w:rsidP="00EB79C2">
            <w:pPr>
              <w:pStyle w:val="TableText"/>
            </w:pPr>
            <w:r w:rsidRPr="00705672">
              <w:t>Clinical</w:t>
            </w:r>
          </w:p>
        </w:tc>
        <w:tc>
          <w:tcPr>
            <w:tcW w:w="1096" w:type="pct"/>
            <w:noWrap/>
            <w:hideMark/>
          </w:tcPr>
          <w:p w14:paraId="71926184" w14:textId="77777777" w:rsidR="00144B24" w:rsidRPr="00705672" w:rsidRDefault="00144B24" w:rsidP="00EB79C2">
            <w:pPr>
              <w:pStyle w:val="TableText"/>
            </w:pPr>
            <w:r w:rsidRPr="00705672">
              <w:t>Medical treatment/services</w:t>
            </w:r>
          </w:p>
        </w:tc>
        <w:tc>
          <w:tcPr>
            <w:tcW w:w="1012" w:type="pct"/>
            <w:noWrap/>
            <w:hideMark/>
          </w:tcPr>
          <w:p w14:paraId="17B3FE57" w14:textId="77777777" w:rsidR="00144B24" w:rsidRPr="00705672" w:rsidRDefault="00144B24" w:rsidP="00EB79C2">
            <w:pPr>
              <w:pStyle w:val="TableText"/>
            </w:pPr>
            <w:r w:rsidRPr="00705672">
              <w:t>Neurology</w:t>
            </w:r>
          </w:p>
        </w:tc>
        <w:tc>
          <w:tcPr>
            <w:tcW w:w="1201" w:type="pct"/>
            <w:noWrap/>
            <w:hideMark/>
          </w:tcPr>
          <w:p w14:paraId="6F310CF8" w14:textId="77777777" w:rsidR="00144B24" w:rsidRPr="00705672" w:rsidRDefault="00144B24" w:rsidP="00EB79C2">
            <w:pPr>
              <w:pStyle w:val="TableText"/>
            </w:pPr>
            <w:r w:rsidRPr="00705672">
              <w:t>Neurology / Stroke</w:t>
            </w:r>
          </w:p>
        </w:tc>
        <w:tc>
          <w:tcPr>
            <w:tcW w:w="530" w:type="pct"/>
            <w:noWrap/>
            <w:hideMark/>
          </w:tcPr>
          <w:p w14:paraId="47CB7D3B" w14:textId="77777777" w:rsidR="00144B24" w:rsidRPr="00705672" w:rsidRDefault="00144B24" w:rsidP="00EB79C2">
            <w:pPr>
              <w:pStyle w:val="TableText"/>
            </w:pPr>
            <w:r w:rsidRPr="00705672">
              <w:t>Neurostroke</w:t>
            </w:r>
          </w:p>
        </w:tc>
      </w:tr>
      <w:tr w:rsidR="00AC34F5" w:rsidRPr="00705672" w14:paraId="2EDDBCAF" w14:textId="77777777" w:rsidTr="00AC34F5">
        <w:trPr>
          <w:trHeight w:val="290"/>
        </w:trPr>
        <w:tc>
          <w:tcPr>
            <w:tcW w:w="544" w:type="pct"/>
            <w:noWrap/>
            <w:hideMark/>
          </w:tcPr>
          <w:p w14:paraId="06330DC8" w14:textId="77777777" w:rsidR="00144B24" w:rsidRPr="00705672" w:rsidRDefault="00144B24" w:rsidP="00EB79C2">
            <w:pPr>
              <w:pStyle w:val="TableText"/>
            </w:pPr>
            <w:r w:rsidRPr="00705672">
              <w:t>Patient  - Final</w:t>
            </w:r>
          </w:p>
        </w:tc>
        <w:tc>
          <w:tcPr>
            <w:tcW w:w="617" w:type="pct"/>
            <w:noWrap/>
            <w:hideMark/>
          </w:tcPr>
          <w:p w14:paraId="6FA4528C" w14:textId="77777777" w:rsidR="00144B24" w:rsidRPr="00705672" w:rsidRDefault="00144B24" w:rsidP="00EB79C2">
            <w:pPr>
              <w:pStyle w:val="TableText"/>
            </w:pPr>
            <w:r w:rsidRPr="00705672">
              <w:t>Clinical</w:t>
            </w:r>
          </w:p>
        </w:tc>
        <w:tc>
          <w:tcPr>
            <w:tcW w:w="1096" w:type="pct"/>
            <w:noWrap/>
            <w:hideMark/>
          </w:tcPr>
          <w:p w14:paraId="0DFFBB19" w14:textId="77777777" w:rsidR="00144B24" w:rsidRPr="00705672" w:rsidRDefault="00144B24" w:rsidP="00EB79C2">
            <w:pPr>
              <w:pStyle w:val="TableText"/>
            </w:pPr>
            <w:r w:rsidRPr="00705672">
              <w:t>Medical treatment/services</w:t>
            </w:r>
          </w:p>
        </w:tc>
        <w:tc>
          <w:tcPr>
            <w:tcW w:w="1012" w:type="pct"/>
            <w:noWrap/>
            <w:hideMark/>
          </w:tcPr>
          <w:p w14:paraId="26B979B0" w14:textId="77777777" w:rsidR="00144B24" w:rsidRPr="00705672" w:rsidRDefault="00144B24" w:rsidP="00EB79C2">
            <w:pPr>
              <w:pStyle w:val="TableText"/>
            </w:pPr>
            <w:r w:rsidRPr="00705672">
              <w:t>Oncology</w:t>
            </w:r>
          </w:p>
        </w:tc>
        <w:tc>
          <w:tcPr>
            <w:tcW w:w="1201" w:type="pct"/>
            <w:noWrap/>
            <w:hideMark/>
          </w:tcPr>
          <w:p w14:paraId="347E12FB" w14:textId="77777777" w:rsidR="00144B24" w:rsidRPr="00705672" w:rsidRDefault="00144B24" w:rsidP="00EB79C2">
            <w:pPr>
              <w:pStyle w:val="TableText"/>
            </w:pPr>
            <w:r w:rsidRPr="00705672">
              <w:t>Oncology</w:t>
            </w:r>
          </w:p>
        </w:tc>
        <w:tc>
          <w:tcPr>
            <w:tcW w:w="530" w:type="pct"/>
            <w:noWrap/>
            <w:hideMark/>
          </w:tcPr>
          <w:p w14:paraId="63AAE9F1" w14:textId="77777777" w:rsidR="00144B24" w:rsidRPr="00705672" w:rsidRDefault="00144B24" w:rsidP="00EB79C2">
            <w:pPr>
              <w:pStyle w:val="TableText"/>
            </w:pPr>
            <w:r w:rsidRPr="00705672">
              <w:t>Oncology</w:t>
            </w:r>
          </w:p>
        </w:tc>
      </w:tr>
      <w:tr w:rsidR="00AC34F5" w:rsidRPr="00705672" w14:paraId="2AC4FF78" w14:textId="77777777" w:rsidTr="00AC34F5">
        <w:trPr>
          <w:trHeight w:val="290"/>
        </w:trPr>
        <w:tc>
          <w:tcPr>
            <w:tcW w:w="544" w:type="pct"/>
            <w:noWrap/>
            <w:hideMark/>
          </w:tcPr>
          <w:p w14:paraId="0B9C6244" w14:textId="77777777" w:rsidR="00144B24" w:rsidRPr="00705672" w:rsidRDefault="00144B24" w:rsidP="00EB79C2">
            <w:pPr>
              <w:pStyle w:val="TableText"/>
            </w:pPr>
            <w:r w:rsidRPr="00705672">
              <w:t>Patient  - Final</w:t>
            </w:r>
          </w:p>
        </w:tc>
        <w:tc>
          <w:tcPr>
            <w:tcW w:w="617" w:type="pct"/>
            <w:noWrap/>
            <w:hideMark/>
          </w:tcPr>
          <w:p w14:paraId="09727245" w14:textId="77777777" w:rsidR="00144B24" w:rsidRPr="00705672" w:rsidRDefault="00144B24" w:rsidP="00EB79C2">
            <w:pPr>
              <w:pStyle w:val="TableText"/>
            </w:pPr>
            <w:r w:rsidRPr="00705672">
              <w:t>Clinical</w:t>
            </w:r>
          </w:p>
        </w:tc>
        <w:tc>
          <w:tcPr>
            <w:tcW w:w="1096" w:type="pct"/>
            <w:noWrap/>
            <w:hideMark/>
          </w:tcPr>
          <w:p w14:paraId="069670F3" w14:textId="77777777" w:rsidR="00144B24" w:rsidRPr="00705672" w:rsidRDefault="00144B24" w:rsidP="00EB79C2">
            <w:pPr>
              <w:pStyle w:val="TableText"/>
            </w:pPr>
            <w:r w:rsidRPr="00705672">
              <w:t>Medical treatment/services</w:t>
            </w:r>
          </w:p>
        </w:tc>
        <w:tc>
          <w:tcPr>
            <w:tcW w:w="1012" w:type="pct"/>
            <w:noWrap/>
            <w:hideMark/>
          </w:tcPr>
          <w:p w14:paraId="5477D060" w14:textId="77777777" w:rsidR="00144B24" w:rsidRPr="00705672" w:rsidRDefault="00144B24" w:rsidP="00EB79C2">
            <w:pPr>
              <w:pStyle w:val="TableText"/>
            </w:pPr>
            <w:r w:rsidRPr="00705672">
              <w:t>Oncology – Medical</w:t>
            </w:r>
          </w:p>
        </w:tc>
        <w:tc>
          <w:tcPr>
            <w:tcW w:w="1201" w:type="pct"/>
            <w:noWrap/>
            <w:hideMark/>
          </w:tcPr>
          <w:p w14:paraId="1381D243" w14:textId="77777777" w:rsidR="00144B24" w:rsidRPr="00705672" w:rsidRDefault="00144B24" w:rsidP="00EB79C2">
            <w:pPr>
              <w:pStyle w:val="TableText"/>
            </w:pPr>
            <w:r w:rsidRPr="00705672">
              <w:t>Medical oncology</w:t>
            </w:r>
          </w:p>
        </w:tc>
        <w:tc>
          <w:tcPr>
            <w:tcW w:w="530" w:type="pct"/>
            <w:noWrap/>
            <w:hideMark/>
          </w:tcPr>
          <w:p w14:paraId="766C1094" w14:textId="77777777" w:rsidR="00144B24" w:rsidRPr="00705672" w:rsidRDefault="00144B24" w:rsidP="00EB79C2">
            <w:pPr>
              <w:pStyle w:val="TableText"/>
            </w:pPr>
            <w:r w:rsidRPr="00705672">
              <w:t>Medoncology</w:t>
            </w:r>
          </w:p>
        </w:tc>
      </w:tr>
      <w:tr w:rsidR="00AC34F5" w:rsidRPr="00705672" w14:paraId="32C6CD5E" w14:textId="77777777" w:rsidTr="00AC34F5">
        <w:trPr>
          <w:trHeight w:val="290"/>
        </w:trPr>
        <w:tc>
          <w:tcPr>
            <w:tcW w:w="544" w:type="pct"/>
            <w:noWrap/>
            <w:hideMark/>
          </w:tcPr>
          <w:p w14:paraId="62896241" w14:textId="77777777" w:rsidR="00144B24" w:rsidRPr="00705672" w:rsidRDefault="00144B24" w:rsidP="00EB79C2">
            <w:pPr>
              <w:pStyle w:val="TableText"/>
            </w:pPr>
            <w:r w:rsidRPr="00705672">
              <w:t>Patient  - Final</w:t>
            </w:r>
          </w:p>
        </w:tc>
        <w:tc>
          <w:tcPr>
            <w:tcW w:w="617" w:type="pct"/>
            <w:noWrap/>
            <w:hideMark/>
          </w:tcPr>
          <w:p w14:paraId="4B8B3247" w14:textId="77777777" w:rsidR="00144B24" w:rsidRPr="00705672" w:rsidRDefault="00144B24" w:rsidP="00EB79C2">
            <w:pPr>
              <w:pStyle w:val="TableText"/>
            </w:pPr>
            <w:r w:rsidRPr="00705672">
              <w:t>Clinical</w:t>
            </w:r>
          </w:p>
        </w:tc>
        <w:tc>
          <w:tcPr>
            <w:tcW w:w="1096" w:type="pct"/>
            <w:noWrap/>
            <w:hideMark/>
          </w:tcPr>
          <w:p w14:paraId="36149F64" w14:textId="77777777" w:rsidR="00144B24" w:rsidRPr="00705672" w:rsidRDefault="00144B24" w:rsidP="00EB79C2">
            <w:pPr>
              <w:pStyle w:val="TableText"/>
            </w:pPr>
            <w:r w:rsidRPr="00705672">
              <w:t>Medical treatment/services</w:t>
            </w:r>
          </w:p>
        </w:tc>
        <w:tc>
          <w:tcPr>
            <w:tcW w:w="1012" w:type="pct"/>
            <w:noWrap/>
            <w:hideMark/>
          </w:tcPr>
          <w:p w14:paraId="503391C0" w14:textId="77777777" w:rsidR="00144B24" w:rsidRPr="00705672" w:rsidRDefault="00144B24" w:rsidP="00EB79C2">
            <w:pPr>
              <w:pStyle w:val="TableText"/>
            </w:pPr>
            <w:r w:rsidRPr="00705672">
              <w:t>Oncology – Radiation</w:t>
            </w:r>
          </w:p>
        </w:tc>
        <w:tc>
          <w:tcPr>
            <w:tcW w:w="1201" w:type="pct"/>
            <w:noWrap/>
            <w:hideMark/>
          </w:tcPr>
          <w:p w14:paraId="656B4518" w14:textId="77777777" w:rsidR="00144B24" w:rsidRPr="00705672" w:rsidRDefault="00144B24" w:rsidP="00EB79C2">
            <w:pPr>
              <w:pStyle w:val="TableText"/>
            </w:pPr>
            <w:r w:rsidRPr="00705672">
              <w:t>Radiation Oncology</w:t>
            </w:r>
          </w:p>
        </w:tc>
        <w:tc>
          <w:tcPr>
            <w:tcW w:w="530" w:type="pct"/>
            <w:noWrap/>
            <w:hideMark/>
          </w:tcPr>
          <w:p w14:paraId="5F469B75" w14:textId="77777777" w:rsidR="00144B24" w:rsidRPr="00705672" w:rsidRDefault="00144B24" w:rsidP="00EB79C2">
            <w:pPr>
              <w:pStyle w:val="TableText"/>
            </w:pPr>
            <w:r w:rsidRPr="00705672">
              <w:t>Radonc</w:t>
            </w:r>
          </w:p>
        </w:tc>
      </w:tr>
      <w:tr w:rsidR="00AC34F5" w:rsidRPr="00705672" w14:paraId="41DD82F1" w14:textId="77777777" w:rsidTr="00AC34F5">
        <w:trPr>
          <w:trHeight w:val="290"/>
        </w:trPr>
        <w:tc>
          <w:tcPr>
            <w:tcW w:w="544" w:type="pct"/>
            <w:noWrap/>
            <w:hideMark/>
          </w:tcPr>
          <w:p w14:paraId="0FC15E47" w14:textId="77777777" w:rsidR="00144B24" w:rsidRPr="00705672" w:rsidRDefault="00144B24" w:rsidP="00EB79C2">
            <w:pPr>
              <w:pStyle w:val="TableText"/>
            </w:pPr>
            <w:r w:rsidRPr="00705672">
              <w:t>Patient  - Final</w:t>
            </w:r>
          </w:p>
        </w:tc>
        <w:tc>
          <w:tcPr>
            <w:tcW w:w="617" w:type="pct"/>
            <w:noWrap/>
            <w:hideMark/>
          </w:tcPr>
          <w:p w14:paraId="084A7614" w14:textId="77777777" w:rsidR="00144B24" w:rsidRPr="00705672" w:rsidRDefault="00144B24" w:rsidP="00EB79C2">
            <w:pPr>
              <w:pStyle w:val="TableText"/>
            </w:pPr>
            <w:r w:rsidRPr="00705672">
              <w:t>Clinical</w:t>
            </w:r>
          </w:p>
        </w:tc>
        <w:tc>
          <w:tcPr>
            <w:tcW w:w="1096" w:type="pct"/>
            <w:noWrap/>
            <w:hideMark/>
          </w:tcPr>
          <w:p w14:paraId="2BA09E28" w14:textId="77777777" w:rsidR="00144B24" w:rsidRPr="00705672" w:rsidRDefault="00144B24" w:rsidP="00EB79C2">
            <w:pPr>
              <w:pStyle w:val="TableText"/>
            </w:pPr>
            <w:r w:rsidRPr="00705672">
              <w:t>Medical treatment/services</w:t>
            </w:r>
          </w:p>
        </w:tc>
        <w:tc>
          <w:tcPr>
            <w:tcW w:w="1012" w:type="pct"/>
            <w:noWrap/>
            <w:hideMark/>
          </w:tcPr>
          <w:p w14:paraId="4BE0238C" w14:textId="77777777" w:rsidR="00144B24" w:rsidRPr="00705672" w:rsidRDefault="00144B24" w:rsidP="00EB79C2">
            <w:pPr>
              <w:pStyle w:val="TableText"/>
            </w:pPr>
            <w:r w:rsidRPr="00705672">
              <w:t>Other clinical services</w:t>
            </w:r>
          </w:p>
        </w:tc>
        <w:tc>
          <w:tcPr>
            <w:tcW w:w="1201" w:type="pct"/>
            <w:noWrap/>
            <w:hideMark/>
          </w:tcPr>
          <w:p w14:paraId="70C0827B" w14:textId="77777777" w:rsidR="00144B24" w:rsidRPr="00705672" w:rsidRDefault="00144B24" w:rsidP="00EB79C2">
            <w:pPr>
              <w:pStyle w:val="TableText"/>
            </w:pPr>
            <w:r w:rsidRPr="00705672">
              <w:t>Other clinical services NOS</w:t>
            </w:r>
          </w:p>
        </w:tc>
        <w:tc>
          <w:tcPr>
            <w:tcW w:w="530" w:type="pct"/>
            <w:noWrap/>
            <w:hideMark/>
          </w:tcPr>
          <w:p w14:paraId="245A939C" w14:textId="77777777" w:rsidR="00144B24" w:rsidRPr="00705672" w:rsidRDefault="00144B24" w:rsidP="00EB79C2">
            <w:pPr>
              <w:pStyle w:val="TableText"/>
            </w:pPr>
            <w:r w:rsidRPr="00705672">
              <w:rPr>
                <w:rFonts w:eastAsia="Wingdings"/>
              </w:rPr>
              <w:t>OtherClinServ</w:t>
            </w:r>
          </w:p>
        </w:tc>
      </w:tr>
      <w:tr w:rsidR="00AC34F5" w:rsidRPr="00705672" w14:paraId="417A4187" w14:textId="77777777" w:rsidTr="00AC34F5">
        <w:trPr>
          <w:trHeight w:val="290"/>
        </w:trPr>
        <w:tc>
          <w:tcPr>
            <w:tcW w:w="544" w:type="pct"/>
            <w:noWrap/>
            <w:hideMark/>
          </w:tcPr>
          <w:p w14:paraId="69F52506" w14:textId="77777777" w:rsidR="00144B24" w:rsidRPr="00705672" w:rsidRDefault="00144B24" w:rsidP="00EB79C2">
            <w:pPr>
              <w:pStyle w:val="TableText"/>
            </w:pPr>
            <w:r w:rsidRPr="00705672">
              <w:t>Patient  - Final</w:t>
            </w:r>
          </w:p>
        </w:tc>
        <w:tc>
          <w:tcPr>
            <w:tcW w:w="617" w:type="pct"/>
            <w:noWrap/>
            <w:hideMark/>
          </w:tcPr>
          <w:p w14:paraId="7C9A5056" w14:textId="77777777" w:rsidR="00144B24" w:rsidRPr="00705672" w:rsidRDefault="00144B24" w:rsidP="00EB79C2">
            <w:pPr>
              <w:pStyle w:val="TableText"/>
            </w:pPr>
            <w:r w:rsidRPr="00705672">
              <w:t>Clinical</w:t>
            </w:r>
          </w:p>
        </w:tc>
        <w:tc>
          <w:tcPr>
            <w:tcW w:w="1096" w:type="pct"/>
            <w:noWrap/>
            <w:hideMark/>
          </w:tcPr>
          <w:p w14:paraId="4708E86E" w14:textId="77777777" w:rsidR="00144B24" w:rsidRPr="00705672" w:rsidRDefault="00144B24" w:rsidP="00EB79C2">
            <w:pPr>
              <w:pStyle w:val="TableText"/>
            </w:pPr>
            <w:r w:rsidRPr="00705672">
              <w:t>Medical treatment/services</w:t>
            </w:r>
          </w:p>
        </w:tc>
        <w:tc>
          <w:tcPr>
            <w:tcW w:w="1012" w:type="pct"/>
            <w:noWrap/>
            <w:hideMark/>
          </w:tcPr>
          <w:p w14:paraId="3BC9A119" w14:textId="77777777" w:rsidR="00144B24" w:rsidRPr="00705672" w:rsidRDefault="00144B24" w:rsidP="00EB79C2">
            <w:pPr>
              <w:pStyle w:val="TableText"/>
            </w:pPr>
            <w:r w:rsidRPr="00705672">
              <w:t>Paediatric Medicine</w:t>
            </w:r>
          </w:p>
        </w:tc>
        <w:tc>
          <w:tcPr>
            <w:tcW w:w="1201" w:type="pct"/>
            <w:noWrap/>
            <w:hideMark/>
          </w:tcPr>
          <w:p w14:paraId="41360D74" w14:textId="77777777" w:rsidR="00144B24" w:rsidRPr="00705672" w:rsidRDefault="00144B24" w:rsidP="00EB79C2">
            <w:pPr>
              <w:pStyle w:val="TableText"/>
            </w:pPr>
            <w:r w:rsidRPr="00705672">
              <w:t>Developmental disability</w:t>
            </w:r>
          </w:p>
        </w:tc>
        <w:tc>
          <w:tcPr>
            <w:tcW w:w="530" w:type="pct"/>
            <w:noWrap/>
            <w:hideMark/>
          </w:tcPr>
          <w:p w14:paraId="51AEFF05" w14:textId="77777777" w:rsidR="00144B24" w:rsidRPr="00705672" w:rsidRDefault="00144B24" w:rsidP="00EB79C2">
            <w:pPr>
              <w:pStyle w:val="TableText"/>
            </w:pPr>
            <w:r w:rsidRPr="00705672">
              <w:t>DevDisSer</w:t>
            </w:r>
          </w:p>
        </w:tc>
      </w:tr>
      <w:tr w:rsidR="00AC34F5" w:rsidRPr="00705672" w14:paraId="3CA9E730" w14:textId="77777777" w:rsidTr="00AC34F5">
        <w:trPr>
          <w:trHeight w:val="290"/>
        </w:trPr>
        <w:tc>
          <w:tcPr>
            <w:tcW w:w="544" w:type="pct"/>
            <w:noWrap/>
            <w:hideMark/>
          </w:tcPr>
          <w:p w14:paraId="0A30A24D" w14:textId="77777777" w:rsidR="00144B24" w:rsidRPr="00705672" w:rsidRDefault="00144B24" w:rsidP="00EB79C2">
            <w:pPr>
              <w:pStyle w:val="TableText"/>
            </w:pPr>
            <w:r w:rsidRPr="00705672">
              <w:t>Patient  - Final</w:t>
            </w:r>
          </w:p>
        </w:tc>
        <w:tc>
          <w:tcPr>
            <w:tcW w:w="617" w:type="pct"/>
            <w:noWrap/>
            <w:hideMark/>
          </w:tcPr>
          <w:p w14:paraId="06CF17AD" w14:textId="77777777" w:rsidR="00144B24" w:rsidRPr="00705672" w:rsidRDefault="00144B24" w:rsidP="00EB79C2">
            <w:pPr>
              <w:pStyle w:val="TableText"/>
            </w:pPr>
            <w:r w:rsidRPr="00705672">
              <w:t>Clinical</w:t>
            </w:r>
          </w:p>
        </w:tc>
        <w:tc>
          <w:tcPr>
            <w:tcW w:w="1096" w:type="pct"/>
            <w:noWrap/>
            <w:hideMark/>
          </w:tcPr>
          <w:p w14:paraId="51CC080F" w14:textId="77777777" w:rsidR="00144B24" w:rsidRPr="00705672" w:rsidRDefault="00144B24" w:rsidP="00EB79C2">
            <w:pPr>
              <w:pStyle w:val="TableText"/>
            </w:pPr>
            <w:r w:rsidRPr="00705672">
              <w:t>Medical treatment/services</w:t>
            </w:r>
          </w:p>
        </w:tc>
        <w:tc>
          <w:tcPr>
            <w:tcW w:w="1012" w:type="pct"/>
            <w:noWrap/>
            <w:hideMark/>
          </w:tcPr>
          <w:p w14:paraId="1B5E1AD7" w14:textId="77777777" w:rsidR="00144B24" w:rsidRPr="00705672" w:rsidRDefault="00144B24" w:rsidP="00EB79C2">
            <w:pPr>
              <w:pStyle w:val="TableText"/>
            </w:pPr>
            <w:r w:rsidRPr="00705672">
              <w:t>Pain management</w:t>
            </w:r>
          </w:p>
        </w:tc>
        <w:tc>
          <w:tcPr>
            <w:tcW w:w="1201" w:type="pct"/>
            <w:noWrap/>
            <w:hideMark/>
          </w:tcPr>
          <w:p w14:paraId="04387975" w14:textId="77777777" w:rsidR="00144B24" w:rsidRPr="00705672" w:rsidRDefault="00144B24" w:rsidP="00EB79C2">
            <w:pPr>
              <w:pStyle w:val="TableText"/>
            </w:pPr>
            <w:r w:rsidRPr="00705672">
              <w:t>Pain Management</w:t>
            </w:r>
          </w:p>
        </w:tc>
        <w:tc>
          <w:tcPr>
            <w:tcW w:w="530" w:type="pct"/>
            <w:noWrap/>
            <w:hideMark/>
          </w:tcPr>
          <w:p w14:paraId="05983EB2" w14:textId="77777777" w:rsidR="00144B24" w:rsidRPr="00705672" w:rsidRDefault="00144B24" w:rsidP="00EB79C2">
            <w:pPr>
              <w:pStyle w:val="TableText"/>
            </w:pPr>
            <w:r w:rsidRPr="00705672">
              <w:t>Painmgt</w:t>
            </w:r>
          </w:p>
        </w:tc>
      </w:tr>
      <w:tr w:rsidR="00AC34F5" w:rsidRPr="00705672" w14:paraId="32C09F49" w14:textId="77777777" w:rsidTr="00AC34F5">
        <w:trPr>
          <w:trHeight w:val="290"/>
        </w:trPr>
        <w:tc>
          <w:tcPr>
            <w:tcW w:w="544" w:type="pct"/>
            <w:noWrap/>
            <w:hideMark/>
          </w:tcPr>
          <w:p w14:paraId="5D1702F0" w14:textId="77777777" w:rsidR="00144B24" w:rsidRPr="00705672" w:rsidRDefault="00144B24" w:rsidP="00EB79C2">
            <w:pPr>
              <w:pStyle w:val="TableText"/>
            </w:pPr>
            <w:r w:rsidRPr="00705672">
              <w:t>Patient  - Final</w:t>
            </w:r>
          </w:p>
        </w:tc>
        <w:tc>
          <w:tcPr>
            <w:tcW w:w="617" w:type="pct"/>
            <w:noWrap/>
            <w:hideMark/>
          </w:tcPr>
          <w:p w14:paraId="56D89D9C" w14:textId="77777777" w:rsidR="00144B24" w:rsidRPr="00705672" w:rsidRDefault="00144B24" w:rsidP="00EB79C2">
            <w:pPr>
              <w:pStyle w:val="TableText"/>
            </w:pPr>
            <w:r w:rsidRPr="00705672">
              <w:t>Clinical</w:t>
            </w:r>
          </w:p>
        </w:tc>
        <w:tc>
          <w:tcPr>
            <w:tcW w:w="1096" w:type="pct"/>
            <w:noWrap/>
            <w:hideMark/>
          </w:tcPr>
          <w:p w14:paraId="4F233D24" w14:textId="77777777" w:rsidR="00144B24" w:rsidRPr="00705672" w:rsidRDefault="00144B24" w:rsidP="00EB79C2">
            <w:pPr>
              <w:pStyle w:val="TableText"/>
            </w:pPr>
            <w:r w:rsidRPr="00705672">
              <w:t>Medical treatment/services</w:t>
            </w:r>
          </w:p>
        </w:tc>
        <w:tc>
          <w:tcPr>
            <w:tcW w:w="1012" w:type="pct"/>
            <w:noWrap/>
            <w:hideMark/>
          </w:tcPr>
          <w:p w14:paraId="15ED7542" w14:textId="77777777" w:rsidR="00144B24" w:rsidRPr="00705672" w:rsidRDefault="00144B24" w:rsidP="00EB79C2">
            <w:pPr>
              <w:pStyle w:val="TableText"/>
            </w:pPr>
            <w:r w:rsidRPr="00705672">
              <w:t>Palliative care</w:t>
            </w:r>
          </w:p>
        </w:tc>
        <w:tc>
          <w:tcPr>
            <w:tcW w:w="1201" w:type="pct"/>
            <w:noWrap/>
            <w:hideMark/>
          </w:tcPr>
          <w:p w14:paraId="51B81D06" w14:textId="77777777" w:rsidR="00144B24" w:rsidRPr="00705672" w:rsidRDefault="00144B24" w:rsidP="00EB79C2">
            <w:pPr>
              <w:pStyle w:val="TableText"/>
            </w:pPr>
            <w:r w:rsidRPr="00705672">
              <w:t>Palliative care</w:t>
            </w:r>
          </w:p>
        </w:tc>
        <w:tc>
          <w:tcPr>
            <w:tcW w:w="530" w:type="pct"/>
            <w:noWrap/>
            <w:hideMark/>
          </w:tcPr>
          <w:p w14:paraId="1F3E43ED" w14:textId="77777777" w:rsidR="00144B24" w:rsidRPr="00705672" w:rsidRDefault="00144B24" w:rsidP="00EB79C2">
            <w:pPr>
              <w:pStyle w:val="TableText"/>
            </w:pPr>
            <w:r w:rsidRPr="00705672">
              <w:t>Palcare</w:t>
            </w:r>
          </w:p>
        </w:tc>
      </w:tr>
      <w:tr w:rsidR="00AC34F5" w:rsidRPr="00705672" w14:paraId="26E2DE51" w14:textId="77777777" w:rsidTr="00AC34F5">
        <w:trPr>
          <w:trHeight w:val="290"/>
        </w:trPr>
        <w:tc>
          <w:tcPr>
            <w:tcW w:w="544" w:type="pct"/>
            <w:noWrap/>
            <w:hideMark/>
          </w:tcPr>
          <w:p w14:paraId="22AB723D" w14:textId="77777777" w:rsidR="00144B24" w:rsidRPr="00705672" w:rsidRDefault="00144B24" w:rsidP="00EB79C2">
            <w:pPr>
              <w:pStyle w:val="TableText"/>
            </w:pPr>
            <w:r w:rsidRPr="00705672">
              <w:t>Patient  - Final</w:t>
            </w:r>
          </w:p>
        </w:tc>
        <w:tc>
          <w:tcPr>
            <w:tcW w:w="617" w:type="pct"/>
            <w:noWrap/>
            <w:hideMark/>
          </w:tcPr>
          <w:p w14:paraId="264A42E9" w14:textId="77777777" w:rsidR="00144B24" w:rsidRPr="00705672" w:rsidRDefault="00144B24" w:rsidP="00EB79C2">
            <w:pPr>
              <w:pStyle w:val="TableText"/>
            </w:pPr>
            <w:r w:rsidRPr="00705672">
              <w:t>Clinical</w:t>
            </w:r>
          </w:p>
        </w:tc>
        <w:tc>
          <w:tcPr>
            <w:tcW w:w="1096" w:type="pct"/>
            <w:noWrap/>
            <w:hideMark/>
          </w:tcPr>
          <w:p w14:paraId="09F5B9B1" w14:textId="77777777" w:rsidR="00144B24" w:rsidRPr="00705672" w:rsidRDefault="00144B24" w:rsidP="00EB79C2">
            <w:pPr>
              <w:pStyle w:val="TableText"/>
            </w:pPr>
            <w:r w:rsidRPr="00705672">
              <w:t>Medical treatment/services</w:t>
            </w:r>
          </w:p>
        </w:tc>
        <w:tc>
          <w:tcPr>
            <w:tcW w:w="1012" w:type="pct"/>
            <w:noWrap/>
            <w:hideMark/>
          </w:tcPr>
          <w:p w14:paraId="32E174FF" w14:textId="77777777" w:rsidR="00144B24" w:rsidRPr="00705672" w:rsidRDefault="00144B24" w:rsidP="00EB79C2">
            <w:pPr>
              <w:pStyle w:val="TableText"/>
            </w:pPr>
            <w:r w:rsidRPr="00705672">
              <w:t>Rehabilitation Medicine</w:t>
            </w:r>
          </w:p>
        </w:tc>
        <w:tc>
          <w:tcPr>
            <w:tcW w:w="1201" w:type="pct"/>
            <w:noWrap/>
            <w:hideMark/>
          </w:tcPr>
          <w:p w14:paraId="0E522F3C" w14:textId="77777777" w:rsidR="00144B24" w:rsidRPr="00705672" w:rsidRDefault="00144B24" w:rsidP="00EB79C2">
            <w:pPr>
              <w:pStyle w:val="TableText"/>
            </w:pPr>
            <w:r w:rsidRPr="00705672">
              <w:t>Rehabilitation</w:t>
            </w:r>
          </w:p>
        </w:tc>
        <w:tc>
          <w:tcPr>
            <w:tcW w:w="530" w:type="pct"/>
            <w:noWrap/>
            <w:hideMark/>
          </w:tcPr>
          <w:p w14:paraId="01EAC70D" w14:textId="77777777" w:rsidR="00144B24" w:rsidRPr="00705672" w:rsidRDefault="00144B24" w:rsidP="00EB79C2">
            <w:pPr>
              <w:pStyle w:val="TableText"/>
            </w:pPr>
            <w:r w:rsidRPr="00705672">
              <w:t>Rehab</w:t>
            </w:r>
          </w:p>
        </w:tc>
      </w:tr>
      <w:tr w:rsidR="00AC34F5" w:rsidRPr="00705672" w14:paraId="46B3971E" w14:textId="77777777" w:rsidTr="00AC34F5">
        <w:trPr>
          <w:trHeight w:val="290"/>
        </w:trPr>
        <w:tc>
          <w:tcPr>
            <w:tcW w:w="544" w:type="pct"/>
            <w:noWrap/>
            <w:hideMark/>
          </w:tcPr>
          <w:p w14:paraId="6877A3CA" w14:textId="77777777" w:rsidR="00144B24" w:rsidRPr="00705672" w:rsidRDefault="00144B24" w:rsidP="00EB79C2">
            <w:pPr>
              <w:pStyle w:val="TableText"/>
            </w:pPr>
            <w:r w:rsidRPr="00705672">
              <w:t>Patient  - Final</w:t>
            </w:r>
          </w:p>
        </w:tc>
        <w:tc>
          <w:tcPr>
            <w:tcW w:w="617" w:type="pct"/>
            <w:noWrap/>
            <w:hideMark/>
          </w:tcPr>
          <w:p w14:paraId="50D36F79" w14:textId="77777777" w:rsidR="00144B24" w:rsidRPr="00705672" w:rsidRDefault="00144B24" w:rsidP="00EB79C2">
            <w:pPr>
              <w:pStyle w:val="TableText"/>
            </w:pPr>
            <w:r w:rsidRPr="00705672">
              <w:t>Clinical</w:t>
            </w:r>
          </w:p>
        </w:tc>
        <w:tc>
          <w:tcPr>
            <w:tcW w:w="1096" w:type="pct"/>
            <w:noWrap/>
            <w:hideMark/>
          </w:tcPr>
          <w:p w14:paraId="5A684ECB" w14:textId="77777777" w:rsidR="00144B24" w:rsidRPr="00705672" w:rsidRDefault="00144B24" w:rsidP="00EB79C2">
            <w:pPr>
              <w:pStyle w:val="TableText"/>
            </w:pPr>
            <w:r w:rsidRPr="00705672">
              <w:t>Medical treatment/services</w:t>
            </w:r>
          </w:p>
        </w:tc>
        <w:tc>
          <w:tcPr>
            <w:tcW w:w="1012" w:type="pct"/>
            <w:noWrap/>
            <w:hideMark/>
          </w:tcPr>
          <w:p w14:paraId="6EA3B9C7" w14:textId="77777777" w:rsidR="00144B24" w:rsidRPr="00705672" w:rsidRDefault="00144B24" w:rsidP="00EB79C2">
            <w:pPr>
              <w:pStyle w:val="TableText"/>
            </w:pPr>
            <w:r w:rsidRPr="00705672">
              <w:t>Rehabilitation Medicine</w:t>
            </w:r>
          </w:p>
        </w:tc>
        <w:tc>
          <w:tcPr>
            <w:tcW w:w="1201" w:type="pct"/>
            <w:noWrap/>
            <w:hideMark/>
          </w:tcPr>
          <w:p w14:paraId="1A1B070C" w14:textId="77777777" w:rsidR="00144B24" w:rsidRPr="00705672" w:rsidRDefault="00144B24" w:rsidP="00EB79C2">
            <w:pPr>
              <w:pStyle w:val="TableText"/>
            </w:pPr>
            <w:r w:rsidRPr="00705672">
              <w:t>Spinal Injury</w:t>
            </w:r>
          </w:p>
        </w:tc>
        <w:tc>
          <w:tcPr>
            <w:tcW w:w="530" w:type="pct"/>
            <w:noWrap/>
            <w:hideMark/>
          </w:tcPr>
          <w:p w14:paraId="19EA25A9" w14:textId="77777777" w:rsidR="00144B24" w:rsidRPr="00705672" w:rsidRDefault="00144B24" w:rsidP="00EB79C2">
            <w:pPr>
              <w:pStyle w:val="TableText"/>
            </w:pPr>
            <w:r w:rsidRPr="00705672">
              <w:t>Spinal</w:t>
            </w:r>
          </w:p>
        </w:tc>
      </w:tr>
      <w:tr w:rsidR="00AC34F5" w:rsidRPr="00705672" w14:paraId="73AF80A1" w14:textId="77777777" w:rsidTr="00AC34F5">
        <w:trPr>
          <w:trHeight w:val="290"/>
        </w:trPr>
        <w:tc>
          <w:tcPr>
            <w:tcW w:w="544" w:type="pct"/>
            <w:noWrap/>
            <w:hideMark/>
          </w:tcPr>
          <w:p w14:paraId="72B921C0" w14:textId="77777777" w:rsidR="00144B24" w:rsidRPr="00705672" w:rsidRDefault="00144B24" w:rsidP="00EB79C2">
            <w:pPr>
              <w:pStyle w:val="TableText"/>
            </w:pPr>
            <w:r w:rsidRPr="00705672">
              <w:t>Patient  - Final</w:t>
            </w:r>
          </w:p>
        </w:tc>
        <w:tc>
          <w:tcPr>
            <w:tcW w:w="617" w:type="pct"/>
            <w:noWrap/>
            <w:hideMark/>
          </w:tcPr>
          <w:p w14:paraId="4350CA5F" w14:textId="77777777" w:rsidR="00144B24" w:rsidRPr="00705672" w:rsidRDefault="00144B24" w:rsidP="00EB79C2">
            <w:pPr>
              <w:pStyle w:val="TableText"/>
            </w:pPr>
            <w:r w:rsidRPr="00705672">
              <w:t>Clinical</w:t>
            </w:r>
          </w:p>
        </w:tc>
        <w:tc>
          <w:tcPr>
            <w:tcW w:w="1096" w:type="pct"/>
            <w:noWrap/>
            <w:hideMark/>
          </w:tcPr>
          <w:p w14:paraId="0D706F83" w14:textId="77777777" w:rsidR="00144B24" w:rsidRPr="00705672" w:rsidRDefault="00144B24" w:rsidP="00EB79C2">
            <w:pPr>
              <w:pStyle w:val="TableText"/>
            </w:pPr>
            <w:r w:rsidRPr="00705672">
              <w:t>Medical treatment/services</w:t>
            </w:r>
          </w:p>
        </w:tc>
        <w:tc>
          <w:tcPr>
            <w:tcW w:w="1012" w:type="pct"/>
            <w:noWrap/>
            <w:hideMark/>
          </w:tcPr>
          <w:p w14:paraId="2D72B5A1" w14:textId="77777777" w:rsidR="00144B24" w:rsidRPr="00705672" w:rsidRDefault="00144B24" w:rsidP="00EB79C2">
            <w:pPr>
              <w:pStyle w:val="TableText"/>
            </w:pPr>
            <w:r w:rsidRPr="00705672">
              <w:t>Renal Medicine</w:t>
            </w:r>
          </w:p>
        </w:tc>
        <w:tc>
          <w:tcPr>
            <w:tcW w:w="1201" w:type="pct"/>
            <w:noWrap/>
            <w:hideMark/>
          </w:tcPr>
          <w:p w14:paraId="24AEAE71" w14:textId="77777777" w:rsidR="00144B24" w:rsidRPr="00705672" w:rsidRDefault="00144B24" w:rsidP="00EB79C2">
            <w:pPr>
              <w:pStyle w:val="TableText"/>
            </w:pPr>
            <w:r w:rsidRPr="00705672">
              <w:t>Lithotripsy</w:t>
            </w:r>
          </w:p>
        </w:tc>
        <w:tc>
          <w:tcPr>
            <w:tcW w:w="530" w:type="pct"/>
            <w:noWrap/>
            <w:hideMark/>
          </w:tcPr>
          <w:p w14:paraId="5C66ED6E" w14:textId="77777777" w:rsidR="00144B24" w:rsidRPr="00705672" w:rsidRDefault="00144B24" w:rsidP="00EB79C2">
            <w:pPr>
              <w:pStyle w:val="TableText"/>
            </w:pPr>
            <w:r w:rsidRPr="00705672">
              <w:t>Litho</w:t>
            </w:r>
          </w:p>
        </w:tc>
      </w:tr>
      <w:tr w:rsidR="00AC34F5" w:rsidRPr="00705672" w14:paraId="7E984AFE" w14:textId="77777777" w:rsidTr="00AC34F5">
        <w:trPr>
          <w:trHeight w:val="290"/>
        </w:trPr>
        <w:tc>
          <w:tcPr>
            <w:tcW w:w="544" w:type="pct"/>
            <w:noWrap/>
            <w:hideMark/>
          </w:tcPr>
          <w:p w14:paraId="2EE6A15E" w14:textId="77777777" w:rsidR="00144B24" w:rsidRPr="00705672" w:rsidRDefault="00144B24" w:rsidP="00EB79C2">
            <w:pPr>
              <w:pStyle w:val="TableText"/>
            </w:pPr>
            <w:r w:rsidRPr="00705672">
              <w:t>Patient  - Final</w:t>
            </w:r>
          </w:p>
        </w:tc>
        <w:tc>
          <w:tcPr>
            <w:tcW w:w="617" w:type="pct"/>
            <w:noWrap/>
            <w:hideMark/>
          </w:tcPr>
          <w:p w14:paraId="60C956CF" w14:textId="77777777" w:rsidR="00144B24" w:rsidRPr="00705672" w:rsidRDefault="00144B24" w:rsidP="00EB79C2">
            <w:pPr>
              <w:pStyle w:val="TableText"/>
            </w:pPr>
            <w:r w:rsidRPr="00705672">
              <w:t>Clinical</w:t>
            </w:r>
          </w:p>
        </w:tc>
        <w:tc>
          <w:tcPr>
            <w:tcW w:w="1096" w:type="pct"/>
            <w:noWrap/>
            <w:hideMark/>
          </w:tcPr>
          <w:p w14:paraId="27141DDD" w14:textId="77777777" w:rsidR="00144B24" w:rsidRPr="00705672" w:rsidRDefault="00144B24" w:rsidP="00EB79C2">
            <w:pPr>
              <w:pStyle w:val="TableText"/>
            </w:pPr>
            <w:r w:rsidRPr="00705672">
              <w:t>Medical treatment/services</w:t>
            </w:r>
          </w:p>
        </w:tc>
        <w:tc>
          <w:tcPr>
            <w:tcW w:w="1012" w:type="pct"/>
            <w:noWrap/>
            <w:hideMark/>
          </w:tcPr>
          <w:p w14:paraId="49CA78E2" w14:textId="77777777" w:rsidR="00144B24" w:rsidRPr="00705672" w:rsidRDefault="00144B24" w:rsidP="00EB79C2">
            <w:pPr>
              <w:pStyle w:val="TableText"/>
            </w:pPr>
            <w:r w:rsidRPr="00705672">
              <w:t>Renal Medicine</w:t>
            </w:r>
          </w:p>
        </w:tc>
        <w:tc>
          <w:tcPr>
            <w:tcW w:w="1201" w:type="pct"/>
            <w:noWrap/>
            <w:hideMark/>
          </w:tcPr>
          <w:p w14:paraId="778C4885" w14:textId="77777777" w:rsidR="00144B24" w:rsidRPr="00705672" w:rsidRDefault="00144B24" w:rsidP="00EB79C2">
            <w:pPr>
              <w:pStyle w:val="TableText"/>
            </w:pPr>
            <w:r w:rsidRPr="00705672">
              <w:t>Nephrology</w:t>
            </w:r>
          </w:p>
        </w:tc>
        <w:tc>
          <w:tcPr>
            <w:tcW w:w="530" w:type="pct"/>
            <w:noWrap/>
            <w:hideMark/>
          </w:tcPr>
          <w:p w14:paraId="5BC70F06" w14:textId="77777777" w:rsidR="00144B24" w:rsidRPr="00705672" w:rsidRDefault="00144B24" w:rsidP="00EB79C2">
            <w:pPr>
              <w:pStyle w:val="TableText"/>
            </w:pPr>
            <w:r w:rsidRPr="00705672">
              <w:t>Nephrology</w:t>
            </w:r>
          </w:p>
        </w:tc>
      </w:tr>
      <w:tr w:rsidR="00AC34F5" w:rsidRPr="00705672" w14:paraId="57430F35" w14:textId="77777777" w:rsidTr="00AC34F5">
        <w:trPr>
          <w:trHeight w:val="290"/>
        </w:trPr>
        <w:tc>
          <w:tcPr>
            <w:tcW w:w="544" w:type="pct"/>
            <w:noWrap/>
            <w:hideMark/>
          </w:tcPr>
          <w:p w14:paraId="3381EF1B" w14:textId="77777777" w:rsidR="00144B24" w:rsidRPr="00705672" w:rsidRDefault="00144B24" w:rsidP="00EB79C2">
            <w:pPr>
              <w:pStyle w:val="TableText"/>
            </w:pPr>
            <w:r w:rsidRPr="00705672">
              <w:t>Patient  - Final</w:t>
            </w:r>
          </w:p>
        </w:tc>
        <w:tc>
          <w:tcPr>
            <w:tcW w:w="617" w:type="pct"/>
            <w:noWrap/>
            <w:hideMark/>
          </w:tcPr>
          <w:p w14:paraId="1ABEA9D0" w14:textId="77777777" w:rsidR="00144B24" w:rsidRPr="00705672" w:rsidRDefault="00144B24" w:rsidP="00EB79C2">
            <w:pPr>
              <w:pStyle w:val="TableText"/>
            </w:pPr>
            <w:r w:rsidRPr="00705672">
              <w:t>Clinical</w:t>
            </w:r>
          </w:p>
        </w:tc>
        <w:tc>
          <w:tcPr>
            <w:tcW w:w="1096" w:type="pct"/>
            <w:noWrap/>
            <w:hideMark/>
          </w:tcPr>
          <w:p w14:paraId="1F856396" w14:textId="77777777" w:rsidR="00144B24" w:rsidRPr="00705672" w:rsidRDefault="00144B24" w:rsidP="00EB79C2">
            <w:pPr>
              <w:pStyle w:val="TableText"/>
            </w:pPr>
            <w:r w:rsidRPr="00705672">
              <w:t>Medical treatment/services</w:t>
            </w:r>
          </w:p>
        </w:tc>
        <w:tc>
          <w:tcPr>
            <w:tcW w:w="1012" w:type="pct"/>
            <w:noWrap/>
            <w:hideMark/>
          </w:tcPr>
          <w:p w14:paraId="5B4A2EDB" w14:textId="77777777" w:rsidR="00144B24" w:rsidRPr="00705672" w:rsidRDefault="00144B24" w:rsidP="00EB79C2">
            <w:pPr>
              <w:pStyle w:val="TableText"/>
            </w:pPr>
            <w:r w:rsidRPr="00705672">
              <w:t>Renal Medicine</w:t>
            </w:r>
          </w:p>
        </w:tc>
        <w:tc>
          <w:tcPr>
            <w:tcW w:w="1201" w:type="pct"/>
            <w:noWrap/>
            <w:hideMark/>
          </w:tcPr>
          <w:p w14:paraId="47F47EB2" w14:textId="77777777" w:rsidR="00144B24" w:rsidRPr="00705672" w:rsidRDefault="00144B24" w:rsidP="00EB79C2">
            <w:pPr>
              <w:pStyle w:val="TableText"/>
            </w:pPr>
            <w:r w:rsidRPr="00705672">
              <w:t>Renal Dialysis</w:t>
            </w:r>
          </w:p>
        </w:tc>
        <w:tc>
          <w:tcPr>
            <w:tcW w:w="530" w:type="pct"/>
            <w:noWrap/>
            <w:hideMark/>
          </w:tcPr>
          <w:p w14:paraId="09AD452A" w14:textId="77777777" w:rsidR="00144B24" w:rsidRPr="00705672" w:rsidRDefault="00144B24" w:rsidP="00EB79C2">
            <w:pPr>
              <w:pStyle w:val="TableText"/>
            </w:pPr>
            <w:r w:rsidRPr="00705672">
              <w:t>Renal</w:t>
            </w:r>
          </w:p>
        </w:tc>
      </w:tr>
      <w:tr w:rsidR="00AC34F5" w:rsidRPr="00705672" w14:paraId="20DDC15E" w14:textId="77777777" w:rsidTr="00AC34F5">
        <w:trPr>
          <w:trHeight w:val="290"/>
        </w:trPr>
        <w:tc>
          <w:tcPr>
            <w:tcW w:w="544" w:type="pct"/>
            <w:noWrap/>
            <w:hideMark/>
          </w:tcPr>
          <w:p w14:paraId="42AB51E0" w14:textId="77777777" w:rsidR="00144B24" w:rsidRPr="00705672" w:rsidRDefault="00144B24" w:rsidP="00EB79C2">
            <w:pPr>
              <w:pStyle w:val="TableText"/>
            </w:pPr>
            <w:r w:rsidRPr="00705672">
              <w:t>Patient  - Final</w:t>
            </w:r>
          </w:p>
        </w:tc>
        <w:tc>
          <w:tcPr>
            <w:tcW w:w="617" w:type="pct"/>
            <w:noWrap/>
            <w:hideMark/>
          </w:tcPr>
          <w:p w14:paraId="4170CE40" w14:textId="77777777" w:rsidR="00144B24" w:rsidRPr="00705672" w:rsidRDefault="00144B24" w:rsidP="00EB79C2">
            <w:pPr>
              <w:pStyle w:val="TableText"/>
            </w:pPr>
            <w:r w:rsidRPr="00705672">
              <w:t>Clinical</w:t>
            </w:r>
          </w:p>
        </w:tc>
        <w:tc>
          <w:tcPr>
            <w:tcW w:w="1096" w:type="pct"/>
            <w:noWrap/>
            <w:hideMark/>
          </w:tcPr>
          <w:p w14:paraId="1FA538DB" w14:textId="77777777" w:rsidR="00144B24" w:rsidRPr="00705672" w:rsidRDefault="00144B24" w:rsidP="00EB79C2">
            <w:pPr>
              <w:pStyle w:val="TableText"/>
            </w:pPr>
            <w:r w:rsidRPr="00705672">
              <w:t>Medical treatment/services</w:t>
            </w:r>
          </w:p>
        </w:tc>
        <w:tc>
          <w:tcPr>
            <w:tcW w:w="1012" w:type="pct"/>
            <w:noWrap/>
            <w:hideMark/>
          </w:tcPr>
          <w:p w14:paraId="2082E79A" w14:textId="77777777" w:rsidR="00144B24" w:rsidRPr="00705672" w:rsidRDefault="00144B24" w:rsidP="00EB79C2">
            <w:pPr>
              <w:pStyle w:val="TableText"/>
            </w:pPr>
            <w:r w:rsidRPr="00705672">
              <w:t>Respiratory and Sleep Medicine</w:t>
            </w:r>
          </w:p>
        </w:tc>
        <w:tc>
          <w:tcPr>
            <w:tcW w:w="1201" w:type="pct"/>
            <w:noWrap/>
            <w:hideMark/>
          </w:tcPr>
          <w:p w14:paraId="58FBC1B5" w14:textId="77777777" w:rsidR="00144B24" w:rsidRPr="00705672" w:rsidRDefault="00144B24" w:rsidP="00EB79C2">
            <w:pPr>
              <w:pStyle w:val="TableText"/>
            </w:pPr>
            <w:r w:rsidRPr="00705672">
              <w:t>Asthma Service</w:t>
            </w:r>
          </w:p>
        </w:tc>
        <w:tc>
          <w:tcPr>
            <w:tcW w:w="530" w:type="pct"/>
            <w:noWrap/>
            <w:hideMark/>
          </w:tcPr>
          <w:p w14:paraId="4D431086" w14:textId="77777777" w:rsidR="00144B24" w:rsidRPr="00705672" w:rsidRDefault="00144B24" w:rsidP="00EB79C2">
            <w:pPr>
              <w:pStyle w:val="TableText"/>
            </w:pPr>
            <w:r w:rsidRPr="00705672">
              <w:t>Asthma</w:t>
            </w:r>
          </w:p>
        </w:tc>
      </w:tr>
      <w:tr w:rsidR="00AC34F5" w:rsidRPr="00705672" w14:paraId="25F315DC" w14:textId="77777777" w:rsidTr="00AC34F5">
        <w:trPr>
          <w:trHeight w:val="290"/>
        </w:trPr>
        <w:tc>
          <w:tcPr>
            <w:tcW w:w="544" w:type="pct"/>
            <w:noWrap/>
            <w:hideMark/>
          </w:tcPr>
          <w:p w14:paraId="76500112" w14:textId="77777777" w:rsidR="00144B24" w:rsidRPr="00705672" w:rsidRDefault="00144B24" w:rsidP="00EB79C2">
            <w:pPr>
              <w:pStyle w:val="TableText"/>
            </w:pPr>
            <w:r w:rsidRPr="00705672">
              <w:t>Patient  - Final</w:t>
            </w:r>
          </w:p>
        </w:tc>
        <w:tc>
          <w:tcPr>
            <w:tcW w:w="617" w:type="pct"/>
            <w:noWrap/>
            <w:hideMark/>
          </w:tcPr>
          <w:p w14:paraId="76460C24" w14:textId="77777777" w:rsidR="00144B24" w:rsidRPr="00705672" w:rsidRDefault="00144B24" w:rsidP="00EB79C2">
            <w:pPr>
              <w:pStyle w:val="TableText"/>
            </w:pPr>
            <w:r w:rsidRPr="00705672">
              <w:t>Clinical</w:t>
            </w:r>
          </w:p>
        </w:tc>
        <w:tc>
          <w:tcPr>
            <w:tcW w:w="1096" w:type="pct"/>
            <w:noWrap/>
            <w:hideMark/>
          </w:tcPr>
          <w:p w14:paraId="784CC3FA" w14:textId="77777777" w:rsidR="00144B24" w:rsidRPr="00705672" w:rsidRDefault="00144B24" w:rsidP="00EB79C2">
            <w:pPr>
              <w:pStyle w:val="TableText"/>
            </w:pPr>
            <w:r w:rsidRPr="00705672">
              <w:t>Medical treatment/services</w:t>
            </w:r>
          </w:p>
        </w:tc>
        <w:tc>
          <w:tcPr>
            <w:tcW w:w="1012" w:type="pct"/>
            <w:noWrap/>
            <w:hideMark/>
          </w:tcPr>
          <w:p w14:paraId="34073440" w14:textId="77777777" w:rsidR="00144B24" w:rsidRPr="00705672" w:rsidRDefault="00144B24" w:rsidP="00EB79C2">
            <w:pPr>
              <w:pStyle w:val="TableText"/>
            </w:pPr>
            <w:r w:rsidRPr="00705672">
              <w:t>Respiratory and Sleep Medicine</w:t>
            </w:r>
          </w:p>
        </w:tc>
        <w:tc>
          <w:tcPr>
            <w:tcW w:w="1201" w:type="pct"/>
            <w:noWrap/>
            <w:hideMark/>
          </w:tcPr>
          <w:p w14:paraId="136C3A6B" w14:textId="77777777" w:rsidR="00144B24" w:rsidRPr="00705672" w:rsidRDefault="00144B24" w:rsidP="00EB79C2">
            <w:pPr>
              <w:pStyle w:val="TableText"/>
            </w:pPr>
            <w:r w:rsidRPr="00705672">
              <w:t>Respiratory Medicine</w:t>
            </w:r>
          </w:p>
        </w:tc>
        <w:tc>
          <w:tcPr>
            <w:tcW w:w="530" w:type="pct"/>
            <w:noWrap/>
            <w:hideMark/>
          </w:tcPr>
          <w:p w14:paraId="3A09D311" w14:textId="77777777" w:rsidR="00144B24" w:rsidRPr="00705672" w:rsidRDefault="00144B24" w:rsidP="00EB79C2">
            <w:pPr>
              <w:pStyle w:val="TableText"/>
            </w:pPr>
            <w:r w:rsidRPr="00705672">
              <w:t>Resp</w:t>
            </w:r>
          </w:p>
        </w:tc>
      </w:tr>
      <w:tr w:rsidR="00AC34F5" w:rsidRPr="00705672" w14:paraId="3DC1E6E6" w14:textId="77777777" w:rsidTr="00AC34F5">
        <w:trPr>
          <w:trHeight w:val="290"/>
        </w:trPr>
        <w:tc>
          <w:tcPr>
            <w:tcW w:w="544" w:type="pct"/>
            <w:noWrap/>
            <w:hideMark/>
          </w:tcPr>
          <w:p w14:paraId="799A54DC" w14:textId="77777777" w:rsidR="00144B24" w:rsidRPr="00705672" w:rsidRDefault="00144B24" w:rsidP="00EB79C2">
            <w:pPr>
              <w:pStyle w:val="TableText"/>
            </w:pPr>
            <w:r w:rsidRPr="00705672">
              <w:t>Patient  - Final</w:t>
            </w:r>
          </w:p>
        </w:tc>
        <w:tc>
          <w:tcPr>
            <w:tcW w:w="617" w:type="pct"/>
            <w:noWrap/>
            <w:hideMark/>
          </w:tcPr>
          <w:p w14:paraId="30B6881D" w14:textId="77777777" w:rsidR="00144B24" w:rsidRPr="00705672" w:rsidRDefault="00144B24" w:rsidP="00EB79C2">
            <w:pPr>
              <w:pStyle w:val="TableText"/>
            </w:pPr>
            <w:r w:rsidRPr="00705672">
              <w:t>Clinical</w:t>
            </w:r>
          </w:p>
        </w:tc>
        <w:tc>
          <w:tcPr>
            <w:tcW w:w="1096" w:type="pct"/>
            <w:noWrap/>
            <w:hideMark/>
          </w:tcPr>
          <w:p w14:paraId="659094AD" w14:textId="77777777" w:rsidR="00144B24" w:rsidRPr="00705672" w:rsidRDefault="00144B24" w:rsidP="00EB79C2">
            <w:pPr>
              <w:pStyle w:val="TableText"/>
            </w:pPr>
            <w:r w:rsidRPr="00705672">
              <w:t>Medical treatment/services</w:t>
            </w:r>
          </w:p>
        </w:tc>
        <w:tc>
          <w:tcPr>
            <w:tcW w:w="1012" w:type="pct"/>
            <w:noWrap/>
            <w:hideMark/>
          </w:tcPr>
          <w:p w14:paraId="76A4B05F" w14:textId="77777777" w:rsidR="00144B24" w:rsidRPr="00705672" w:rsidRDefault="00144B24" w:rsidP="00EB79C2">
            <w:pPr>
              <w:pStyle w:val="TableText"/>
            </w:pPr>
            <w:r w:rsidRPr="00705672">
              <w:t>Rheumatology</w:t>
            </w:r>
          </w:p>
        </w:tc>
        <w:tc>
          <w:tcPr>
            <w:tcW w:w="1201" w:type="pct"/>
            <w:noWrap/>
            <w:hideMark/>
          </w:tcPr>
          <w:p w14:paraId="270F328F" w14:textId="77777777" w:rsidR="00144B24" w:rsidRPr="00705672" w:rsidRDefault="00144B24" w:rsidP="00EB79C2">
            <w:pPr>
              <w:pStyle w:val="TableText"/>
            </w:pPr>
            <w:r w:rsidRPr="00705672">
              <w:t>Rheumatology</w:t>
            </w:r>
          </w:p>
        </w:tc>
        <w:tc>
          <w:tcPr>
            <w:tcW w:w="530" w:type="pct"/>
            <w:noWrap/>
            <w:hideMark/>
          </w:tcPr>
          <w:p w14:paraId="0D137025" w14:textId="77777777" w:rsidR="00144B24" w:rsidRPr="00705672" w:rsidRDefault="00144B24" w:rsidP="00EB79C2">
            <w:pPr>
              <w:pStyle w:val="TableText"/>
            </w:pPr>
            <w:r w:rsidRPr="00705672">
              <w:t>Rheumat</w:t>
            </w:r>
          </w:p>
        </w:tc>
      </w:tr>
      <w:tr w:rsidR="00AC34F5" w:rsidRPr="00705672" w14:paraId="7C8604E8" w14:textId="77777777" w:rsidTr="00AC34F5">
        <w:trPr>
          <w:trHeight w:val="290"/>
        </w:trPr>
        <w:tc>
          <w:tcPr>
            <w:tcW w:w="544" w:type="pct"/>
            <w:noWrap/>
            <w:hideMark/>
          </w:tcPr>
          <w:p w14:paraId="52C3ECE1" w14:textId="77777777" w:rsidR="00144B24" w:rsidRPr="00705672" w:rsidRDefault="00144B24" w:rsidP="00EB79C2">
            <w:pPr>
              <w:pStyle w:val="TableText"/>
            </w:pPr>
            <w:r w:rsidRPr="00705672">
              <w:t>Patient  - Final</w:t>
            </w:r>
          </w:p>
        </w:tc>
        <w:tc>
          <w:tcPr>
            <w:tcW w:w="617" w:type="pct"/>
            <w:noWrap/>
            <w:hideMark/>
          </w:tcPr>
          <w:p w14:paraId="41636016" w14:textId="77777777" w:rsidR="00144B24" w:rsidRPr="00705672" w:rsidRDefault="00144B24" w:rsidP="00EB79C2">
            <w:pPr>
              <w:pStyle w:val="TableText"/>
            </w:pPr>
            <w:r w:rsidRPr="00705672">
              <w:t>Clinical</w:t>
            </w:r>
          </w:p>
        </w:tc>
        <w:tc>
          <w:tcPr>
            <w:tcW w:w="1096" w:type="pct"/>
            <w:noWrap/>
            <w:hideMark/>
          </w:tcPr>
          <w:p w14:paraId="1C69F87F" w14:textId="77777777" w:rsidR="00144B24" w:rsidRPr="00705672" w:rsidRDefault="00144B24" w:rsidP="00EB79C2">
            <w:pPr>
              <w:pStyle w:val="TableText"/>
            </w:pPr>
            <w:r w:rsidRPr="00705672">
              <w:t>Medical treatment/services</w:t>
            </w:r>
          </w:p>
        </w:tc>
        <w:tc>
          <w:tcPr>
            <w:tcW w:w="1012" w:type="pct"/>
            <w:noWrap/>
            <w:hideMark/>
          </w:tcPr>
          <w:p w14:paraId="286EE513" w14:textId="77777777" w:rsidR="00144B24" w:rsidRPr="00705672" w:rsidRDefault="00144B24" w:rsidP="00EB79C2">
            <w:pPr>
              <w:pStyle w:val="TableText"/>
            </w:pPr>
            <w:r w:rsidRPr="00705672">
              <w:t>Sexual Health</w:t>
            </w:r>
          </w:p>
        </w:tc>
        <w:tc>
          <w:tcPr>
            <w:tcW w:w="1201" w:type="pct"/>
            <w:noWrap/>
            <w:hideMark/>
          </w:tcPr>
          <w:p w14:paraId="4156C193" w14:textId="77777777" w:rsidR="00144B24" w:rsidRPr="00705672" w:rsidRDefault="00144B24" w:rsidP="00EB79C2">
            <w:pPr>
              <w:pStyle w:val="TableText"/>
            </w:pPr>
            <w:r w:rsidRPr="00705672">
              <w:t>Sexual Health</w:t>
            </w:r>
          </w:p>
        </w:tc>
        <w:tc>
          <w:tcPr>
            <w:tcW w:w="530" w:type="pct"/>
            <w:noWrap/>
            <w:hideMark/>
          </w:tcPr>
          <w:p w14:paraId="384CFCAB" w14:textId="77777777" w:rsidR="00144B24" w:rsidRPr="00705672" w:rsidRDefault="00144B24" w:rsidP="00EB79C2">
            <w:pPr>
              <w:pStyle w:val="TableText"/>
            </w:pPr>
            <w:r w:rsidRPr="00705672">
              <w:t>Sexhealth</w:t>
            </w:r>
          </w:p>
        </w:tc>
      </w:tr>
      <w:tr w:rsidR="00AC34F5" w:rsidRPr="00705672" w14:paraId="32EA1FAA" w14:textId="77777777" w:rsidTr="00AC34F5">
        <w:trPr>
          <w:trHeight w:val="290"/>
        </w:trPr>
        <w:tc>
          <w:tcPr>
            <w:tcW w:w="544" w:type="pct"/>
            <w:noWrap/>
            <w:hideMark/>
          </w:tcPr>
          <w:p w14:paraId="3C7741DA" w14:textId="77777777" w:rsidR="00144B24" w:rsidRPr="00705672" w:rsidRDefault="00144B24" w:rsidP="00EB79C2">
            <w:pPr>
              <w:pStyle w:val="TableText"/>
            </w:pPr>
            <w:r w:rsidRPr="00705672">
              <w:t>Patient  - Final</w:t>
            </w:r>
          </w:p>
        </w:tc>
        <w:tc>
          <w:tcPr>
            <w:tcW w:w="617" w:type="pct"/>
            <w:noWrap/>
            <w:hideMark/>
          </w:tcPr>
          <w:p w14:paraId="46260E8E" w14:textId="77777777" w:rsidR="00144B24" w:rsidRPr="00705672" w:rsidRDefault="00144B24" w:rsidP="00EB79C2">
            <w:pPr>
              <w:pStyle w:val="TableText"/>
            </w:pPr>
            <w:r w:rsidRPr="00705672">
              <w:t>Clinical</w:t>
            </w:r>
          </w:p>
        </w:tc>
        <w:tc>
          <w:tcPr>
            <w:tcW w:w="1096" w:type="pct"/>
            <w:noWrap/>
            <w:hideMark/>
          </w:tcPr>
          <w:p w14:paraId="3D092691" w14:textId="77777777" w:rsidR="00144B24" w:rsidRPr="00705672" w:rsidRDefault="00144B24" w:rsidP="00EB79C2">
            <w:pPr>
              <w:pStyle w:val="TableText"/>
            </w:pPr>
            <w:r w:rsidRPr="00705672">
              <w:t>Medical treatment/services</w:t>
            </w:r>
          </w:p>
        </w:tc>
        <w:tc>
          <w:tcPr>
            <w:tcW w:w="1012" w:type="pct"/>
            <w:noWrap/>
            <w:hideMark/>
          </w:tcPr>
          <w:p w14:paraId="23195F5F" w14:textId="77777777" w:rsidR="00144B24" w:rsidRPr="00705672" w:rsidRDefault="00144B24" w:rsidP="00EB79C2">
            <w:pPr>
              <w:pStyle w:val="TableText"/>
            </w:pPr>
            <w:r w:rsidRPr="00705672">
              <w:t>Special Medicine NOS</w:t>
            </w:r>
          </w:p>
        </w:tc>
        <w:tc>
          <w:tcPr>
            <w:tcW w:w="1201" w:type="pct"/>
            <w:noWrap/>
            <w:hideMark/>
          </w:tcPr>
          <w:p w14:paraId="1F6C790F" w14:textId="77777777" w:rsidR="00144B24" w:rsidRPr="00705672" w:rsidRDefault="00144B24" w:rsidP="00EB79C2">
            <w:pPr>
              <w:pStyle w:val="TableText"/>
            </w:pPr>
            <w:r w:rsidRPr="00705672">
              <w:t>Medicine NOS</w:t>
            </w:r>
          </w:p>
        </w:tc>
        <w:tc>
          <w:tcPr>
            <w:tcW w:w="530" w:type="pct"/>
            <w:noWrap/>
            <w:hideMark/>
          </w:tcPr>
          <w:p w14:paraId="1F6CFB1C" w14:textId="77777777" w:rsidR="00144B24" w:rsidRPr="00705672" w:rsidRDefault="00144B24" w:rsidP="00EB79C2">
            <w:pPr>
              <w:pStyle w:val="TableText"/>
            </w:pPr>
            <w:r w:rsidRPr="00705672">
              <w:rPr>
                <w:rFonts w:eastAsia="Wingdings"/>
              </w:rPr>
              <w:t xml:space="preserve">SpecMed </w:t>
            </w:r>
          </w:p>
        </w:tc>
      </w:tr>
      <w:tr w:rsidR="00AC34F5" w:rsidRPr="00705672" w14:paraId="468364B8" w14:textId="77777777" w:rsidTr="00AC34F5">
        <w:trPr>
          <w:trHeight w:val="290"/>
        </w:trPr>
        <w:tc>
          <w:tcPr>
            <w:tcW w:w="544" w:type="pct"/>
            <w:noWrap/>
            <w:hideMark/>
          </w:tcPr>
          <w:p w14:paraId="5ACD82F7" w14:textId="77777777" w:rsidR="00144B24" w:rsidRPr="00705672" w:rsidRDefault="00144B24" w:rsidP="00EB79C2">
            <w:pPr>
              <w:pStyle w:val="TableText"/>
            </w:pPr>
            <w:r w:rsidRPr="00705672">
              <w:t>Patient  - Final</w:t>
            </w:r>
          </w:p>
        </w:tc>
        <w:tc>
          <w:tcPr>
            <w:tcW w:w="617" w:type="pct"/>
            <w:noWrap/>
            <w:hideMark/>
          </w:tcPr>
          <w:p w14:paraId="19261F24" w14:textId="77777777" w:rsidR="00144B24" w:rsidRPr="00705672" w:rsidRDefault="00144B24" w:rsidP="00EB79C2">
            <w:pPr>
              <w:pStyle w:val="TableText"/>
            </w:pPr>
            <w:r w:rsidRPr="00705672">
              <w:t>Clinical</w:t>
            </w:r>
          </w:p>
        </w:tc>
        <w:tc>
          <w:tcPr>
            <w:tcW w:w="1096" w:type="pct"/>
            <w:noWrap/>
            <w:hideMark/>
          </w:tcPr>
          <w:p w14:paraId="668560A6" w14:textId="77777777" w:rsidR="00144B24" w:rsidRPr="00705672" w:rsidRDefault="00144B24" w:rsidP="00EB79C2">
            <w:pPr>
              <w:pStyle w:val="TableText"/>
            </w:pPr>
            <w:r w:rsidRPr="00705672">
              <w:t>Medical treatment/services</w:t>
            </w:r>
          </w:p>
        </w:tc>
        <w:tc>
          <w:tcPr>
            <w:tcW w:w="1012" w:type="pct"/>
            <w:noWrap/>
            <w:hideMark/>
          </w:tcPr>
          <w:p w14:paraId="25D99F77" w14:textId="77777777" w:rsidR="00144B24" w:rsidRPr="00705672" w:rsidRDefault="00144B24" w:rsidP="00EB79C2">
            <w:pPr>
              <w:pStyle w:val="TableText"/>
            </w:pPr>
            <w:r w:rsidRPr="00705672">
              <w:t>Wound management</w:t>
            </w:r>
          </w:p>
        </w:tc>
        <w:tc>
          <w:tcPr>
            <w:tcW w:w="1201" w:type="pct"/>
            <w:noWrap/>
            <w:hideMark/>
          </w:tcPr>
          <w:p w14:paraId="28C765EF" w14:textId="77777777" w:rsidR="00144B24" w:rsidRPr="00705672" w:rsidRDefault="00144B24" w:rsidP="00EB79C2">
            <w:pPr>
              <w:pStyle w:val="TableText"/>
            </w:pPr>
            <w:r w:rsidRPr="00705672">
              <w:t>Wound management</w:t>
            </w:r>
          </w:p>
        </w:tc>
        <w:tc>
          <w:tcPr>
            <w:tcW w:w="530" w:type="pct"/>
            <w:noWrap/>
            <w:hideMark/>
          </w:tcPr>
          <w:p w14:paraId="049E432A" w14:textId="77777777" w:rsidR="00144B24" w:rsidRPr="00705672" w:rsidRDefault="00144B24" w:rsidP="00EB79C2">
            <w:pPr>
              <w:pStyle w:val="TableText"/>
            </w:pPr>
            <w:r w:rsidRPr="00705672">
              <w:t>Wound</w:t>
            </w:r>
          </w:p>
        </w:tc>
      </w:tr>
      <w:tr w:rsidR="00AC34F5" w:rsidRPr="00705672" w14:paraId="486A5273" w14:textId="77777777" w:rsidTr="00AC34F5">
        <w:trPr>
          <w:trHeight w:val="290"/>
        </w:trPr>
        <w:tc>
          <w:tcPr>
            <w:tcW w:w="544" w:type="pct"/>
            <w:noWrap/>
            <w:hideMark/>
          </w:tcPr>
          <w:p w14:paraId="39BBC51B" w14:textId="77777777" w:rsidR="00144B24" w:rsidRPr="00705672" w:rsidRDefault="00144B24" w:rsidP="00EB79C2">
            <w:pPr>
              <w:pStyle w:val="TableText"/>
            </w:pPr>
            <w:r w:rsidRPr="00705672">
              <w:t>Patient  - Final</w:t>
            </w:r>
          </w:p>
        </w:tc>
        <w:tc>
          <w:tcPr>
            <w:tcW w:w="617" w:type="pct"/>
            <w:noWrap/>
            <w:hideMark/>
          </w:tcPr>
          <w:p w14:paraId="7385639D" w14:textId="77777777" w:rsidR="00144B24" w:rsidRPr="00705672" w:rsidRDefault="00144B24" w:rsidP="00EB79C2">
            <w:pPr>
              <w:pStyle w:val="TableText"/>
            </w:pPr>
            <w:r w:rsidRPr="00705672">
              <w:t>Clinical</w:t>
            </w:r>
          </w:p>
        </w:tc>
        <w:tc>
          <w:tcPr>
            <w:tcW w:w="1096" w:type="pct"/>
            <w:noWrap/>
            <w:hideMark/>
          </w:tcPr>
          <w:p w14:paraId="5F4B70D3" w14:textId="77777777" w:rsidR="00144B24" w:rsidRPr="00705672" w:rsidRDefault="00144B24" w:rsidP="00EB79C2">
            <w:pPr>
              <w:pStyle w:val="TableText"/>
            </w:pPr>
            <w:r w:rsidRPr="00705672">
              <w:t>Mental Health and Drug and Alcohol Services</w:t>
            </w:r>
          </w:p>
        </w:tc>
        <w:tc>
          <w:tcPr>
            <w:tcW w:w="1012" w:type="pct"/>
            <w:noWrap/>
            <w:hideMark/>
          </w:tcPr>
          <w:p w14:paraId="6C3432FB" w14:textId="77777777" w:rsidR="00144B24" w:rsidRPr="00705672" w:rsidRDefault="00144B24" w:rsidP="00EB79C2">
            <w:pPr>
              <w:pStyle w:val="TableText"/>
            </w:pPr>
            <w:r w:rsidRPr="00705672">
              <w:t>Adult Mental Health inpatient</w:t>
            </w:r>
          </w:p>
        </w:tc>
        <w:tc>
          <w:tcPr>
            <w:tcW w:w="1201" w:type="pct"/>
            <w:noWrap/>
            <w:hideMark/>
          </w:tcPr>
          <w:p w14:paraId="2994A957" w14:textId="77777777" w:rsidR="00144B24" w:rsidRPr="00705672" w:rsidRDefault="00144B24" w:rsidP="00EB79C2">
            <w:pPr>
              <w:pStyle w:val="TableText"/>
            </w:pPr>
            <w:r w:rsidRPr="00705672">
              <w:t>Mental Health Forensic Inpatient Unit</w:t>
            </w:r>
          </w:p>
        </w:tc>
        <w:tc>
          <w:tcPr>
            <w:tcW w:w="530" w:type="pct"/>
            <w:noWrap/>
            <w:hideMark/>
          </w:tcPr>
          <w:p w14:paraId="4731467F" w14:textId="77777777" w:rsidR="00144B24" w:rsidRPr="00705672" w:rsidRDefault="00144B24" w:rsidP="00EB79C2">
            <w:pPr>
              <w:pStyle w:val="TableText"/>
            </w:pPr>
            <w:r w:rsidRPr="00705672">
              <w:t>MHInpFr</w:t>
            </w:r>
          </w:p>
        </w:tc>
      </w:tr>
      <w:tr w:rsidR="00AC34F5" w:rsidRPr="00705672" w14:paraId="50A87D94" w14:textId="77777777" w:rsidTr="00AC34F5">
        <w:trPr>
          <w:trHeight w:val="290"/>
        </w:trPr>
        <w:tc>
          <w:tcPr>
            <w:tcW w:w="544" w:type="pct"/>
            <w:noWrap/>
            <w:hideMark/>
          </w:tcPr>
          <w:p w14:paraId="31E9D73A" w14:textId="77777777" w:rsidR="00144B24" w:rsidRPr="00705672" w:rsidRDefault="00144B24" w:rsidP="00EB79C2">
            <w:pPr>
              <w:pStyle w:val="TableText"/>
            </w:pPr>
            <w:r w:rsidRPr="00705672">
              <w:t>Patient  - Final</w:t>
            </w:r>
          </w:p>
        </w:tc>
        <w:tc>
          <w:tcPr>
            <w:tcW w:w="617" w:type="pct"/>
            <w:noWrap/>
            <w:hideMark/>
          </w:tcPr>
          <w:p w14:paraId="72F2908D" w14:textId="77777777" w:rsidR="00144B24" w:rsidRPr="00705672" w:rsidRDefault="00144B24" w:rsidP="00EB79C2">
            <w:pPr>
              <w:pStyle w:val="TableText"/>
            </w:pPr>
            <w:r w:rsidRPr="00705672">
              <w:t>Clinical</w:t>
            </w:r>
          </w:p>
        </w:tc>
        <w:tc>
          <w:tcPr>
            <w:tcW w:w="1096" w:type="pct"/>
            <w:noWrap/>
            <w:hideMark/>
          </w:tcPr>
          <w:p w14:paraId="5EA0722C" w14:textId="77777777" w:rsidR="00144B24" w:rsidRPr="00705672" w:rsidRDefault="00144B24" w:rsidP="00EB79C2">
            <w:pPr>
              <w:pStyle w:val="TableText"/>
            </w:pPr>
            <w:r w:rsidRPr="00705672">
              <w:t>Mental Health and Drug and Alcohol Services</w:t>
            </w:r>
          </w:p>
        </w:tc>
        <w:tc>
          <w:tcPr>
            <w:tcW w:w="1012" w:type="pct"/>
            <w:noWrap/>
            <w:hideMark/>
          </w:tcPr>
          <w:p w14:paraId="4C48F30D" w14:textId="77777777" w:rsidR="00144B24" w:rsidRPr="00705672" w:rsidRDefault="00144B24" w:rsidP="00EB79C2">
            <w:pPr>
              <w:pStyle w:val="TableText"/>
            </w:pPr>
            <w:r w:rsidRPr="00705672">
              <w:t>Adult Mental Health inpatient</w:t>
            </w:r>
          </w:p>
        </w:tc>
        <w:tc>
          <w:tcPr>
            <w:tcW w:w="1201" w:type="pct"/>
            <w:noWrap/>
            <w:hideMark/>
          </w:tcPr>
          <w:p w14:paraId="25A1173C" w14:textId="77777777" w:rsidR="00144B24" w:rsidRPr="00705672" w:rsidRDefault="00144B24" w:rsidP="00EB79C2">
            <w:pPr>
              <w:pStyle w:val="TableText"/>
            </w:pPr>
            <w:r w:rsidRPr="00705672">
              <w:t>Mental Health Inpatient - Peri-Natal Unit</w:t>
            </w:r>
          </w:p>
        </w:tc>
        <w:tc>
          <w:tcPr>
            <w:tcW w:w="530" w:type="pct"/>
            <w:noWrap/>
            <w:hideMark/>
          </w:tcPr>
          <w:p w14:paraId="300526A6" w14:textId="77777777" w:rsidR="00144B24" w:rsidRPr="00705672" w:rsidRDefault="00144B24" w:rsidP="00EB79C2">
            <w:pPr>
              <w:pStyle w:val="TableText"/>
            </w:pPr>
            <w:r w:rsidRPr="00705672">
              <w:t>MHInpPN</w:t>
            </w:r>
          </w:p>
        </w:tc>
      </w:tr>
      <w:tr w:rsidR="00AC34F5" w:rsidRPr="00705672" w14:paraId="21A48549" w14:textId="77777777" w:rsidTr="00AC34F5">
        <w:trPr>
          <w:trHeight w:val="290"/>
        </w:trPr>
        <w:tc>
          <w:tcPr>
            <w:tcW w:w="544" w:type="pct"/>
            <w:noWrap/>
            <w:hideMark/>
          </w:tcPr>
          <w:p w14:paraId="6AE67759" w14:textId="77777777" w:rsidR="00144B24" w:rsidRPr="00705672" w:rsidRDefault="00144B24" w:rsidP="00EB79C2">
            <w:pPr>
              <w:pStyle w:val="TableText"/>
            </w:pPr>
            <w:r w:rsidRPr="00705672">
              <w:t>Patient  - Final</w:t>
            </w:r>
          </w:p>
        </w:tc>
        <w:tc>
          <w:tcPr>
            <w:tcW w:w="617" w:type="pct"/>
            <w:noWrap/>
            <w:hideMark/>
          </w:tcPr>
          <w:p w14:paraId="267D7058" w14:textId="77777777" w:rsidR="00144B24" w:rsidRPr="00705672" w:rsidRDefault="00144B24" w:rsidP="00EB79C2">
            <w:pPr>
              <w:pStyle w:val="TableText"/>
            </w:pPr>
            <w:r w:rsidRPr="00705672">
              <w:t>Clinical</w:t>
            </w:r>
          </w:p>
        </w:tc>
        <w:tc>
          <w:tcPr>
            <w:tcW w:w="1096" w:type="pct"/>
            <w:noWrap/>
            <w:hideMark/>
          </w:tcPr>
          <w:p w14:paraId="354B9FBC" w14:textId="77777777" w:rsidR="00144B24" w:rsidRPr="00705672" w:rsidRDefault="00144B24" w:rsidP="00EB79C2">
            <w:pPr>
              <w:pStyle w:val="TableText"/>
            </w:pPr>
            <w:r w:rsidRPr="00705672">
              <w:t>Mental Health and Drug and Alcohol Services</w:t>
            </w:r>
          </w:p>
        </w:tc>
        <w:tc>
          <w:tcPr>
            <w:tcW w:w="1012" w:type="pct"/>
            <w:noWrap/>
            <w:hideMark/>
          </w:tcPr>
          <w:p w14:paraId="313BB8E1" w14:textId="77777777" w:rsidR="00144B24" w:rsidRPr="00705672" w:rsidRDefault="00144B24" w:rsidP="00EB79C2">
            <w:pPr>
              <w:pStyle w:val="TableText"/>
            </w:pPr>
            <w:r w:rsidRPr="00705672">
              <w:t>Adult Mental Health inpatient</w:t>
            </w:r>
          </w:p>
        </w:tc>
        <w:tc>
          <w:tcPr>
            <w:tcW w:w="1201" w:type="pct"/>
            <w:noWrap/>
            <w:hideMark/>
          </w:tcPr>
          <w:p w14:paraId="5B305173" w14:textId="77777777" w:rsidR="00144B24" w:rsidRPr="00705672" w:rsidRDefault="00144B24" w:rsidP="00EB79C2">
            <w:pPr>
              <w:pStyle w:val="TableText"/>
            </w:pPr>
            <w:r w:rsidRPr="00705672">
              <w:t>Mental Health Inpatient Acute - Adult/General</w:t>
            </w:r>
          </w:p>
        </w:tc>
        <w:tc>
          <w:tcPr>
            <w:tcW w:w="530" w:type="pct"/>
            <w:noWrap/>
            <w:hideMark/>
          </w:tcPr>
          <w:p w14:paraId="67B18E14" w14:textId="77777777" w:rsidR="00144B24" w:rsidRPr="00705672" w:rsidRDefault="00144B24" w:rsidP="00EB79C2">
            <w:pPr>
              <w:pStyle w:val="TableText"/>
            </w:pPr>
            <w:r w:rsidRPr="00705672">
              <w:t>MHInpAGen</w:t>
            </w:r>
          </w:p>
        </w:tc>
      </w:tr>
      <w:tr w:rsidR="00AC34F5" w:rsidRPr="00705672" w14:paraId="055690DD" w14:textId="77777777" w:rsidTr="00AC34F5">
        <w:trPr>
          <w:trHeight w:val="290"/>
        </w:trPr>
        <w:tc>
          <w:tcPr>
            <w:tcW w:w="544" w:type="pct"/>
            <w:noWrap/>
            <w:hideMark/>
          </w:tcPr>
          <w:p w14:paraId="3F9A0A33" w14:textId="77777777" w:rsidR="00144B24" w:rsidRPr="00705672" w:rsidRDefault="00144B24" w:rsidP="00EB79C2">
            <w:pPr>
              <w:pStyle w:val="TableText"/>
            </w:pPr>
            <w:r w:rsidRPr="00705672">
              <w:t>Patient  - Final</w:t>
            </w:r>
          </w:p>
        </w:tc>
        <w:tc>
          <w:tcPr>
            <w:tcW w:w="617" w:type="pct"/>
            <w:noWrap/>
            <w:hideMark/>
          </w:tcPr>
          <w:p w14:paraId="138627B6" w14:textId="77777777" w:rsidR="00144B24" w:rsidRPr="00705672" w:rsidRDefault="00144B24" w:rsidP="00EB79C2">
            <w:pPr>
              <w:pStyle w:val="TableText"/>
            </w:pPr>
            <w:r w:rsidRPr="00705672">
              <w:t>Clinical</w:t>
            </w:r>
          </w:p>
        </w:tc>
        <w:tc>
          <w:tcPr>
            <w:tcW w:w="1096" w:type="pct"/>
            <w:noWrap/>
            <w:hideMark/>
          </w:tcPr>
          <w:p w14:paraId="1CAE3B26" w14:textId="77777777" w:rsidR="00144B24" w:rsidRPr="00705672" w:rsidRDefault="00144B24" w:rsidP="00EB79C2">
            <w:pPr>
              <w:pStyle w:val="TableText"/>
            </w:pPr>
            <w:r w:rsidRPr="00705672">
              <w:t>Mental Health and Drug and Alcohol Services</w:t>
            </w:r>
          </w:p>
        </w:tc>
        <w:tc>
          <w:tcPr>
            <w:tcW w:w="1012" w:type="pct"/>
            <w:noWrap/>
            <w:hideMark/>
          </w:tcPr>
          <w:p w14:paraId="631FE5F6" w14:textId="77777777" w:rsidR="00144B24" w:rsidRPr="00705672" w:rsidRDefault="00144B24" w:rsidP="00EB79C2">
            <w:pPr>
              <w:pStyle w:val="TableText"/>
            </w:pPr>
            <w:r w:rsidRPr="00705672">
              <w:t>Adult Mental Health inpatient</w:t>
            </w:r>
          </w:p>
        </w:tc>
        <w:tc>
          <w:tcPr>
            <w:tcW w:w="1201" w:type="pct"/>
            <w:noWrap/>
            <w:hideMark/>
          </w:tcPr>
          <w:p w14:paraId="59C6014E" w14:textId="77777777" w:rsidR="00144B24" w:rsidRPr="00705672" w:rsidRDefault="00144B24" w:rsidP="00EB79C2">
            <w:pPr>
              <w:pStyle w:val="TableText"/>
            </w:pPr>
            <w:r w:rsidRPr="00705672">
              <w:t>Mental Health Inpatient Sub -Acute - Adult/General</w:t>
            </w:r>
          </w:p>
        </w:tc>
        <w:tc>
          <w:tcPr>
            <w:tcW w:w="530" w:type="pct"/>
            <w:noWrap/>
            <w:hideMark/>
          </w:tcPr>
          <w:p w14:paraId="1C2CFF9B" w14:textId="77777777" w:rsidR="00144B24" w:rsidRPr="00705672" w:rsidRDefault="00144B24" w:rsidP="00EB79C2">
            <w:pPr>
              <w:pStyle w:val="TableText"/>
            </w:pPr>
            <w:r w:rsidRPr="00705672">
              <w:t>MHInpSAGen</w:t>
            </w:r>
          </w:p>
        </w:tc>
      </w:tr>
      <w:tr w:rsidR="00AC34F5" w:rsidRPr="00705672" w14:paraId="6147C1D1" w14:textId="77777777" w:rsidTr="00AC34F5">
        <w:trPr>
          <w:trHeight w:val="290"/>
        </w:trPr>
        <w:tc>
          <w:tcPr>
            <w:tcW w:w="544" w:type="pct"/>
            <w:noWrap/>
            <w:hideMark/>
          </w:tcPr>
          <w:p w14:paraId="6500208F" w14:textId="77777777" w:rsidR="00144B24" w:rsidRPr="00705672" w:rsidRDefault="00144B24" w:rsidP="00EB79C2">
            <w:pPr>
              <w:pStyle w:val="TableText"/>
            </w:pPr>
            <w:r w:rsidRPr="00705672">
              <w:t>Patient  - Final</w:t>
            </w:r>
          </w:p>
        </w:tc>
        <w:tc>
          <w:tcPr>
            <w:tcW w:w="617" w:type="pct"/>
            <w:noWrap/>
            <w:hideMark/>
          </w:tcPr>
          <w:p w14:paraId="50EE0995" w14:textId="77777777" w:rsidR="00144B24" w:rsidRPr="00705672" w:rsidRDefault="00144B24" w:rsidP="00EB79C2">
            <w:pPr>
              <w:pStyle w:val="TableText"/>
            </w:pPr>
            <w:r w:rsidRPr="00705672">
              <w:t>Clinical</w:t>
            </w:r>
          </w:p>
        </w:tc>
        <w:tc>
          <w:tcPr>
            <w:tcW w:w="1096" w:type="pct"/>
            <w:noWrap/>
            <w:hideMark/>
          </w:tcPr>
          <w:p w14:paraId="56F267BA" w14:textId="77777777" w:rsidR="00144B24" w:rsidRPr="00705672" w:rsidRDefault="00144B24" w:rsidP="00EB79C2">
            <w:pPr>
              <w:pStyle w:val="TableText"/>
            </w:pPr>
            <w:r w:rsidRPr="00705672">
              <w:t>Mental Health and Drug and Alcohol Services</w:t>
            </w:r>
          </w:p>
        </w:tc>
        <w:tc>
          <w:tcPr>
            <w:tcW w:w="1012" w:type="pct"/>
            <w:noWrap/>
            <w:hideMark/>
          </w:tcPr>
          <w:p w14:paraId="2C82392A" w14:textId="77777777" w:rsidR="00144B24" w:rsidRPr="00705672" w:rsidRDefault="00144B24" w:rsidP="00EB79C2">
            <w:pPr>
              <w:pStyle w:val="TableText"/>
            </w:pPr>
            <w:r w:rsidRPr="00705672">
              <w:t>Adult Mental Health outreach/community</w:t>
            </w:r>
          </w:p>
        </w:tc>
        <w:tc>
          <w:tcPr>
            <w:tcW w:w="1201" w:type="pct"/>
            <w:noWrap/>
            <w:hideMark/>
          </w:tcPr>
          <w:p w14:paraId="1AD7DDFF" w14:textId="77777777" w:rsidR="00144B24" w:rsidRPr="00705672" w:rsidRDefault="00144B24" w:rsidP="00EB79C2">
            <w:pPr>
              <w:pStyle w:val="TableText"/>
            </w:pPr>
            <w:r w:rsidRPr="00705672">
              <w:t>Assertive Outreach Team</w:t>
            </w:r>
          </w:p>
        </w:tc>
        <w:tc>
          <w:tcPr>
            <w:tcW w:w="530" w:type="pct"/>
            <w:noWrap/>
            <w:hideMark/>
          </w:tcPr>
          <w:p w14:paraId="666C3C07" w14:textId="77777777" w:rsidR="00144B24" w:rsidRPr="00705672" w:rsidRDefault="00144B24" w:rsidP="00EB79C2">
            <w:pPr>
              <w:pStyle w:val="TableText"/>
            </w:pPr>
            <w:r w:rsidRPr="00705672">
              <w:t>MHComAOT</w:t>
            </w:r>
          </w:p>
        </w:tc>
      </w:tr>
      <w:tr w:rsidR="00AC34F5" w:rsidRPr="00705672" w14:paraId="3E7B33AE" w14:textId="77777777" w:rsidTr="00AC34F5">
        <w:trPr>
          <w:trHeight w:val="290"/>
        </w:trPr>
        <w:tc>
          <w:tcPr>
            <w:tcW w:w="544" w:type="pct"/>
            <w:noWrap/>
            <w:hideMark/>
          </w:tcPr>
          <w:p w14:paraId="18E350A3" w14:textId="77777777" w:rsidR="00144B24" w:rsidRPr="00705672" w:rsidRDefault="00144B24" w:rsidP="00EB79C2">
            <w:pPr>
              <w:pStyle w:val="TableText"/>
            </w:pPr>
            <w:r w:rsidRPr="00705672">
              <w:t>Patient  - Final</w:t>
            </w:r>
          </w:p>
        </w:tc>
        <w:tc>
          <w:tcPr>
            <w:tcW w:w="617" w:type="pct"/>
            <w:noWrap/>
            <w:hideMark/>
          </w:tcPr>
          <w:p w14:paraId="63992B4B" w14:textId="77777777" w:rsidR="00144B24" w:rsidRPr="00705672" w:rsidRDefault="00144B24" w:rsidP="00EB79C2">
            <w:pPr>
              <w:pStyle w:val="TableText"/>
            </w:pPr>
            <w:r w:rsidRPr="00705672">
              <w:t>Clinical</w:t>
            </w:r>
          </w:p>
        </w:tc>
        <w:tc>
          <w:tcPr>
            <w:tcW w:w="1096" w:type="pct"/>
            <w:noWrap/>
            <w:hideMark/>
          </w:tcPr>
          <w:p w14:paraId="061ED14A" w14:textId="77777777" w:rsidR="00144B24" w:rsidRPr="00705672" w:rsidRDefault="00144B24" w:rsidP="00EB79C2">
            <w:pPr>
              <w:pStyle w:val="TableText"/>
            </w:pPr>
            <w:r w:rsidRPr="00705672">
              <w:t>Mental Health and Drug and Alcohol Services</w:t>
            </w:r>
          </w:p>
        </w:tc>
        <w:tc>
          <w:tcPr>
            <w:tcW w:w="1012" w:type="pct"/>
            <w:noWrap/>
            <w:hideMark/>
          </w:tcPr>
          <w:p w14:paraId="674FACB7" w14:textId="77777777" w:rsidR="00144B24" w:rsidRPr="00705672" w:rsidRDefault="00144B24" w:rsidP="00EB79C2">
            <w:pPr>
              <w:pStyle w:val="TableText"/>
            </w:pPr>
            <w:r w:rsidRPr="00705672">
              <w:t>Adult Mental Health outreach/community</w:t>
            </w:r>
          </w:p>
        </w:tc>
        <w:tc>
          <w:tcPr>
            <w:tcW w:w="1201" w:type="pct"/>
            <w:noWrap/>
            <w:hideMark/>
          </w:tcPr>
          <w:p w14:paraId="76A1E874" w14:textId="77777777" w:rsidR="00144B24" w:rsidRPr="00705672" w:rsidRDefault="00144B24" w:rsidP="00EB79C2">
            <w:pPr>
              <w:pStyle w:val="TableText"/>
            </w:pPr>
            <w:r w:rsidRPr="00705672">
              <w:t>Clozapine Clinic</w:t>
            </w:r>
          </w:p>
        </w:tc>
        <w:tc>
          <w:tcPr>
            <w:tcW w:w="530" w:type="pct"/>
            <w:noWrap/>
            <w:hideMark/>
          </w:tcPr>
          <w:p w14:paraId="3C5FB3A2" w14:textId="77777777" w:rsidR="00144B24" w:rsidRPr="00705672" w:rsidRDefault="00144B24" w:rsidP="00EB79C2">
            <w:pPr>
              <w:pStyle w:val="TableText"/>
            </w:pPr>
            <w:r w:rsidRPr="00705672">
              <w:t>MHClozClin</w:t>
            </w:r>
          </w:p>
        </w:tc>
      </w:tr>
      <w:tr w:rsidR="00AC34F5" w:rsidRPr="00705672" w14:paraId="169621A0" w14:textId="77777777" w:rsidTr="00AC34F5">
        <w:trPr>
          <w:trHeight w:val="290"/>
        </w:trPr>
        <w:tc>
          <w:tcPr>
            <w:tcW w:w="544" w:type="pct"/>
            <w:noWrap/>
            <w:hideMark/>
          </w:tcPr>
          <w:p w14:paraId="177A6E49" w14:textId="77777777" w:rsidR="00144B24" w:rsidRPr="00705672" w:rsidRDefault="00144B24" w:rsidP="00EB79C2">
            <w:pPr>
              <w:pStyle w:val="TableText"/>
            </w:pPr>
            <w:r w:rsidRPr="00705672">
              <w:t>Patient  - Final</w:t>
            </w:r>
          </w:p>
        </w:tc>
        <w:tc>
          <w:tcPr>
            <w:tcW w:w="617" w:type="pct"/>
            <w:noWrap/>
            <w:hideMark/>
          </w:tcPr>
          <w:p w14:paraId="4EE5925A" w14:textId="77777777" w:rsidR="00144B24" w:rsidRPr="00705672" w:rsidRDefault="00144B24" w:rsidP="00EB79C2">
            <w:pPr>
              <w:pStyle w:val="TableText"/>
            </w:pPr>
            <w:r w:rsidRPr="00705672">
              <w:t>Clinical</w:t>
            </w:r>
          </w:p>
        </w:tc>
        <w:tc>
          <w:tcPr>
            <w:tcW w:w="1096" w:type="pct"/>
            <w:noWrap/>
            <w:hideMark/>
          </w:tcPr>
          <w:p w14:paraId="582C6A80" w14:textId="77777777" w:rsidR="00144B24" w:rsidRPr="00705672" w:rsidRDefault="00144B24" w:rsidP="00EB79C2">
            <w:pPr>
              <w:pStyle w:val="TableText"/>
            </w:pPr>
            <w:r w:rsidRPr="00705672">
              <w:t>Mental Health and Drug and Alcohol Services</w:t>
            </w:r>
          </w:p>
        </w:tc>
        <w:tc>
          <w:tcPr>
            <w:tcW w:w="1012" w:type="pct"/>
            <w:noWrap/>
            <w:hideMark/>
          </w:tcPr>
          <w:p w14:paraId="3AFE883E" w14:textId="77777777" w:rsidR="00144B24" w:rsidRPr="00705672" w:rsidRDefault="00144B24" w:rsidP="00EB79C2">
            <w:pPr>
              <w:pStyle w:val="TableText"/>
            </w:pPr>
            <w:r w:rsidRPr="00705672">
              <w:t>Adult Mental Health outreach/community</w:t>
            </w:r>
          </w:p>
        </w:tc>
        <w:tc>
          <w:tcPr>
            <w:tcW w:w="1201" w:type="pct"/>
            <w:noWrap/>
            <w:hideMark/>
          </w:tcPr>
          <w:p w14:paraId="51BD80E6" w14:textId="77777777" w:rsidR="00144B24" w:rsidRPr="00705672" w:rsidRDefault="00144B24" w:rsidP="00EB79C2">
            <w:pPr>
              <w:pStyle w:val="TableText"/>
            </w:pPr>
            <w:r w:rsidRPr="00705672">
              <w:t>Community Mental Health - Adult/General</w:t>
            </w:r>
          </w:p>
        </w:tc>
        <w:tc>
          <w:tcPr>
            <w:tcW w:w="530" w:type="pct"/>
            <w:noWrap/>
            <w:hideMark/>
          </w:tcPr>
          <w:p w14:paraId="6E06D13E" w14:textId="77777777" w:rsidR="00144B24" w:rsidRPr="00705672" w:rsidRDefault="00144B24" w:rsidP="00EB79C2">
            <w:pPr>
              <w:pStyle w:val="TableText"/>
            </w:pPr>
            <w:r>
              <w:t>MH</w:t>
            </w:r>
            <w:r w:rsidRPr="00705672">
              <w:t>ComAGen</w:t>
            </w:r>
          </w:p>
        </w:tc>
      </w:tr>
      <w:tr w:rsidR="00AC34F5" w:rsidRPr="00705672" w14:paraId="3764E159" w14:textId="77777777" w:rsidTr="00AC34F5">
        <w:trPr>
          <w:trHeight w:val="290"/>
        </w:trPr>
        <w:tc>
          <w:tcPr>
            <w:tcW w:w="544" w:type="pct"/>
            <w:noWrap/>
            <w:hideMark/>
          </w:tcPr>
          <w:p w14:paraId="1894B265" w14:textId="77777777" w:rsidR="00144B24" w:rsidRPr="00705672" w:rsidRDefault="00144B24" w:rsidP="00EB79C2">
            <w:pPr>
              <w:pStyle w:val="TableText"/>
            </w:pPr>
            <w:r w:rsidRPr="00705672">
              <w:t>Patient  - Final</w:t>
            </w:r>
          </w:p>
        </w:tc>
        <w:tc>
          <w:tcPr>
            <w:tcW w:w="617" w:type="pct"/>
            <w:noWrap/>
            <w:hideMark/>
          </w:tcPr>
          <w:p w14:paraId="1B8C9A2B" w14:textId="77777777" w:rsidR="00144B24" w:rsidRPr="00705672" w:rsidRDefault="00144B24" w:rsidP="00EB79C2">
            <w:pPr>
              <w:pStyle w:val="TableText"/>
            </w:pPr>
            <w:r w:rsidRPr="00705672">
              <w:t>Clinical</w:t>
            </w:r>
          </w:p>
        </w:tc>
        <w:tc>
          <w:tcPr>
            <w:tcW w:w="1096" w:type="pct"/>
            <w:noWrap/>
            <w:hideMark/>
          </w:tcPr>
          <w:p w14:paraId="7C03366A" w14:textId="77777777" w:rsidR="00144B24" w:rsidRPr="00705672" w:rsidRDefault="00144B24" w:rsidP="00EB79C2">
            <w:pPr>
              <w:pStyle w:val="TableText"/>
            </w:pPr>
            <w:r w:rsidRPr="00705672">
              <w:t>Mental Health and Drug and Alcohol Services</w:t>
            </w:r>
          </w:p>
        </w:tc>
        <w:tc>
          <w:tcPr>
            <w:tcW w:w="1012" w:type="pct"/>
            <w:noWrap/>
            <w:hideMark/>
          </w:tcPr>
          <w:p w14:paraId="224B75B3" w14:textId="77777777" w:rsidR="00144B24" w:rsidRPr="00705672" w:rsidRDefault="00144B24" w:rsidP="00EB79C2">
            <w:pPr>
              <w:pStyle w:val="TableText"/>
            </w:pPr>
            <w:r w:rsidRPr="00705672">
              <w:t>Child/Adolescent Mental Health inpatient</w:t>
            </w:r>
          </w:p>
        </w:tc>
        <w:tc>
          <w:tcPr>
            <w:tcW w:w="1201" w:type="pct"/>
            <w:noWrap/>
            <w:hideMark/>
          </w:tcPr>
          <w:p w14:paraId="43EF0ACD" w14:textId="77777777" w:rsidR="00144B24" w:rsidRPr="00705672" w:rsidRDefault="00144B24" w:rsidP="00EB79C2">
            <w:pPr>
              <w:pStyle w:val="TableText"/>
            </w:pPr>
            <w:r w:rsidRPr="00705672">
              <w:t>Community Mental Health - Child and Adolescent</w:t>
            </w:r>
          </w:p>
        </w:tc>
        <w:tc>
          <w:tcPr>
            <w:tcW w:w="530" w:type="pct"/>
            <w:noWrap/>
            <w:hideMark/>
          </w:tcPr>
          <w:p w14:paraId="447E2BD8" w14:textId="77777777" w:rsidR="00144B24" w:rsidRPr="00705672" w:rsidRDefault="00144B24" w:rsidP="00EB79C2">
            <w:pPr>
              <w:pStyle w:val="TableText"/>
            </w:pPr>
            <w:r w:rsidRPr="00705672">
              <w:t>MHComCAd</w:t>
            </w:r>
          </w:p>
        </w:tc>
      </w:tr>
      <w:tr w:rsidR="00AC34F5" w:rsidRPr="00705672" w14:paraId="1C5BBB96" w14:textId="77777777" w:rsidTr="00AC34F5">
        <w:trPr>
          <w:trHeight w:val="290"/>
        </w:trPr>
        <w:tc>
          <w:tcPr>
            <w:tcW w:w="544" w:type="pct"/>
            <w:noWrap/>
            <w:hideMark/>
          </w:tcPr>
          <w:p w14:paraId="3425F20B" w14:textId="77777777" w:rsidR="00144B24" w:rsidRPr="00705672" w:rsidRDefault="00144B24" w:rsidP="00EB79C2">
            <w:pPr>
              <w:pStyle w:val="TableText"/>
            </w:pPr>
            <w:r w:rsidRPr="00705672">
              <w:t>Patient  - Final</w:t>
            </w:r>
          </w:p>
        </w:tc>
        <w:tc>
          <w:tcPr>
            <w:tcW w:w="617" w:type="pct"/>
            <w:noWrap/>
            <w:hideMark/>
          </w:tcPr>
          <w:p w14:paraId="2EC35A40" w14:textId="77777777" w:rsidR="00144B24" w:rsidRPr="00705672" w:rsidRDefault="00144B24" w:rsidP="00EB79C2">
            <w:pPr>
              <w:pStyle w:val="TableText"/>
            </w:pPr>
            <w:r w:rsidRPr="00705672">
              <w:t>Clinical</w:t>
            </w:r>
          </w:p>
        </w:tc>
        <w:tc>
          <w:tcPr>
            <w:tcW w:w="1096" w:type="pct"/>
            <w:noWrap/>
            <w:hideMark/>
          </w:tcPr>
          <w:p w14:paraId="176A2351" w14:textId="77777777" w:rsidR="00144B24" w:rsidRPr="00705672" w:rsidRDefault="00144B24" w:rsidP="00EB79C2">
            <w:pPr>
              <w:pStyle w:val="TableText"/>
            </w:pPr>
            <w:r w:rsidRPr="00705672">
              <w:t>Mental Health and Drug and Alcohol Services</w:t>
            </w:r>
          </w:p>
        </w:tc>
        <w:tc>
          <w:tcPr>
            <w:tcW w:w="1012" w:type="pct"/>
            <w:noWrap/>
            <w:hideMark/>
          </w:tcPr>
          <w:p w14:paraId="5DD99AA3" w14:textId="77777777" w:rsidR="00144B24" w:rsidRPr="00705672" w:rsidRDefault="00144B24" w:rsidP="00EB79C2">
            <w:pPr>
              <w:pStyle w:val="TableText"/>
            </w:pPr>
            <w:r w:rsidRPr="00705672">
              <w:t>Child/Adolescent Mental Health inpatient</w:t>
            </w:r>
          </w:p>
        </w:tc>
        <w:tc>
          <w:tcPr>
            <w:tcW w:w="1201" w:type="pct"/>
            <w:noWrap/>
            <w:hideMark/>
          </w:tcPr>
          <w:p w14:paraId="000E529C" w14:textId="77777777" w:rsidR="00144B24" w:rsidRPr="00705672" w:rsidRDefault="00144B24" w:rsidP="00EB79C2">
            <w:pPr>
              <w:pStyle w:val="TableText"/>
            </w:pPr>
            <w:r w:rsidRPr="00705672">
              <w:t>Mental Health Inpatient Acute - Child and Adolescent</w:t>
            </w:r>
          </w:p>
        </w:tc>
        <w:tc>
          <w:tcPr>
            <w:tcW w:w="530" w:type="pct"/>
            <w:noWrap/>
            <w:hideMark/>
          </w:tcPr>
          <w:p w14:paraId="4083D3A8" w14:textId="77777777" w:rsidR="00144B24" w:rsidRPr="00705672" w:rsidRDefault="00144B24" w:rsidP="00EB79C2">
            <w:pPr>
              <w:pStyle w:val="TableText"/>
            </w:pPr>
            <w:r w:rsidRPr="00705672">
              <w:t>MHInpCAd</w:t>
            </w:r>
          </w:p>
        </w:tc>
      </w:tr>
      <w:tr w:rsidR="00AC34F5" w:rsidRPr="00705672" w14:paraId="47927ABD" w14:textId="77777777" w:rsidTr="00AC34F5">
        <w:trPr>
          <w:trHeight w:val="290"/>
        </w:trPr>
        <w:tc>
          <w:tcPr>
            <w:tcW w:w="544" w:type="pct"/>
            <w:noWrap/>
            <w:hideMark/>
          </w:tcPr>
          <w:p w14:paraId="06382BA8" w14:textId="77777777" w:rsidR="00144B24" w:rsidRPr="00705672" w:rsidRDefault="00144B24" w:rsidP="00EB79C2">
            <w:pPr>
              <w:pStyle w:val="TableText"/>
            </w:pPr>
            <w:r w:rsidRPr="00705672">
              <w:t>Patient  - Final</w:t>
            </w:r>
          </w:p>
        </w:tc>
        <w:tc>
          <w:tcPr>
            <w:tcW w:w="617" w:type="pct"/>
            <w:noWrap/>
            <w:hideMark/>
          </w:tcPr>
          <w:p w14:paraId="33EF8E6B" w14:textId="77777777" w:rsidR="00144B24" w:rsidRPr="00705672" w:rsidRDefault="00144B24" w:rsidP="00EB79C2">
            <w:pPr>
              <w:pStyle w:val="TableText"/>
            </w:pPr>
            <w:r w:rsidRPr="00705672">
              <w:t>Clinical</w:t>
            </w:r>
          </w:p>
        </w:tc>
        <w:tc>
          <w:tcPr>
            <w:tcW w:w="1096" w:type="pct"/>
            <w:noWrap/>
            <w:hideMark/>
          </w:tcPr>
          <w:p w14:paraId="0837762B" w14:textId="77777777" w:rsidR="00144B24" w:rsidRPr="00705672" w:rsidRDefault="00144B24" w:rsidP="00EB79C2">
            <w:pPr>
              <w:pStyle w:val="TableText"/>
            </w:pPr>
            <w:r w:rsidRPr="00705672">
              <w:t>Mental Health and Drug and Alcohol Services</w:t>
            </w:r>
          </w:p>
        </w:tc>
        <w:tc>
          <w:tcPr>
            <w:tcW w:w="1012" w:type="pct"/>
            <w:noWrap/>
            <w:hideMark/>
          </w:tcPr>
          <w:p w14:paraId="52BCF42F" w14:textId="77777777" w:rsidR="00144B24" w:rsidRPr="00705672" w:rsidRDefault="00144B24" w:rsidP="00EB79C2">
            <w:pPr>
              <w:pStyle w:val="TableText"/>
            </w:pPr>
            <w:r w:rsidRPr="00705672">
              <w:t>Child/Adolescent Mental Health inpatient</w:t>
            </w:r>
          </w:p>
        </w:tc>
        <w:tc>
          <w:tcPr>
            <w:tcW w:w="1201" w:type="pct"/>
            <w:noWrap/>
            <w:hideMark/>
          </w:tcPr>
          <w:p w14:paraId="35F0A17E" w14:textId="77777777" w:rsidR="00144B24" w:rsidRPr="00705672" w:rsidRDefault="00144B24" w:rsidP="00EB79C2">
            <w:pPr>
              <w:pStyle w:val="TableText"/>
            </w:pPr>
            <w:r w:rsidRPr="00705672">
              <w:t>Mental Health Inpatient Sub-Acute - Child and Adolescent</w:t>
            </w:r>
          </w:p>
        </w:tc>
        <w:tc>
          <w:tcPr>
            <w:tcW w:w="530" w:type="pct"/>
            <w:noWrap/>
            <w:hideMark/>
          </w:tcPr>
          <w:p w14:paraId="6B702042" w14:textId="77777777" w:rsidR="00144B24" w:rsidRPr="00705672" w:rsidRDefault="00144B24" w:rsidP="00EB79C2">
            <w:pPr>
              <w:pStyle w:val="TableText"/>
            </w:pPr>
            <w:r w:rsidRPr="00705672">
              <w:t>MHInpSCAd</w:t>
            </w:r>
          </w:p>
        </w:tc>
      </w:tr>
      <w:tr w:rsidR="00AC34F5" w:rsidRPr="00705672" w14:paraId="71692B39" w14:textId="77777777" w:rsidTr="00AC34F5">
        <w:trPr>
          <w:trHeight w:val="290"/>
        </w:trPr>
        <w:tc>
          <w:tcPr>
            <w:tcW w:w="544" w:type="pct"/>
            <w:noWrap/>
            <w:hideMark/>
          </w:tcPr>
          <w:p w14:paraId="597B7AC0" w14:textId="77777777" w:rsidR="00144B24" w:rsidRPr="00705672" w:rsidRDefault="00144B24" w:rsidP="00EB79C2">
            <w:pPr>
              <w:pStyle w:val="TableText"/>
            </w:pPr>
            <w:r w:rsidRPr="00705672">
              <w:t>Patient  - Final</w:t>
            </w:r>
          </w:p>
        </w:tc>
        <w:tc>
          <w:tcPr>
            <w:tcW w:w="617" w:type="pct"/>
            <w:noWrap/>
            <w:hideMark/>
          </w:tcPr>
          <w:p w14:paraId="71210CA3" w14:textId="77777777" w:rsidR="00144B24" w:rsidRPr="00705672" w:rsidRDefault="00144B24" w:rsidP="00EB79C2">
            <w:pPr>
              <w:pStyle w:val="TableText"/>
            </w:pPr>
            <w:r w:rsidRPr="00705672">
              <w:t>Clinical</w:t>
            </w:r>
          </w:p>
        </w:tc>
        <w:tc>
          <w:tcPr>
            <w:tcW w:w="1096" w:type="pct"/>
            <w:noWrap/>
            <w:hideMark/>
          </w:tcPr>
          <w:p w14:paraId="1BEEB0D8" w14:textId="77777777" w:rsidR="00144B24" w:rsidRPr="00705672" w:rsidRDefault="00144B24" w:rsidP="00EB79C2">
            <w:pPr>
              <w:pStyle w:val="TableText"/>
            </w:pPr>
            <w:r w:rsidRPr="00705672">
              <w:t>Mental Health and Drug and Alcohol Services</w:t>
            </w:r>
          </w:p>
        </w:tc>
        <w:tc>
          <w:tcPr>
            <w:tcW w:w="1012" w:type="pct"/>
            <w:noWrap/>
            <w:hideMark/>
          </w:tcPr>
          <w:p w14:paraId="2F030A0A" w14:textId="77777777" w:rsidR="00144B24" w:rsidRPr="00705672" w:rsidRDefault="00144B24" w:rsidP="00EB79C2">
            <w:pPr>
              <w:pStyle w:val="TableText"/>
            </w:pPr>
            <w:r w:rsidRPr="00705672">
              <w:t>Drug and Alcohol Services</w:t>
            </w:r>
          </w:p>
        </w:tc>
        <w:tc>
          <w:tcPr>
            <w:tcW w:w="1201" w:type="pct"/>
            <w:noWrap/>
            <w:hideMark/>
          </w:tcPr>
          <w:p w14:paraId="22A4E49F" w14:textId="77777777" w:rsidR="00144B24" w:rsidRPr="00705672" w:rsidRDefault="00144B24" w:rsidP="00EB79C2">
            <w:pPr>
              <w:pStyle w:val="TableText"/>
            </w:pPr>
            <w:r w:rsidRPr="00705672">
              <w:t>Drug &amp; Alcohol Service</w:t>
            </w:r>
          </w:p>
        </w:tc>
        <w:tc>
          <w:tcPr>
            <w:tcW w:w="530" w:type="pct"/>
            <w:noWrap/>
            <w:hideMark/>
          </w:tcPr>
          <w:p w14:paraId="2AE36A13" w14:textId="77777777" w:rsidR="00144B24" w:rsidRPr="00705672" w:rsidRDefault="00144B24" w:rsidP="00EB79C2">
            <w:pPr>
              <w:pStyle w:val="TableText"/>
            </w:pPr>
            <w:r w:rsidRPr="00705672">
              <w:t>Drugalch</w:t>
            </w:r>
          </w:p>
        </w:tc>
      </w:tr>
      <w:tr w:rsidR="00AC34F5" w:rsidRPr="00705672" w14:paraId="65C0E66C" w14:textId="77777777" w:rsidTr="00AC34F5">
        <w:trPr>
          <w:trHeight w:val="290"/>
        </w:trPr>
        <w:tc>
          <w:tcPr>
            <w:tcW w:w="544" w:type="pct"/>
            <w:noWrap/>
            <w:hideMark/>
          </w:tcPr>
          <w:p w14:paraId="6AAC1F1E" w14:textId="77777777" w:rsidR="00144B24" w:rsidRPr="00705672" w:rsidRDefault="00144B24" w:rsidP="00EB79C2">
            <w:pPr>
              <w:pStyle w:val="TableText"/>
            </w:pPr>
            <w:r w:rsidRPr="00705672">
              <w:t>Patient  - Final</w:t>
            </w:r>
          </w:p>
        </w:tc>
        <w:tc>
          <w:tcPr>
            <w:tcW w:w="617" w:type="pct"/>
            <w:noWrap/>
            <w:hideMark/>
          </w:tcPr>
          <w:p w14:paraId="6832B403" w14:textId="77777777" w:rsidR="00144B24" w:rsidRPr="00705672" w:rsidRDefault="00144B24" w:rsidP="00EB79C2">
            <w:pPr>
              <w:pStyle w:val="TableText"/>
            </w:pPr>
            <w:r w:rsidRPr="00705672">
              <w:t>Clinical</w:t>
            </w:r>
          </w:p>
        </w:tc>
        <w:tc>
          <w:tcPr>
            <w:tcW w:w="1096" w:type="pct"/>
            <w:noWrap/>
            <w:hideMark/>
          </w:tcPr>
          <w:p w14:paraId="7C30C96D" w14:textId="77777777" w:rsidR="00144B24" w:rsidRPr="00705672" w:rsidRDefault="00144B24" w:rsidP="00EB79C2">
            <w:pPr>
              <w:pStyle w:val="TableText"/>
            </w:pPr>
            <w:r w:rsidRPr="00705672">
              <w:t>Mental Health and Drug and Alcohol Services</w:t>
            </w:r>
          </w:p>
        </w:tc>
        <w:tc>
          <w:tcPr>
            <w:tcW w:w="1012" w:type="pct"/>
            <w:noWrap/>
            <w:hideMark/>
          </w:tcPr>
          <w:p w14:paraId="76AC61D7" w14:textId="77777777" w:rsidR="00144B24" w:rsidRPr="00705672" w:rsidRDefault="00144B24" w:rsidP="00EB79C2">
            <w:pPr>
              <w:pStyle w:val="TableText"/>
            </w:pPr>
            <w:r w:rsidRPr="00705672">
              <w:t>Drug and Alcohol Services</w:t>
            </w:r>
          </w:p>
        </w:tc>
        <w:tc>
          <w:tcPr>
            <w:tcW w:w="1201" w:type="pct"/>
            <w:noWrap/>
            <w:hideMark/>
          </w:tcPr>
          <w:p w14:paraId="4E327010" w14:textId="77777777" w:rsidR="00144B24" w:rsidRPr="00705672" w:rsidRDefault="00144B24" w:rsidP="00EB79C2">
            <w:pPr>
              <w:pStyle w:val="TableText"/>
            </w:pPr>
            <w:r w:rsidRPr="00705672">
              <w:t>Mental Health Day Program</w:t>
            </w:r>
          </w:p>
        </w:tc>
        <w:tc>
          <w:tcPr>
            <w:tcW w:w="530" w:type="pct"/>
            <w:noWrap/>
            <w:hideMark/>
          </w:tcPr>
          <w:p w14:paraId="0001F281" w14:textId="77777777" w:rsidR="00144B24" w:rsidRPr="00705672" w:rsidRDefault="00144B24" w:rsidP="00EB79C2">
            <w:pPr>
              <w:pStyle w:val="TableText"/>
            </w:pPr>
            <w:r w:rsidRPr="00705672">
              <w:t>MHDayPG</w:t>
            </w:r>
          </w:p>
        </w:tc>
      </w:tr>
      <w:tr w:rsidR="00AC34F5" w:rsidRPr="00705672" w14:paraId="0B36DA8A" w14:textId="77777777" w:rsidTr="00AC34F5">
        <w:trPr>
          <w:trHeight w:val="290"/>
        </w:trPr>
        <w:tc>
          <w:tcPr>
            <w:tcW w:w="544" w:type="pct"/>
            <w:noWrap/>
            <w:hideMark/>
          </w:tcPr>
          <w:p w14:paraId="3454B9D8" w14:textId="77777777" w:rsidR="00144B24" w:rsidRPr="00705672" w:rsidRDefault="00144B24" w:rsidP="00EB79C2">
            <w:pPr>
              <w:pStyle w:val="TableText"/>
            </w:pPr>
            <w:r w:rsidRPr="00705672">
              <w:lastRenderedPageBreak/>
              <w:t>Patient  - Final</w:t>
            </w:r>
          </w:p>
        </w:tc>
        <w:tc>
          <w:tcPr>
            <w:tcW w:w="617" w:type="pct"/>
            <w:noWrap/>
            <w:hideMark/>
          </w:tcPr>
          <w:p w14:paraId="316A576E" w14:textId="77777777" w:rsidR="00144B24" w:rsidRPr="00705672" w:rsidRDefault="00144B24" w:rsidP="00EB79C2">
            <w:pPr>
              <w:pStyle w:val="TableText"/>
            </w:pPr>
            <w:r w:rsidRPr="00705672">
              <w:t>Clinical</w:t>
            </w:r>
          </w:p>
        </w:tc>
        <w:tc>
          <w:tcPr>
            <w:tcW w:w="1096" w:type="pct"/>
            <w:noWrap/>
            <w:hideMark/>
          </w:tcPr>
          <w:p w14:paraId="57A8E722" w14:textId="77777777" w:rsidR="00144B24" w:rsidRPr="00705672" w:rsidRDefault="00144B24" w:rsidP="00EB79C2">
            <w:pPr>
              <w:pStyle w:val="TableText"/>
            </w:pPr>
            <w:r w:rsidRPr="00705672">
              <w:t>Mental Health and Drug and Alcohol Services</w:t>
            </w:r>
          </w:p>
        </w:tc>
        <w:tc>
          <w:tcPr>
            <w:tcW w:w="1012" w:type="pct"/>
            <w:noWrap/>
            <w:hideMark/>
          </w:tcPr>
          <w:p w14:paraId="05B7EAD5" w14:textId="77777777" w:rsidR="00144B24" w:rsidRPr="00705672" w:rsidRDefault="00144B24" w:rsidP="00EB79C2">
            <w:pPr>
              <w:pStyle w:val="TableText"/>
            </w:pPr>
            <w:r w:rsidRPr="00705672">
              <w:t>Mental Health Community Residential</w:t>
            </w:r>
          </w:p>
        </w:tc>
        <w:tc>
          <w:tcPr>
            <w:tcW w:w="1201" w:type="pct"/>
            <w:noWrap/>
            <w:hideMark/>
          </w:tcPr>
          <w:p w14:paraId="7BB89AEF" w14:textId="77777777" w:rsidR="00144B24" w:rsidRPr="00705672" w:rsidRDefault="00144B24" w:rsidP="00EB79C2">
            <w:pPr>
              <w:pStyle w:val="TableText"/>
            </w:pPr>
            <w:r w:rsidRPr="00705672">
              <w:t>Mental Health Community Residential - Adult/General</w:t>
            </w:r>
          </w:p>
        </w:tc>
        <w:tc>
          <w:tcPr>
            <w:tcW w:w="530" w:type="pct"/>
            <w:noWrap/>
            <w:hideMark/>
          </w:tcPr>
          <w:p w14:paraId="741CAD72" w14:textId="77777777" w:rsidR="00144B24" w:rsidRPr="00705672" w:rsidRDefault="00144B24" w:rsidP="00EB79C2">
            <w:pPr>
              <w:pStyle w:val="TableText"/>
            </w:pPr>
            <w:r w:rsidRPr="00705672">
              <w:t>MHComResAGen</w:t>
            </w:r>
          </w:p>
        </w:tc>
      </w:tr>
      <w:tr w:rsidR="00AC34F5" w:rsidRPr="00705672" w14:paraId="3CC03B21" w14:textId="77777777" w:rsidTr="00AC34F5">
        <w:trPr>
          <w:trHeight w:val="290"/>
        </w:trPr>
        <w:tc>
          <w:tcPr>
            <w:tcW w:w="544" w:type="pct"/>
            <w:noWrap/>
            <w:hideMark/>
          </w:tcPr>
          <w:p w14:paraId="526A97CE" w14:textId="77777777" w:rsidR="00144B24" w:rsidRPr="00705672" w:rsidRDefault="00144B24" w:rsidP="00EB79C2">
            <w:pPr>
              <w:pStyle w:val="TableText"/>
            </w:pPr>
            <w:r w:rsidRPr="00705672">
              <w:t>Patient  - Final</w:t>
            </w:r>
          </w:p>
        </w:tc>
        <w:tc>
          <w:tcPr>
            <w:tcW w:w="617" w:type="pct"/>
            <w:noWrap/>
            <w:hideMark/>
          </w:tcPr>
          <w:p w14:paraId="5E4E921A" w14:textId="77777777" w:rsidR="00144B24" w:rsidRPr="00705672" w:rsidRDefault="00144B24" w:rsidP="00EB79C2">
            <w:pPr>
              <w:pStyle w:val="TableText"/>
            </w:pPr>
            <w:r w:rsidRPr="00705672">
              <w:t>Clinical</w:t>
            </w:r>
          </w:p>
        </w:tc>
        <w:tc>
          <w:tcPr>
            <w:tcW w:w="1096" w:type="pct"/>
            <w:noWrap/>
            <w:hideMark/>
          </w:tcPr>
          <w:p w14:paraId="0747C83D" w14:textId="77777777" w:rsidR="00144B24" w:rsidRPr="00705672" w:rsidRDefault="00144B24" w:rsidP="00EB79C2">
            <w:pPr>
              <w:pStyle w:val="TableText"/>
            </w:pPr>
            <w:r w:rsidRPr="00705672">
              <w:t>Mental Health and Drug and Alcohol Services</w:t>
            </w:r>
          </w:p>
        </w:tc>
        <w:tc>
          <w:tcPr>
            <w:tcW w:w="1012" w:type="pct"/>
            <w:noWrap/>
            <w:hideMark/>
          </w:tcPr>
          <w:p w14:paraId="67D98900" w14:textId="77777777" w:rsidR="00144B24" w:rsidRPr="00705672" w:rsidRDefault="00144B24" w:rsidP="00EB79C2">
            <w:pPr>
              <w:pStyle w:val="TableText"/>
            </w:pPr>
            <w:r w:rsidRPr="00705672">
              <w:t>Mental Health Community Residential</w:t>
            </w:r>
          </w:p>
        </w:tc>
        <w:tc>
          <w:tcPr>
            <w:tcW w:w="1201" w:type="pct"/>
            <w:noWrap/>
            <w:hideMark/>
          </w:tcPr>
          <w:p w14:paraId="1F69B1B9" w14:textId="77777777" w:rsidR="00144B24" w:rsidRPr="00705672" w:rsidRDefault="00144B24" w:rsidP="00EB79C2">
            <w:pPr>
              <w:pStyle w:val="TableText"/>
            </w:pPr>
            <w:r w:rsidRPr="00705672">
              <w:t>Mental Health Community Residential - Child and Adolescent</w:t>
            </w:r>
          </w:p>
        </w:tc>
        <w:tc>
          <w:tcPr>
            <w:tcW w:w="530" w:type="pct"/>
            <w:noWrap/>
            <w:hideMark/>
          </w:tcPr>
          <w:p w14:paraId="34D3CF30" w14:textId="77777777" w:rsidR="00144B24" w:rsidRPr="00705672" w:rsidRDefault="00144B24" w:rsidP="00EB79C2">
            <w:pPr>
              <w:pStyle w:val="TableText"/>
            </w:pPr>
            <w:r w:rsidRPr="00705672">
              <w:t>MHComResCAd</w:t>
            </w:r>
          </w:p>
        </w:tc>
      </w:tr>
      <w:tr w:rsidR="00AC34F5" w:rsidRPr="00705672" w14:paraId="5ADAD375" w14:textId="77777777" w:rsidTr="00AC34F5">
        <w:trPr>
          <w:trHeight w:val="290"/>
        </w:trPr>
        <w:tc>
          <w:tcPr>
            <w:tcW w:w="544" w:type="pct"/>
            <w:noWrap/>
            <w:hideMark/>
          </w:tcPr>
          <w:p w14:paraId="35A940E6" w14:textId="77777777" w:rsidR="00144B24" w:rsidRPr="00705672" w:rsidRDefault="00144B24" w:rsidP="00EB79C2">
            <w:pPr>
              <w:pStyle w:val="TableText"/>
            </w:pPr>
            <w:r w:rsidRPr="00705672">
              <w:t>Patient  - Final</w:t>
            </w:r>
          </w:p>
        </w:tc>
        <w:tc>
          <w:tcPr>
            <w:tcW w:w="617" w:type="pct"/>
            <w:noWrap/>
            <w:hideMark/>
          </w:tcPr>
          <w:p w14:paraId="392B7E36" w14:textId="77777777" w:rsidR="00144B24" w:rsidRPr="00705672" w:rsidRDefault="00144B24" w:rsidP="00EB79C2">
            <w:pPr>
              <w:pStyle w:val="TableText"/>
            </w:pPr>
            <w:r w:rsidRPr="00705672">
              <w:t>Clinical</w:t>
            </w:r>
          </w:p>
        </w:tc>
        <w:tc>
          <w:tcPr>
            <w:tcW w:w="1096" w:type="pct"/>
            <w:noWrap/>
            <w:hideMark/>
          </w:tcPr>
          <w:p w14:paraId="5495C278" w14:textId="77777777" w:rsidR="00144B24" w:rsidRPr="00705672" w:rsidRDefault="00144B24" w:rsidP="00EB79C2">
            <w:pPr>
              <w:pStyle w:val="TableText"/>
            </w:pPr>
            <w:r w:rsidRPr="00705672">
              <w:t>Mental Health and Drug and Alcohol Services</w:t>
            </w:r>
          </w:p>
        </w:tc>
        <w:tc>
          <w:tcPr>
            <w:tcW w:w="1012" w:type="pct"/>
            <w:noWrap/>
            <w:hideMark/>
          </w:tcPr>
          <w:p w14:paraId="1052622B" w14:textId="77777777" w:rsidR="00144B24" w:rsidRPr="00705672" w:rsidRDefault="00144B24" w:rsidP="00EB79C2">
            <w:pPr>
              <w:pStyle w:val="TableText"/>
            </w:pPr>
            <w:r w:rsidRPr="00705672">
              <w:t>Older person mental health inpatient</w:t>
            </w:r>
          </w:p>
        </w:tc>
        <w:tc>
          <w:tcPr>
            <w:tcW w:w="1201" w:type="pct"/>
            <w:noWrap/>
            <w:hideMark/>
          </w:tcPr>
          <w:p w14:paraId="438CC6AA" w14:textId="77777777" w:rsidR="00144B24" w:rsidRPr="00705672" w:rsidRDefault="00144B24" w:rsidP="00EB79C2">
            <w:pPr>
              <w:pStyle w:val="TableText"/>
            </w:pPr>
            <w:r w:rsidRPr="00705672">
              <w:t>Mental Health Inpatient Acute - Older Person</w:t>
            </w:r>
          </w:p>
        </w:tc>
        <w:tc>
          <w:tcPr>
            <w:tcW w:w="530" w:type="pct"/>
            <w:noWrap/>
            <w:hideMark/>
          </w:tcPr>
          <w:p w14:paraId="0AAE46B2" w14:textId="77777777" w:rsidR="00144B24" w:rsidRPr="00705672" w:rsidRDefault="00144B24" w:rsidP="00EB79C2">
            <w:pPr>
              <w:pStyle w:val="TableText"/>
            </w:pPr>
            <w:r w:rsidRPr="00705672">
              <w:t>MHInpOp</w:t>
            </w:r>
          </w:p>
        </w:tc>
      </w:tr>
      <w:tr w:rsidR="00AC34F5" w:rsidRPr="00705672" w14:paraId="7AD927E5" w14:textId="77777777" w:rsidTr="00AC34F5">
        <w:trPr>
          <w:trHeight w:val="290"/>
        </w:trPr>
        <w:tc>
          <w:tcPr>
            <w:tcW w:w="544" w:type="pct"/>
            <w:noWrap/>
            <w:hideMark/>
          </w:tcPr>
          <w:p w14:paraId="17EF2392" w14:textId="77777777" w:rsidR="00144B24" w:rsidRPr="00705672" w:rsidRDefault="00144B24" w:rsidP="00EB79C2">
            <w:pPr>
              <w:pStyle w:val="TableText"/>
            </w:pPr>
            <w:r w:rsidRPr="00705672">
              <w:t>Patient  - Final</w:t>
            </w:r>
          </w:p>
        </w:tc>
        <w:tc>
          <w:tcPr>
            <w:tcW w:w="617" w:type="pct"/>
            <w:noWrap/>
            <w:hideMark/>
          </w:tcPr>
          <w:p w14:paraId="4C345960" w14:textId="77777777" w:rsidR="00144B24" w:rsidRPr="00705672" w:rsidRDefault="00144B24" w:rsidP="00EB79C2">
            <w:pPr>
              <w:pStyle w:val="TableText"/>
            </w:pPr>
            <w:r w:rsidRPr="00705672">
              <w:t>Clinical</w:t>
            </w:r>
          </w:p>
        </w:tc>
        <w:tc>
          <w:tcPr>
            <w:tcW w:w="1096" w:type="pct"/>
            <w:noWrap/>
            <w:hideMark/>
          </w:tcPr>
          <w:p w14:paraId="0F55A0B4" w14:textId="77777777" w:rsidR="00144B24" w:rsidRPr="00705672" w:rsidRDefault="00144B24" w:rsidP="00EB79C2">
            <w:pPr>
              <w:pStyle w:val="TableText"/>
            </w:pPr>
            <w:r w:rsidRPr="00705672">
              <w:t>Mental Health and Drug and Alcohol Services</w:t>
            </w:r>
          </w:p>
        </w:tc>
        <w:tc>
          <w:tcPr>
            <w:tcW w:w="1012" w:type="pct"/>
            <w:noWrap/>
            <w:hideMark/>
          </w:tcPr>
          <w:p w14:paraId="6302D149" w14:textId="77777777" w:rsidR="00144B24" w:rsidRPr="00705672" w:rsidRDefault="00144B24" w:rsidP="00EB79C2">
            <w:pPr>
              <w:pStyle w:val="TableText"/>
            </w:pPr>
            <w:r w:rsidRPr="00705672">
              <w:t>Older person mental health inpatient</w:t>
            </w:r>
          </w:p>
        </w:tc>
        <w:tc>
          <w:tcPr>
            <w:tcW w:w="1201" w:type="pct"/>
            <w:noWrap/>
            <w:hideMark/>
          </w:tcPr>
          <w:p w14:paraId="7E23CAB0" w14:textId="77777777" w:rsidR="00144B24" w:rsidRPr="00705672" w:rsidRDefault="00144B24" w:rsidP="00EB79C2">
            <w:pPr>
              <w:pStyle w:val="TableText"/>
            </w:pPr>
            <w:r w:rsidRPr="00705672">
              <w:t>Mental Health Inpatient Sub-Acute - Older Person</w:t>
            </w:r>
          </w:p>
        </w:tc>
        <w:tc>
          <w:tcPr>
            <w:tcW w:w="530" w:type="pct"/>
            <w:noWrap/>
            <w:hideMark/>
          </w:tcPr>
          <w:p w14:paraId="3E23B4BA" w14:textId="77777777" w:rsidR="00144B24" w:rsidRPr="00705672" w:rsidRDefault="00144B24" w:rsidP="00EB79C2">
            <w:pPr>
              <w:pStyle w:val="TableText"/>
            </w:pPr>
            <w:r w:rsidRPr="00705672">
              <w:t>MHInpSOp</w:t>
            </w:r>
          </w:p>
        </w:tc>
      </w:tr>
      <w:tr w:rsidR="00AC34F5" w:rsidRPr="00705672" w14:paraId="068666A0" w14:textId="77777777" w:rsidTr="00AC34F5">
        <w:trPr>
          <w:trHeight w:val="290"/>
        </w:trPr>
        <w:tc>
          <w:tcPr>
            <w:tcW w:w="544" w:type="pct"/>
            <w:noWrap/>
            <w:hideMark/>
          </w:tcPr>
          <w:p w14:paraId="77DC84B5" w14:textId="77777777" w:rsidR="00144B24" w:rsidRPr="00705672" w:rsidRDefault="00144B24" w:rsidP="00EB79C2">
            <w:pPr>
              <w:pStyle w:val="TableText"/>
            </w:pPr>
            <w:r w:rsidRPr="00705672">
              <w:t>Patient  - Final</w:t>
            </w:r>
          </w:p>
        </w:tc>
        <w:tc>
          <w:tcPr>
            <w:tcW w:w="617" w:type="pct"/>
            <w:noWrap/>
            <w:hideMark/>
          </w:tcPr>
          <w:p w14:paraId="61DC1202" w14:textId="77777777" w:rsidR="00144B24" w:rsidRPr="00705672" w:rsidRDefault="00144B24" w:rsidP="00EB79C2">
            <w:pPr>
              <w:pStyle w:val="TableText"/>
            </w:pPr>
            <w:r w:rsidRPr="00705672">
              <w:t>Clinical</w:t>
            </w:r>
          </w:p>
        </w:tc>
        <w:tc>
          <w:tcPr>
            <w:tcW w:w="1096" w:type="pct"/>
            <w:noWrap/>
            <w:hideMark/>
          </w:tcPr>
          <w:p w14:paraId="52ABB31D" w14:textId="77777777" w:rsidR="00144B24" w:rsidRPr="00705672" w:rsidRDefault="00144B24" w:rsidP="00EB79C2">
            <w:pPr>
              <w:pStyle w:val="TableText"/>
            </w:pPr>
            <w:r w:rsidRPr="00705672">
              <w:t>Mental Health and Drug and Alcohol Services</w:t>
            </w:r>
          </w:p>
        </w:tc>
        <w:tc>
          <w:tcPr>
            <w:tcW w:w="1012" w:type="pct"/>
            <w:noWrap/>
            <w:hideMark/>
          </w:tcPr>
          <w:p w14:paraId="200337F4" w14:textId="77777777" w:rsidR="00144B24" w:rsidRPr="00705672" w:rsidRDefault="00144B24" w:rsidP="00EB79C2">
            <w:pPr>
              <w:pStyle w:val="TableText"/>
            </w:pPr>
            <w:r w:rsidRPr="00705672">
              <w:t>Older person mental health outreach/community</w:t>
            </w:r>
          </w:p>
        </w:tc>
        <w:tc>
          <w:tcPr>
            <w:tcW w:w="1201" w:type="pct"/>
            <w:noWrap/>
            <w:hideMark/>
          </w:tcPr>
          <w:p w14:paraId="36864C01" w14:textId="77777777" w:rsidR="00144B24" w:rsidRPr="00705672" w:rsidRDefault="00144B24" w:rsidP="00EB79C2">
            <w:pPr>
              <w:pStyle w:val="TableText"/>
            </w:pPr>
            <w:r w:rsidRPr="00705672">
              <w:t>Community Mental Health - Older Person</w:t>
            </w:r>
          </w:p>
        </w:tc>
        <w:tc>
          <w:tcPr>
            <w:tcW w:w="530" w:type="pct"/>
            <w:noWrap/>
            <w:hideMark/>
          </w:tcPr>
          <w:p w14:paraId="591E9D53" w14:textId="77777777" w:rsidR="00144B24" w:rsidRPr="00705672" w:rsidRDefault="00144B24" w:rsidP="00EB79C2">
            <w:pPr>
              <w:pStyle w:val="TableText"/>
            </w:pPr>
            <w:r w:rsidRPr="00705672">
              <w:t>MHComOp</w:t>
            </w:r>
          </w:p>
        </w:tc>
      </w:tr>
      <w:tr w:rsidR="00AC34F5" w:rsidRPr="00705672" w14:paraId="5C400F68" w14:textId="77777777" w:rsidTr="00AC34F5">
        <w:trPr>
          <w:trHeight w:val="290"/>
        </w:trPr>
        <w:tc>
          <w:tcPr>
            <w:tcW w:w="544" w:type="pct"/>
            <w:noWrap/>
            <w:hideMark/>
          </w:tcPr>
          <w:p w14:paraId="6D1BCA0F" w14:textId="77777777" w:rsidR="00144B24" w:rsidRPr="00705672" w:rsidRDefault="00144B24" w:rsidP="00EB79C2">
            <w:pPr>
              <w:pStyle w:val="TableText"/>
            </w:pPr>
            <w:r w:rsidRPr="00705672">
              <w:t>Patient  - Final</w:t>
            </w:r>
          </w:p>
        </w:tc>
        <w:tc>
          <w:tcPr>
            <w:tcW w:w="617" w:type="pct"/>
            <w:noWrap/>
            <w:hideMark/>
          </w:tcPr>
          <w:p w14:paraId="5E239BA8" w14:textId="77777777" w:rsidR="00144B24" w:rsidRPr="00705672" w:rsidRDefault="00144B24" w:rsidP="00EB79C2">
            <w:pPr>
              <w:pStyle w:val="TableText"/>
            </w:pPr>
            <w:r w:rsidRPr="00705672">
              <w:t>Clinical</w:t>
            </w:r>
          </w:p>
        </w:tc>
        <w:tc>
          <w:tcPr>
            <w:tcW w:w="1096" w:type="pct"/>
            <w:noWrap/>
            <w:hideMark/>
          </w:tcPr>
          <w:p w14:paraId="17175FC3" w14:textId="77777777" w:rsidR="00144B24" w:rsidRPr="00705672" w:rsidRDefault="00144B24" w:rsidP="00EB79C2">
            <w:pPr>
              <w:pStyle w:val="TableText"/>
            </w:pPr>
            <w:r w:rsidRPr="00705672">
              <w:t>Mental Health and Drug and Alcohol Services</w:t>
            </w:r>
          </w:p>
        </w:tc>
        <w:tc>
          <w:tcPr>
            <w:tcW w:w="1012" w:type="pct"/>
            <w:noWrap/>
            <w:hideMark/>
          </w:tcPr>
          <w:p w14:paraId="76C18C9C" w14:textId="77777777" w:rsidR="00144B24" w:rsidRPr="00705672" w:rsidRDefault="00144B24" w:rsidP="00EB79C2">
            <w:pPr>
              <w:pStyle w:val="TableText"/>
            </w:pPr>
            <w:r w:rsidRPr="00705672">
              <w:t>Older person mental health residential</w:t>
            </w:r>
          </w:p>
        </w:tc>
        <w:tc>
          <w:tcPr>
            <w:tcW w:w="1201" w:type="pct"/>
            <w:noWrap/>
            <w:hideMark/>
          </w:tcPr>
          <w:p w14:paraId="7A3C3587" w14:textId="77777777" w:rsidR="00144B24" w:rsidRPr="00705672" w:rsidRDefault="00144B24" w:rsidP="00EB79C2">
            <w:pPr>
              <w:pStyle w:val="TableText"/>
            </w:pPr>
            <w:r w:rsidRPr="00705672">
              <w:t>Mental Health Community Residential - Older Person</w:t>
            </w:r>
          </w:p>
        </w:tc>
        <w:tc>
          <w:tcPr>
            <w:tcW w:w="530" w:type="pct"/>
            <w:noWrap/>
            <w:hideMark/>
          </w:tcPr>
          <w:p w14:paraId="72DE7BCB" w14:textId="77777777" w:rsidR="00144B24" w:rsidRPr="00705672" w:rsidRDefault="00144B24" w:rsidP="00EB79C2">
            <w:pPr>
              <w:pStyle w:val="TableText"/>
            </w:pPr>
            <w:r w:rsidRPr="00705672">
              <w:t>MHComResOp</w:t>
            </w:r>
          </w:p>
        </w:tc>
      </w:tr>
      <w:tr w:rsidR="00AC34F5" w:rsidRPr="00705672" w14:paraId="6BAA1A55" w14:textId="77777777" w:rsidTr="00AC34F5">
        <w:trPr>
          <w:trHeight w:val="290"/>
        </w:trPr>
        <w:tc>
          <w:tcPr>
            <w:tcW w:w="544" w:type="pct"/>
            <w:noWrap/>
            <w:hideMark/>
          </w:tcPr>
          <w:p w14:paraId="209C01F1" w14:textId="77777777" w:rsidR="00144B24" w:rsidRPr="00705672" w:rsidRDefault="00144B24" w:rsidP="00EB79C2">
            <w:pPr>
              <w:pStyle w:val="TableText"/>
            </w:pPr>
            <w:r w:rsidRPr="00705672">
              <w:t>Patient  - Final</w:t>
            </w:r>
          </w:p>
        </w:tc>
        <w:tc>
          <w:tcPr>
            <w:tcW w:w="617" w:type="pct"/>
            <w:noWrap/>
            <w:hideMark/>
          </w:tcPr>
          <w:p w14:paraId="1C034961" w14:textId="77777777" w:rsidR="00144B24" w:rsidRPr="00705672" w:rsidRDefault="00144B24" w:rsidP="00EB79C2">
            <w:pPr>
              <w:pStyle w:val="TableText"/>
            </w:pPr>
            <w:r w:rsidRPr="00705672">
              <w:t>Clinical</w:t>
            </w:r>
          </w:p>
        </w:tc>
        <w:tc>
          <w:tcPr>
            <w:tcW w:w="1096" w:type="pct"/>
            <w:noWrap/>
            <w:hideMark/>
          </w:tcPr>
          <w:p w14:paraId="4522C503" w14:textId="77777777" w:rsidR="00144B24" w:rsidRPr="00705672" w:rsidRDefault="00144B24" w:rsidP="00EB79C2">
            <w:pPr>
              <w:pStyle w:val="TableText"/>
            </w:pPr>
            <w:r w:rsidRPr="00705672">
              <w:t>Mental Health and Drug and Alcohol Services</w:t>
            </w:r>
          </w:p>
        </w:tc>
        <w:tc>
          <w:tcPr>
            <w:tcW w:w="1012" w:type="pct"/>
            <w:noWrap/>
            <w:hideMark/>
          </w:tcPr>
          <w:p w14:paraId="61ECD576" w14:textId="77777777" w:rsidR="00144B24" w:rsidRPr="00705672" w:rsidRDefault="00144B24" w:rsidP="00EB79C2">
            <w:pPr>
              <w:pStyle w:val="TableText"/>
            </w:pPr>
            <w:r w:rsidRPr="00705672">
              <w:t>Psychiatry</w:t>
            </w:r>
          </w:p>
        </w:tc>
        <w:tc>
          <w:tcPr>
            <w:tcW w:w="1201" w:type="pct"/>
            <w:noWrap/>
            <w:hideMark/>
          </w:tcPr>
          <w:p w14:paraId="55C5F3BF" w14:textId="77777777" w:rsidR="00144B24" w:rsidRPr="00705672" w:rsidRDefault="00144B24" w:rsidP="00EB79C2">
            <w:pPr>
              <w:pStyle w:val="TableText"/>
            </w:pPr>
            <w:r w:rsidRPr="00705672">
              <w:t>Psychiatry</w:t>
            </w:r>
          </w:p>
        </w:tc>
        <w:tc>
          <w:tcPr>
            <w:tcW w:w="530" w:type="pct"/>
            <w:noWrap/>
            <w:hideMark/>
          </w:tcPr>
          <w:p w14:paraId="2624C519" w14:textId="77777777" w:rsidR="00144B24" w:rsidRPr="00705672" w:rsidRDefault="00144B24" w:rsidP="00EB79C2">
            <w:pPr>
              <w:pStyle w:val="TableText"/>
            </w:pPr>
            <w:r w:rsidRPr="00705672">
              <w:t>Psychiatry</w:t>
            </w:r>
          </w:p>
        </w:tc>
      </w:tr>
      <w:tr w:rsidR="00AC34F5" w:rsidRPr="00705672" w14:paraId="7DBCA8FF" w14:textId="77777777" w:rsidTr="00AC34F5">
        <w:trPr>
          <w:trHeight w:val="290"/>
        </w:trPr>
        <w:tc>
          <w:tcPr>
            <w:tcW w:w="544" w:type="pct"/>
            <w:noWrap/>
            <w:hideMark/>
          </w:tcPr>
          <w:p w14:paraId="77C12F4E" w14:textId="77777777" w:rsidR="00144B24" w:rsidRPr="00705672" w:rsidRDefault="00144B24" w:rsidP="00EB79C2">
            <w:pPr>
              <w:pStyle w:val="TableText"/>
            </w:pPr>
            <w:r w:rsidRPr="00705672">
              <w:t>Patient  - Final</w:t>
            </w:r>
          </w:p>
        </w:tc>
        <w:tc>
          <w:tcPr>
            <w:tcW w:w="617" w:type="pct"/>
            <w:noWrap/>
            <w:hideMark/>
          </w:tcPr>
          <w:p w14:paraId="4940A9EA" w14:textId="77777777" w:rsidR="00144B24" w:rsidRPr="00705672" w:rsidRDefault="00144B24" w:rsidP="00EB79C2">
            <w:pPr>
              <w:pStyle w:val="TableText"/>
            </w:pPr>
            <w:r w:rsidRPr="00705672">
              <w:t>Clinical</w:t>
            </w:r>
          </w:p>
        </w:tc>
        <w:tc>
          <w:tcPr>
            <w:tcW w:w="1096" w:type="pct"/>
            <w:noWrap/>
            <w:hideMark/>
          </w:tcPr>
          <w:p w14:paraId="50C3431C" w14:textId="77777777" w:rsidR="00144B24" w:rsidRPr="00705672" w:rsidRDefault="00144B24" w:rsidP="00EB79C2">
            <w:pPr>
              <w:pStyle w:val="TableText"/>
            </w:pPr>
            <w:r w:rsidRPr="00705672">
              <w:t>Mental Health and Drug and Alcohol Services</w:t>
            </w:r>
          </w:p>
        </w:tc>
        <w:tc>
          <w:tcPr>
            <w:tcW w:w="1012" w:type="pct"/>
            <w:noWrap/>
            <w:hideMark/>
          </w:tcPr>
          <w:p w14:paraId="6DF25F7D" w14:textId="77777777" w:rsidR="00144B24" w:rsidRPr="00705672" w:rsidRDefault="00144B24" w:rsidP="00EB79C2">
            <w:pPr>
              <w:pStyle w:val="TableText"/>
            </w:pPr>
            <w:r w:rsidRPr="00705672">
              <w:t xml:space="preserve">Transitional space </w:t>
            </w:r>
          </w:p>
        </w:tc>
        <w:tc>
          <w:tcPr>
            <w:tcW w:w="1201" w:type="pct"/>
            <w:noWrap/>
            <w:hideMark/>
          </w:tcPr>
          <w:p w14:paraId="064621D8" w14:textId="77777777" w:rsidR="00144B24" w:rsidRPr="00705672" w:rsidRDefault="00144B24" w:rsidP="00EB79C2">
            <w:pPr>
              <w:pStyle w:val="TableText"/>
            </w:pPr>
            <w:r w:rsidRPr="00705672">
              <w:t>Mental Health Transitional Behavioural Assessment and Intervention Service for Older People</w:t>
            </w:r>
          </w:p>
        </w:tc>
        <w:tc>
          <w:tcPr>
            <w:tcW w:w="530" w:type="pct"/>
            <w:noWrap/>
            <w:hideMark/>
          </w:tcPr>
          <w:p w14:paraId="4B8D1071" w14:textId="77777777" w:rsidR="00144B24" w:rsidRPr="00705672" w:rsidRDefault="00144B24" w:rsidP="00EB79C2">
            <w:pPr>
              <w:pStyle w:val="TableText"/>
            </w:pPr>
            <w:r w:rsidRPr="00705672">
              <w:t>MHComTBAO</w:t>
            </w:r>
          </w:p>
        </w:tc>
      </w:tr>
      <w:tr w:rsidR="00AC34F5" w:rsidRPr="00705672" w14:paraId="2627917C" w14:textId="77777777" w:rsidTr="00AC34F5">
        <w:trPr>
          <w:trHeight w:val="290"/>
        </w:trPr>
        <w:tc>
          <w:tcPr>
            <w:tcW w:w="544" w:type="pct"/>
            <w:noWrap/>
            <w:hideMark/>
          </w:tcPr>
          <w:p w14:paraId="49AC38B2" w14:textId="77777777" w:rsidR="00144B24" w:rsidRPr="00705672" w:rsidRDefault="00144B24" w:rsidP="00EB79C2">
            <w:pPr>
              <w:pStyle w:val="TableText"/>
            </w:pPr>
            <w:r w:rsidRPr="00705672">
              <w:t>Patient  - Final</w:t>
            </w:r>
          </w:p>
        </w:tc>
        <w:tc>
          <w:tcPr>
            <w:tcW w:w="617" w:type="pct"/>
            <w:noWrap/>
            <w:hideMark/>
          </w:tcPr>
          <w:p w14:paraId="6F07DA74" w14:textId="77777777" w:rsidR="00144B24" w:rsidRPr="00705672" w:rsidRDefault="00144B24" w:rsidP="00EB79C2">
            <w:pPr>
              <w:pStyle w:val="TableText"/>
            </w:pPr>
            <w:r w:rsidRPr="00705672">
              <w:t>Clinical</w:t>
            </w:r>
          </w:p>
        </w:tc>
        <w:tc>
          <w:tcPr>
            <w:tcW w:w="1096" w:type="pct"/>
            <w:noWrap/>
            <w:hideMark/>
          </w:tcPr>
          <w:p w14:paraId="1B549385" w14:textId="77777777" w:rsidR="00144B24" w:rsidRPr="00705672" w:rsidRDefault="00144B24" w:rsidP="00EB79C2">
            <w:pPr>
              <w:pStyle w:val="TableText"/>
            </w:pPr>
            <w:r w:rsidRPr="00705672">
              <w:t>Other - nonpatient</w:t>
            </w:r>
          </w:p>
        </w:tc>
        <w:tc>
          <w:tcPr>
            <w:tcW w:w="1012" w:type="pct"/>
            <w:noWrap/>
            <w:hideMark/>
          </w:tcPr>
          <w:p w14:paraId="16AC2711" w14:textId="77777777" w:rsidR="00144B24" w:rsidRPr="00705672" w:rsidRDefault="00144B24" w:rsidP="00EB79C2">
            <w:pPr>
              <w:pStyle w:val="TableText"/>
            </w:pPr>
            <w:r w:rsidRPr="00705672">
              <w:t>Other Non Admitted Patient Services</w:t>
            </w:r>
          </w:p>
        </w:tc>
        <w:tc>
          <w:tcPr>
            <w:tcW w:w="1201" w:type="pct"/>
            <w:noWrap/>
            <w:hideMark/>
          </w:tcPr>
          <w:p w14:paraId="6563712B" w14:textId="77777777" w:rsidR="00144B24" w:rsidRPr="00705672" w:rsidRDefault="00144B24" w:rsidP="00EB79C2">
            <w:pPr>
              <w:pStyle w:val="TableText"/>
            </w:pPr>
            <w:r w:rsidRPr="00705672">
              <w:t>Other Non Admitted Patient Services</w:t>
            </w:r>
          </w:p>
        </w:tc>
        <w:tc>
          <w:tcPr>
            <w:tcW w:w="530" w:type="pct"/>
            <w:noWrap/>
            <w:hideMark/>
          </w:tcPr>
          <w:p w14:paraId="32F96F17" w14:textId="77777777" w:rsidR="00144B24" w:rsidRPr="00705672" w:rsidRDefault="00144B24" w:rsidP="00EB79C2">
            <w:pPr>
              <w:pStyle w:val="TableText"/>
            </w:pPr>
            <w:r w:rsidRPr="00705672">
              <w:rPr>
                <w:rFonts w:eastAsia="Wingdings"/>
              </w:rPr>
              <w:t>Outpat</w:t>
            </w:r>
          </w:p>
        </w:tc>
      </w:tr>
      <w:tr w:rsidR="00AC34F5" w:rsidRPr="00705672" w14:paraId="2B685DDC" w14:textId="77777777" w:rsidTr="00AC34F5">
        <w:trPr>
          <w:trHeight w:val="290"/>
        </w:trPr>
        <w:tc>
          <w:tcPr>
            <w:tcW w:w="544" w:type="pct"/>
            <w:noWrap/>
            <w:hideMark/>
          </w:tcPr>
          <w:p w14:paraId="57050A80" w14:textId="77777777" w:rsidR="00144B24" w:rsidRPr="00705672" w:rsidRDefault="00144B24" w:rsidP="00EB79C2">
            <w:pPr>
              <w:pStyle w:val="TableText"/>
            </w:pPr>
            <w:r w:rsidRPr="00705672">
              <w:t>Patient  - Final</w:t>
            </w:r>
          </w:p>
        </w:tc>
        <w:tc>
          <w:tcPr>
            <w:tcW w:w="617" w:type="pct"/>
            <w:noWrap/>
            <w:hideMark/>
          </w:tcPr>
          <w:p w14:paraId="7770C323" w14:textId="77777777" w:rsidR="00144B24" w:rsidRPr="00705672" w:rsidRDefault="00144B24" w:rsidP="00EB79C2">
            <w:pPr>
              <w:pStyle w:val="TableText"/>
            </w:pPr>
            <w:r w:rsidRPr="00705672">
              <w:t>Clinical</w:t>
            </w:r>
          </w:p>
        </w:tc>
        <w:tc>
          <w:tcPr>
            <w:tcW w:w="1096" w:type="pct"/>
            <w:noWrap/>
            <w:hideMark/>
          </w:tcPr>
          <w:p w14:paraId="3BFB1279" w14:textId="77777777" w:rsidR="00144B24" w:rsidRPr="00705672" w:rsidRDefault="00144B24" w:rsidP="00EB79C2">
            <w:pPr>
              <w:pStyle w:val="TableText"/>
            </w:pPr>
            <w:r w:rsidRPr="00705672">
              <w:t>Short stay assessment</w:t>
            </w:r>
          </w:p>
        </w:tc>
        <w:tc>
          <w:tcPr>
            <w:tcW w:w="1012" w:type="pct"/>
            <w:noWrap/>
            <w:hideMark/>
          </w:tcPr>
          <w:p w14:paraId="2A007012" w14:textId="77777777" w:rsidR="00144B24" w:rsidRPr="00705672" w:rsidRDefault="00144B24" w:rsidP="00EB79C2">
            <w:pPr>
              <w:pStyle w:val="TableText"/>
            </w:pPr>
            <w:r w:rsidRPr="00705672">
              <w:t>Medical observation</w:t>
            </w:r>
          </w:p>
        </w:tc>
        <w:tc>
          <w:tcPr>
            <w:tcW w:w="1201" w:type="pct"/>
            <w:noWrap/>
            <w:hideMark/>
          </w:tcPr>
          <w:p w14:paraId="6DD81A49" w14:textId="77777777" w:rsidR="00144B24" w:rsidRPr="00705672" w:rsidRDefault="00144B24" w:rsidP="00EB79C2">
            <w:pPr>
              <w:pStyle w:val="TableText"/>
            </w:pPr>
            <w:r w:rsidRPr="00705672">
              <w:t>Observation bed</w:t>
            </w:r>
          </w:p>
        </w:tc>
        <w:tc>
          <w:tcPr>
            <w:tcW w:w="530" w:type="pct"/>
            <w:noWrap/>
            <w:hideMark/>
          </w:tcPr>
          <w:p w14:paraId="167541C2" w14:textId="77777777" w:rsidR="00144B24" w:rsidRPr="00705672" w:rsidRDefault="00144B24" w:rsidP="00EB79C2">
            <w:pPr>
              <w:pStyle w:val="TableText"/>
            </w:pPr>
            <w:r w:rsidRPr="00705672">
              <w:t>Obsbed</w:t>
            </w:r>
          </w:p>
        </w:tc>
      </w:tr>
      <w:tr w:rsidR="00AC34F5" w:rsidRPr="00705672" w14:paraId="3DDFA8A7" w14:textId="77777777" w:rsidTr="00AC34F5">
        <w:trPr>
          <w:trHeight w:val="290"/>
        </w:trPr>
        <w:tc>
          <w:tcPr>
            <w:tcW w:w="544" w:type="pct"/>
            <w:noWrap/>
            <w:hideMark/>
          </w:tcPr>
          <w:p w14:paraId="5DE5851B" w14:textId="77777777" w:rsidR="00144B24" w:rsidRPr="00705672" w:rsidRDefault="00144B24" w:rsidP="00EB79C2">
            <w:pPr>
              <w:pStyle w:val="TableText"/>
            </w:pPr>
            <w:r w:rsidRPr="00705672">
              <w:t>Patient  - Final</w:t>
            </w:r>
          </w:p>
        </w:tc>
        <w:tc>
          <w:tcPr>
            <w:tcW w:w="617" w:type="pct"/>
            <w:noWrap/>
            <w:hideMark/>
          </w:tcPr>
          <w:p w14:paraId="493041E3" w14:textId="77777777" w:rsidR="00144B24" w:rsidRPr="00705672" w:rsidRDefault="00144B24" w:rsidP="00EB79C2">
            <w:pPr>
              <w:pStyle w:val="TableText"/>
            </w:pPr>
            <w:r w:rsidRPr="00705672">
              <w:t>Clinical</w:t>
            </w:r>
          </w:p>
        </w:tc>
        <w:tc>
          <w:tcPr>
            <w:tcW w:w="1096" w:type="pct"/>
            <w:noWrap/>
            <w:hideMark/>
          </w:tcPr>
          <w:p w14:paraId="5B5C7C94" w14:textId="77777777" w:rsidR="00144B24" w:rsidRPr="00705672" w:rsidRDefault="00144B24" w:rsidP="00EB79C2">
            <w:pPr>
              <w:pStyle w:val="TableText"/>
            </w:pPr>
            <w:r w:rsidRPr="00705672">
              <w:t>Short stay assessment</w:t>
            </w:r>
          </w:p>
        </w:tc>
        <w:tc>
          <w:tcPr>
            <w:tcW w:w="1012" w:type="pct"/>
            <w:noWrap/>
            <w:hideMark/>
          </w:tcPr>
          <w:p w14:paraId="06240ED0" w14:textId="77777777" w:rsidR="00144B24" w:rsidRPr="00705672" w:rsidRDefault="00144B24" w:rsidP="00EB79C2">
            <w:pPr>
              <w:pStyle w:val="TableText"/>
            </w:pPr>
            <w:r w:rsidRPr="00705672">
              <w:t>Short Stay Assessment (attached to ED)</w:t>
            </w:r>
          </w:p>
        </w:tc>
        <w:tc>
          <w:tcPr>
            <w:tcW w:w="1201" w:type="pct"/>
            <w:noWrap/>
            <w:hideMark/>
          </w:tcPr>
          <w:p w14:paraId="3058FB42" w14:textId="77777777" w:rsidR="00144B24" w:rsidRPr="00705672" w:rsidRDefault="00144B24" w:rsidP="00EB79C2">
            <w:pPr>
              <w:pStyle w:val="TableText"/>
            </w:pPr>
            <w:r w:rsidRPr="00705672">
              <w:t>Clinical Decision Units</w:t>
            </w:r>
          </w:p>
        </w:tc>
        <w:tc>
          <w:tcPr>
            <w:tcW w:w="530" w:type="pct"/>
            <w:noWrap/>
            <w:hideMark/>
          </w:tcPr>
          <w:p w14:paraId="60ABE792" w14:textId="77777777" w:rsidR="00144B24" w:rsidRPr="00705672" w:rsidRDefault="00144B24" w:rsidP="00EB79C2">
            <w:pPr>
              <w:pStyle w:val="TableText"/>
            </w:pPr>
            <w:r w:rsidRPr="00705672">
              <w:t>Clindec</w:t>
            </w:r>
          </w:p>
        </w:tc>
      </w:tr>
      <w:tr w:rsidR="00AC34F5" w:rsidRPr="00705672" w14:paraId="443D3605" w14:textId="77777777" w:rsidTr="00AC34F5">
        <w:trPr>
          <w:trHeight w:val="290"/>
        </w:trPr>
        <w:tc>
          <w:tcPr>
            <w:tcW w:w="544" w:type="pct"/>
            <w:noWrap/>
            <w:hideMark/>
          </w:tcPr>
          <w:p w14:paraId="4855D5A0" w14:textId="77777777" w:rsidR="00144B24" w:rsidRPr="00705672" w:rsidRDefault="00144B24" w:rsidP="00EB79C2">
            <w:pPr>
              <w:pStyle w:val="TableText"/>
            </w:pPr>
            <w:r w:rsidRPr="00705672">
              <w:t>Patient  - Final</w:t>
            </w:r>
          </w:p>
        </w:tc>
        <w:tc>
          <w:tcPr>
            <w:tcW w:w="617" w:type="pct"/>
            <w:noWrap/>
            <w:hideMark/>
          </w:tcPr>
          <w:p w14:paraId="1FF1357E" w14:textId="77777777" w:rsidR="00144B24" w:rsidRPr="00705672" w:rsidRDefault="00144B24" w:rsidP="00EB79C2">
            <w:pPr>
              <w:pStyle w:val="TableText"/>
            </w:pPr>
            <w:r w:rsidRPr="00705672">
              <w:t>Clinical</w:t>
            </w:r>
          </w:p>
        </w:tc>
        <w:tc>
          <w:tcPr>
            <w:tcW w:w="1096" w:type="pct"/>
            <w:noWrap/>
            <w:hideMark/>
          </w:tcPr>
          <w:p w14:paraId="039DD880" w14:textId="77777777" w:rsidR="00144B24" w:rsidRPr="00705672" w:rsidRDefault="00144B24" w:rsidP="00EB79C2">
            <w:pPr>
              <w:pStyle w:val="TableText"/>
            </w:pPr>
            <w:r w:rsidRPr="00705672">
              <w:t>Short stay assessment</w:t>
            </w:r>
          </w:p>
        </w:tc>
        <w:tc>
          <w:tcPr>
            <w:tcW w:w="1012" w:type="pct"/>
            <w:noWrap/>
            <w:hideMark/>
          </w:tcPr>
          <w:p w14:paraId="5987630A" w14:textId="77777777" w:rsidR="00144B24" w:rsidRPr="00705672" w:rsidRDefault="00144B24" w:rsidP="00EB79C2">
            <w:pPr>
              <w:pStyle w:val="TableText"/>
            </w:pPr>
            <w:r w:rsidRPr="00705672">
              <w:t>Short Stay Assessment (attached to ED)</w:t>
            </w:r>
          </w:p>
        </w:tc>
        <w:tc>
          <w:tcPr>
            <w:tcW w:w="1201" w:type="pct"/>
            <w:noWrap/>
            <w:hideMark/>
          </w:tcPr>
          <w:p w14:paraId="39EF6DD8" w14:textId="77777777" w:rsidR="00144B24" w:rsidRPr="00705672" w:rsidRDefault="00144B24" w:rsidP="00EB79C2">
            <w:pPr>
              <w:pStyle w:val="TableText"/>
            </w:pPr>
            <w:r w:rsidRPr="00705672">
              <w:t>Emergency Management Units</w:t>
            </w:r>
          </w:p>
        </w:tc>
        <w:tc>
          <w:tcPr>
            <w:tcW w:w="530" w:type="pct"/>
            <w:noWrap/>
            <w:hideMark/>
          </w:tcPr>
          <w:p w14:paraId="3155D0EF" w14:textId="77777777" w:rsidR="00144B24" w:rsidRPr="00705672" w:rsidRDefault="00144B24" w:rsidP="00EB79C2">
            <w:pPr>
              <w:pStyle w:val="TableText"/>
            </w:pPr>
            <w:r w:rsidRPr="00705672">
              <w:t>Edmu</w:t>
            </w:r>
          </w:p>
        </w:tc>
      </w:tr>
      <w:tr w:rsidR="00AC34F5" w:rsidRPr="00705672" w14:paraId="4331B9C4" w14:textId="77777777" w:rsidTr="00AC34F5">
        <w:trPr>
          <w:trHeight w:val="290"/>
        </w:trPr>
        <w:tc>
          <w:tcPr>
            <w:tcW w:w="544" w:type="pct"/>
            <w:noWrap/>
            <w:hideMark/>
          </w:tcPr>
          <w:p w14:paraId="7B4E2572" w14:textId="77777777" w:rsidR="00144B24" w:rsidRPr="00705672" w:rsidRDefault="00144B24" w:rsidP="00EB79C2">
            <w:pPr>
              <w:pStyle w:val="TableText"/>
            </w:pPr>
            <w:r w:rsidRPr="00705672">
              <w:t>Patient  - Final</w:t>
            </w:r>
          </w:p>
        </w:tc>
        <w:tc>
          <w:tcPr>
            <w:tcW w:w="617" w:type="pct"/>
            <w:noWrap/>
            <w:hideMark/>
          </w:tcPr>
          <w:p w14:paraId="7FFF7920" w14:textId="77777777" w:rsidR="00144B24" w:rsidRPr="00705672" w:rsidRDefault="00144B24" w:rsidP="00EB79C2">
            <w:pPr>
              <w:pStyle w:val="TableText"/>
            </w:pPr>
            <w:r w:rsidRPr="00705672">
              <w:t>Clinical</w:t>
            </w:r>
          </w:p>
        </w:tc>
        <w:tc>
          <w:tcPr>
            <w:tcW w:w="1096" w:type="pct"/>
            <w:noWrap/>
            <w:hideMark/>
          </w:tcPr>
          <w:p w14:paraId="06D6C46D" w14:textId="77777777" w:rsidR="00144B24" w:rsidRPr="00705672" w:rsidRDefault="00144B24" w:rsidP="00EB79C2">
            <w:pPr>
              <w:pStyle w:val="TableText"/>
            </w:pPr>
            <w:r w:rsidRPr="00705672">
              <w:t>Short stay assessment</w:t>
            </w:r>
          </w:p>
        </w:tc>
        <w:tc>
          <w:tcPr>
            <w:tcW w:w="1012" w:type="pct"/>
            <w:noWrap/>
            <w:hideMark/>
          </w:tcPr>
          <w:p w14:paraId="783A508D" w14:textId="77777777" w:rsidR="00144B24" w:rsidRPr="00705672" w:rsidRDefault="00144B24" w:rsidP="00EB79C2">
            <w:pPr>
              <w:pStyle w:val="TableText"/>
            </w:pPr>
            <w:r w:rsidRPr="00705672">
              <w:t>Short Stay Assessment (attached to ED)</w:t>
            </w:r>
          </w:p>
        </w:tc>
        <w:tc>
          <w:tcPr>
            <w:tcW w:w="1201" w:type="pct"/>
            <w:noWrap/>
            <w:hideMark/>
          </w:tcPr>
          <w:p w14:paraId="703131F2" w14:textId="77777777" w:rsidR="00144B24" w:rsidRPr="00705672" w:rsidRDefault="00144B24" w:rsidP="00EB79C2">
            <w:pPr>
              <w:pStyle w:val="TableText"/>
            </w:pPr>
            <w:r w:rsidRPr="00705672">
              <w:t xml:space="preserve">Short Stay Assessment </w:t>
            </w:r>
          </w:p>
        </w:tc>
        <w:tc>
          <w:tcPr>
            <w:tcW w:w="530" w:type="pct"/>
            <w:noWrap/>
            <w:hideMark/>
          </w:tcPr>
          <w:p w14:paraId="2A56135E" w14:textId="77777777" w:rsidR="00144B24" w:rsidRPr="00705672" w:rsidRDefault="00144B24" w:rsidP="00EB79C2">
            <w:pPr>
              <w:pStyle w:val="TableText"/>
            </w:pPr>
            <w:r w:rsidRPr="00705672">
              <w:t>Essu</w:t>
            </w:r>
          </w:p>
        </w:tc>
      </w:tr>
      <w:tr w:rsidR="00AC34F5" w:rsidRPr="00705672" w14:paraId="67FD7326" w14:textId="77777777" w:rsidTr="00AC34F5">
        <w:trPr>
          <w:trHeight w:val="290"/>
        </w:trPr>
        <w:tc>
          <w:tcPr>
            <w:tcW w:w="544" w:type="pct"/>
            <w:noWrap/>
            <w:hideMark/>
          </w:tcPr>
          <w:p w14:paraId="65B06C04" w14:textId="77777777" w:rsidR="00144B24" w:rsidRPr="00705672" w:rsidRDefault="00144B24" w:rsidP="00EB79C2">
            <w:pPr>
              <w:pStyle w:val="TableText"/>
            </w:pPr>
            <w:r w:rsidRPr="00705672">
              <w:t>Patient  - Final</w:t>
            </w:r>
          </w:p>
        </w:tc>
        <w:tc>
          <w:tcPr>
            <w:tcW w:w="617" w:type="pct"/>
            <w:noWrap/>
            <w:hideMark/>
          </w:tcPr>
          <w:p w14:paraId="3C2CD129" w14:textId="77777777" w:rsidR="00144B24" w:rsidRPr="00705672" w:rsidRDefault="00144B24" w:rsidP="00EB79C2">
            <w:pPr>
              <w:pStyle w:val="TableText"/>
            </w:pPr>
            <w:r w:rsidRPr="00705672">
              <w:t>Clinical</w:t>
            </w:r>
          </w:p>
        </w:tc>
        <w:tc>
          <w:tcPr>
            <w:tcW w:w="1096" w:type="pct"/>
            <w:noWrap/>
            <w:hideMark/>
          </w:tcPr>
          <w:p w14:paraId="1E60E777" w14:textId="77777777" w:rsidR="00144B24" w:rsidRPr="00705672" w:rsidRDefault="00144B24" w:rsidP="00EB79C2">
            <w:pPr>
              <w:pStyle w:val="TableText"/>
            </w:pPr>
            <w:r w:rsidRPr="00705672">
              <w:t>Surgical services</w:t>
            </w:r>
          </w:p>
        </w:tc>
        <w:tc>
          <w:tcPr>
            <w:tcW w:w="1012" w:type="pct"/>
            <w:noWrap/>
            <w:hideMark/>
          </w:tcPr>
          <w:p w14:paraId="069C8458" w14:textId="77777777" w:rsidR="00144B24" w:rsidRPr="00705672" w:rsidRDefault="00144B24" w:rsidP="00EB79C2">
            <w:pPr>
              <w:pStyle w:val="TableText"/>
            </w:pPr>
            <w:r w:rsidRPr="00705672">
              <w:t>Burns</w:t>
            </w:r>
          </w:p>
        </w:tc>
        <w:tc>
          <w:tcPr>
            <w:tcW w:w="1201" w:type="pct"/>
            <w:noWrap/>
            <w:hideMark/>
          </w:tcPr>
          <w:p w14:paraId="3D8DDBB7" w14:textId="77777777" w:rsidR="00144B24" w:rsidRPr="00705672" w:rsidRDefault="00144B24" w:rsidP="00EB79C2">
            <w:pPr>
              <w:pStyle w:val="TableText"/>
            </w:pPr>
            <w:r w:rsidRPr="00705672">
              <w:t>Burns</w:t>
            </w:r>
          </w:p>
        </w:tc>
        <w:tc>
          <w:tcPr>
            <w:tcW w:w="530" w:type="pct"/>
            <w:noWrap/>
            <w:hideMark/>
          </w:tcPr>
          <w:p w14:paraId="0632DAB8" w14:textId="77777777" w:rsidR="00144B24" w:rsidRPr="00705672" w:rsidRDefault="00144B24" w:rsidP="00EB79C2">
            <w:pPr>
              <w:pStyle w:val="TableText"/>
            </w:pPr>
            <w:r w:rsidRPr="00705672">
              <w:t>Burns</w:t>
            </w:r>
          </w:p>
        </w:tc>
      </w:tr>
      <w:tr w:rsidR="00AC34F5" w:rsidRPr="00705672" w14:paraId="223EAD77" w14:textId="77777777" w:rsidTr="00AC34F5">
        <w:trPr>
          <w:trHeight w:val="290"/>
        </w:trPr>
        <w:tc>
          <w:tcPr>
            <w:tcW w:w="544" w:type="pct"/>
            <w:noWrap/>
            <w:hideMark/>
          </w:tcPr>
          <w:p w14:paraId="01375C63" w14:textId="77777777" w:rsidR="00144B24" w:rsidRPr="00705672" w:rsidRDefault="00144B24" w:rsidP="00EB79C2">
            <w:pPr>
              <w:pStyle w:val="TableText"/>
            </w:pPr>
            <w:r w:rsidRPr="00705672">
              <w:t>Patient  - Final</w:t>
            </w:r>
          </w:p>
        </w:tc>
        <w:tc>
          <w:tcPr>
            <w:tcW w:w="617" w:type="pct"/>
            <w:noWrap/>
            <w:hideMark/>
          </w:tcPr>
          <w:p w14:paraId="43E004CD" w14:textId="77777777" w:rsidR="00144B24" w:rsidRPr="00705672" w:rsidRDefault="00144B24" w:rsidP="00EB79C2">
            <w:pPr>
              <w:pStyle w:val="TableText"/>
            </w:pPr>
            <w:r w:rsidRPr="00705672">
              <w:t>Clinical</w:t>
            </w:r>
          </w:p>
        </w:tc>
        <w:tc>
          <w:tcPr>
            <w:tcW w:w="1096" w:type="pct"/>
            <w:noWrap/>
            <w:hideMark/>
          </w:tcPr>
          <w:p w14:paraId="04250737" w14:textId="77777777" w:rsidR="00144B24" w:rsidRPr="00705672" w:rsidRDefault="00144B24" w:rsidP="00EB79C2">
            <w:pPr>
              <w:pStyle w:val="TableText"/>
            </w:pPr>
            <w:r w:rsidRPr="00705672">
              <w:t>Surgical services</w:t>
            </w:r>
          </w:p>
        </w:tc>
        <w:tc>
          <w:tcPr>
            <w:tcW w:w="1012" w:type="pct"/>
            <w:noWrap/>
            <w:hideMark/>
          </w:tcPr>
          <w:p w14:paraId="1B9286A6" w14:textId="77777777" w:rsidR="00144B24" w:rsidRPr="00705672" w:rsidRDefault="00144B24" w:rsidP="00EB79C2">
            <w:pPr>
              <w:pStyle w:val="TableText"/>
            </w:pPr>
            <w:r w:rsidRPr="00705672">
              <w:t>Cardiothoracic Surgery</w:t>
            </w:r>
          </w:p>
        </w:tc>
        <w:tc>
          <w:tcPr>
            <w:tcW w:w="1201" w:type="pct"/>
            <w:noWrap/>
            <w:hideMark/>
          </w:tcPr>
          <w:p w14:paraId="5F445496" w14:textId="77777777" w:rsidR="00144B24" w:rsidRPr="00705672" w:rsidRDefault="00144B24" w:rsidP="00EB79C2">
            <w:pPr>
              <w:pStyle w:val="TableText"/>
            </w:pPr>
            <w:r w:rsidRPr="00705672">
              <w:t>Cardio–thoracic Surgery</w:t>
            </w:r>
          </w:p>
        </w:tc>
        <w:tc>
          <w:tcPr>
            <w:tcW w:w="530" w:type="pct"/>
            <w:noWrap/>
            <w:hideMark/>
          </w:tcPr>
          <w:p w14:paraId="5B6DE6DE" w14:textId="77777777" w:rsidR="00144B24" w:rsidRPr="00705672" w:rsidRDefault="00144B24" w:rsidP="00EB79C2">
            <w:pPr>
              <w:pStyle w:val="TableText"/>
            </w:pPr>
            <w:r w:rsidRPr="00705672">
              <w:t>Cardiothor</w:t>
            </w:r>
          </w:p>
        </w:tc>
      </w:tr>
      <w:tr w:rsidR="00AC34F5" w:rsidRPr="00705672" w14:paraId="139AAEAA" w14:textId="77777777" w:rsidTr="00AC34F5">
        <w:trPr>
          <w:trHeight w:val="290"/>
        </w:trPr>
        <w:tc>
          <w:tcPr>
            <w:tcW w:w="544" w:type="pct"/>
            <w:noWrap/>
            <w:hideMark/>
          </w:tcPr>
          <w:p w14:paraId="59916766" w14:textId="77777777" w:rsidR="00144B24" w:rsidRPr="00705672" w:rsidRDefault="00144B24" w:rsidP="00EB79C2">
            <w:pPr>
              <w:pStyle w:val="TableText"/>
            </w:pPr>
            <w:r w:rsidRPr="00705672">
              <w:t>Patient  - Final</w:t>
            </w:r>
          </w:p>
        </w:tc>
        <w:tc>
          <w:tcPr>
            <w:tcW w:w="617" w:type="pct"/>
            <w:noWrap/>
            <w:hideMark/>
          </w:tcPr>
          <w:p w14:paraId="3A38A499" w14:textId="77777777" w:rsidR="00144B24" w:rsidRPr="00705672" w:rsidRDefault="00144B24" w:rsidP="00EB79C2">
            <w:pPr>
              <w:pStyle w:val="TableText"/>
            </w:pPr>
            <w:r w:rsidRPr="00705672">
              <w:t>Clinical</w:t>
            </w:r>
          </w:p>
        </w:tc>
        <w:tc>
          <w:tcPr>
            <w:tcW w:w="1096" w:type="pct"/>
            <w:noWrap/>
            <w:hideMark/>
          </w:tcPr>
          <w:p w14:paraId="2A0F54AE" w14:textId="77777777" w:rsidR="00144B24" w:rsidRPr="00705672" w:rsidRDefault="00144B24" w:rsidP="00EB79C2">
            <w:pPr>
              <w:pStyle w:val="TableText"/>
            </w:pPr>
            <w:r w:rsidRPr="00705672">
              <w:t>Surgical services</w:t>
            </w:r>
          </w:p>
        </w:tc>
        <w:tc>
          <w:tcPr>
            <w:tcW w:w="1012" w:type="pct"/>
            <w:noWrap/>
            <w:hideMark/>
          </w:tcPr>
          <w:p w14:paraId="29305B8C" w14:textId="77777777" w:rsidR="00144B24" w:rsidRPr="00705672" w:rsidRDefault="00144B24" w:rsidP="00EB79C2">
            <w:pPr>
              <w:pStyle w:val="TableText"/>
            </w:pPr>
            <w:r w:rsidRPr="00705672">
              <w:t>Ear, Nose and Throat Surgery</w:t>
            </w:r>
          </w:p>
        </w:tc>
        <w:tc>
          <w:tcPr>
            <w:tcW w:w="1201" w:type="pct"/>
            <w:noWrap/>
            <w:hideMark/>
          </w:tcPr>
          <w:p w14:paraId="3F34D683" w14:textId="77777777" w:rsidR="00144B24" w:rsidRPr="00705672" w:rsidRDefault="00144B24" w:rsidP="00EB79C2">
            <w:pPr>
              <w:pStyle w:val="TableText"/>
            </w:pPr>
            <w:r w:rsidRPr="00705672">
              <w:t>ENT Services</w:t>
            </w:r>
          </w:p>
        </w:tc>
        <w:tc>
          <w:tcPr>
            <w:tcW w:w="530" w:type="pct"/>
            <w:noWrap/>
            <w:hideMark/>
          </w:tcPr>
          <w:p w14:paraId="69163275" w14:textId="77777777" w:rsidR="00144B24" w:rsidRPr="00705672" w:rsidRDefault="00144B24" w:rsidP="00EB79C2">
            <w:pPr>
              <w:pStyle w:val="TableText"/>
            </w:pPr>
            <w:r w:rsidRPr="00705672">
              <w:t>Ent</w:t>
            </w:r>
          </w:p>
        </w:tc>
      </w:tr>
      <w:tr w:rsidR="00AC34F5" w:rsidRPr="00705672" w14:paraId="34F83768" w14:textId="77777777" w:rsidTr="00AC34F5">
        <w:trPr>
          <w:trHeight w:val="290"/>
        </w:trPr>
        <w:tc>
          <w:tcPr>
            <w:tcW w:w="544" w:type="pct"/>
            <w:noWrap/>
            <w:hideMark/>
          </w:tcPr>
          <w:p w14:paraId="302B6269" w14:textId="77777777" w:rsidR="00144B24" w:rsidRPr="00705672" w:rsidRDefault="00144B24" w:rsidP="00EB79C2">
            <w:pPr>
              <w:pStyle w:val="TableText"/>
            </w:pPr>
            <w:r w:rsidRPr="00705672">
              <w:t>Patient  - Final</w:t>
            </w:r>
          </w:p>
        </w:tc>
        <w:tc>
          <w:tcPr>
            <w:tcW w:w="617" w:type="pct"/>
            <w:noWrap/>
            <w:hideMark/>
          </w:tcPr>
          <w:p w14:paraId="0B6B27E5" w14:textId="77777777" w:rsidR="00144B24" w:rsidRPr="00705672" w:rsidRDefault="00144B24" w:rsidP="00EB79C2">
            <w:pPr>
              <w:pStyle w:val="TableText"/>
            </w:pPr>
            <w:r w:rsidRPr="00705672">
              <w:t>Clinical</w:t>
            </w:r>
          </w:p>
        </w:tc>
        <w:tc>
          <w:tcPr>
            <w:tcW w:w="1096" w:type="pct"/>
            <w:noWrap/>
            <w:hideMark/>
          </w:tcPr>
          <w:p w14:paraId="28E63630" w14:textId="77777777" w:rsidR="00144B24" w:rsidRPr="00705672" w:rsidRDefault="00144B24" w:rsidP="00EB79C2">
            <w:pPr>
              <w:pStyle w:val="TableText"/>
            </w:pPr>
            <w:r w:rsidRPr="00705672">
              <w:t>Surgical services</w:t>
            </w:r>
          </w:p>
        </w:tc>
        <w:tc>
          <w:tcPr>
            <w:tcW w:w="1012" w:type="pct"/>
            <w:noWrap/>
            <w:hideMark/>
          </w:tcPr>
          <w:p w14:paraId="22B9998B" w14:textId="77777777" w:rsidR="00144B24" w:rsidRPr="00705672" w:rsidRDefault="00144B24" w:rsidP="00EB79C2">
            <w:pPr>
              <w:pStyle w:val="TableText"/>
            </w:pPr>
            <w:r w:rsidRPr="00705672">
              <w:t>General Surgery</w:t>
            </w:r>
          </w:p>
        </w:tc>
        <w:tc>
          <w:tcPr>
            <w:tcW w:w="1201" w:type="pct"/>
            <w:noWrap/>
            <w:hideMark/>
          </w:tcPr>
          <w:p w14:paraId="454435A0" w14:textId="77777777" w:rsidR="00144B24" w:rsidRPr="00705672" w:rsidRDefault="00144B24" w:rsidP="00EB79C2">
            <w:pPr>
              <w:pStyle w:val="TableText"/>
            </w:pPr>
            <w:r w:rsidRPr="00705672">
              <w:t>Day Surgery Ward</w:t>
            </w:r>
          </w:p>
        </w:tc>
        <w:tc>
          <w:tcPr>
            <w:tcW w:w="530" w:type="pct"/>
            <w:noWrap/>
            <w:hideMark/>
          </w:tcPr>
          <w:p w14:paraId="64CA0394" w14:textId="77777777" w:rsidR="00144B24" w:rsidRPr="00705672" w:rsidRDefault="00144B24" w:rsidP="00EB79C2">
            <w:pPr>
              <w:pStyle w:val="TableText"/>
            </w:pPr>
            <w:r w:rsidRPr="00705672">
              <w:t>Daysurgward</w:t>
            </w:r>
          </w:p>
        </w:tc>
      </w:tr>
      <w:tr w:rsidR="00AC34F5" w:rsidRPr="00705672" w14:paraId="7183FA89" w14:textId="77777777" w:rsidTr="00AC34F5">
        <w:trPr>
          <w:trHeight w:val="290"/>
        </w:trPr>
        <w:tc>
          <w:tcPr>
            <w:tcW w:w="544" w:type="pct"/>
            <w:noWrap/>
            <w:hideMark/>
          </w:tcPr>
          <w:p w14:paraId="3172672D" w14:textId="77777777" w:rsidR="00144B24" w:rsidRPr="00705672" w:rsidRDefault="00144B24" w:rsidP="00EB79C2">
            <w:pPr>
              <w:pStyle w:val="TableText"/>
            </w:pPr>
            <w:r w:rsidRPr="00705672">
              <w:t>Patient  - Final</w:t>
            </w:r>
          </w:p>
        </w:tc>
        <w:tc>
          <w:tcPr>
            <w:tcW w:w="617" w:type="pct"/>
            <w:noWrap/>
            <w:hideMark/>
          </w:tcPr>
          <w:p w14:paraId="0CECED63" w14:textId="77777777" w:rsidR="00144B24" w:rsidRPr="00705672" w:rsidRDefault="00144B24" w:rsidP="00EB79C2">
            <w:pPr>
              <w:pStyle w:val="TableText"/>
            </w:pPr>
            <w:r w:rsidRPr="00705672">
              <w:t>Clinical</w:t>
            </w:r>
          </w:p>
        </w:tc>
        <w:tc>
          <w:tcPr>
            <w:tcW w:w="1096" w:type="pct"/>
            <w:noWrap/>
            <w:hideMark/>
          </w:tcPr>
          <w:p w14:paraId="785B9FBD" w14:textId="77777777" w:rsidR="00144B24" w:rsidRPr="00705672" w:rsidRDefault="00144B24" w:rsidP="00EB79C2">
            <w:pPr>
              <w:pStyle w:val="TableText"/>
            </w:pPr>
            <w:r w:rsidRPr="00705672">
              <w:t>Surgical services</w:t>
            </w:r>
          </w:p>
        </w:tc>
        <w:tc>
          <w:tcPr>
            <w:tcW w:w="1012" w:type="pct"/>
            <w:noWrap/>
            <w:hideMark/>
          </w:tcPr>
          <w:p w14:paraId="6E0C1F60" w14:textId="77777777" w:rsidR="00144B24" w:rsidRPr="00705672" w:rsidRDefault="00144B24" w:rsidP="00EB79C2">
            <w:pPr>
              <w:pStyle w:val="TableText"/>
            </w:pPr>
            <w:r w:rsidRPr="00705672">
              <w:t>General Surgery</w:t>
            </w:r>
          </w:p>
        </w:tc>
        <w:tc>
          <w:tcPr>
            <w:tcW w:w="1201" w:type="pct"/>
            <w:noWrap/>
            <w:hideMark/>
          </w:tcPr>
          <w:p w14:paraId="621CA088" w14:textId="77777777" w:rsidR="00144B24" w:rsidRPr="00705672" w:rsidRDefault="00144B24" w:rsidP="00EB79C2">
            <w:pPr>
              <w:pStyle w:val="TableText"/>
            </w:pPr>
            <w:r w:rsidRPr="00705672">
              <w:t>Gastroenterology</w:t>
            </w:r>
          </w:p>
        </w:tc>
        <w:tc>
          <w:tcPr>
            <w:tcW w:w="530" w:type="pct"/>
            <w:noWrap/>
            <w:hideMark/>
          </w:tcPr>
          <w:p w14:paraId="7F476894" w14:textId="77777777" w:rsidR="00144B24" w:rsidRPr="00705672" w:rsidRDefault="00144B24" w:rsidP="00EB79C2">
            <w:pPr>
              <w:pStyle w:val="TableText"/>
            </w:pPr>
            <w:r w:rsidRPr="00705672">
              <w:t>Gastro</w:t>
            </w:r>
          </w:p>
        </w:tc>
      </w:tr>
      <w:tr w:rsidR="00AC34F5" w:rsidRPr="00705672" w14:paraId="486E3156" w14:textId="77777777" w:rsidTr="00AC34F5">
        <w:trPr>
          <w:trHeight w:val="290"/>
        </w:trPr>
        <w:tc>
          <w:tcPr>
            <w:tcW w:w="544" w:type="pct"/>
            <w:noWrap/>
            <w:hideMark/>
          </w:tcPr>
          <w:p w14:paraId="6F2F54E0" w14:textId="77777777" w:rsidR="00144B24" w:rsidRPr="00705672" w:rsidRDefault="00144B24" w:rsidP="00EB79C2">
            <w:pPr>
              <w:pStyle w:val="TableText"/>
            </w:pPr>
            <w:r w:rsidRPr="00705672">
              <w:t>Patient  - Final</w:t>
            </w:r>
          </w:p>
        </w:tc>
        <w:tc>
          <w:tcPr>
            <w:tcW w:w="617" w:type="pct"/>
            <w:noWrap/>
            <w:hideMark/>
          </w:tcPr>
          <w:p w14:paraId="05D80000" w14:textId="77777777" w:rsidR="00144B24" w:rsidRPr="00705672" w:rsidRDefault="00144B24" w:rsidP="00EB79C2">
            <w:pPr>
              <w:pStyle w:val="TableText"/>
            </w:pPr>
            <w:r w:rsidRPr="00705672">
              <w:t>Clinical</w:t>
            </w:r>
          </w:p>
        </w:tc>
        <w:tc>
          <w:tcPr>
            <w:tcW w:w="1096" w:type="pct"/>
            <w:noWrap/>
            <w:hideMark/>
          </w:tcPr>
          <w:p w14:paraId="4A84C5C2" w14:textId="77777777" w:rsidR="00144B24" w:rsidRPr="00705672" w:rsidRDefault="00144B24" w:rsidP="00EB79C2">
            <w:pPr>
              <w:pStyle w:val="TableText"/>
            </w:pPr>
            <w:r w:rsidRPr="00705672">
              <w:t>Surgical services</w:t>
            </w:r>
          </w:p>
        </w:tc>
        <w:tc>
          <w:tcPr>
            <w:tcW w:w="1012" w:type="pct"/>
            <w:noWrap/>
            <w:hideMark/>
          </w:tcPr>
          <w:p w14:paraId="62A3816F" w14:textId="77777777" w:rsidR="00144B24" w:rsidRPr="00705672" w:rsidRDefault="00144B24" w:rsidP="00EB79C2">
            <w:pPr>
              <w:pStyle w:val="TableText"/>
            </w:pPr>
            <w:r w:rsidRPr="00705672">
              <w:t>General Surgery</w:t>
            </w:r>
          </w:p>
        </w:tc>
        <w:tc>
          <w:tcPr>
            <w:tcW w:w="1201" w:type="pct"/>
            <w:noWrap/>
            <w:hideMark/>
          </w:tcPr>
          <w:p w14:paraId="35A976FC" w14:textId="77777777" w:rsidR="00144B24" w:rsidRPr="00705672" w:rsidRDefault="00144B24" w:rsidP="00EB79C2">
            <w:pPr>
              <w:pStyle w:val="TableText"/>
            </w:pPr>
            <w:r w:rsidRPr="00705672">
              <w:t>General surgery</w:t>
            </w:r>
          </w:p>
        </w:tc>
        <w:tc>
          <w:tcPr>
            <w:tcW w:w="530" w:type="pct"/>
            <w:noWrap/>
            <w:hideMark/>
          </w:tcPr>
          <w:p w14:paraId="41467E75" w14:textId="77777777" w:rsidR="00144B24" w:rsidRPr="00705672" w:rsidRDefault="00144B24" w:rsidP="00EB79C2">
            <w:pPr>
              <w:pStyle w:val="TableText"/>
            </w:pPr>
            <w:r w:rsidRPr="00705672">
              <w:t>Gensurg</w:t>
            </w:r>
          </w:p>
        </w:tc>
      </w:tr>
      <w:tr w:rsidR="00AC34F5" w:rsidRPr="00705672" w14:paraId="3CC5B366" w14:textId="77777777" w:rsidTr="00AC34F5">
        <w:trPr>
          <w:trHeight w:val="290"/>
        </w:trPr>
        <w:tc>
          <w:tcPr>
            <w:tcW w:w="544" w:type="pct"/>
            <w:noWrap/>
            <w:hideMark/>
          </w:tcPr>
          <w:p w14:paraId="46677A1F" w14:textId="77777777" w:rsidR="00144B24" w:rsidRPr="00705672" w:rsidRDefault="00144B24" w:rsidP="00EB79C2">
            <w:pPr>
              <w:pStyle w:val="TableText"/>
            </w:pPr>
            <w:r w:rsidRPr="00705672">
              <w:t>Patient  - Final</w:t>
            </w:r>
          </w:p>
        </w:tc>
        <w:tc>
          <w:tcPr>
            <w:tcW w:w="617" w:type="pct"/>
            <w:noWrap/>
            <w:hideMark/>
          </w:tcPr>
          <w:p w14:paraId="0AC4D4DA" w14:textId="77777777" w:rsidR="00144B24" w:rsidRPr="00705672" w:rsidRDefault="00144B24" w:rsidP="00EB79C2">
            <w:pPr>
              <w:pStyle w:val="TableText"/>
            </w:pPr>
            <w:r w:rsidRPr="00705672">
              <w:t>Clinical</w:t>
            </w:r>
          </w:p>
        </w:tc>
        <w:tc>
          <w:tcPr>
            <w:tcW w:w="1096" w:type="pct"/>
            <w:noWrap/>
            <w:hideMark/>
          </w:tcPr>
          <w:p w14:paraId="3C265DA7" w14:textId="77777777" w:rsidR="00144B24" w:rsidRPr="00705672" w:rsidRDefault="00144B24" w:rsidP="00EB79C2">
            <w:pPr>
              <w:pStyle w:val="TableText"/>
            </w:pPr>
            <w:r w:rsidRPr="00705672">
              <w:t>Surgical services</w:t>
            </w:r>
          </w:p>
        </w:tc>
        <w:tc>
          <w:tcPr>
            <w:tcW w:w="1012" w:type="pct"/>
            <w:noWrap/>
            <w:hideMark/>
          </w:tcPr>
          <w:p w14:paraId="26E39AD3" w14:textId="77777777" w:rsidR="00144B24" w:rsidRPr="00705672" w:rsidRDefault="00144B24" w:rsidP="00EB79C2">
            <w:pPr>
              <w:pStyle w:val="TableText"/>
            </w:pPr>
            <w:r w:rsidRPr="00705672">
              <w:t>General Surgery</w:t>
            </w:r>
          </w:p>
        </w:tc>
        <w:tc>
          <w:tcPr>
            <w:tcW w:w="1201" w:type="pct"/>
            <w:noWrap/>
            <w:hideMark/>
          </w:tcPr>
          <w:p w14:paraId="04B74B40" w14:textId="77777777" w:rsidR="00144B24" w:rsidRPr="00705672" w:rsidRDefault="00144B24" w:rsidP="00EB79C2">
            <w:pPr>
              <w:pStyle w:val="TableText"/>
            </w:pPr>
            <w:r w:rsidRPr="00705672">
              <w:t>Pre admission service</w:t>
            </w:r>
          </w:p>
        </w:tc>
        <w:tc>
          <w:tcPr>
            <w:tcW w:w="530" w:type="pct"/>
            <w:noWrap/>
            <w:hideMark/>
          </w:tcPr>
          <w:p w14:paraId="06CE8B61" w14:textId="77777777" w:rsidR="00144B24" w:rsidRPr="00705672" w:rsidRDefault="00144B24" w:rsidP="00EB79C2">
            <w:pPr>
              <w:pStyle w:val="TableText"/>
            </w:pPr>
            <w:r w:rsidRPr="00705672">
              <w:t>Preadmit</w:t>
            </w:r>
          </w:p>
        </w:tc>
      </w:tr>
      <w:tr w:rsidR="00AC34F5" w:rsidRPr="00705672" w14:paraId="79CA11F3" w14:textId="77777777" w:rsidTr="00AC34F5">
        <w:trPr>
          <w:trHeight w:val="290"/>
        </w:trPr>
        <w:tc>
          <w:tcPr>
            <w:tcW w:w="544" w:type="pct"/>
            <w:noWrap/>
            <w:hideMark/>
          </w:tcPr>
          <w:p w14:paraId="07801B83" w14:textId="77777777" w:rsidR="00144B24" w:rsidRPr="00705672" w:rsidRDefault="00144B24" w:rsidP="00EB79C2">
            <w:pPr>
              <w:pStyle w:val="TableText"/>
            </w:pPr>
            <w:r w:rsidRPr="00705672">
              <w:t>Patient  - Final</w:t>
            </w:r>
          </w:p>
        </w:tc>
        <w:tc>
          <w:tcPr>
            <w:tcW w:w="617" w:type="pct"/>
            <w:noWrap/>
            <w:hideMark/>
          </w:tcPr>
          <w:p w14:paraId="58AC20B1" w14:textId="77777777" w:rsidR="00144B24" w:rsidRPr="00705672" w:rsidRDefault="00144B24" w:rsidP="00EB79C2">
            <w:pPr>
              <w:pStyle w:val="TableText"/>
            </w:pPr>
            <w:r w:rsidRPr="00705672">
              <w:t>Clinical</w:t>
            </w:r>
          </w:p>
        </w:tc>
        <w:tc>
          <w:tcPr>
            <w:tcW w:w="1096" w:type="pct"/>
            <w:noWrap/>
            <w:hideMark/>
          </w:tcPr>
          <w:p w14:paraId="5E6F17AA" w14:textId="77777777" w:rsidR="00144B24" w:rsidRPr="00705672" w:rsidRDefault="00144B24" w:rsidP="00EB79C2">
            <w:pPr>
              <w:pStyle w:val="TableText"/>
            </w:pPr>
            <w:r w:rsidRPr="00705672">
              <w:t>Surgical services</w:t>
            </w:r>
          </w:p>
        </w:tc>
        <w:tc>
          <w:tcPr>
            <w:tcW w:w="1012" w:type="pct"/>
            <w:noWrap/>
            <w:hideMark/>
          </w:tcPr>
          <w:p w14:paraId="66EBCE24" w14:textId="77777777" w:rsidR="00144B24" w:rsidRPr="00705672" w:rsidRDefault="00144B24" w:rsidP="00EB79C2">
            <w:pPr>
              <w:pStyle w:val="TableText"/>
            </w:pPr>
            <w:r w:rsidRPr="00705672">
              <w:t>General Surgery</w:t>
            </w:r>
          </w:p>
        </w:tc>
        <w:tc>
          <w:tcPr>
            <w:tcW w:w="1201" w:type="pct"/>
            <w:noWrap/>
            <w:hideMark/>
          </w:tcPr>
          <w:p w14:paraId="7F501ECE" w14:textId="77777777" w:rsidR="00144B24" w:rsidRPr="00705672" w:rsidRDefault="00144B24" w:rsidP="00EB79C2">
            <w:pPr>
              <w:pStyle w:val="TableText"/>
            </w:pPr>
            <w:r w:rsidRPr="00705672">
              <w:t>Stomal therapy</w:t>
            </w:r>
          </w:p>
        </w:tc>
        <w:tc>
          <w:tcPr>
            <w:tcW w:w="530" w:type="pct"/>
            <w:noWrap/>
            <w:hideMark/>
          </w:tcPr>
          <w:p w14:paraId="3FBABBF9" w14:textId="77777777" w:rsidR="00144B24" w:rsidRPr="00705672" w:rsidRDefault="00144B24" w:rsidP="00EB79C2">
            <w:pPr>
              <w:pStyle w:val="TableText"/>
            </w:pPr>
            <w:r w:rsidRPr="00705672">
              <w:t>Stomther</w:t>
            </w:r>
          </w:p>
        </w:tc>
      </w:tr>
      <w:tr w:rsidR="00AC34F5" w:rsidRPr="00705672" w14:paraId="4B52822D" w14:textId="77777777" w:rsidTr="00AC34F5">
        <w:trPr>
          <w:trHeight w:val="290"/>
        </w:trPr>
        <w:tc>
          <w:tcPr>
            <w:tcW w:w="544" w:type="pct"/>
            <w:noWrap/>
            <w:hideMark/>
          </w:tcPr>
          <w:p w14:paraId="581F96F4" w14:textId="77777777" w:rsidR="00144B24" w:rsidRPr="00705672" w:rsidRDefault="00144B24" w:rsidP="00EB79C2">
            <w:pPr>
              <w:pStyle w:val="TableText"/>
            </w:pPr>
            <w:r w:rsidRPr="00705672">
              <w:t>Patient  - Final</w:t>
            </w:r>
          </w:p>
        </w:tc>
        <w:tc>
          <w:tcPr>
            <w:tcW w:w="617" w:type="pct"/>
            <w:noWrap/>
            <w:hideMark/>
          </w:tcPr>
          <w:p w14:paraId="4EEEFC43" w14:textId="77777777" w:rsidR="00144B24" w:rsidRPr="00705672" w:rsidRDefault="00144B24" w:rsidP="00EB79C2">
            <w:pPr>
              <w:pStyle w:val="TableText"/>
            </w:pPr>
            <w:r w:rsidRPr="00705672">
              <w:t>Clinical</w:t>
            </w:r>
          </w:p>
        </w:tc>
        <w:tc>
          <w:tcPr>
            <w:tcW w:w="1096" w:type="pct"/>
            <w:noWrap/>
            <w:hideMark/>
          </w:tcPr>
          <w:p w14:paraId="41506637" w14:textId="77777777" w:rsidR="00144B24" w:rsidRPr="00705672" w:rsidRDefault="00144B24" w:rsidP="00EB79C2">
            <w:pPr>
              <w:pStyle w:val="TableText"/>
            </w:pPr>
            <w:r w:rsidRPr="00705672">
              <w:t>Surgical services</w:t>
            </w:r>
          </w:p>
        </w:tc>
        <w:tc>
          <w:tcPr>
            <w:tcW w:w="1012" w:type="pct"/>
            <w:noWrap/>
            <w:hideMark/>
          </w:tcPr>
          <w:p w14:paraId="446E1795" w14:textId="77777777" w:rsidR="00144B24" w:rsidRPr="00705672" w:rsidRDefault="00144B24" w:rsidP="00EB79C2">
            <w:pPr>
              <w:pStyle w:val="TableText"/>
            </w:pPr>
            <w:r w:rsidRPr="00705672">
              <w:t>General Surgery</w:t>
            </w:r>
          </w:p>
        </w:tc>
        <w:tc>
          <w:tcPr>
            <w:tcW w:w="1201" w:type="pct"/>
            <w:noWrap/>
            <w:hideMark/>
          </w:tcPr>
          <w:p w14:paraId="4E8B9388" w14:textId="77777777" w:rsidR="00144B24" w:rsidRPr="00705672" w:rsidRDefault="00144B24" w:rsidP="00EB79C2">
            <w:pPr>
              <w:pStyle w:val="TableText"/>
            </w:pPr>
            <w:r w:rsidRPr="00705672">
              <w:t>Breast Services</w:t>
            </w:r>
          </w:p>
        </w:tc>
        <w:tc>
          <w:tcPr>
            <w:tcW w:w="530" w:type="pct"/>
            <w:noWrap/>
            <w:hideMark/>
          </w:tcPr>
          <w:p w14:paraId="5BA7B187" w14:textId="77777777" w:rsidR="00144B24" w:rsidRPr="00705672" w:rsidRDefault="00144B24" w:rsidP="00EB79C2">
            <w:pPr>
              <w:pStyle w:val="TableText"/>
            </w:pPr>
            <w:r w:rsidRPr="00705672">
              <w:t>Breast</w:t>
            </w:r>
          </w:p>
        </w:tc>
      </w:tr>
      <w:tr w:rsidR="00AC34F5" w:rsidRPr="00705672" w14:paraId="764B14CD" w14:textId="77777777" w:rsidTr="00AC34F5">
        <w:trPr>
          <w:trHeight w:val="290"/>
        </w:trPr>
        <w:tc>
          <w:tcPr>
            <w:tcW w:w="544" w:type="pct"/>
            <w:noWrap/>
            <w:hideMark/>
          </w:tcPr>
          <w:p w14:paraId="3758D509" w14:textId="77777777" w:rsidR="00144B24" w:rsidRPr="00705672" w:rsidRDefault="00144B24" w:rsidP="00EB79C2">
            <w:pPr>
              <w:pStyle w:val="TableText"/>
            </w:pPr>
            <w:r w:rsidRPr="00705672">
              <w:t>Patient  - Final</w:t>
            </w:r>
          </w:p>
        </w:tc>
        <w:tc>
          <w:tcPr>
            <w:tcW w:w="617" w:type="pct"/>
            <w:noWrap/>
            <w:hideMark/>
          </w:tcPr>
          <w:p w14:paraId="65F18831" w14:textId="77777777" w:rsidR="00144B24" w:rsidRPr="00705672" w:rsidRDefault="00144B24" w:rsidP="00EB79C2">
            <w:pPr>
              <w:pStyle w:val="TableText"/>
            </w:pPr>
            <w:r w:rsidRPr="00705672">
              <w:t>Clinical</w:t>
            </w:r>
          </w:p>
        </w:tc>
        <w:tc>
          <w:tcPr>
            <w:tcW w:w="1096" w:type="pct"/>
            <w:noWrap/>
            <w:hideMark/>
          </w:tcPr>
          <w:p w14:paraId="7E02BC67" w14:textId="77777777" w:rsidR="00144B24" w:rsidRPr="00705672" w:rsidRDefault="00144B24" w:rsidP="00EB79C2">
            <w:pPr>
              <w:pStyle w:val="TableText"/>
            </w:pPr>
            <w:r w:rsidRPr="00705672">
              <w:t>Surgical services</w:t>
            </w:r>
          </w:p>
        </w:tc>
        <w:tc>
          <w:tcPr>
            <w:tcW w:w="1012" w:type="pct"/>
            <w:noWrap/>
            <w:hideMark/>
          </w:tcPr>
          <w:p w14:paraId="4A02BE3E" w14:textId="77777777" w:rsidR="00144B24" w:rsidRPr="00705672" w:rsidRDefault="00144B24" w:rsidP="00EB79C2">
            <w:pPr>
              <w:pStyle w:val="TableText"/>
            </w:pPr>
            <w:r w:rsidRPr="00705672">
              <w:t>Gynaecology</w:t>
            </w:r>
          </w:p>
        </w:tc>
        <w:tc>
          <w:tcPr>
            <w:tcW w:w="1201" w:type="pct"/>
            <w:noWrap/>
            <w:hideMark/>
          </w:tcPr>
          <w:p w14:paraId="66492FE8" w14:textId="77777777" w:rsidR="00144B24" w:rsidRPr="00705672" w:rsidRDefault="00144B24" w:rsidP="00EB79C2">
            <w:pPr>
              <w:pStyle w:val="TableText"/>
            </w:pPr>
            <w:r w:rsidRPr="00705672">
              <w:t>Gynaecology</w:t>
            </w:r>
          </w:p>
        </w:tc>
        <w:tc>
          <w:tcPr>
            <w:tcW w:w="530" w:type="pct"/>
            <w:noWrap/>
            <w:hideMark/>
          </w:tcPr>
          <w:p w14:paraId="20BFB9E4" w14:textId="77777777" w:rsidR="00144B24" w:rsidRPr="00705672" w:rsidRDefault="00144B24" w:rsidP="00EB79C2">
            <w:pPr>
              <w:pStyle w:val="TableText"/>
            </w:pPr>
            <w:r w:rsidRPr="00705672">
              <w:t>Gynaecology</w:t>
            </w:r>
          </w:p>
        </w:tc>
      </w:tr>
      <w:tr w:rsidR="00AC34F5" w:rsidRPr="00705672" w14:paraId="3B475744" w14:textId="77777777" w:rsidTr="00AC34F5">
        <w:trPr>
          <w:trHeight w:val="290"/>
        </w:trPr>
        <w:tc>
          <w:tcPr>
            <w:tcW w:w="544" w:type="pct"/>
            <w:noWrap/>
            <w:hideMark/>
          </w:tcPr>
          <w:p w14:paraId="3969E66C" w14:textId="77777777" w:rsidR="00144B24" w:rsidRPr="00705672" w:rsidRDefault="00144B24" w:rsidP="00EB79C2">
            <w:pPr>
              <w:pStyle w:val="TableText"/>
            </w:pPr>
            <w:r w:rsidRPr="00705672">
              <w:t>Patient  - Final</w:t>
            </w:r>
          </w:p>
        </w:tc>
        <w:tc>
          <w:tcPr>
            <w:tcW w:w="617" w:type="pct"/>
            <w:noWrap/>
            <w:hideMark/>
          </w:tcPr>
          <w:p w14:paraId="2EB990EE" w14:textId="77777777" w:rsidR="00144B24" w:rsidRPr="00705672" w:rsidRDefault="00144B24" w:rsidP="00EB79C2">
            <w:pPr>
              <w:pStyle w:val="TableText"/>
            </w:pPr>
            <w:r w:rsidRPr="00705672">
              <w:t>Clinical</w:t>
            </w:r>
          </w:p>
        </w:tc>
        <w:tc>
          <w:tcPr>
            <w:tcW w:w="1096" w:type="pct"/>
            <w:noWrap/>
            <w:hideMark/>
          </w:tcPr>
          <w:p w14:paraId="1FF9D02E" w14:textId="77777777" w:rsidR="00144B24" w:rsidRPr="00705672" w:rsidRDefault="00144B24" w:rsidP="00EB79C2">
            <w:pPr>
              <w:pStyle w:val="TableText"/>
            </w:pPr>
            <w:r w:rsidRPr="00705672">
              <w:t>Surgical services</w:t>
            </w:r>
          </w:p>
        </w:tc>
        <w:tc>
          <w:tcPr>
            <w:tcW w:w="1012" w:type="pct"/>
            <w:noWrap/>
            <w:hideMark/>
          </w:tcPr>
          <w:p w14:paraId="4DB446C2" w14:textId="77777777" w:rsidR="00144B24" w:rsidRPr="00705672" w:rsidRDefault="00144B24" w:rsidP="00EB79C2">
            <w:pPr>
              <w:pStyle w:val="TableText"/>
            </w:pPr>
            <w:r w:rsidRPr="00705672">
              <w:t>Neurosurgery</w:t>
            </w:r>
          </w:p>
        </w:tc>
        <w:tc>
          <w:tcPr>
            <w:tcW w:w="1201" w:type="pct"/>
            <w:noWrap/>
            <w:hideMark/>
          </w:tcPr>
          <w:p w14:paraId="180B5659" w14:textId="77777777" w:rsidR="00144B24" w:rsidRPr="00705672" w:rsidRDefault="00144B24" w:rsidP="00EB79C2">
            <w:pPr>
              <w:pStyle w:val="TableText"/>
            </w:pPr>
            <w:r w:rsidRPr="00705672">
              <w:t>Head Injury</w:t>
            </w:r>
          </w:p>
        </w:tc>
        <w:tc>
          <w:tcPr>
            <w:tcW w:w="530" w:type="pct"/>
            <w:noWrap/>
            <w:hideMark/>
          </w:tcPr>
          <w:p w14:paraId="05FC4DF5" w14:textId="77777777" w:rsidR="00144B24" w:rsidRPr="00705672" w:rsidRDefault="00144B24" w:rsidP="00EB79C2">
            <w:pPr>
              <w:pStyle w:val="TableText"/>
            </w:pPr>
            <w:r w:rsidRPr="00705672">
              <w:t>Headinjury</w:t>
            </w:r>
          </w:p>
        </w:tc>
      </w:tr>
      <w:tr w:rsidR="00AC34F5" w:rsidRPr="00705672" w14:paraId="5595EB1F" w14:textId="77777777" w:rsidTr="00AC34F5">
        <w:trPr>
          <w:trHeight w:val="290"/>
        </w:trPr>
        <w:tc>
          <w:tcPr>
            <w:tcW w:w="544" w:type="pct"/>
            <w:noWrap/>
            <w:hideMark/>
          </w:tcPr>
          <w:p w14:paraId="3AEBAC70" w14:textId="77777777" w:rsidR="00144B24" w:rsidRPr="00705672" w:rsidRDefault="00144B24" w:rsidP="00EB79C2">
            <w:pPr>
              <w:pStyle w:val="TableText"/>
            </w:pPr>
            <w:r w:rsidRPr="00705672">
              <w:t>Patient  - Final</w:t>
            </w:r>
          </w:p>
        </w:tc>
        <w:tc>
          <w:tcPr>
            <w:tcW w:w="617" w:type="pct"/>
            <w:noWrap/>
            <w:hideMark/>
          </w:tcPr>
          <w:p w14:paraId="7E430B44" w14:textId="77777777" w:rsidR="00144B24" w:rsidRPr="00705672" w:rsidRDefault="00144B24" w:rsidP="00EB79C2">
            <w:pPr>
              <w:pStyle w:val="TableText"/>
            </w:pPr>
            <w:r w:rsidRPr="00705672">
              <w:t>Clinical</w:t>
            </w:r>
          </w:p>
        </w:tc>
        <w:tc>
          <w:tcPr>
            <w:tcW w:w="1096" w:type="pct"/>
            <w:noWrap/>
            <w:hideMark/>
          </w:tcPr>
          <w:p w14:paraId="6D1433F3" w14:textId="77777777" w:rsidR="00144B24" w:rsidRPr="00705672" w:rsidRDefault="00144B24" w:rsidP="00EB79C2">
            <w:pPr>
              <w:pStyle w:val="TableText"/>
            </w:pPr>
            <w:r w:rsidRPr="00705672">
              <w:t>Surgical services</w:t>
            </w:r>
          </w:p>
        </w:tc>
        <w:tc>
          <w:tcPr>
            <w:tcW w:w="1012" w:type="pct"/>
            <w:noWrap/>
            <w:hideMark/>
          </w:tcPr>
          <w:p w14:paraId="3B19E20C" w14:textId="77777777" w:rsidR="00144B24" w:rsidRPr="00705672" w:rsidRDefault="00144B24" w:rsidP="00EB79C2">
            <w:pPr>
              <w:pStyle w:val="TableText"/>
            </w:pPr>
            <w:r w:rsidRPr="00705672">
              <w:t>Neurosurgery</w:t>
            </w:r>
          </w:p>
        </w:tc>
        <w:tc>
          <w:tcPr>
            <w:tcW w:w="1201" w:type="pct"/>
            <w:noWrap/>
            <w:hideMark/>
          </w:tcPr>
          <w:p w14:paraId="6B01A812" w14:textId="77777777" w:rsidR="00144B24" w:rsidRPr="00705672" w:rsidRDefault="00144B24" w:rsidP="00EB79C2">
            <w:pPr>
              <w:pStyle w:val="TableText"/>
            </w:pPr>
            <w:r w:rsidRPr="00705672">
              <w:t>Neurosurgery</w:t>
            </w:r>
          </w:p>
        </w:tc>
        <w:tc>
          <w:tcPr>
            <w:tcW w:w="530" w:type="pct"/>
            <w:noWrap/>
            <w:hideMark/>
          </w:tcPr>
          <w:p w14:paraId="39999FD8" w14:textId="77777777" w:rsidR="00144B24" w:rsidRPr="00705672" w:rsidRDefault="00144B24" w:rsidP="00EB79C2">
            <w:pPr>
              <w:pStyle w:val="TableText"/>
            </w:pPr>
            <w:r w:rsidRPr="00705672">
              <w:t>Neurosurg</w:t>
            </w:r>
          </w:p>
        </w:tc>
      </w:tr>
      <w:tr w:rsidR="00AC34F5" w:rsidRPr="00705672" w14:paraId="27B21BDE" w14:textId="77777777" w:rsidTr="00AC34F5">
        <w:trPr>
          <w:trHeight w:val="290"/>
        </w:trPr>
        <w:tc>
          <w:tcPr>
            <w:tcW w:w="544" w:type="pct"/>
            <w:noWrap/>
            <w:hideMark/>
          </w:tcPr>
          <w:p w14:paraId="7369F34D" w14:textId="77777777" w:rsidR="00144B24" w:rsidRPr="00705672" w:rsidRDefault="00144B24" w:rsidP="00EB79C2">
            <w:pPr>
              <w:pStyle w:val="TableText"/>
            </w:pPr>
            <w:r w:rsidRPr="00705672">
              <w:t>Patient  - Final</w:t>
            </w:r>
          </w:p>
        </w:tc>
        <w:tc>
          <w:tcPr>
            <w:tcW w:w="617" w:type="pct"/>
            <w:noWrap/>
            <w:hideMark/>
          </w:tcPr>
          <w:p w14:paraId="42A7D885" w14:textId="77777777" w:rsidR="00144B24" w:rsidRPr="00705672" w:rsidRDefault="00144B24" w:rsidP="00EB79C2">
            <w:pPr>
              <w:pStyle w:val="TableText"/>
            </w:pPr>
            <w:r w:rsidRPr="00705672">
              <w:t>Clinical</w:t>
            </w:r>
          </w:p>
        </w:tc>
        <w:tc>
          <w:tcPr>
            <w:tcW w:w="1096" w:type="pct"/>
            <w:noWrap/>
            <w:hideMark/>
          </w:tcPr>
          <w:p w14:paraId="3C2A306C" w14:textId="77777777" w:rsidR="00144B24" w:rsidRPr="00705672" w:rsidRDefault="00144B24" w:rsidP="00EB79C2">
            <w:pPr>
              <w:pStyle w:val="TableText"/>
            </w:pPr>
            <w:r w:rsidRPr="00705672">
              <w:t>Surgical services</w:t>
            </w:r>
          </w:p>
        </w:tc>
        <w:tc>
          <w:tcPr>
            <w:tcW w:w="1012" w:type="pct"/>
            <w:noWrap/>
            <w:hideMark/>
          </w:tcPr>
          <w:p w14:paraId="39906B5D" w14:textId="77777777" w:rsidR="00144B24" w:rsidRPr="00705672" w:rsidRDefault="00144B24" w:rsidP="00EB79C2">
            <w:pPr>
              <w:pStyle w:val="TableText"/>
            </w:pPr>
            <w:r w:rsidRPr="00705672">
              <w:t>Ophthalmology</w:t>
            </w:r>
          </w:p>
        </w:tc>
        <w:tc>
          <w:tcPr>
            <w:tcW w:w="1201" w:type="pct"/>
            <w:noWrap/>
            <w:hideMark/>
          </w:tcPr>
          <w:p w14:paraId="7473973D" w14:textId="77777777" w:rsidR="00144B24" w:rsidRPr="00705672" w:rsidRDefault="00144B24" w:rsidP="00EB79C2">
            <w:pPr>
              <w:pStyle w:val="TableText"/>
            </w:pPr>
            <w:r w:rsidRPr="00705672">
              <w:t>Ophthalmology</w:t>
            </w:r>
          </w:p>
        </w:tc>
        <w:tc>
          <w:tcPr>
            <w:tcW w:w="530" w:type="pct"/>
            <w:noWrap/>
            <w:hideMark/>
          </w:tcPr>
          <w:p w14:paraId="117DF1CE" w14:textId="77777777" w:rsidR="00144B24" w:rsidRPr="00705672" w:rsidRDefault="00144B24" w:rsidP="00EB79C2">
            <w:pPr>
              <w:pStyle w:val="TableText"/>
            </w:pPr>
            <w:r w:rsidRPr="00705672">
              <w:t>Ophthalm</w:t>
            </w:r>
          </w:p>
        </w:tc>
      </w:tr>
      <w:tr w:rsidR="00AC34F5" w:rsidRPr="00705672" w14:paraId="150633E1" w14:textId="77777777" w:rsidTr="00AC34F5">
        <w:trPr>
          <w:trHeight w:val="290"/>
        </w:trPr>
        <w:tc>
          <w:tcPr>
            <w:tcW w:w="544" w:type="pct"/>
            <w:noWrap/>
            <w:hideMark/>
          </w:tcPr>
          <w:p w14:paraId="76E3D7AE" w14:textId="77777777" w:rsidR="00144B24" w:rsidRPr="00705672" w:rsidRDefault="00144B24" w:rsidP="00EB79C2">
            <w:pPr>
              <w:pStyle w:val="TableText"/>
            </w:pPr>
            <w:r w:rsidRPr="00705672">
              <w:t>Patient  - Final</w:t>
            </w:r>
          </w:p>
        </w:tc>
        <w:tc>
          <w:tcPr>
            <w:tcW w:w="617" w:type="pct"/>
            <w:noWrap/>
            <w:hideMark/>
          </w:tcPr>
          <w:p w14:paraId="1DD62BB8" w14:textId="77777777" w:rsidR="00144B24" w:rsidRPr="00705672" w:rsidRDefault="00144B24" w:rsidP="00EB79C2">
            <w:pPr>
              <w:pStyle w:val="TableText"/>
            </w:pPr>
            <w:r w:rsidRPr="00705672">
              <w:t>Clinical</w:t>
            </w:r>
          </w:p>
        </w:tc>
        <w:tc>
          <w:tcPr>
            <w:tcW w:w="1096" w:type="pct"/>
            <w:noWrap/>
            <w:hideMark/>
          </w:tcPr>
          <w:p w14:paraId="3C57EEE9" w14:textId="77777777" w:rsidR="00144B24" w:rsidRPr="00705672" w:rsidRDefault="00144B24" w:rsidP="00EB79C2">
            <w:pPr>
              <w:pStyle w:val="TableText"/>
            </w:pPr>
            <w:r w:rsidRPr="00705672">
              <w:t>Surgical services</w:t>
            </w:r>
          </w:p>
        </w:tc>
        <w:tc>
          <w:tcPr>
            <w:tcW w:w="1012" w:type="pct"/>
            <w:noWrap/>
            <w:hideMark/>
          </w:tcPr>
          <w:p w14:paraId="14753BE9" w14:textId="77777777" w:rsidR="00144B24" w:rsidRPr="00705672" w:rsidRDefault="00144B24" w:rsidP="00EB79C2">
            <w:pPr>
              <w:pStyle w:val="TableText"/>
            </w:pPr>
            <w:r w:rsidRPr="00705672">
              <w:t>Oral Health</w:t>
            </w:r>
          </w:p>
        </w:tc>
        <w:tc>
          <w:tcPr>
            <w:tcW w:w="1201" w:type="pct"/>
            <w:noWrap/>
            <w:hideMark/>
          </w:tcPr>
          <w:p w14:paraId="70881642" w14:textId="77777777" w:rsidR="00144B24" w:rsidRPr="00705672" w:rsidRDefault="00144B24" w:rsidP="00EB79C2">
            <w:pPr>
              <w:pStyle w:val="TableText"/>
            </w:pPr>
            <w:r w:rsidRPr="00705672">
              <w:t>Dental</w:t>
            </w:r>
          </w:p>
        </w:tc>
        <w:tc>
          <w:tcPr>
            <w:tcW w:w="530" w:type="pct"/>
            <w:noWrap/>
            <w:hideMark/>
          </w:tcPr>
          <w:p w14:paraId="2FCAE028" w14:textId="77777777" w:rsidR="00144B24" w:rsidRPr="00705672" w:rsidRDefault="00144B24" w:rsidP="00EB79C2">
            <w:pPr>
              <w:pStyle w:val="TableText"/>
            </w:pPr>
            <w:r w:rsidRPr="00705672">
              <w:t>Dental</w:t>
            </w:r>
          </w:p>
        </w:tc>
      </w:tr>
      <w:tr w:rsidR="00AC34F5" w:rsidRPr="00705672" w14:paraId="35C0E016" w14:textId="77777777" w:rsidTr="00AC34F5">
        <w:trPr>
          <w:trHeight w:val="290"/>
        </w:trPr>
        <w:tc>
          <w:tcPr>
            <w:tcW w:w="544" w:type="pct"/>
            <w:noWrap/>
            <w:hideMark/>
          </w:tcPr>
          <w:p w14:paraId="2A00EDF2" w14:textId="77777777" w:rsidR="00144B24" w:rsidRPr="00705672" w:rsidRDefault="00144B24" w:rsidP="00EB79C2">
            <w:pPr>
              <w:pStyle w:val="TableText"/>
            </w:pPr>
            <w:r w:rsidRPr="00705672">
              <w:t>Patient  - Final</w:t>
            </w:r>
          </w:p>
        </w:tc>
        <w:tc>
          <w:tcPr>
            <w:tcW w:w="617" w:type="pct"/>
            <w:noWrap/>
            <w:hideMark/>
          </w:tcPr>
          <w:p w14:paraId="00B52107" w14:textId="77777777" w:rsidR="00144B24" w:rsidRPr="00705672" w:rsidRDefault="00144B24" w:rsidP="00EB79C2">
            <w:pPr>
              <w:pStyle w:val="TableText"/>
            </w:pPr>
            <w:r w:rsidRPr="00705672">
              <w:t>Clinical</w:t>
            </w:r>
          </w:p>
        </w:tc>
        <w:tc>
          <w:tcPr>
            <w:tcW w:w="1096" w:type="pct"/>
            <w:noWrap/>
            <w:hideMark/>
          </w:tcPr>
          <w:p w14:paraId="3FC0C14A" w14:textId="77777777" w:rsidR="00144B24" w:rsidRPr="00705672" w:rsidRDefault="00144B24" w:rsidP="00EB79C2">
            <w:pPr>
              <w:pStyle w:val="TableText"/>
            </w:pPr>
            <w:r w:rsidRPr="00705672">
              <w:t>Surgical services</w:t>
            </w:r>
          </w:p>
        </w:tc>
        <w:tc>
          <w:tcPr>
            <w:tcW w:w="1012" w:type="pct"/>
            <w:noWrap/>
            <w:hideMark/>
          </w:tcPr>
          <w:p w14:paraId="60C4131E" w14:textId="77777777" w:rsidR="00144B24" w:rsidRPr="00705672" w:rsidRDefault="00144B24" w:rsidP="00EB79C2">
            <w:pPr>
              <w:pStyle w:val="TableText"/>
            </w:pPr>
            <w:r w:rsidRPr="00705672">
              <w:t>Oral Health</w:t>
            </w:r>
          </w:p>
        </w:tc>
        <w:tc>
          <w:tcPr>
            <w:tcW w:w="1201" w:type="pct"/>
            <w:noWrap/>
            <w:hideMark/>
          </w:tcPr>
          <w:p w14:paraId="5D1E4608" w14:textId="77777777" w:rsidR="00144B24" w:rsidRPr="00705672" w:rsidRDefault="00144B24" w:rsidP="00EB79C2">
            <w:pPr>
              <w:pStyle w:val="TableText"/>
            </w:pPr>
            <w:r w:rsidRPr="00705672">
              <w:t>OralMaxillofacial surgery</w:t>
            </w:r>
          </w:p>
        </w:tc>
        <w:tc>
          <w:tcPr>
            <w:tcW w:w="530" w:type="pct"/>
            <w:noWrap/>
            <w:hideMark/>
          </w:tcPr>
          <w:p w14:paraId="6D717C77" w14:textId="77777777" w:rsidR="00144B24" w:rsidRPr="00705672" w:rsidRDefault="00144B24" w:rsidP="00EB79C2">
            <w:pPr>
              <w:pStyle w:val="TableText"/>
            </w:pPr>
            <w:r w:rsidRPr="00705672">
              <w:t>Oralmaxillofac</w:t>
            </w:r>
          </w:p>
        </w:tc>
      </w:tr>
      <w:tr w:rsidR="00AC34F5" w:rsidRPr="00705672" w14:paraId="7AD163EB" w14:textId="77777777" w:rsidTr="00AC34F5">
        <w:trPr>
          <w:trHeight w:val="290"/>
        </w:trPr>
        <w:tc>
          <w:tcPr>
            <w:tcW w:w="544" w:type="pct"/>
            <w:noWrap/>
            <w:hideMark/>
          </w:tcPr>
          <w:p w14:paraId="43617366" w14:textId="77777777" w:rsidR="00144B24" w:rsidRPr="00705672" w:rsidRDefault="00144B24" w:rsidP="00EB79C2">
            <w:pPr>
              <w:pStyle w:val="TableText"/>
            </w:pPr>
            <w:r w:rsidRPr="00705672">
              <w:t>Patient  - Final</w:t>
            </w:r>
          </w:p>
        </w:tc>
        <w:tc>
          <w:tcPr>
            <w:tcW w:w="617" w:type="pct"/>
            <w:noWrap/>
            <w:hideMark/>
          </w:tcPr>
          <w:p w14:paraId="0C94EDDE" w14:textId="77777777" w:rsidR="00144B24" w:rsidRPr="00705672" w:rsidRDefault="00144B24" w:rsidP="00EB79C2">
            <w:pPr>
              <w:pStyle w:val="TableText"/>
            </w:pPr>
            <w:r w:rsidRPr="00705672">
              <w:t>Clinical</w:t>
            </w:r>
          </w:p>
        </w:tc>
        <w:tc>
          <w:tcPr>
            <w:tcW w:w="1096" w:type="pct"/>
            <w:noWrap/>
            <w:hideMark/>
          </w:tcPr>
          <w:p w14:paraId="48762102" w14:textId="77777777" w:rsidR="00144B24" w:rsidRPr="00705672" w:rsidRDefault="00144B24" w:rsidP="00EB79C2">
            <w:pPr>
              <w:pStyle w:val="TableText"/>
            </w:pPr>
            <w:r w:rsidRPr="00705672">
              <w:t>Surgical services</w:t>
            </w:r>
          </w:p>
        </w:tc>
        <w:tc>
          <w:tcPr>
            <w:tcW w:w="1012" w:type="pct"/>
            <w:noWrap/>
            <w:hideMark/>
          </w:tcPr>
          <w:p w14:paraId="76DD2EE0" w14:textId="77777777" w:rsidR="00144B24" w:rsidRPr="00705672" w:rsidRDefault="00144B24" w:rsidP="00EB79C2">
            <w:pPr>
              <w:pStyle w:val="TableText"/>
            </w:pPr>
            <w:r w:rsidRPr="00705672">
              <w:t>Orthopaedic Surgery</w:t>
            </w:r>
          </w:p>
        </w:tc>
        <w:tc>
          <w:tcPr>
            <w:tcW w:w="1201" w:type="pct"/>
            <w:noWrap/>
            <w:hideMark/>
          </w:tcPr>
          <w:p w14:paraId="1E5C4FD2" w14:textId="77777777" w:rsidR="00144B24" w:rsidRPr="00705672" w:rsidRDefault="00144B24" w:rsidP="00EB79C2">
            <w:pPr>
              <w:pStyle w:val="TableText"/>
            </w:pPr>
            <w:r w:rsidRPr="00705672">
              <w:t>Fracture Service</w:t>
            </w:r>
          </w:p>
        </w:tc>
        <w:tc>
          <w:tcPr>
            <w:tcW w:w="530" w:type="pct"/>
            <w:noWrap/>
            <w:hideMark/>
          </w:tcPr>
          <w:p w14:paraId="566EFC49" w14:textId="77777777" w:rsidR="00144B24" w:rsidRPr="00705672" w:rsidRDefault="00144B24" w:rsidP="00EB79C2">
            <w:pPr>
              <w:pStyle w:val="TableText"/>
            </w:pPr>
            <w:r w:rsidRPr="00705672">
              <w:t>Fracture</w:t>
            </w:r>
          </w:p>
        </w:tc>
      </w:tr>
      <w:tr w:rsidR="00AC34F5" w:rsidRPr="00705672" w14:paraId="4B3E2CF1" w14:textId="77777777" w:rsidTr="00AC34F5">
        <w:trPr>
          <w:trHeight w:val="290"/>
        </w:trPr>
        <w:tc>
          <w:tcPr>
            <w:tcW w:w="544" w:type="pct"/>
            <w:noWrap/>
            <w:hideMark/>
          </w:tcPr>
          <w:p w14:paraId="4DF321AF" w14:textId="77777777" w:rsidR="00144B24" w:rsidRPr="00705672" w:rsidRDefault="00144B24" w:rsidP="00EB79C2">
            <w:pPr>
              <w:pStyle w:val="TableText"/>
            </w:pPr>
            <w:r w:rsidRPr="00705672">
              <w:t>Patient  - Final</w:t>
            </w:r>
          </w:p>
        </w:tc>
        <w:tc>
          <w:tcPr>
            <w:tcW w:w="617" w:type="pct"/>
            <w:noWrap/>
            <w:hideMark/>
          </w:tcPr>
          <w:p w14:paraId="03602566" w14:textId="77777777" w:rsidR="00144B24" w:rsidRPr="00705672" w:rsidRDefault="00144B24" w:rsidP="00EB79C2">
            <w:pPr>
              <w:pStyle w:val="TableText"/>
            </w:pPr>
            <w:r w:rsidRPr="00705672">
              <w:t>Clinical</w:t>
            </w:r>
          </w:p>
        </w:tc>
        <w:tc>
          <w:tcPr>
            <w:tcW w:w="1096" w:type="pct"/>
            <w:noWrap/>
            <w:hideMark/>
          </w:tcPr>
          <w:p w14:paraId="1A875FF9" w14:textId="77777777" w:rsidR="00144B24" w:rsidRPr="00705672" w:rsidRDefault="00144B24" w:rsidP="00EB79C2">
            <w:pPr>
              <w:pStyle w:val="TableText"/>
            </w:pPr>
            <w:r w:rsidRPr="00705672">
              <w:t>Surgical services</w:t>
            </w:r>
          </w:p>
        </w:tc>
        <w:tc>
          <w:tcPr>
            <w:tcW w:w="1012" w:type="pct"/>
            <w:noWrap/>
            <w:hideMark/>
          </w:tcPr>
          <w:p w14:paraId="5679837C" w14:textId="77777777" w:rsidR="00144B24" w:rsidRPr="00705672" w:rsidRDefault="00144B24" w:rsidP="00EB79C2">
            <w:pPr>
              <w:pStyle w:val="TableText"/>
            </w:pPr>
            <w:r w:rsidRPr="00705672">
              <w:t>Orthopaedic Surgery</w:t>
            </w:r>
          </w:p>
        </w:tc>
        <w:tc>
          <w:tcPr>
            <w:tcW w:w="1201" w:type="pct"/>
            <w:noWrap/>
            <w:hideMark/>
          </w:tcPr>
          <w:p w14:paraId="0EB61673" w14:textId="77777777" w:rsidR="00144B24" w:rsidRPr="00705672" w:rsidRDefault="00144B24" w:rsidP="00EB79C2">
            <w:pPr>
              <w:pStyle w:val="TableText"/>
            </w:pPr>
            <w:r w:rsidRPr="00705672">
              <w:t>Orthopaedics</w:t>
            </w:r>
          </w:p>
        </w:tc>
        <w:tc>
          <w:tcPr>
            <w:tcW w:w="530" w:type="pct"/>
            <w:noWrap/>
            <w:hideMark/>
          </w:tcPr>
          <w:p w14:paraId="7A87EA8D" w14:textId="77777777" w:rsidR="00144B24" w:rsidRPr="00705672" w:rsidRDefault="00144B24" w:rsidP="00EB79C2">
            <w:pPr>
              <w:pStyle w:val="TableText"/>
            </w:pPr>
            <w:r w:rsidRPr="00705672">
              <w:t>Orthpaed</w:t>
            </w:r>
          </w:p>
        </w:tc>
      </w:tr>
      <w:tr w:rsidR="00AC34F5" w:rsidRPr="00705672" w14:paraId="1B3E8195" w14:textId="77777777" w:rsidTr="00AC34F5">
        <w:trPr>
          <w:trHeight w:val="290"/>
        </w:trPr>
        <w:tc>
          <w:tcPr>
            <w:tcW w:w="544" w:type="pct"/>
            <w:noWrap/>
            <w:hideMark/>
          </w:tcPr>
          <w:p w14:paraId="2B4EEDD9" w14:textId="77777777" w:rsidR="00144B24" w:rsidRPr="00705672" w:rsidRDefault="00144B24" w:rsidP="00EB79C2">
            <w:pPr>
              <w:pStyle w:val="TableText"/>
            </w:pPr>
            <w:r w:rsidRPr="00705672">
              <w:t>Patient  - Final</w:t>
            </w:r>
          </w:p>
        </w:tc>
        <w:tc>
          <w:tcPr>
            <w:tcW w:w="617" w:type="pct"/>
            <w:noWrap/>
            <w:hideMark/>
          </w:tcPr>
          <w:p w14:paraId="0E075E93" w14:textId="77777777" w:rsidR="00144B24" w:rsidRPr="00705672" w:rsidRDefault="00144B24" w:rsidP="00EB79C2">
            <w:pPr>
              <w:pStyle w:val="TableText"/>
            </w:pPr>
            <w:r w:rsidRPr="00705672">
              <w:t>Clinical</w:t>
            </w:r>
          </w:p>
        </w:tc>
        <w:tc>
          <w:tcPr>
            <w:tcW w:w="1096" w:type="pct"/>
            <w:noWrap/>
            <w:hideMark/>
          </w:tcPr>
          <w:p w14:paraId="4BC3DE7B" w14:textId="77777777" w:rsidR="00144B24" w:rsidRPr="00705672" w:rsidRDefault="00144B24" w:rsidP="00EB79C2">
            <w:pPr>
              <w:pStyle w:val="TableText"/>
            </w:pPr>
            <w:r w:rsidRPr="00705672">
              <w:t>Surgical services</w:t>
            </w:r>
          </w:p>
        </w:tc>
        <w:tc>
          <w:tcPr>
            <w:tcW w:w="1012" w:type="pct"/>
            <w:noWrap/>
            <w:hideMark/>
          </w:tcPr>
          <w:p w14:paraId="343AED8D" w14:textId="77777777" w:rsidR="00144B24" w:rsidRPr="00705672" w:rsidRDefault="00144B24" w:rsidP="00EB79C2">
            <w:pPr>
              <w:pStyle w:val="TableText"/>
            </w:pPr>
            <w:r w:rsidRPr="00705672">
              <w:t>Plastic Surgery</w:t>
            </w:r>
          </w:p>
        </w:tc>
        <w:tc>
          <w:tcPr>
            <w:tcW w:w="1201" w:type="pct"/>
            <w:noWrap/>
            <w:hideMark/>
          </w:tcPr>
          <w:p w14:paraId="53B7FE08" w14:textId="77777777" w:rsidR="00144B24" w:rsidRPr="00705672" w:rsidRDefault="00144B24" w:rsidP="00EB79C2">
            <w:pPr>
              <w:pStyle w:val="TableText"/>
            </w:pPr>
            <w:r w:rsidRPr="00705672">
              <w:t>Plastic surgery</w:t>
            </w:r>
          </w:p>
        </w:tc>
        <w:tc>
          <w:tcPr>
            <w:tcW w:w="530" w:type="pct"/>
            <w:noWrap/>
            <w:hideMark/>
          </w:tcPr>
          <w:p w14:paraId="54996181" w14:textId="77777777" w:rsidR="00144B24" w:rsidRPr="00705672" w:rsidRDefault="00144B24" w:rsidP="00EB79C2">
            <w:pPr>
              <w:pStyle w:val="TableText"/>
            </w:pPr>
            <w:r w:rsidRPr="00705672">
              <w:t>Plasticsurg</w:t>
            </w:r>
          </w:p>
        </w:tc>
      </w:tr>
      <w:tr w:rsidR="00AC34F5" w:rsidRPr="00705672" w14:paraId="252CCCB8" w14:textId="77777777" w:rsidTr="00AC34F5">
        <w:trPr>
          <w:trHeight w:val="290"/>
        </w:trPr>
        <w:tc>
          <w:tcPr>
            <w:tcW w:w="544" w:type="pct"/>
            <w:noWrap/>
            <w:hideMark/>
          </w:tcPr>
          <w:p w14:paraId="47FE044D" w14:textId="77777777" w:rsidR="00144B24" w:rsidRPr="00705672" w:rsidRDefault="00144B24" w:rsidP="00EB79C2">
            <w:pPr>
              <w:pStyle w:val="TableText"/>
            </w:pPr>
            <w:r w:rsidRPr="00705672">
              <w:t>Patient  - Final</w:t>
            </w:r>
          </w:p>
        </w:tc>
        <w:tc>
          <w:tcPr>
            <w:tcW w:w="617" w:type="pct"/>
            <w:noWrap/>
            <w:hideMark/>
          </w:tcPr>
          <w:p w14:paraId="76F7C946" w14:textId="77777777" w:rsidR="00144B24" w:rsidRPr="00705672" w:rsidRDefault="00144B24" w:rsidP="00EB79C2">
            <w:pPr>
              <w:pStyle w:val="TableText"/>
            </w:pPr>
            <w:r w:rsidRPr="00705672">
              <w:t>Clinical</w:t>
            </w:r>
          </w:p>
        </w:tc>
        <w:tc>
          <w:tcPr>
            <w:tcW w:w="1096" w:type="pct"/>
            <w:noWrap/>
            <w:hideMark/>
          </w:tcPr>
          <w:p w14:paraId="1AF17153" w14:textId="77777777" w:rsidR="00144B24" w:rsidRPr="00705672" w:rsidRDefault="00144B24" w:rsidP="00EB79C2">
            <w:pPr>
              <w:pStyle w:val="TableText"/>
            </w:pPr>
            <w:r w:rsidRPr="00705672">
              <w:t>Surgical services</w:t>
            </w:r>
          </w:p>
        </w:tc>
        <w:tc>
          <w:tcPr>
            <w:tcW w:w="1012" w:type="pct"/>
            <w:noWrap/>
            <w:hideMark/>
          </w:tcPr>
          <w:p w14:paraId="3B955066" w14:textId="77777777" w:rsidR="00144B24" w:rsidRPr="00705672" w:rsidRDefault="00144B24" w:rsidP="00EB79C2">
            <w:pPr>
              <w:pStyle w:val="TableText"/>
            </w:pPr>
            <w:r w:rsidRPr="00705672">
              <w:t xml:space="preserve">Preoperative </w:t>
            </w:r>
          </w:p>
        </w:tc>
        <w:tc>
          <w:tcPr>
            <w:tcW w:w="1201" w:type="pct"/>
            <w:noWrap/>
            <w:hideMark/>
          </w:tcPr>
          <w:p w14:paraId="6A3A2B53" w14:textId="77777777" w:rsidR="00144B24" w:rsidRPr="00705672" w:rsidRDefault="00144B24" w:rsidP="00EB79C2">
            <w:pPr>
              <w:pStyle w:val="TableText"/>
            </w:pPr>
            <w:r w:rsidRPr="00705672">
              <w:t>Pre anaesthesia service</w:t>
            </w:r>
          </w:p>
        </w:tc>
        <w:tc>
          <w:tcPr>
            <w:tcW w:w="530" w:type="pct"/>
            <w:noWrap/>
            <w:hideMark/>
          </w:tcPr>
          <w:p w14:paraId="549CF9ED" w14:textId="77777777" w:rsidR="00144B24" w:rsidRPr="00705672" w:rsidRDefault="00144B24" w:rsidP="00EB79C2">
            <w:pPr>
              <w:pStyle w:val="TableText"/>
            </w:pPr>
            <w:r w:rsidRPr="00705672">
              <w:t>Preanaes</w:t>
            </w:r>
          </w:p>
        </w:tc>
      </w:tr>
      <w:tr w:rsidR="00AC34F5" w:rsidRPr="00705672" w14:paraId="50ECCAAE" w14:textId="77777777" w:rsidTr="00AC34F5">
        <w:trPr>
          <w:trHeight w:val="290"/>
        </w:trPr>
        <w:tc>
          <w:tcPr>
            <w:tcW w:w="544" w:type="pct"/>
            <w:noWrap/>
            <w:hideMark/>
          </w:tcPr>
          <w:p w14:paraId="42B67D98" w14:textId="77777777" w:rsidR="00144B24" w:rsidRPr="00705672" w:rsidRDefault="00144B24" w:rsidP="00EB79C2">
            <w:pPr>
              <w:pStyle w:val="TableText"/>
            </w:pPr>
            <w:r w:rsidRPr="00705672">
              <w:lastRenderedPageBreak/>
              <w:t>Patient  - Final</w:t>
            </w:r>
          </w:p>
        </w:tc>
        <w:tc>
          <w:tcPr>
            <w:tcW w:w="617" w:type="pct"/>
            <w:noWrap/>
            <w:hideMark/>
          </w:tcPr>
          <w:p w14:paraId="6DFD0662" w14:textId="77777777" w:rsidR="00144B24" w:rsidRPr="00705672" w:rsidRDefault="00144B24" w:rsidP="00EB79C2">
            <w:pPr>
              <w:pStyle w:val="TableText"/>
            </w:pPr>
            <w:r w:rsidRPr="00705672">
              <w:t>Clinical</w:t>
            </w:r>
          </w:p>
        </w:tc>
        <w:tc>
          <w:tcPr>
            <w:tcW w:w="1096" w:type="pct"/>
            <w:noWrap/>
            <w:hideMark/>
          </w:tcPr>
          <w:p w14:paraId="1EEAD976" w14:textId="77777777" w:rsidR="00144B24" w:rsidRPr="00705672" w:rsidRDefault="00144B24" w:rsidP="00EB79C2">
            <w:pPr>
              <w:pStyle w:val="TableText"/>
            </w:pPr>
            <w:r w:rsidRPr="00705672">
              <w:t>Surgical services</w:t>
            </w:r>
          </w:p>
        </w:tc>
        <w:tc>
          <w:tcPr>
            <w:tcW w:w="1012" w:type="pct"/>
            <w:noWrap/>
            <w:hideMark/>
          </w:tcPr>
          <w:p w14:paraId="32A54116" w14:textId="77777777" w:rsidR="00144B24" w:rsidRPr="00705672" w:rsidRDefault="00144B24" w:rsidP="00EB79C2">
            <w:pPr>
              <w:pStyle w:val="TableText"/>
            </w:pPr>
            <w:r w:rsidRPr="00705672">
              <w:t>Special procedure suites</w:t>
            </w:r>
          </w:p>
        </w:tc>
        <w:tc>
          <w:tcPr>
            <w:tcW w:w="1201" w:type="pct"/>
            <w:noWrap/>
            <w:hideMark/>
          </w:tcPr>
          <w:p w14:paraId="08BEABD5" w14:textId="77777777" w:rsidR="00144B24" w:rsidRPr="00705672" w:rsidRDefault="00144B24" w:rsidP="00EB79C2">
            <w:pPr>
              <w:pStyle w:val="TableText"/>
            </w:pPr>
            <w:r w:rsidRPr="00705672">
              <w:t xml:space="preserve">Other procedure suite </w:t>
            </w:r>
          </w:p>
        </w:tc>
        <w:tc>
          <w:tcPr>
            <w:tcW w:w="530" w:type="pct"/>
            <w:noWrap/>
            <w:hideMark/>
          </w:tcPr>
          <w:p w14:paraId="15D2BEC2" w14:textId="77777777" w:rsidR="00144B24" w:rsidRPr="00705672" w:rsidRDefault="00144B24" w:rsidP="00EB79C2">
            <w:pPr>
              <w:pStyle w:val="TableText"/>
            </w:pPr>
            <w:r w:rsidRPr="00705672">
              <w:t>OthProcSuite</w:t>
            </w:r>
          </w:p>
        </w:tc>
      </w:tr>
      <w:tr w:rsidR="00AC34F5" w:rsidRPr="00705672" w14:paraId="2242B8BB" w14:textId="77777777" w:rsidTr="00AC34F5">
        <w:trPr>
          <w:trHeight w:val="290"/>
        </w:trPr>
        <w:tc>
          <w:tcPr>
            <w:tcW w:w="544" w:type="pct"/>
            <w:noWrap/>
            <w:hideMark/>
          </w:tcPr>
          <w:p w14:paraId="27284383" w14:textId="77777777" w:rsidR="00144B24" w:rsidRPr="00705672" w:rsidRDefault="00144B24" w:rsidP="00EB79C2">
            <w:pPr>
              <w:pStyle w:val="TableText"/>
            </w:pPr>
            <w:r w:rsidRPr="00705672">
              <w:t>Patient  - Final</w:t>
            </w:r>
          </w:p>
        </w:tc>
        <w:tc>
          <w:tcPr>
            <w:tcW w:w="617" w:type="pct"/>
            <w:noWrap/>
            <w:hideMark/>
          </w:tcPr>
          <w:p w14:paraId="4EB2CB4F" w14:textId="77777777" w:rsidR="00144B24" w:rsidRPr="00705672" w:rsidRDefault="00144B24" w:rsidP="00EB79C2">
            <w:pPr>
              <w:pStyle w:val="TableText"/>
            </w:pPr>
            <w:r w:rsidRPr="00705672">
              <w:t>Clinical</w:t>
            </w:r>
          </w:p>
        </w:tc>
        <w:tc>
          <w:tcPr>
            <w:tcW w:w="1096" w:type="pct"/>
            <w:noWrap/>
            <w:hideMark/>
          </w:tcPr>
          <w:p w14:paraId="3C2E83EB" w14:textId="77777777" w:rsidR="00144B24" w:rsidRPr="00705672" w:rsidRDefault="00144B24" w:rsidP="00EB79C2">
            <w:pPr>
              <w:pStyle w:val="TableText"/>
            </w:pPr>
            <w:r w:rsidRPr="00705672">
              <w:t>Surgical services</w:t>
            </w:r>
          </w:p>
        </w:tc>
        <w:tc>
          <w:tcPr>
            <w:tcW w:w="1012" w:type="pct"/>
            <w:noWrap/>
            <w:hideMark/>
          </w:tcPr>
          <w:p w14:paraId="5F87AFA0" w14:textId="77777777" w:rsidR="00144B24" w:rsidRPr="00705672" w:rsidRDefault="00144B24" w:rsidP="00EB79C2">
            <w:pPr>
              <w:pStyle w:val="TableText"/>
            </w:pPr>
            <w:r w:rsidRPr="00705672">
              <w:t>Special Surgery NOS</w:t>
            </w:r>
          </w:p>
        </w:tc>
        <w:tc>
          <w:tcPr>
            <w:tcW w:w="1201" w:type="pct"/>
            <w:noWrap/>
            <w:hideMark/>
          </w:tcPr>
          <w:p w14:paraId="7369847C" w14:textId="77777777" w:rsidR="00144B24" w:rsidRPr="00705672" w:rsidRDefault="00144B24" w:rsidP="00EB79C2">
            <w:pPr>
              <w:pStyle w:val="TableText"/>
            </w:pPr>
            <w:r w:rsidRPr="00705672">
              <w:t>Specialty NOS</w:t>
            </w:r>
          </w:p>
        </w:tc>
        <w:tc>
          <w:tcPr>
            <w:tcW w:w="530" w:type="pct"/>
            <w:noWrap/>
            <w:hideMark/>
          </w:tcPr>
          <w:p w14:paraId="320C7073" w14:textId="77777777" w:rsidR="00144B24" w:rsidRPr="00705672" w:rsidRDefault="00144B24" w:rsidP="00EB79C2">
            <w:pPr>
              <w:pStyle w:val="TableText"/>
            </w:pPr>
            <w:r w:rsidRPr="00705672">
              <w:rPr>
                <w:rFonts w:eastAsia="Wingdings"/>
              </w:rPr>
              <w:t xml:space="preserve">Specialty  </w:t>
            </w:r>
          </w:p>
        </w:tc>
      </w:tr>
      <w:tr w:rsidR="00AC34F5" w:rsidRPr="00705672" w14:paraId="7CCB1E29" w14:textId="77777777" w:rsidTr="00AC34F5">
        <w:trPr>
          <w:trHeight w:val="290"/>
        </w:trPr>
        <w:tc>
          <w:tcPr>
            <w:tcW w:w="544" w:type="pct"/>
            <w:noWrap/>
            <w:hideMark/>
          </w:tcPr>
          <w:p w14:paraId="74B5A650" w14:textId="77777777" w:rsidR="00144B24" w:rsidRPr="00705672" w:rsidRDefault="00144B24" w:rsidP="00EB79C2">
            <w:pPr>
              <w:pStyle w:val="TableText"/>
            </w:pPr>
            <w:r w:rsidRPr="00705672">
              <w:t>Patient  - Final</w:t>
            </w:r>
          </w:p>
        </w:tc>
        <w:tc>
          <w:tcPr>
            <w:tcW w:w="617" w:type="pct"/>
            <w:noWrap/>
            <w:hideMark/>
          </w:tcPr>
          <w:p w14:paraId="77BA36BB" w14:textId="77777777" w:rsidR="00144B24" w:rsidRPr="00705672" w:rsidRDefault="00144B24" w:rsidP="00EB79C2">
            <w:pPr>
              <w:pStyle w:val="TableText"/>
            </w:pPr>
            <w:r w:rsidRPr="00705672">
              <w:t>Clinical</w:t>
            </w:r>
          </w:p>
        </w:tc>
        <w:tc>
          <w:tcPr>
            <w:tcW w:w="1096" w:type="pct"/>
            <w:noWrap/>
            <w:hideMark/>
          </w:tcPr>
          <w:p w14:paraId="3DD2A4E3" w14:textId="77777777" w:rsidR="00144B24" w:rsidRPr="00705672" w:rsidRDefault="00144B24" w:rsidP="00EB79C2">
            <w:pPr>
              <w:pStyle w:val="TableText"/>
            </w:pPr>
            <w:r w:rsidRPr="00705672">
              <w:t>Surgical services</w:t>
            </w:r>
          </w:p>
        </w:tc>
        <w:tc>
          <w:tcPr>
            <w:tcW w:w="1012" w:type="pct"/>
            <w:noWrap/>
            <w:hideMark/>
          </w:tcPr>
          <w:p w14:paraId="550C632B" w14:textId="77777777" w:rsidR="00144B24" w:rsidRPr="00705672" w:rsidRDefault="00144B24" w:rsidP="00EB79C2">
            <w:pPr>
              <w:pStyle w:val="TableText"/>
            </w:pPr>
            <w:r w:rsidRPr="00705672">
              <w:t>Surgical services</w:t>
            </w:r>
          </w:p>
        </w:tc>
        <w:tc>
          <w:tcPr>
            <w:tcW w:w="1201" w:type="pct"/>
            <w:noWrap/>
            <w:hideMark/>
          </w:tcPr>
          <w:p w14:paraId="57454621" w14:textId="77777777" w:rsidR="00144B24" w:rsidRPr="00705672" w:rsidRDefault="00144B24" w:rsidP="00EB79C2">
            <w:pPr>
              <w:pStyle w:val="TableText"/>
            </w:pPr>
            <w:r w:rsidRPr="00705672">
              <w:t>Surgery NOS</w:t>
            </w:r>
          </w:p>
        </w:tc>
        <w:tc>
          <w:tcPr>
            <w:tcW w:w="530" w:type="pct"/>
            <w:noWrap/>
            <w:hideMark/>
          </w:tcPr>
          <w:p w14:paraId="17A05434" w14:textId="77777777" w:rsidR="00144B24" w:rsidRPr="00705672" w:rsidRDefault="00144B24" w:rsidP="00EB79C2">
            <w:pPr>
              <w:pStyle w:val="TableText"/>
            </w:pPr>
            <w:r w:rsidRPr="00705672">
              <w:rPr>
                <w:rFonts w:eastAsia="Wingdings"/>
              </w:rPr>
              <w:t>SpecSurg</w:t>
            </w:r>
          </w:p>
        </w:tc>
      </w:tr>
      <w:tr w:rsidR="00AC34F5" w:rsidRPr="00705672" w14:paraId="0CE288CA" w14:textId="77777777" w:rsidTr="00AC34F5">
        <w:trPr>
          <w:trHeight w:val="290"/>
        </w:trPr>
        <w:tc>
          <w:tcPr>
            <w:tcW w:w="544" w:type="pct"/>
            <w:noWrap/>
            <w:hideMark/>
          </w:tcPr>
          <w:p w14:paraId="175111D8" w14:textId="77777777" w:rsidR="00144B24" w:rsidRPr="00705672" w:rsidRDefault="00144B24" w:rsidP="00EB79C2">
            <w:pPr>
              <w:pStyle w:val="TableText"/>
            </w:pPr>
            <w:r w:rsidRPr="00705672">
              <w:t>Patient  - Final</w:t>
            </w:r>
          </w:p>
        </w:tc>
        <w:tc>
          <w:tcPr>
            <w:tcW w:w="617" w:type="pct"/>
            <w:noWrap/>
            <w:hideMark/>
          </w:tcPr>
          <w:p w14:paraId="1C264431" w14:textId="77777777" w:rsidR="00144B24" w:rsidRPr="00705672" w:rsidRDefault="00144B24" w:rsidP="00EB79C2">
            <w:pPr>
              <w:pStyle w:val="TableText"/>
            </w:pPr>
            <w:r w:rsidRPr="00705672">
              <w:t>Clinical</w:t>
            </w:r>
          </w:p>
        </w:tc>
        <w:tc>
          <w:tcPr>
            <w:tcW w:w="1096" w:type="pct"/>
            <w:noWrap/>
            <w:hideMark/>
          </w:tcPr>
          <w:p w14:paraId="0312D28A" w14:textId="77777777" w:rsidR="00144B24" w:rsidRPr="00705672" w:rsidRDefault="00144B24" w:rsidP="00EB79C2">
            <w:pPr>
              <w:pStyle w:val="TableText"/>
            </w:pPr>
            <w:r w:rsidRPr="00705672">
              <w:t>Surgical services</w:t>
            </w:r>
          </w:p>
        </w:tc>
        <w:tc>
          <w:tcPr>
            <w:tcW w:w="1012" w:type="pct"/>
            <w:noWrap/>
            <w:hideMark/>
          </w:tcPr>
          <w:p w14:paraId="0423973B" w14:textId="77777777" w:rsidR="00144B24" w:rsidRPr="00705672" w:rsidRDefault="00144B24" w:rsidP="00EB79C2">
            <w:pPr>
              <w:pStyle w:val="TableText"/>
            </w:pPr>
            <w:r w:rsidRPr="00705672">
              <w:t>Transplants</w:t>
            </w:r>
          </w:p>
        </w:tc>
        <w:tc>
          <w:tcPr>
            <w:tcW w:w="1201" w:type="pct"/>
            <w:noWrap/>
            <w:hideMark/>
          </w:tcPr>
          <w:p w14:paraId="646D7485" w14:textId="77777777" w:rsidR="00144B24" w:rsidRPr="00705672" w:rsidRDefault="00144B24" w:rsidP="00EB79C2">
            <w:pPr>
              <w:pStyle w:val="TableText"/>
            </w:pPr>
            <w:r w:rsidRPr="00705672">
              <w:t>Bone Marrow Transplant</w:t>
            </w:r>
          </w:p>
        </w:tc>
        <w:tc>
          <w:tcPr>
            <w:tcW w:w="530" w:type="pct"/>
            <w:noWrap/>
            <w:hideMark/>
          </w:tcPr>
          <w:p w14:paraId="561C0B18" w14:textId="77777777" w:rsidR="00144B24" w:rsidRPr="00705672" w:rsidRDefault="00144B24" w:rsidP="00EB79C2">
            <w:pPr>
              <w:pStyle w:val="TableText"/>
            </w:pPr>
            <w:r w:rsidRPr="00705672">
              <w:t>Bonemar</w:t>
            </w:r>
          </w:p>
        </w:tc>
      </w:tr>
      <w:tr w:rsidR="00AC34F5" w:rsidRPr="00705672" w14:paraId="5D0A054C" w14:textId="77777777" w:rsidTr="00AC34F5">
        <w:trPr>
          <w:trHeight w:val="290"/>
        </w:trPr>
        <w:tc>
          <w:tcPr>
            <w:tcW w:w="544" w:type="pct"/>
            <w:noWrap/>
            <w:hideMark/>
          </w:tcPr>
          <w:p w14:paraId="69A66487" w14:textId="77777777" w:rsidR="00144B24" w:rsidRPr="00705672" w:rsidRDefault="00144B24" w:rsidP="00EB79C2">
            <w:pPr>
              <w:pStyle w:val="TableText"/>
            </w:pPr>
            <w:r w:rsidRPr="00705672">
              <w:t>Patient  - Final</w:t>
            </w:r>
          </w:p>
        </w:tc>
        <w:tc>
          <w:tcPr>
            <w:tcW w:w="617" w:type="pct"/>
            <w:noWrap/>
            <w:hideMark/>
          </w:tcPr>
          <w:p w14:paraId="2F6B8342" w14:textId="77777777" w:rsidR="00144B24" w:rsidRPr="00705672" w:rsidRDefault="00144B24" w:rsidP="00EB79C2">
            <w:pPr>
              <w:pStyle w:val="TableText"/>
            </w:pPr>
            <w:r w:rsidRPr="00705672">
              <w:t>Clinical</w:t>
            </w:r>
          </w:p>
        </w:tc>
        <w:tc>
          <w:tcPr>
            <w:tcW w:w="1096" w:type="pct"/>
            <w:noWrap/>
            <w:hideMark/>
          </w:tcPr>
          <w:p w14:paraId="4A974A40" w14:textId="77777777" w:rsidR="00144B24" w:rsidRPr="00705672" w:rsidRDefault="00144B24" w:rsidP="00EB79C2">
            <w:pPr>
              <w:pStyle w:val="TableText"/>
            </w:pPr>
            <w:r w:rsidRPr="00705672">
              <w:t>Surgical services</w:t>
            </w:r>
          </w:p>
        </w:tc>
        <w:tc>
          <w:tcPr>
            <w:tcW w:w="1012" w:type="pct"/>
            <w:noWrap/>
            <w:hideMark/>
          </w:tcPr>
          <w:p w14:paraId="290859D6" w14:textId="77777777" w:rsidR="00144B24" w:rsidRPr="00705672" w:rsidRDefault="00144B24" w:rsidP="00EB79C2">
            <w:pPr>
              <w:pStyle w:val="TableText"/>
            </w:pPr>
            <w:r w:rsidRPr="00705672">
              <w:t>Transplants</w:t>
            </w:r>
          </w:p>
        </w:tc>
        <w:tc>
          <w:tcPr>
            <w:tcW w:w="1201" w:type="pct"/>
            <w:noWrap/>
            <w:hideMark/>
          </w:tcPr>
          <w:p w14:paraId="406B1F63" w14:textId="77777777" w:rsidR="00144B24" w:rsidRPr="00705672" w:rsidRDefault="00144B24" w:rsidP="00EB79C2">
            <w:pPr>
              <w:pStyle w:val="TableText"/>
            </w:pPr>
            <w:r w:rsidRPr="00705672">
              <w:t>Heart Transplant Services</w:t>
            </w:r>
          </w:p>
        </w:tc>
        <w:tc>
          <w:tcPr>
            <w:tcW w:w="530" w:type="pct"/>
            <w:noWrap/>
            <w:hideMark/>
          </w:tcPr>
          <w:p w14:paraId="689FFF17" w14:textId="77777777" w:rsidR="00144B24" w:rsidRPr="00705672" w:rsidRDefault="00144B24" w:rsidP="00EB79C2">
            <w:pPr>
              <w:pStyle w:val="TableText"/>
            </w:pPr>
            <w:r w:rsidRPr="00705672">
              <w:t>Hearttrans</w:t>
            </w:r>
          </w:p>
        </w:tc>
      </w:tr>
      <w:tr w:rsidR="00AC34F5" w:rsidRPr="00705672" w14:paraId="26A17ED3" w14:textId="77777777" w:rsidTr="00AC34F5">
        <w:trPr>
          <w:trHeight w:val="290"/>
        </w:trPr>
        <w:tc>
          <w:tcPr>
            <w:tcW w:w="544" w:type="pct"/>
            <w:noWrap/>
            <w:hideMark/>
          </w:tcPr>
          <w:p w14:paraId="647A1CAF" w14:textId="77777777" w:rsidR="00144B24" w:rsidRPr="00705672" w:rsidRDefault="00144B24" w:rsidP="00EB79C2">
            <w:pPr>
              <w:pStyle w:val="TableText"/>
            </w:pPr>
            <w:r w:rsidRPr="00705672">
              <w:t>Patient  - Final</w:t>
            </w:r>
          </w:p>
        </w:tc>
        <w:tc>
          <w:tcPr>
            <w:tcW w:w="617" w:type="pct"/>
            <w:noWrap/>
            <w:hideMark/>
          </w:tcPr>
          <w:p w14:paraId="3BAB4AE1" w14:textId="77777777" w:rsidR="00144B24" w:rsidRPr="00705672" w:rsidRDefault="00144B24" w:rsidP="00EB79C2">
            <w:pPr>
              <w:pStyle w:val="TableText"/>
            </w:pPr>
            <w:r w:rsidRPr="00705672">
              <w:t>Clinical</w:t>
            </w:r>
          </w:p>
        </w:tc>
        <w:tc>
          <w:tcPr>
            <w:tcW w:w="1096" w:type="pct"/>
            <w:noWrap/>
            <w:hideMark/>
          </w:tcPr>
          <w:p w14:paraId="35646365" w14:textId="77777777" w:rsidR="00144B24" w:rsidRPr="00705672" w:rsidRDefault="00144B24" w:rsidP="00EB79C2">
            <w:pPr>
              <w:pStyle w:val="TableText"/>
            </w:pPr>
            <w:r w:rsidRPr="00705672">
              <w:t>Surgical services</w:t>
            </w:r>
          </w:p>
        </w:tc>
        <w:tc>
          <w:tcPr>
            <w:tcW w:w="1012" w:type="pct"/>
            <w:noWrap/>
            <w:hideMark/>
          </w:tcPr>
          <w:p w14:paraId="6745E25F" w14:textId="77777777" w:rsidR="00144B24" w:rsidRPr="00705672" w:rsidRDefault="00144B24" w:rsidP="00EB79C2">
            <w:pPr>
              <w:pStyle w:val="TableText"/>
            </w:pPr>
            <w:r w:rsidRPr="00705672">
              <w:t>Transplants</w:t>
            </w:r>
          </w:p>
        </w:tc>
        <w:tc>
          <w:tcPr>
            <w:tcW w:w="1201" w:type="pct"/>
            <w:noWrap/>
            <w:hideMark/>
          </w:tcPr>
          <w:p w14:paraId="7F0A37B1" w14:textId="77777777" w:rsidR="00144B24" w:rsidRPr="00705672" w:rsidRDefault="00144B24" w:rsidP="00EB79C2">
            <w:pPr>
              <w:pStyle w:val="TableText"/>
            </w:pPr>
            <w:r w:rsidRPr="00705672">
              <w:t>Liver transplant</w:t>
            </w:r>
          </w:p>
        </w:tc>
        <w:tc>
          <w:tcPr>
            <w:tcW w:w="530" w:type="pct"/>
            <w:noWrap/>
            <w:hideMark/>
          </w:tcPr>
          <w:p w14:paraId="460771B1" w14:textId="77777777" w:rsidR="00144B24" w:rsidRPr="00705672" w:rsidRDefault="00144B24" w:rsidP="00EB79C2">
            <w:pPr>
              <w:pStyle w:val="TableText"/>
            </w:pPr>
            <w:r w:rsidRPr="00705672">
              <w:t>Livertrans</w:t>
            </w:r>
          </w:p>
        </w:tc>
      </w:tr>
      <w:tr w:rsidR="00AC34F5" w:rsidRPr="00705672" w14:paraId="5E4FA736" w14:textId="77777777" w:rsidTr="00AC34F5">
        <w:trPr>
          <w:trHeight w:val="290"/>
        </w:trPr>
        <w:tc>
          <w:tcPr>
            <w:tcW w:w="544" w:type="pct"/>
            <w:noWrap/>
            <w:hideMark/>
          </w:tcPr>
          <w:p w14:paraId="1C8B313B" w14:textId="77777777" w:rsidR="00144B24" w:rsidRPr="00705672" w:rsidRDefault="00144B24" w:rsidP="00EB79C2">
            <w:pPr>
              <w:pStyle w:val="TableText"/>
            </w:pPr>
            <w:r w:rsidRPr="00705672">
              <w:t>Patient  - Final</w:t>
            </w:r>
          </w:p>
        </w:tc>
        <w:tc>
          <w:tcPr>
            <w:tcW w:w="617" w:type="pct"/>
            <w:noWrap/>
            <w:hideMark/>
          </w:tcPr>
          <w:p w14:paraId="22EC7057" w14:textId="77777777" w:rsidR="00144B24" w:rsidRPr="00705672" w:rsidRDefault="00144B24" w:rsidP="00EB79C2">
            <w:pPr>
              <w:pStyle w:val="TableText"/>
            </w:pPr>
            <w:r w:rsidRPr="00705672">
              <w:t>Clinical</w:t>
            </w:r>
          </w:p>
        </w:tc>
        <w:tc>
          <w:tcPr>
            <w:tcW w:w="1096" w:type="pct"/>
            <w:noWrap/>
            <w:hideMark/>
          </w:tcPr>
          <w:p w14:paraId="639E6D27" w14:textId="77777777" w:rsidR="00144B24" w:rsidRPr="00705672" w:rsidRDefault="00144B24" w:rsidP="00EB79C2">
            <w:pPr>
              <w:pStyle w:val="TableText"/>
            </w:pPr>
            <w:r w:rsidRPr="00705672">
              <w:t>Surgical services</w:t>
            </w:r>
          </w:p>
        </w:tc>
        <w:tc>
          <w:tcPr>
            <w:tcW w:w="1012" w:type="pct"/>
            <w:noWrap/>
            <w:hideMark/>
          </w:tcPr>
          <w:p w14:paraId="4FCE702C" w14:textId="77777777" w:rsidR="00144B24" w:rsidRPr="00705672" w:rsidRDefault="00144B24" w:rsidP="00EB79C2">
            <w:pPr>
              <w:pStyle w:val="TableText"/>
            </w:pPr>
            <w:r w:rsidRPr="00705672">
              <w:t>Transplants</w:t>
            </w:r>
          </w:p>
        </w:tc>
        <w:tc>
          <w:tcPr>
            <w:tcW w:w="1201" w:type="pct"/>
            <w:noWrap/>
            <w:hideMark/>
          </w:tcPr>
          <w:p w14:paraId="3DB21D41" w14:textId="77777777" w:rsidR="00144B24" w:rsidRPr="00705672" w:rsidRDefault="00144B24" w:rsidP="00EB79C2">
            <w:pPr>
              <w:pStyle w:val="TableText"/>
            </w:pPr>
            <w:r w:rsidRPr="00705672">
              <w:t>Lung transplant</w:t>
            </w:r>
          </w:p>
        </w:tc>
        <w:tc>
          <w:tcPr>
            <w:tcW w:w="530" w:type="pct"/>
            <w:noWrap/>
            <w:hideMark/>
          </w:tcPr>
          <w:p w14:paraId="75191536" w14:textId="77777777" w:rsidR="00144B24" w:rsidRPr="00705672" w:rsidRDefault="00144B24" w:rsidP="00EB79C2">
            <w:pPr>
              <w:pStyle w:val="TableText"/>
            </w:pPr>
            <w:r w:rsidRPr="00705672">
              <w:t>Lungtrans</w:t>
            </w:r>
          </w:p>
        </w:tc>
      </w:tr>
      <w:tr w:rsidR="00AC34F5" w:rsidRPr="00705672" w14:paraId="12906424" w14:textId="77777777" w:rsidTr="00AC34F5">
        <w:trPr>
          <w:trHeight w:val="290"/>
        </w:trPr>
        <w:tc>
          <w:tcPr>
            <w:tcW w:w="544" w:type="pct"/>
            <w:noWrap/>
            <w:hideMark/>
          </w:tcPr>
          <w:p w14:paraId="30CEA05B" w14:textId="77777777" w:rsidR="00144B24" w:rsidRPr="00705672" w:rsidRDefault="00144B24" w:rsidP="00EB79C2">
            <w:pPr>
              <w:pStyle w:val="TableText"/>
            </w:pPr>
            <w:r w:rsidRPr="00705672">
              <w:t>Patient  - Final</w:t>
            </w:r>
          </w:p>
        </w:tc>
        <w:tc>
          <w:tcPr>
            <w:tcW w:w="617" w:type="pct"/>
            <w:noWrap/>
            <w:hideMark/>
          </w:tcPr>
          <w:p w14:paraId="01EA7F74" w14:textId="77777777" w:rsidR="00144B24" w:rsidRPr="00705672" w:rsidRDefault="00144B24" w:rsidP="00EB79C2">
            <w:pPr>
              <w:pStyle w:val="TableText"/>
            </w:pPr>
            <w:r w:rsidRPr="00705672">
              <w:t>Clinical</w:t>
            </w:r>
          </w:p>
        </w:tc>
        <w:tc>
          <w:tcPr>
            <w:tcW w:w="1096" w:type="pct"/>
            <w:noWrap/>
            <w:hideMark/>
          </w:tcPr>
          <w:p w14:paraId="1C28480E" w14:textId="77777777" w:rsidR="00144B24" w:rsidRPr="00705672" w:rsidRDefault="00144B24" w:rsidP="00EB79C2">
            <w:pPr>
              <w:pStyle w:val="TableText"/>
            </w:pPr>
            <w:r w:rsidRPr="00705672">
              <w:t>Surgical services</w:t>
            </w:r>
          </w:p>
        </w:tc>
        <w:tc>
          <w:tcPr>
            <w:tcW w:w="1012" w:type="pct"/>
            <w:noWrap/>
            <w:hideMark/>
          </w:tcPr>
          <w:p w14:paraId="5060FC6E" w14:textId="77777777" w:rsidR="00144B24" w:rsidRPr="00705672" w:rsidRDefault="00144B24" w:rsidP="00EB79C2">
            <w:pPr>
              <w:pStyle w:val="TableText"/>
            </w:pPr>
            <w:r w:rsidRPr="00705672">
              <w:t>Transplants</w:t>
            </w:r>
          </w:p>
        </w:tc>
        <w:tc>
          <w:tcPr>
            <w:tcW w:w="1201" w:type="pct"/>
            <w:noWrap/>
            <w:hideMark/>
          </w:tcPr>
          <w:p w14:paraId="33C0F369" w14:textId="77777777" w:rsidR="00144B24" w:rsidRPr="00705672" w:rsidRDefault="00144B24" w:rsidP="00EB79C2">
            <w:pPr>
              <w:pStyle w:val="TableText"/>
            </w:pPr>
            <w:r w:rsidRPr="00705672">
              <w:t>Renal transplant</w:t>
            </w:r>
          </w:p>
        </w:tc>
        <w:tc>
          <w:tcPr>
            <w:tcW w:w="530" w:type="pct"/>
            <w:noWrap/>
            <w:hideMark/>
          </w:tcPr>
          <w:p w14:paraId="0C46C8C2" w14:textId="77777777" w:rsidR="00144B24" w:rsidRPr="00705672" w:rsidRDefault="00144B24" w:rsidP="00EB79C2">
            <w:pPr>
              <w:pStyle w:val="TableText"/>
            </w:pPr>
            <w:r w:rsidRPr="00705672">
              <w:t>Renaltransp</w:t>
            </w:r>
          </w:p>
        </w:tc>
      </w:tr>
      <w:tr w:rsidR="00AC34F5" w:rsidRPr="00705672" w14:paraId="16B2017F" w14:textId="77777777" w:rsidTr="00AC34F5">
        <w:trPr>
          <w:trHeight w:val="290"/>
        </w:trPr>
        <w:tc>
          <w:tcPr>
            <w:tcW w:w="544" w:type="pct"/>
            <w:noWrap/>
            <w:hideMark/>
          </w:tcPr>
          <w:p w14:paraId="485E6C41" w14:textId="77777777" w:rsidR="00144B24" w:rsidRPr="00705672" w:rsidRDefault="00144B24" w:rsidP="00EB79C2">
            <w:pPr>
              <w:pStyle w:val="TableText"/>
            </w:pPr>
            <w:r w:rsidRPr="00705672">
              <w:t>Patient  - Final</w:t>
            </w:r>
          </w:p>
        </w:tc>
        <w:tc>
          <w:tcPr>
            <w:tcW w:w="617" w:type="pct"/>
            <w:noWrap/>
            <w:hideMark/>
          </w:tcPr>
          <w:p w14:paraId="696BD5C6" w14:textId="77777777" w:rsidR="00144B24" w:rsidRPr="00705672" w:rsidRDefault="00144B24" w:rsidP="00EB79C2">
            <w:pPr>
              <w:pStyle w:val="TableText"/>
            </w:pPr>
            <w:r w:rsidRPr="00705672">
              <w:t>Clinical</w:t>
            </w:r>
          </w:p>
        </w:tc>
        <w:tc>
          <w:tcPr>
            <w:tcW w:w="1096" w:type="pct"/>
            <w:noWrap/>
            <w:hideMark/>
          </w:tcPr>
          <w:p w14:paraId="68F4F6CD" w14:textId="77777777" w:rsidR="00144B24" w:rsidRPr="00705672" w:rsidRDefault="00144B24" w:rsidP="00EB79C2">
            <w:pPr>
              <w:pStyle w:val="TableText"/>
            </w:pPr>
            <w:r w:rsidRPr="00705672">
              <w:t>Surgical services</w:t>
            </w:r>
          </w:p>
        </w:tc>
        <w:tc>
          <w:tcPr>
            <w:tcW w:w="1012" w:type="pct"/>
            <w:noWrap/>
            <w:hideMark/>
          </w:tcPr>
          <w:p w14:paraId="18AD0991" w14:textId="77777777" w:rsidR="00144B24" w:rsidRPr="00705672" w:rsidRDefault="00144B24" w:rsidP="00EB79C2">
            <w:pPr>
              <w:pStyle w:val="TableText"/>
            </w:pPr>
            <w:r w:rsidRPr="00705672">
              <w:t>Transplants</w:t>
            </w:r>
          </w:p>
        </w:tc>
        <w:tc>
          <w:tcPr>
            <w:tcW w:w="1201" w:type="pct"/>
            <w:noWrap/>
            <w:hideMark/>
          </w:tcPr>
          <w:p w14:paraId="4154B327" w14:textId="77777777" w:rsidR="00144B24" w:rsidRPr="00705672" w:rsidRDefault="00144B24" w:rsidP="00EB79C2">
            <w:pPr>
              <w:pStyle w:val="TableText"/>
            </w:pPr>
            <w:r w:rsidRPr="00705672">
              <w:t>Transplants</w:t>
            </w:r>
          </w:p>
        </w:tc>
        <w:tc>
          <w:tcPr>
            <w:tcW w:w="530" w:type="pct"/>
            <w:noWrap/>
            <w:hideMark/>
          </w:tcPr>
          <w:p w14:paraId="6969B0D6" w14:textId="77777777" w:rsidR="00144B24" w:rsidRPr="00705672" w:rsidRDefault="00144B24" w:rsidP="00EB79C2">
            <w:pPr>
              <w:pStyle w:val="TableText"/>
            </w:pPr>
            <w:r w:rsidRPr="00705672">
              <w:t>Transplant</w:t>
            </w:r>
          </w:p>
        </w:tc>
      </w:tr>
      <w:tr w:rsidR="00AC34F5" w:rsidRPr="00705672" w14:paraId="1DC5F6B9" w14:textId="77777777" w:rsidTr="00AC34F5">
        <w:trPr>
          <w:trHeight w:val="290"/>
        </w:trPr>
        <w:tc>
          <w:tcPr>
            <w:tcW w:w="544" w:type="pct"/>
            <w:noWrap/>
            <w:hideMark/>
          </w:tcPr>
          <w:p w14:paraId="45F0335D" w14:textId="77777777" w:rsidR="00144B24" w:rsidRPr="00705672" w:rsidRDefault="00144B24" w:rsidP="00EB79C2">
            <w:pPr>
              <w:pStyle w:val="TableText"/>
            </w:pPr>
            <w:r w:rsidRPr="00705672">
              <w:t>Patient  - Final</w:t>
            </w:r>
          </w:p>
        </w:tc>
        <w:tc>
          <w:tcPr>
            <w:tcW w:w="617" w:type="pct"/>
            <w:noWrap/>
            <w:hideMark/>
          </w:tcPr>
          <w:p w14:paraId="2AEF428A" w14:textId="77777777" w:rsidR="00144B24" w:rsidRPr="00705672" w:rsidRDefault="00144B24" w:rsidP="00EB79C2">
            <w:pPr>
              <w:pStyle w:val="TableText"/>
            </w:pPr>
            <w:r w:rsidRPr="00705672">
              <w:t>Clinical</w:t>
            </w:r>
          </w:p>
        </w:tc>
        <w:tc>
          <w:tcPr>
            <w:tcW w:w="1096" w:type="pct"/>
            <w:noWrap/>
            <w:hideMark/>
          </w:tcPr>
          <w:p w14:paraId="37D8741C" w14:textId="77777777" w:rsidR="00144B24" w:rsidRPr="00705672" w:rsidRDefault="00144B24" w:rsidP="00EB79C2">
            <w:pPr>
              <w:pStyle w:val="TableText"/>
            </w:pPr>
            <w:r w:rsidRPr="00705672">
              <w:t>Surgical services</w:t>
            </w:r>
          </w:p>
        </w:tc>
        <w:tc>
          <w:tcPr>
            <w:tcW w:w="1012" w:type="pct"/>
            <w:noWrap/>
            <w:hideMark/>
          </w:tcPr>
          <w:p w14:paraId="05EB370F" w14:textId="77777777" w:rsidR="00144B24" w:rsidRPr="00705672" w:rsidRDefault="00144B24" w:rsidP="00EB79C2">
            <w:pPr>
              <w:pStyle w:val="TableText"/>
            </w:pPr>
            <w:r w:rsidRPr="00705672">
              <w:t>Trauma centre</w:t>
            </w:r>
          </w:p>
        </w:tc>
        <w:tc>
          <w:tcPr>
            <w:tcW w:w="1201" w:type="pct"/>
            <w:noWrap/>
            <w:hideMark/>
          </w:tcPr>
          <w:p w14:paraId="2BABE89B" w14:textId="77777777" w:rsidR="00144B24" w:rsidRPr="00705672" w:rsidRDefault="00144B24" w:rsidP="00EB79C2">
            <w:pPr>
              <w:pStyle w:val="TableText"/>
            </w:pPr>
            <w:r w:rsidRPr="00705672">
              <w:t>Trauma Service</w:t>
            </w:r>
          </w:p>
        </w:tc>
        <w:tc>
          <w:tcPr>
            <w:tcW w:w="530" w:type="pct"/>
            <w:noWrap/>
            <w:hideMark/>
          </w:tcPr>
          <w:p w14:paraId="7D0757F3" w14:textId="77777777" w:rsidR="00144B24" w:rsidRPr="00705672" w:rsidRDefault="00144B24" w:rsidP="00EB79C2">
            <w:pPr>
              <w:pStyle w:val="TableText"/>
            </w:pPr>
            <w:r w:rsidRPr="00705672">
              <w:t>TraumServ</w:t>
            </w:r>
          </w:p>
        </w:tc>
      </w:tr>
      <w:tr w:rsidR="00AC34F5" w:rsidRPr="00705672" w14:paraId="14526385" w14:textId="77777777" w:rsidTr="00AC34F5">
        <w:trPr>
          <w:trHeight w:val="290"/>
        </w:trPr>
        <w:tc>
          <w:tcPr>
            <w:tcW w:w="544" w:type="pct"/>
            <w:noWrap/>
            <w:hideMark/>
          </w:tcPr>
          <w:p w14:paraId="4E96CAD5" w14:textId="77777777" w:rsidR="00144B24" w:rsidRPr="00705672" w:rsidRDefault="00144B24" w:rsidP="00EB79C2">
            <w:pPr>
              <w:pStyle w:val="TableText"/>
            </w:pPr>
            <w:r w:rsidRPr="00705672">
              <w:t>Patient  - Final</w:t>
            </w:r>
          </w:p>
        </w:tc>
        <w:tc>
          <w:tcPr>
            <w:tcW w:w="617" w:type="pct"/>
            <w:noWrap/>
            <w:hideMark/>
          </w:tcPr>
          <w:p w14:paraId="09F02CFE" w14:textId="77777777" w:rsidR="00144B24" w:rsidRPr="00705672" w:rsidRDefault="00144B24" w:rsidP="00EB79C2">
            <w:pPr>
              <w:pStyle w:val="TableText"/>
            </w:pPr>
            <w:r w:rsidRPr="00705672">
              <w:t>Clinical</w:t>
            </w:r>
          </w:p>
        </w:tc>
        <w:tc>
          <w:tcPr>
            <w:tcW w:w="1096" w:type="pct"/>
            <w:noWrap/>
            <w:hideMark/>
          </w:tcPr>
          <w:p w14:paraId="5DFAB70E" w14:textId="77777777" w:rsidR="00144B24" w:rsidRPr="00705672" w:rsidRDefault="00144B24" w:rsidP="00EB79C2">
            <w:pPr>
              <w:pStyle w:val="TableText"/>
            </w:pPr>
            <w:r w:rsidRPr="00705672">
              <w:t>Surgical services</w:t>
            </w:r>
          </w:p>
        </w:tc>
        <w:tc>
          <w:tcPr>
            <w:tcW w:w="1012" w:type="pct"/>
            <w:noWrap/>
            <w:hideMark/>
          </w:tcPr>
          <w:p w14:paraId="764D896C" w14:textId="77777777" w:rsidR="00144B24" w:rsidRPr="00705672" w:rsidRDefault="00144B24" w:rsidP="00EB79C2">
            <w:pPr>
              <w:pStyle w:val="TableText"/>
            </w:pPr>
            <w:r w:rsidRPr="00705672">
              <w:t>Urology</w:t>
            </w:r>
          </w:p>
        </w:tc>
        <w:tc>
          <w:tcPr>
            <w:tcW w:w="1201" w:type="pct"/>
            <w:noWrap/>
            <w:hideMark/>
          </w:tcPr>
          <w:p w14:paraId="179DDF4F" w14:textId="77777777" w:rsidR="00144B24" w:rsidRPr="00705672" w:rsidRDefault="00144B24" w:rsidP="00EB79C2">
            <w:pPr>
              <w:pStyle w:val="TableText"/>
            </w:pPr>
            <w:r w:rsidRPr="00705672">
              <w:t>Urology</w:t>
            </w:r>
          </w:p>
        </w:tc>
        <w:tc>
          <w:tcPr>
            <w:tcW w:w="530" w:type="pct"/>
            <w:noWrap/>
            <w:hideMark/>
          </w:tcPr>
          <w:p w14:paraId="1E8CA2E8" w14:textId="77777777" w:rsidR="00144B24" w:rsidRPr="00705672" w:rsidRDefault="00144B24" w:rsidP="00EB79C2">
            <w:pPr>
              <w:pStyle w:val="TableText"/>
            </w:pPr>
            <w:r w:rsidRPr="00705672">
              <w:t>Urology</w:t>
            </w:r>
          </w:p>
        </w:tc>
      </w:tr>
      <w:tr w:rsidR="00AC34F5" w:rsidRPr="00705672" w14:paraId="5FBB275F" w14:textId="77777777" w:rsidTr="00AC34F5">
        <w:trPr>
          <w:trHeight w:val="290"/>
        </w:trPr>
        <w:tc>
          <w:tcPr>
            <w:tcW w:w="544" w:type="pct"/>
            <w:noWrap/>
            <w:hideMark/>
          </w:tcPr>
          <w:p w14:paraId="37C09280" w14:textId="77777777" w:rsidR="00144B24" w:rsidRPr="00705672" w:rsidRDefault="00144B24" w:rsidP="00EB79C2">
            <w:pPr>
              <w:pStyle w:val="TableText"/>
            </w:pPr>
            <w:r w:rsidRPr="00705672">
              <w:t>Patient  - Final</w:t>
            </w:r>
          </w:p>
        </w:tc>
        <w:tc>
          <w:tcPr>
            <w:tcW w:w="617" w:type="pct"/>
            <w:noWrap/>
            <w:hideMark/>
          </w:tcPr>
          <w:p w14:paraId="71C10047" w14:textId="77777777" w:rsidR="00144B24" w:rsidRPr="00705672" w:rsidRDefault="00144B24" w:rsidP="00EB79C2">
            <w:pPr>
              <w:pStyle w:val="TableText"/>
            </w:pPr>
            <w:r w:rsidRPr="00705672">
              <w:t>Clinical</w:t>
            </w:r>
          </w:p>
        </w:tc>
        <w:tc>
          <w:tcPr>
            <w:tcW w:w="1096" w:type="pct"/>
            <w:noWrap/>
            <w:hideMark/>
          </w:tcPr>
          <w:p w14:paraId="1434A473" w14:textId="77777777" w:rsidR="00144B24" w:rsidRPr="00705672" w:rsidRDefault="00144B24" w:rsidP="00EB79C2">
            <w:pPr>
              <w:pStyle w:val="TableText"/>
            </w:pPr>
            <w:r w:rsidRPr="00705672">
              <w:t>Surgical services</w:t>
            </w:r>
          </w:p>
        </w:tc>
        <w:tc>
          <w:tcPr>
            <w:tcW w:w="1012" w:type="pct"/>
            <w:noWrap/>
            <w:hideMark/>
          </w:tcPr>
          <w:p w14:paraId="42957E9C" w14:textId="77777777" w:rsidR="00144B24" w:rsidRPr="00705672" w:rsidRDefault="00144B24" w:rsidP="00EB79C2">
            <w:pPr>
              <w:pStyle w:val="TableText"/>
            </w:pPr>
            <w:r w:rsidRPr="00705672">
              <w:t>Vascular Surgery</w:t>
            </w:r>
          </w:p>
        </w:tc>
        <w:tc>
          <w:tcPr>
            <w:tcW w:w="1201" w:type="pct"/>
            <w:noWrap/>
            <w:hideMark/>
          </w:tcPr>
          <w:p w14:paraId="7C26EE4D" w14:textId="77777777" w:rsidR="00144B24" w:rsidRPr="00705672" w:rsidRDefault="00144B24" w:rsidP="00EB79C2">
            <w:pPr>
              <w:pStyle w:val="TableText"/>
            </w:pPr>
            <w:r w:rsidRPr="00705672">
              <w:t>Vascular Surgery</w:t>
            </w:r>
          </w:p>
        </w:tc>
        <w:tc>
          <w:tcPr>
            <w:tcW w:w="530" w:type="pct"/>
            <w:noWrap/>
            <w:hideMark/>
          </w:tcPr>
          <w:p w14:paraId="7C90F2AF" w14:textId="77777777" w:rsidR="00144B24" w:rsidRPr="00705672" w:rsidRDefault="00144B24" w:rsidP="00EB79C2">
            <w:pPr>
              <w:pStyle w:val="TableText"/>
            </w:pPr>
            <w:r w:rsidRPr="00705672">
              <w:t>Vascular</w:t>
            </w:r>
          </w:p>
        </w:tc>
      </w:tr>
      <w:tr w:rsidR="00AC34F5" w:rsidRPr="00705672" w14:paraId="48260265" w14:textId="77777777" w:rsidTr="00AC34F5">
        <w:trPr>
          <w:trHeight w:val="290"/>
        </w:trPr>
        <w:tc>
          <w:tcPr>
            <w:tcW w:w="544" w:type="pct"/>
            <w:noWrap/>
            <w:hideMark/>
          </w:tcPr>
          <w:p w14:paraId="29E254D5" w14:textId="77777777" w:rsidR="00144B24" w:rsidRPr="00705672" w:rsidRDefault="00144B24" w:rsidP="00EB79C2">
            <w:pPr>
              <w:pStyle w:val="TableText"/>
            </w:pPr>
            <w:r w:rsidRPr="00705672">
              <w:t>Patient  - Final</w:t>
            </w:r>
          </w:p>
        </w:tc>
        <w:tc>
          <w:tcPr>
            <w:tcW w:w="617" w:type="pct"/>
            <w:noWrap/>
            <w:hideMark/>
          </w:tcPr>
          <w:p w14:paraId="6ADD49BD" w14:textId="77777777" w:rsidR="00144B24" w:rsidRPr="00705672" w:rsidRDefault="00144B24" w:rsidP="00EB79C2">
            <w:pPr>
              <w:pStyle w:val="TableText"/>
            </w:pPr>
            <w:r w:rsidRPr="00705672">
              <w:t>Critical</w:t>
            </w:r>
          </w:p>
        </w:tc>
        <w:tc>
          <w:tcPr>
            <w:tcW w:w="1096" w:type="pct"/>
            <w:noWrap/>
            <w:hideMark/>
          </w:tcPr>
          <w:p w14:paraId="4662DA1C" w14:textId="77777777" w:rsidR="00144B24" w:rsidRPr="00705672" w:rsidRDefault="00144B24" w:rsidP="00EB79C2">
            <w:pPr>
              <w:pStyle w:val="TableText"/>
            </w:pPr>
            <w:r w:rsidRPr="00705672">
              <w:t>Intensive Care Service</w:t>
            </w:r>
          </w:p>
        </w:tc>
        <w:tc>
          <w:tcPr>
            <w:tcW w:w="1012" w:type="pct"/>
            <w:noWrap/>
            <w:hideMark/>
          </w:tcPr>
          <w:p w14:paraId="59564727" w14:textId="77777777" w:rsidR="00144B24" w:rsidRPr="00705672" w:rsidRDefault="00144B24" w:rsidP="00EB79C2">
            <w:pPr>
              <w:pStyle w:val="TableText"/>
            </w:pPr>
            <w:r w:rsidRPr="00705672">
              <w:t>Intensive Care Service</w:t>
            </w:r>
          </w:p>
        </w:tc>
        <w:tc>
          <w:tcPr>
            <w:tcW w:w="1201" w:type="pct"/>
            <w:noWrap/>
            <w:hideMark/>
          </w:tcPr>
          <w:p w14:paraId="5DF47AFC" w14:textId="77777777" w:rsidR="00144B24" w:rsidRPr="00705672" w:rsidRDefault="00144B24" w:rsidP="00EB79C2">
            <w:pPr>
              <w:pStyle w:val="TableText"/>
            </w:pPr>
            <w:r w:rsidRPr="00705672">
              <w:t>Coronary Care Units</w:t>
            </w:r>
          </w:p>
        </w:tc>
        <w:tc>
          <w:tcPr>
            <w:tcW w:w="530" w:type="pct"/>
            <w:noWrap/>
            <w:hideMark/>
          </w:tcPr>
          <w:p w14:paraId="071EEAE5" w14:textId="77777777" w:rsidR="00144B24" w:rsidRPr="00705672" w:rsidRDefault="00144B24" w:rsidP="00EB79C2">
            <w:pPr>
              <w:pStyle w:val="TableText"/>
            </w:pPr>
            <w:r w:rsidRPr="00705672">
              <w:t>Ccu</w:t>
            </w:r>
          </w:p>
        </w:tc>
      </w:tr>
      <w:tr w:rsidR="00AC34F5" w:rsidRPr="00705672" w14:paraId="031FFDD2" w14:textId="77777777" w:rsidTr="00AC34F5">
        <w:trPr>
          <w:trHeight w:val="290"/>
        </w:trPr>
        <w:tc>
          <w:tcPr>
            <w:tcW w:w="544" w:type="pct"/>
            <w:noWrap/>
            <w:hideMark/>
          </w:tcPr>
          <w:p w14:paraId="7536C729" w14:textId="77777777" w:rsidR="00144B24" w:rsidRPr="00705672" w:rsidRDefault="00144B24" w:rsidP="00EB79C2">
            <w:pPr>
              <w:pStyle w:val="TableText"/>
            </w:pPr>
            <w:r w:rsidRPr="00705672">
              <w:t>Patient  - Final</w:t>
            </w:r>
          </w:p>
        </w:tc>
        <w:tc>
          <w:tcPr>
            <w:tcW w:w="617" w:type="pct"/>
            <w:noWrap/>
            <w:hideMark/>
          </w:tcPr>
          <w:p w14:paraId="5183745E" w14:textId="77777777" w:rsidR="00144B24" w:rsidRPr="00705672" w:rsidRDefault="00144B24" w:rsidP="00EB79C2">
            <w:pPr>
              <w:pStyle w:val="TableText"/>
            </w:pPr>
            <w:r w:rsidRPr="00705672">
              <w:t>Critical</w:t>
            </w:r>
          </w:p>
        </w:tc>
        <w:tc>
          <w:tcPr>
            <w:tcW w:w="1096" w:type="pct"/>
            <w:noWrap/>
            <w:hideMark/>
          </w:tcPr>
          <w:p w14:paraId="3B141962" w14:textId="77777777" w:rsidR="00144B24" w:rsidRPr="00705672" w:rsidRDefault="00144B24" w:rsidP="00EB79C2">
            <w:pPr>
              <w:pStyle w:val="TableText"/>
            </w:pPr>
            <w:r w:rsidRPr="00705672">
              <w:t>Intensive Care Service</w:t>
            </w:r>
          </w:p>
        </w:tc>
        <w:tc>
          <w:tcPr>
            <w:tcW w:w="1012" w:type="pct"/>
            <w:noWrap/>
            <w:hideMark/>
          </w:tcPr>
          <w:p w14:paraId="0D1E9946" w14:textId="77777777" w:rsidR="00144B24" w:rsidRPr="00705672" w:rsidRDefault="00144B24" w:rsidP="00EB79C2">
            <w:pPr>
              <w:pStyle w:val="TableText"/>
            </w:pPr>
            <w:r w:rsidRPr="00705672">
              <w:t>Intensive Care Service</w:t>
            </w:r>
          </w:p>
        </w:tc>
        <w:tc>
          <w:tcPr>
            <w:tcW w:w="1201" w:type="pct"/>
            <w:noWrap/>
            <w:hideMark/>
          </w:tcPr>
          <w:p w14:paraId="69EACFA5" w14:textId="77777777" w:rsidR="00144B24" w:rsidRPr="00705672" w:rsidRDefault="00144B24" w:rsidP="00EB79C2">
            <w:pPr>
              <w:pStyle w:val="TableText"/>
            </w:pPr>
            <w:r w:rsidRPr="00705672">
              <w:t>High Dependency Unit (attached to ICU)</w:t>
            </w:r>
          </w:p>
        </w:tc>
        <w:tc>
          <w:tcPr>
            <w:tcW w:w="530" w:type="pct"/>
            <w:noWrap/>
            <w:hideMark/>
          </w:tcPr>
          <w:p w14:paraId="702CD623" w14:textId="77777777" w:rsidR="00144B24" w:rsidRPr="00705672" w:rsidRDefault="00144B24" w:rsidP="00EB79C2">
            <w:pPr>
              <w:pStyle w:val="TableText"/>
            </w:pPr>
            <w:r w:rsidRPr="00705672">
              <w:t>Hdicu</w:t>
            </w:r>
          </w:p>
        </w:tc>
      </w:tr>
      <w:tr w:rsidR="00AC34F5" w:rsidRPr="00705672" w14:paraId="7F319BB2" w14:textId="77777777" w:rsidTr="00AC34F5">
        <w:trPr>
          <w:trHeight w:val="290"/>
        </w:trPr>
        <w:tc>
          <w:tcPr>
            <w:tcW w:w="544" w:type="pct"/>
            <w:noWrap/>
            <w:hideMark/>
          </w:tcPr>
          <w:p w14:paraId="7D591390" w14:textId="77777777" w:rsidR="00144B24" w:rsidRPr="00705672" w:rsidRDefault="00144B24" w:rsidP="00EB79C2">
            <w:pPr>
              <w:pStyle w:val="TableText"/>
            </w:pPr>
            <w:r w:rsidRPr="00705672">
              <w:t>Patient  - Final</w:t>
            </w:r>
          </w:p>
        </w:tc>
        <w:tc>
          <w:tcPr>
            <w:tcW w:w="617" w:type="pct"/>
            <w:noWrap/>
            <w:hideMark/>
          </w:tcPr>
          <w:p w14:paraId="5D5076F2" w14:textId="77777777" w:rsidR="00144B24" w:rsidRPr="00705672" w:rsidRDefault="00144B24" w:rsidP="00EB79C2">
            <w:pPr>
              <w:pStyle w:val="TableText"/>
            </w:pPr>
            <w:r w:rsidRPr="00705672">
              <w:t>Critical</w:t>
            </w:r>
          </w:p>
        </w:tc>
        <w:tc>
          <w:tcPr>
            <w:tcW w:w="1096" w:type="pct"/>
            <w:noWrap/>
            <w:hideMark/>
          </w:tcPr>
          <w:p w14:paraId="72F00770" w14:textId="77777777" w:rsidR="00144B24" w:rsidRPr="00705672" w:rsidRDefault="00144B24" w:rsidP="00EB79C2">
            <w:pPr>
              <w:pStyle w:val="TableText"/>
            </w:pPr>
            <w:r w:rsidRPr="00705672">
              <w:t>Intensive Care Service</w:t>
            </w:r>
          </w:p>
        </w:tc>
        <w:tc>
          <w:tcPr>
            <w:tcW w:w="1012" w:type="pct"/>
            <w:noWrap/>
            <w:hideMark/>
          </w:tcPr>
          <w:p w14:paraId="7D5A589B" w14:textId="77777777" w:rsidR="00144B24" w:rsidRPr="00705672" w:rsidRDefault="00144B24" w:rsidP="00EB79C2">
            <w:pPr>
              <w:pStyle w:val="TableText"/>
            </w:pPr>
            <w:r w:rsidRPr="00705672">
              <w:t>Intensive Care Service</w:t>
            </w:r>
          </w:p>
        </w:tc>
        <w:tc>
          <w:tcPr>
            <w:tcW w:w="1201" w:type="pct"/>
            <w:noWrap/>
            <w:hideMark/>
          </w:tcPr>
          <w:p w14:paraId="0E063B5B" w14:textId="77777777" w:rsidR="00144B24" w:rsidRPr="00705672" w:rsidRDefault="00144B24" w:rsidP="00EB79C2">
            <w:pPr>
              <w:pStyle w:val="TableText"/>
            </w:pPr>
            <w:r w:rsidRPr="00705672">
              <w:t>Adult Intensive Care Unit</w:t>
            </w:r>
          </w:p>
        </w:tc>
        <w:tc>
          <w:tcPr>
            <w:tcW w:w="530" w:type="pct"/>
            <w:noWrap/>
            <w:hideMark/>
          </w:tcPr>
          <w:p w14:paraId="201FCE14" w14:textId="77777777" w:rsidR="00144B24" w:rsidRPr="00705672" w:rsidRDefault="00144B24" w:rsidP="00EB79C2">
            <w:pPr>
              <w:pStyle w:val="TableText"/>
            </w:pPr>
            <w:r w:rsidRPr="00705672">
              <w:t>Aicu</w:t>
            </w:r>
          </w:p>
        </w:tc>
      </w:tr>
      <w:tr w:rsidR="00AC34F5" w:rsidRPr="00705672" w14:paraId="56172F71" w14:textId="77777777" w:rsidTr="00AC34F5">
        <w:trPr>
          <w:trHeight w:val="290"/>
        </w:trPr>
        <w:tc>
          <w:tcPr>
            <w:tcW w:w="544" w:type="pct"/>
            <w:noWrap/>
            <w:hideMark/>
          </w:tcPr>
          <w:p w14:paraId="2D2EF1FA" w14:textId="77777777" w:rsidR="00144B24" w:rsidRPr="00705672" w:rsidRDefault="00144B24" w:rsidP="00EB79C2">
            <w:pPr>
              <w:pStyle w:val="TableText"/>
            </w:pPr>
            <w:r w:rsidRPr="00705672">
              <w:t>Patient  - Final</w:t>
            </w:r>
          </w:p>
        </w:tc>
        <w:tc>
          <w:tcPr>
            <w:tcW w:w="617" w:type="pct"/>
            <w:noWrap/>
            <w:hideMark/>
          </w:tcPr>
          <w:p w14:paraId="7D05D676" w14:textId="77777777" w:rsidR="00144B24" w:rsidRPr="00705672" w:rsidRDefault="00144B24" w:rsidP="00EB79C2">
            <w:pPr>
              <w:pStyle w:val="TableText"/>
            </w:pPr>
            <w:r w:rsidRPr="00705672">
              <w:t>Critical</w:t>
            </w:r>
          </w:p>
        </w:tc>
        <w:tc>
          <w:tcPr>
            <w:tcW w:w="1096" w:type="pct"/>
            <w:noWrap/>
            <w:hideMark/>
          </w:tcPr>
          <w:p w14:paraId="64017A7B" w14:textId="77777777" w:rsidR="00144B24" w:rsidRPr="00705672" w:rsidRDefault="00144B24" w:rsidP="00EB79C2">
            <w:pPr>
              <w:pStyle w:val="TableText"/>
            </w:pPr>
            <w:r w:rsidRPr="00705672">
              <w:t>Intensive Care Service</w:t>
            </w:r>
          </w:p>
        </w:tc>
        <w:tc>
          <w:tcPr>
            <w:tcW w:w="1012" w:type="pct"/>
            <w:noWrap/>
            <w:hideMark/>
          </w:tcPr>
          <w:p w14:paraId="27C4A610" w14:textId="77777777" w:rsidR="00144B24" w:rsidRPr="00705672" w:rsidRDefault="00144B24" w:rsidP="00EB79C2">
            <w:pPr>
              <w:pStyle w:val="TableText"/>
            </w:pPr>
            <w:r w:rsidRPr="00705672">
              <w:t>Intensive Care Service</w:t>
            </w:r>
          </w:p>
        </w:tc>
        <w:tc>
          <w:tcPr>
            <w:tcW w:w="1201" w:type="pct"/>
            <w:noWrap/>
            <w:hideMark/>
          </w:tcPr>
          <w:p w14:paraId="3E238470" w14:textId="77777777" w:rsidR="00144B24" w:rsidRPr="00705672" w:rsidRDefault="00144B24" w:rsidP="00EB79C2">
            <w:pPr>
              <w:pStyle w:val="TableText"/>
            </w:pPr>
            <w:r w:rsidRPr="00705672">
              <w:t>Cardiothoracic Intensive Care</w:t>
            </w:r>
          </w:p>
        </w:tc>
        <w:tc>
          <w:tcPr>
            <w:tcW w:w="530" w:type="pct"/>
            <w:noWrap/>
            <w:hideMark/>
          </w:tcPr>
          <w:p w14:paraId="739C813E" w14:textId="77777777" w:rsidR="00144B24" w:rsidRPr="00705672" w:rsidRDefault="00144B24" w:rsidP="00EB79C2">
            <w:pPr>
              <w:pStyle w:val="TableText"/>
            </w:pPr>
            <w:r w:rsidRPr="00705672">
              <w:t>Cticu</w:t>
            </w:r>
          </w:p>
        </w:tc>
      </w:tr>
      <w:tr w:rsidR="00AC34F5" w:rsidRPr="00705672" w14:paraId="696768BE" w14:textId="77777777" w:rsidTr="00AC34F5">
        <w:trPr>
          <w:trHeight w:val="290"/>
        </w:trPr>
        <w:tc>
          <w:tcPr>
            <w:tcW w:w="544" w:type="pct"/>
            <w:noWrap/>
            <w:hideMark/>
          </w:tcPr>
          <w:p w14:paraId="5283EEEC" w14:textId="77777777" w:rsidR="00144B24" w:rsidRPr="00705672" w:rsidRDefault="00144B24" w:rsidP="00EB79C2">
            <w:pPr>
              <w:pStyle w:val="TableText"/>
            </w:pPr>
            <w:r w:rsidRPr="00705672">
              <w:t>Patient  - Final</w:t>
            </w:r>
          </w:p>
        </w:tc>
        <w:tc>
          <w:tcPr>
            <w:tcW w:w="617" w:type="pct"/>
            <w:noWrap/>
            <w:hideMark/>
          </w:tcPr>
          <w:p w14:paraId="2A71AAA7" w14:textId="77777777" w:rsidR="00144B24" w:rsidRPr="00705672" w:rsidRDefault="00144B24" w:rsidP="00EB79C2">
            <w:pPr>
              <w:pStyle w:val="TableText"/>
            </w:pPr>
            <w:r w:rsidRPr="00705672">
              <w:t>Critical</w:t>
            </w:r>
          </w:p>
        </w:tc>
        <w:tc>
          <w:tcPr>
            <w:tcW w:w="1096" w:type="pct"/>
            <w:noWrap/>
            <w:hideMark/>
          </w:tcPr>
          <w:p w14:paraId="65AC971E" w14:textId="77777777" w:rsidR="00144B24" w:rsidRPr="00705672" w:rsidRDefault="00144B24" w:rsidP="00EB79C2">
            <w:pPr>
              <w:pStyle w:val="TableText"/>
            </w:pPr>
            <w:r w:rsidRPr="00705672">
              <w:t>Intensive Care Service</w:t>
            </w:r>
          </w:p>
        </w:tc>
        <w:tc>
          <w:tcPr>
            <w:tcW w:w="1012" w:type="pct"/>
            <w:noWrap/>
            <w:hideMark/>
          </w:tcPr>
          <w:p w14:paraId="292E3A8F" w14:textId="77777777" w:rsidR="00144B24" w:rsidRPr="00705672" w:rsidRDefault="00144B24" w:rsidP="00EB79C2">
            <w:pPr>
              <w:pStyle w:val="TableText"/>
            </w:pPr>
            <w:r w:rsidRPr="00705672">
              <w:t>Intensive Care Service</w:t>
            </w:r>
          </w:p>
        </w:tc>
        <w:tc>
          <w:tcPr>
            <w:tcW w:w="1201" w:type="pct"/>
            <w:noWrap/>
            <w:hideMark/>
          </w:tcPr>
          <w:p w14:paraId="6D893F90" w14:textId="77777777" w:rsidR="00144B24" w:rsidRPr="00705672" w:rsidRDefault="00144B24" w:rsidP="00EB79C2">
            <w:pPr>
              <w:pStyle w:val="TableText"/>
            </w:pPr>
            <w:r w:rsidRPr="00705672">
              <w:t>General Critical Care</w:t>
            </w:r>
          </w:p>
        </w:tc>
        <w:tc>
          <w:tcPr>
            <w:tcW w:w="530" w:type="pct"/>
            <w:noWrap/>
            <w:hideMark/>
          </w:tcPr>
          <w:p w14:paraId="45585952" w14:textId="77777777" w:rsidR="00144B24" w:rsidRPr="00705672" w:rsidRDefault="00144B24" w:rsidP="00EB79C2">
            <w:pPr>
              <w:pStyle w:val="TableText"/>
            </w:pPr>
            <w:r w:rsidRPr="00705672">
              <w:t>Gencritcare</w:t>
            </w:r>
          </w:p>
        </w:tc>
      </w:tr>
      <w:tr w:rsidR="00AC34F5" w:rsidRPr="00705672" w14:paraId="4C71F7CE" w14:textId="77777777" w:rsidTr="00AC34F5">
        <w:trPr>
          <w:trHeight w:val="290"/>
        </w:trPr>
        <w:tc>
          <w:tcPr>
            <w:tcW w:w="544" w:type="pct"/>
            <w:noWrap/>
            <w:hideMark/>
          </w:tcPr>
          <w:p w14:paraId="3F2A2594" w14:textId="77777777" w:rsidR="00144B24" w:rsidRPr="00705672" w:rsidRDefault="00144B24" w:rsidP="00EB79C2">
            <w:pPr>
              <w:pStyle w:val="TableText"/>
            </w:pPr>
            <w:r w:rsidRPr="00705672">
              <w:t>Patient  - Final</w:t>
            </w:r>
          </w:p>
        </w:tc>
        <w:tc>
          <w:tcPr>
            <w:tcW w:w="617" w:type="pct"/>
            <w:noWrap/>
            <w:hideMark/>
          </w:tcPr>
          <w:p w14:paraId="4EF06F76" w14:textId="77777777" w:rsidR="00144B24" w:rsidRPr="00705672" w:rsidRDefault="00144B24" w:rsidP="00EB79C2">
            <w:pPr>
              <w:pStyle w:val="TableText"/>
            </w:pPr>
            <w:r w:rsidRPr="00705672">
              <w:t>Critical</w:t>
            </w:r>
          </w:p>
        </w:tc>
        <w:tc>
          <w:tcPr>
            <w:tcW w:w="1096" w:type="pct"/>
            <w:noWrap/>
            <w:hideMark/>
          </w:tcPr>
          <w:p w14:paraId="78F0F3C1" w14:textId="77777777" w:rsidR="00144B24" w:rsidRPr="00705672" w:rsidRDefault="00144B24" w:rsidP="00EB79C2">
            <w:pPr>
              <w:pStyle w:val="TableText"/>
            </w:pPr>
            <w:r w:rsidRPr="00705672">
              <w:t>Intensive Care Service</w:t>
            </w:r>
          </w:p>
        </w:tc>
        <w:tc>
          <w:tcPr>
            <w:tcW w:w="1012" w:type="pct"/>
            <w:noWrap/>
            <w:hideMark/>
          </w:tcPr>
          <w:p w14:paraId="4EC436E9" w14:textId="77777777" w:rsidR="00144B24" w:rsidRPr="00705672" w:rsidRDefault="00144B24" w:rsidP="00EB79C2">
            <w:pPr>
              <w:pStyle w:val="TableText"/>
            </w:pPr>
            <w:r w:rsidRPr="00705672">
              <w:t>Intensive Care Service</w:t>
            </w:r>
          </w:p>
        </w:tc>
        <w:tc>
          <w:tcPr>
            <w:tcW w:w="1201" w:type="pct"/>
            <w:noWrap/>
            <w:hideMark/>
          </w:tcPr>
          <w:p w14:paraId="587B75F7" w14:textId="77777777" w:rsidR="00144B24" w:rsidRPr="00705672" w:rsidRDefault="00144B24" w:rsidP="00EB79C2">
            <w:pPr>
              <w:pStyle w:val="TableText"/>
            </w:pPr>
            <w:r w:rsidRPr="00705672">
              <w:t>Neonatal Intensive Care Units</w:t>
            </w:r>
          </w:p>
        </w:tc>
        <w:tc>
          <w:tcPr>
            <w:tcW w:w="530" w:type="pct"/>
            <w:noWrap/>
            <w:hideMark/>
          </w:tcPr>
          <w:p w14:paraId="13695F19" w14:textId="77777777" w:rsidR="00144B24" w:rsidRPr="00705672" w:rsidRDefault="00144B24" w:rsidP="00EB79C2">
            <w:pPr>
              <w:pStyle w:val="TableText"/>
            </w:pPr>
            <w:r w:rsidRPr="00705672">
              <w:t>Nicu</w:t>
            </w:r>
          </w:p>
        </w:tc>
      </w:tr>
      <w:tr w:rsidR="00AC34F5" w:rsidRPr="00705672" w14:paraId="4466B6D4" w14:textId="77777777" w:rsidTr="00AC34F5">
        <w:trPr>
          <w:trHeight w:val="290"/>
        </w:trPr>
        <w:tc>
          <w:tcPr>
            <w:tcW w:w="544" w:type="pct"/>
            <w:noWrap/>
            <w:hideMark/>
          </w:tcPr>
          <w:p w14:paraId="4B3C7CBE" w14:textId="77777777" w:rsidR="00144B24" w:rsidRPr="00705672" w:rsidRDefault="00144B24" w:rsidP="00EB79C2">
            <w:pPr>
              <w:pStyle w:val="TableText"/>
            </w:pPr>
            <w:r w:rsidRPr="00705672">
              <w:t>Patient  - Final</w:t>
            </w:r>
          </w:p>
        </w:tc>
        <w:tc>
          <w:tcPr>
            <w:tcW w:w="617" w:type="pct"/>
            <w:noWrap/>
            <w:hideMark/>
          </w:tcPr>
          <w:p w14:paraId="6A8A55DE" w14:textId="77777777" w:rsidR="00144B24" w:rsidRPr="00705672" w:rsidRDefault="00144B24" w:rsidP="00EB79C2">
            <w:pPr>
              <w:pStyle w:val="TableText"/>
            </w:pPr>
            <w:r w:rsidRPr="00705672">
              <w:t>Critical</w:t>
            </w:r>
          </w:p>
        </w:tc>
        <w:tc>
          <w:tcPr>
            <w:tcW w:w="1096" w:type="pct"/>
            <w:noWrap/>
            <w:hideMark/>
          </w:tcPr>
          <w:p w14:paraId="580D257A" w14:textId="77777777" w:rsidR="00144B24" w:rsidRPr="00705672" w:rsidRDefault="00144B24" w:rsidP="00EB79C2">
            <w:pPr>
              <w:pStyle w:val="TableText"/>
            </w:pPr>
            <w:r w:rsidRPr="00705672">
              <w:t>Intensive Care Service</w:t>
            </w:r>
          </w:p>
        </w:tc>
        <w:tc>
          <w:tcPr>
            <w:tcW w:w="1012" w:type="pct"/>
            <w:noWrap/>
            <w:hideMark/>
          </w:tcPr>
          <w:p w14:paraId="0B638E84" w14:textId="77777777" w:rsidR="00144B24" w:rsidRPr="00705672" w:rsidRDefault="00144B24" w:rsidP="00EB79C2">
            <w:pPr>
              <w:pStyle w:val="TableText"/>
            </w:pPr>
            <w:r w:rsidRPr="00705672">
              <w:t>Intensive Care Service</w:t>
            </w:r>
          </w:p>
        </w:tc>
        <w:tc>
          <w:tcPr>
            <w:tcW w:w="1201" w:type="pct"/>
            <w:noWrap/>
            <w:hideMark/>
          </w:tcPr>
          <w:p w14:paraId="055F2597" w14:textId="77777777" w:rsidR="00144B24" w:rsidRPr="00705672" w:rsidRDefault="00144B24" w:rsidP="00EB79C2">
            <w:pPr>
              <w:pStyle w:val="TableText"/>
            </w:pPr>
            <w:r w:rsidRPr="00705672">
              <w:t>Other Critical Care (please specify)</w:t>
            </w:r>
          </w:p>
        </w:tc>
        <w:tc>
          <w:tcPr>
            <w:tcW w:w="530" w:type="pct"/>
            <w:noWrap/>
            <w:hideMark/>
          </w:tcPr>
          <w:p w14:paraId="2E31B7D8" w14:textId="77777777" w:rsidR="00144B24" w:rsidRPr="00705672" w:rsidRDefault="00144B24" w:rsidP="00EB79C2">
            <w:pPr>
              <w:pStyle w:val="TableText"/>
            </w:pPr>
            <w:r w:rsidRPr="00705672">
              <w:t>OtherCritCare</w:t>
            </w:r>
          </w:p>
        </w:tc>
      </w:tr>
      <w:tr w:rsidR="00AC34F5" w:rsidRPr="00705672" w14:paraId="4319FF8F" w14:textId="77777777" w:rsidTr="00AC34F5">
        <w:trPr>
          <w:trHeight w:val="290"/>
        </w:trPr>
        <w:tc>
          <w:tcPr>
            <w:tcW w:w="544" w:type="pct"/>
            <w:noWrap/>
            <w:hideMark/>
          </w:tcPr>
          <w:p w14:paraId="3380C94B" w14:textId="77777777" w:rsidR="00144B24" w:rsidRPr="00705672" w:rsidRDefault="00144B24" w:rsidP="00EB79C2">
            <w:pPr>
              <w:pStyle w:val="TableText"/>
            </w:pPr>
            <w:r w:rsidRPr="00705672">
              <w:t>Patient  - Final</w:t>
            </w:r>
          </w:p>
        </w:tc>
        <w:tc>
          <w:tcPr>
            <w:tcW w:w="617" w:type="pct"/>
            <w:noWrap/>
            <w:hideMark/>
          </w:tcPr>
          <w:p w14:paraId="6EB719C3" w14:textId="77777777" w:rsidR="00144B24" w:rsidRPr="00705672" w:rsidRDefault="00144B24" w:rsidP="00EB79C2">
            <w:pPr>
              <w:pStyle w:val="TableText"/>
            </w:pPr>
            <w:r w:rsidRPr="00705672">
              <w:t>Critical</w:t>
            </w:r>
          </w:p>
        </w:tc>
        <w:tc>
          <w:tcPr>
            <w:tcW w:w="1096" w:type="pct"/>
            <w:noWrap/>
            <w:hideMark/>
          </w:tcPr>
          <w:p w14:paraId="01642DAD" w14:textId="77777777" w:rsidR="00144B24" w:rsidRPr="00705672" w:rsidRDefault="00144B24" w:rsidP="00EB79C2">
            <w:pPr>
              <w:pStyle w:val="TableText"/>
            </w:pPr>
            <w:r w:rsidRPr="00705672">
              <w:t>Intensive Care Service</w:t>
            </w:r>
          </w:p>
        </w:tc>
        <w:tc>
          <w:tcPr>
            <w:tcW w:w="1012" w:type="pct"/>
            <w:noWrap/>
            <w:hideMark/>
          </w:tcPr>
          <w:p w14:paraId="7B39059C" w14:textId="77777777" w:rsidR="00144B24" w:rsidRPr="00705672" w:rsidRDefault="00144B24" w:rsidP="00EB79C2">
            <w:pPr>
              <w:pStyle w:val="TableText"/>
            </w:pPr>
            <w:r w:rsidRPr="00705672">
              <w:t>Intensive Care Service</w:t>
            </w:r>
          </w:p>
        </w:tc>
        <w:tc>
          <w:tcPr>
            <w:tcW w:w="1201" w:type="pct"/>
            <w:noWrap/>
            <w:hideMark/>
          </w:tcPr>
          <w:p w14:paraId="5599219D" w14:textId="77777777" w:rsidR="00144B24" w:rsidRPr="00705672" w:rsidRDefault="00144B24" w:rsidP="00EB79C2">
            <w:pPr>
              <w:pStyle w:val="TableText"/>
            </w:pPr>
            <w:r w:rsidRPr="00705672">
              <w:t>Paediatric Intensive Care Units</w:t>
            </w:r>
          </w:p>
        </w:tc>
        <w:tc>
          <w:tcPr>
            <w:tcW w:w="530" w:type="pct"/>
            <w:noWrap/>
            <w:hideMark/>
          </w:tcPr>
          <w:p w14:paraId="6EAB77A6" w14:textId="77777777" w:rsidR="00144B24" w:rsidRPr="00705672" w:rsidRDefault="00144B24" w:rsidP="00EB79C2">
            <w:pPr>
              <w:pStyle w:val="TableText"/>
            </w:pPr>
            <w:r w:rsidRPr="00705672">
              <w:t>Paedicu</w:t>
            </w:r>
          </w:p>
        </w:tc>
      </w:tr>
      <w:tr w:rsidR="00AC34F5" w:rsidRPr="00705672" w14:paraId="2073D4F1" w14:textId="77777777" w:rsidTr="00AC34F5">
        <w:trPr>
          <w:trHeight w:val="290"/>
        </w:trPr>
        <w:tc>
          <w:tcPr>
            <w:tcW w:w="544" w:type="pct"/>
            <w:noWrap/>
            <w:hideMark/>
          </w:tcPr>
          <w:p w14:paraId="576DEC23" w14:textId="77777777" w:rsidR="00144B24" w:rsidRPr="00705672" w:rsidRDefault="00144B24" w:rsidP="00EB79C2">
            <w:pPr>
              <w:pStyle w:val="TableText"/>
            </w:pPr>
            <w:r w:rsidRPr="00705672">
              <w:t>Patient  - Final</w:t>
            </w:r>
          </w:p>
        </w:tc>
        <w:tc>
          <w:tcPr>
            <w:tcW w:w="617" w:type="pct"/>
            <w:noWrap/>
            <w:hideMark/>
          </w:tcPr>
          <w:p w14:paraId="2F08D6BA" w14:textId="77777777" w:rsidR="00144B24" w:rsidRPr="00705672" w:rsidRDefault="00144B24" w:rsidP="00EB79C2">
            <w:pPr>
              <w:pStyle w:val="TableText"/>
            </w:pPr>
            <w:r w:rsidRPr="00705672">
              <w:t>Critical</w:t>
            </w:r>
          </w:p>
        </w:tc>
        <w:tc>
          <w:tcPr>
            <w:tcW w:w="1096" w:type="pct"/>
            <w:noWrap/>
            <w:hideMark/>
          </w:tcPr>
          <w:p w14:paraId="01227983" w14:textId="77777777" w:rsidR="00144B24" w:rsidRPr="00705672" w:rsidRDefault="00144B24" w:rsidP="00EB79C2">
            <w:pPr>
              <w:pStyle w:val="TableText"/>
            </w:pPr>
            <w:r w:rsidRPr="00705672">
              <w:t>Intensive Care Service</w:t>
            </w:r>
          </w:p>
        </w:tc>
        <w:tc>
          <w:tcPr>
            <w:tcW w:w="1012" w:type="pct"/>
            <w:noWrap/>
            <w:hideMark/>
          </w:tcPr>
          <w:p w14:paraId="229C4533" w14:textId="77777777" w:rsidR="00144B24" w:rsidRPr="00705672" w:rsidRDefault="00144B24" w:rsidP="00EB79C2">
            <w:pPr>
              <w:pStyle w:val="TableText"/>
            </w:pPr>
            <w:r w:rsidRPr="00705672">
              <w:t>Intensive Care Service</w:t>
            </w:r>
          </w:p>
        </w:tc>
        <w:tc>
          <w:tcPr>
            <w:tcW w:w="1201" w:type="pct"/>
            <w:noWrap/>
            <w:hideMark/>
          </w:tcPr>
          <w:p w14:paraId="60176841" w14:textId="77777777" w:rsidR="00144B24" w:rsidRPr="00705672" w:rsidRDefault="00144B24" w:rsidP="00EB79C2">
            <w:pPr>
              <w:pStyle w:val="TableText"/>
            </w:pPr>
            <w:r w:rsidRPr="00705672">
              <w:t>Psychiatric Intensive Care</w:t>
            </w:r>
          </w:p>
        </w:tc>
        <w:tc>
          <w:tcPr>
            <w:tcW w:w="530" w:type="pct"/>
            <w:noWrap/>
            <w:hideMark/>
          </w:tcPr>
          <w:p w14:paraId="7D0769D4" w14:textId="77777777" w:rsidR="00144B24" w:rsidRPr="00705672" w:rsidRDefault="00144B24" w:rsidP="00EB79C2">
            <w:pPr>
              <w:pStyle w:val="TableText"/>
            </w:pPr>
            <w:r w:rsidRPr="00705672">
              <w:t>Psychicu</w:t>
            </w:r>
          </w:p>
        </w:tc>
      </w:tr>
      <w:tr w:rsidR="00AC34F5" w:rsidRPr="00705672" w14:paraId="126A95FF" w14:textId="77777777" w:rsidTr="00AC34F5">
        <w:trPr>
          <w:trHeight w:val="290"/>
        </w:trPr>
        <w:tc>
          <w:tcPr>
            <w:tcW w:w="544" w:type="pct"/>
            <w:noWrap/>
            <w:hideMark/>
          </w:tcPr>
          <w:p w14:paraId="16BCDCD2" w14:textId="77777777" w:rsidR="00144B24" w:rsidRPr="00705672" w:rsidRDefault="00144B24" w:rsidP="00EB79C2">
            <w:pPr>
              <w:pStyle w:val="TableText"/>
            </w:pPr>
            <w:r w:rsidRPr="00705672">
              <w:t>Patient  - Final</w:t>
            </w:r>
          </w:p>
        </w:tc>
        <w:tc>
          <w:tcPr>
            <w:tcW w:w="617" w:type="pct"/>
            <w:noWrap/>
            <w:hideMark/>
          </w:tcPr>
          <w:p w14:paraId="667031C3" w14:textId="77777777" w:rsidR="00144B24" w:rsidRPr="00705672" w:rsidRDefault="00144B24" w:rsidP="00EB79C2">
            <w:pPr>
              <w:pStyle w:val="TableText"/>
            </w:pPr>
            <w:r w:rsidRPr="00705672">
              <w:t>Critical</w:t>
            </w:r>
          </w:p>
        </w:tc>
        <w:tc>
          <w:tcPr>
            <w:tcW w:w="1096" w:type="pct"/>
            <w:noWrap/>
            <w:hideMark/>
          </w:tcPr>
          <w:p w14:paraId="7931FEFF" w14:textId="77777777" w:rsidR="00144B24" w:rsidRPr="00705672" w:rsidRDefault="00144B24" w:rsidP="00EB79C2">
            <w:pPr>
              <w:pStyle w:val="TableText"/>
            </w:pPr>
            <w:r w:rsidRPr="00705672">
              <w:t>Intensive Care Service</w:t>
            </w:r>
          </w:p>
        </w:tc>
        <w:tc>
          <w:tcPr>
            <w:tcW w:w="1012" w:type="pct"/>
            <w:noWrap/>
            <w:hideMark/>
          </w:tcPr>
          <w:p w14:paraId="0E1071D4" w14:textId="77777777" w:rsidR="00144B24" w:rsidRPr="00705672" w:rsidRDefault="00144B24" w:rsidP="00EB79C2">
            <w:pPr>
              <w:pStyle w:val="TableText"/>
            </w:pPr>
            <w:r w:rsidRPr="00705672">
              <w:t>Intensive Care Service</w:t>
            </w:r>
          </w:p>
        </w:tc>
        <w:tc>
          <w:tcPr>
            <w:tcW w:w="1201" w:type="pct"/>
            <w:noWrap/>
            <w:hideMark/>
          </w:tcPr>
          <w:p w14:paraId="27EB88CA" w14:textId="77777777" w:rsidR="00144B24" w:rsidRPr="00705672" w:rsidRDefault="00144B24" w:rsidP="00EB79C2">
            <w:pPr>
              <w:pStyle w:val="TableText"/>
            </w:pPr>
            <w:r w:rsidRPr="00705672">
              <w:t>Special Care Nursery (attached to NICU)</w:t>
            </w:r>
          </w:p>
        </w:tc>
        <w:tc>
          <w:tcPr>
            <w:tcW w:w="530" w:type="pct"/>
            <w:noWrap/>
            <w:hideMark/>
          </w:tcPr>
          <w:p w14:paraId="11EB7EC2" w14:textId="77777777" w:rsidR="00144B24" w:rsidRPr="00705672" w:rsidRDefault="00144B24" w:rsidP="00EB79C2">
            <w:pPr>
              <w:pStyle w:val="TableText"/>
            </w:pPr>
            <w:r w:rsidRPr="00705672">
              <w:t>Scnicu</w:t>
            </w:r>
          </w:p>
        </w:tc>
      </w:tr>
      <w:tr w:rsidR="00AC34F5" w:rsidRPr="00705672" w14:paraId="0458E203" w14:textId="77777777" w:rsidTr="00AC34F5">
        <w:trPr>
          <w:trHeight w:val="290"/>
        </w:trPr>
        <w:tc>
          <w:tcPr>
            <w:tcW w:w="544" w:type="pct"/>
            <w:noWrap/>
            <w:hideMark/>
          </w:tcPr>
          <w:p w14:paraId="1E090FFC" w14:textId="77777777" w:rsidR="00144B24" w:rsidRPr="00705672" w:rsidRDefault="00144B24" w:rsidP="00EB79C2">
            <w:pPr>
              <w:pStyle w:val="TableText"/>
            </w:pPr>
            <w:r w:rsidRPr="00705672">
              <w:t>Patient  - Final</w:t>
            </w:r>
          </w:p>
        </w:tc>
        <w:tc>
          <w:tcPr>
            <w:tcW w:w="617" w:type="pct"/>
            <w:noWrap/>
            <w:hideMark/>
          </w:tcPr>
          <w:p w14:paraId="5CB700CD" w14:textId="77777777" w:rsidR="00144B24" w:rsidRPr="00705672" w:rsidRDefault="00144B24" w:rsidP="00EB79C2">
            <w:pPr>
              <w:pStyle w:val="TableText"/>
            </w:pPr>
            <w:r w:rsidRPr="00705672">
              <w:t xml:space="preserve">Emergency </w:t>
            </w:r>
          </w:p>
        </w:tc>
        <w:tc>
          <w:tcPr>
            <w:tcW w:w="1096" w:type="pct"/>
            <w:noWrap/>
            <w:hideMark/>
          </w:tcPr>
          <w:p w14:paraId="73A69289" w14:textId="77777777" w:rsidR="00144B24" w:rsidRPr="00705672" w:rsidRDefault="00144B24" w:rsidP="00EB79C2">
            <w:pPr>
              <w:pStyle w:val="TableText"/>
            </w:pPr>
            <w:r w:rsidRPr="00705672">
              <w:t>Emergency Medicine</w:t>
            </w:r>
          </w:p>
        </w:tc>
        <w:tc>
          <w:tcPr>
            <w:tcW w:w="1012" w:type="pct"/>
            <w:noWrap/>
            <w:hideMark/>
          </w:tcPr>
          <w:p w14:paraId="58507858" w14:textId="77777777" w:rsidR="00144B24" w:rsidRPr="00705672" w:rsidRDefault="00144B24" w:rsidP="00EB79C2">
            <w:pPr>
              <w:pStyle w:val="TableText"/>
            </w:pPr>
            <w:r w:rsidRPr="00705672">
              <w:t>Emergency Medicine</w:t>
            </w:r>
          </w:p>
        </w:tc>
        <w:tc>
          <w:tcPr>
            <w:tcW w:w="1201" w:type="pct"/>
            <w:noWrap/>
            <w:hideMark/>
          </w:tcPr>
          <w:p w14:paraId="2225BB6F" w14:textId="77777777" w:rsidR="00144B24" w:rsidRPr="00705672" w:rsidRDefault="00144B24" w:rsidP="00EB79C2">
            <w:pPr>
              <w:pStyle w:val="TableText"/>
            </w:pPr>
            <w:r w:rsidRPr="00705672">
              <w:t>Emergency Department / Emergency Medicine</w:t>
            </w:r>
          </w:p>
        </w:tc>
        <w:tc>
          <w:tcPr>
            <w:tcW w:w="530" w:type="pct"/>
            <w:noWrap/>
            <w:hideMark/>
          </w:tcPr>
          <w:p w14:paraId="1C9467A5" w14:textId="77777777" w:rsidR="00144B24" w:rsidRPr="00705672" w:rsidRDefault="00144B24" w:rsidP="00EB79C2">
            <w:pPr>
              <w:pStyle w:val="TableText"/>
            </w:pPr>
            <w:r w:rsidRPr="00705672">
              <w:t>Emergmed</w:t>
            </w:r>
          </w:p>
        </w:tc>
      </w:tr>
      <w:tr w:rsidR="00AC34F5" w:rsidRPr="00705672" w14:paraId="00596958" w14:textId="77777777" w:rsidTr="00AC34F5">
        <w:trPr>
          <w:trHeight w:val="290"/>
        </w:trPr>
        <w:tc>
          <w:tcPr>
            <w:tcW w:w="544" w:type="pct"/>
            <w:noWrap/>
            <w:hideMark/>
          </w:tcPr>
          <w:p w14:paraId="60E341FD" w14:textId="77777777" w:rsidR="00144B24" w:rsidRPr="00705672" w:rsidRDefault="00144B24" w:rsidP="00EB79C2">
            <w:pPr>
              <w:pStyle w:val="TableText"/>
            </w:pPr>
            <w:r w:rsidRPr="00705672">
              <w:t>Patient  - Final</w:t>
            </w:r>
          </w:p>
        </w:tc>
        <w:tc>
          <w:tcPr>
            <w:tcW w:w="617" w:type="pct"/>
            <w:noWrap/>
            <w:hideMark/>
          </w:tcPr>
          <w:p w14:paraId="096769E5" w14:textId="77777777" w:rsidR="00144B24" w:rsidRPr="00705672" w:rsidRDefault="00144B24" w:rsidP="00EB79C2">
            <w:pPr>
              <w:pStyle w:val="TableText"/>
            </w:pPr>
            <w:r w:rsidRPr="00705672">
              <w:t xml:space="preserve">Emergency </w:t>
            </w:r>
          </w:p>
        </w:tc>
        <w:tc>
          <w:tcPr>
            <w:tcW w:w="1096" w:type="pct"/>
            <w:noWrap/>
            <w:hideMark/>
          </w:tcPr>
          <w:p w14:paraId="5F5627A4" w14:textId="77777777" w:rsidR="00144B24" w:rsidRPr="00705672" w:rsidRDefault="00144B24" w:rsidP="00EB79C2">
            <w:pPr>
              <w:pStyle w:val="TableText"/>
            </w:pPr>
            <w:r w:rsidRPr="00705672">
              <w:t>Emergency Medicine</w:t>
            </w:r>
          </w:p>
        </w:tc>
        <w:tc>
          <w:tcPr>
            <w:tcW w:w="1012" w:type="pct"/>
            <w:noWrap/>
            <w:hideMark/>
          </w:tcPr>
          <w:p w14:paraId="073BBA4A" w14:textId="77777777" w:rsidR="00144B24" w:rsidRPr="00705672" w:rsidRDefault="00144B24" w:rsidP="00EB79C2">
            <w:pPr>
              <w:pStyle w:val="TableText"/>
            </w:pPr>
            <w:r w:rsidRPr="00705672">
              <w:t>Emergency Medicine</w:t>
            </w:r>
          </w:p>
        </w:tc>
        <w:tc>
          <w:tcPr>
            <w:tcW w:w="1201" w:type="pct"/>
            <w:noWrap/>
            <w:hideMark/>
          </w:tcPr>
          <w:p w14:paraId="19665817" w14:textId="77777777" w:rsidR="00144B24" w:rsidRPr="00705672" w:rsidRDefault="00144B24" w:rsidP="00EB79C2">
            <w:pPr>
              <w:pStyle w:val="TableText"/>
            </w:pPr>
            <w:r w:rsidRPr="00705672">
              <w:t>Other Emergency Departments (please specify)</w:t>
            </w:r>
          </w:p>
        </w:tc>
        <w:tc>
          <w:tcPr>
            <w:tcW w:w="530" w:type="pct"/>
            <w:noWrap/>
            <w:hideMark/>
          </w:tcPr>
          <w:p w14:paraId="064E2E78" w14:textId="77777777" w:rsidR="00144B24" w:rsidRPr="00705672" w:rsidRDefault="00144B24" w:rsidP="00EB79C2">
            <w:pPr>
              <w:pStyle w:val="TableText"/>
            </w:pPr>
            <w:r w:rsidRPr="00705672">
              <w:t>Otheremed</w:t>
            </w:r>
          </w:p>
        </w:tc>
      </w:tr>
      <w:tr w:rsidR="00AC34F5" w:rsidRPr="00705672" w14:paraId="55B08747" w14:textId="77777777" w:rsidTr="00AC34F5">
        <w:trPr>
          <w:trHeight w:val="290"/>
        </w:trPr>
        <w:tc>
          <w:tcPr>
            <w:tcW w:w="544" w:type="pct"/>
            <w:noWrap/>
            <w:hideMark/>
          </w:tcPr>
          <w:p w14:paraId="012B0DD8" w14:textId="77777777" w:rsidR="00144B24" w:rsidRPr="00705672" w:rsidRDefault="00144B24" w:rsidP="00EB79C2">
            <w:pPr>
              <w:pStyle w:val="TableText"/>
            </w:pPr>
            <w:r w:rsidRPr="00705672">
              <w:t>Patient  - Final</w:t>
            </w:r>
          </w:p>
        </w:tc>
        <w:tc>
          <w:tcPr>
            <w:tcW w:w="617" w:type="pct"/>
            <w:noWrap/>
            <w:hideMark/>
          </w:tcPr>
          <w:p w14:paraId="6BBEC5C6" w14:textId="77777777" w:rsidR="00144B24" w:rsidRPr="00705672" w:rsidRDefault="00144B24" w:rsidP="00EB79C2">
            <w:pPr>
              <w:pStyle w:val="TableText"/>
            </w:pPr>
            <w:r w:rsidRPr="00705672">
              <w:t xml:space="preserve">Emergency </w:t>
            </w:r>
          </w:p>
        </w:tc>
        <w:tc>
          <w:tcPr>
            <w:tcW w:w="1096" w:type="pct"/>
            <w:noWrap/>
            <w:hideMark/>
          </w:tcPr>
          <w:p w14:paraId="10B62EE3" w14:textId="77777777" w:rsidR="00144B24" w:rsidRPr="00705672" w:rsidRDefault="00144B24" w:rsidP="00EB79C2">
            <w:pPr>
              <w:pStyle w:val="TableText"/>
            </w:pPr>
            <w:r w:rsidRPr="00705672">
              <w:t>Other Emergency Medicine (attached): Psychiatric emergency</w:t>
            </w:r>
          </w:p>
        </w:tc>
        <w:tc>
          <w:tcPr>
            <w:tcW w:w="1012" w:type="pct"/>
            <w:noWrap/>
            <w:hideMark/>
          </w:tcPr>
          <w:p w14:paraId="38316D31" w14:textId="77777777" w:rsidR="00144B24" w:rsidRPr="00705672" w:rsidRDefault="00144B24" w:rsidP="00EB79C2">
            <w:pPr>
              <w:pStyle w:val="TableText"/>
            </w:pPr>
            <w:r w:rsidRPr="00705672">
              <w:t>Mental Health and Drug and Alcohol Services</w:t>
            </w:r>
          </w:p>
        </w:tc>
        <w:tc>
          <w:tcPr>
            <w:tcW w:w="1201" w:type="pct"/>
            <w:noWrap/>
            <w:hideMark/>
          </w:tcPr>
          <w:p w14:paraId="5B36C984" w14:textId="77777777" w:rsidR="00144B24" w:rsidRPr="00705672" w:rsidRDefault="00144B24" w:rsidP="00EB79C2">
            <w:pPr>
              <w:pStyle w:val="TableText"/>
            </w:pPr>
            <w:r w:rsidRPr="00705672">
              <w:t>Psychiatric Emergency Care Centre PECC</w:t>
            </w:r>
          </w:p>
        </w:tc>
        <w:tc>
          <w:tcPr>
            <w:tcW w:w="530" w:type="pct"/>
            <w:noWrap/>
            <w:hideMark/>
          </w:tcPr>
          <w:p w14:paraId="5FDDA930" w14:textId="77777777" w:rsidR="00144B24" w:rsidRPr="00705672" w:rsidRDefault="00144B24" w:rsidP="00EB79C2">
            <w:pPr>
              <w:pStyle w:val="TableText"/>
            </w:pPr>
            <w:r w:rsidRPr="00705672">
              <w:t>MHEmerPecc</w:t>
            </w:r>
          </w:p>
        </w:tc>
      </w:tr>
      <w:tr w:rsidR="00AC34F5" w:rsidRPr="00705672" w14:paraId="5A5BAB9F" w14:textId="77777777" w:rsidTr="00AC34F5">
        <w:trPr>
          <w:trHeight w:val="290"/>
        </w:trPr>
        <w:tc>
          <w:tcPr>
            <w:tcW w:w="544" w:type="pct"/>
            <w:noWrap/>
            <w:hideMark/>
          </w:tcPr>
          <w:p w14:paraId="70429DC2" w14:textId="77777777" w:rsidR="00144B24" w:rsidRPr="00705672" w:rsidRDefault="00144B24" w:rsidP="00EB79C2">
            <w:pPr>
              <w:pStyle w:val="TableText"/>
            </w:pPr>
            <w:r w:rsidRPr="00705672">
              <w:t>Patient  - Final</w:t>
            </w:r>
          </w:p>
        </w:tc>
        <w:tc>
          <w:tcPr>
            <w:tcW w:w="617" w:type="pct"/>
            <w:noWrap/>
            <w:hideMark/>
          </w:tcPr>
          <w:p w14:paraId="46AB1C0E" w14:textId="77777777" w:rsidR="00144B24" w:rsidRPr="00705672" w:rsidRDefault="00144B24" w:rsidP="00EB79C2">
            <w:pPr>
              <w:pStyle w:val="TableText"/>
            </w:pPr>
            <w:r w:rsidRPr="00705672">
              <w:t xml:space="preserve">Emergency </w:t>
            </w:r>
          </w:p>
        </w:tc>
        <w:tc>
          <w:tcPr>
            <w:tcW w:w="1096" w:type="pct"/>
            <w:noWrap/>
            <w:hideMark/>
          </w:tcPr>
          <w:p w14:paraId="2D60133D" w14:textId="77777777" w:rsidR="00144B24" w:rsidRPr="00705672" w:rsidRDefault="00144B24" w:rsidP="00EB79C2">
            <w:pPr>
              <w:pStyle w:val="TableText"/>
            </w:pPr>
            <w:r w:rsidRPr="00705672">
              <w:t>Other Emergency Medicine (attached): Trauma</w:t>
            </w:r>
          </w:p>
        </w:tc>
        <w:tc>
          <w:tcPr>
            <w:tcW w:w="1012" w:type="pct"/>
            <w:noWrap/>
            <w:hideMark/>
          </w:tcPr>
          <w:p w14:paraId="59CECFF1" w14:textId="77777777" w:rsidR="00144B24" w:rsidRPr="00705672" w:rsidRDefault="00144B24" w:rsidP="00EB79C2">
            <w:pPr>
              <w:pStyle w:val="TableText"/>
            </w:pPr>
            <w:r w:rsidRPr="00705672">
              <w:t>Emergency Medicine</w:t>
            </w:r>
          </w:p>
        </w:tc>
        <w:tc>
          <w:tcPr>
            <w:tcW w:w="1201" w:type="pct"/>
            <w:noWrap/>
            <w:hideMark/>
          </w:tcPr>
          <w:p w14:paraId="6E0C4703" w14:textId="77777777" w:rsidR="00144B24" w:rsidRPr="00705672" w:rsidRDefault="00144B24" w:rsidP="00EB79C2">
            <w:pPr>
              <w:pStyle w:val="TableText"/>
            </w:pPr>
            <w:r w:rsidRPr="00705672">
              <w:t>Trauma</w:t>
            </w:r>
          </w:p>
        </w:tc>
        <w:tc>
          <w:tcPr>
            <w:tcW w:w="530" w:type="pct"/>
            <w:noWrap/>
            <w:hideMark/>
          </w:tcPr>
          <w:p w14:paraId="680D1E98" w14:textId="77777777" w:rsidR="00144B24" w:rsidRPr="00705672" w:rsidRDefault="00144B24" w:rsidP="00EB79C2">
            <w:pPr>
              <w:pStyle w:val="TableText"/>
            </w:pPr>
            <w:r w:rsidRPr="00705672">
              <w:t>Emergtrauma</w:t>
            </w:r>
          </w:p>
        </w:tc>
      </w:tr>
      <w:tr w:rsidR="00AC34F5" w:rsidRPr="00705672" w14:paraId="0681851D" w14:textId="77777777" w:rsidTr="00AC34F5">
        <w:trPr>
          <w:trHeight w:val="290"/>
        </w:trPr>
        <w:tc>
          <w:tcPr>
            <w:tcW w:w="544" w:type="pct"/>
            <w:noWrap/>
            <w:hideMark/>
          </w:tcPr>
          <w:p w14:paraId="09D3DD03" w14:textId="77777777" w:rsidR="00144B24" w:rsidRPr="00705672" w:rsidRDefault="00144B24" w:rsidP="00EB79C2">
            <w:pPr>
              <w:pStyle w:val="TableText"/>
            </w:pPr>
            <w:r w:rsidRPr="00705672">
              <w:t>Patient  - Final</w:t>
            </w:r>
          </w:p>
        </w:tc>
        <w:tc>
          <w:tcPr>
            <w:tcW w:w="617" w:type="pct"/>
            <w:noWrap/>
            <w:hideMark/>
          </w:tcPr>
          <w:p w14:paraId="1FD2854C" w14:textId="77777777" w:rsidR="00144B24" w:rsidRPr="00CA5156" w:rsidRDefault="00144B24" w:rsidP="00EB79C2">
            <w:pPr>
              <w:pStyle w:val="TableText"/>
            </w:pPr>
            <w:r w:rsidRPr="00CA5156">
              <w:t>Non-allocated Overheads (other services)</w:t>
            </w:r>
          </w:p>
        </w:tc>
        <w:tc>
          <w:tcPr>
            <w:tcW w:w="1096" w:type="pct"/>
            <w:noWrap/>
            <w:hideMark/>
          </w:tcPr>
          <w:p w14:paraId="6A5079D7" w14:textId="77777777" w:rsidR="00144B24" w:rsidRPr="00705672" w:rsidRDefault="00144B24" w:rsidP="00EB79C2">
            <w:pPr>
              <w:pStyle w:val="TableText"/>
            </w:pPr>
            <w:r w:rsidRPr="00705672">
              <w:t>Clinical accommodation</w:t>
            </w:r>
          </w:p>
        </w:tc>
        <w:tc>
          <w:tcPr>
            <w:tcW w:w="1012" w:type="pct"/>
            <w:noWrap/>
            <w:hideMark/>
          </w:tcPr>
          <w:p w14:paraId="2C5F2704" w14:textId="77777777" w:rsidR="00144B24" w:rsidRPr="00705672" w:rsidRDefault="00144B24" w:rsidP="00EB79C2">
            <w:pPr>
              <w:pStyle w:val="TableText"/>
            </w:pPr>
            <w:r w:rsidRPr="00705672">
              <w:t>Medihotel</w:t>
            </w:r>
          </w:p>
        </w:tc>
        <w:tc>
          <w:tcPr>
            <w:tcW w:w="1201" w:type="pct"/>
            <w:noWrap/>
            <w:hideMark/>
          </w:tcPr>
          <w:p w14:paraId="59688C3C" w14:textId="77777777" w:rsidR="00144B24" w:rsidRPr="00705672" w:rsidRDefault="00144B24" w:rsidP="00EB79C2">
            <w:pPr>
              <w:pStyle w:val="TableText"/>
            </w:pPr>
            <w:r w:rsidRPr="00705672">
              <w:t>Medihotel</w:t>
            </w:r>
          </w:p>
        </w:tc>
        <w:tc>
          <w:tcPr>
            <w:tcW w:w="530" w:type="pct"/>
            <w:noWrap/>
            <w:hideMark/>
          </w:tcPr>
          <w:p w14:paraId="1AD8B417" w14:textId="77777777" w:rsidR="00144B24" w:rsidRPr="00705672" w:rsidRDefault="00144B24" w:rsidP="00EB79C2">
            <w:pPr>
              <w:pStyle w:val="TableText"/>
            </w:pPr>
            <w:r w:rsidRPr="00705672">
              <w:t>Medhot</w:t>
            </w:r>
          </w:p>
        </w:tc>
      </w:tr>
      <w:tr w:rsidR="00AC34F5" w:rsidRPr="00705672" w14:paraId="5C5062D1" w14:textId="77777777" w:rsidTr="00AC34F5">
        <w:trPr>
          <w:trHeight w:val="290"/>
        </w:trPr>
        <w:tc>
          <w:tcPr>
            <w:tcW w:w="544" w:type="pct"/>
            <w:noWrap/>
            <w:hideMark/>
          </w:tcPr>
          <w:p w14:paraId="31DC6A33" w14:textId="77777777" w:rsidR="00144B24" w:rsidRPr="00705672" w:rsidRDefault="00144B24" w:rsidP="00EB79C2">
            <w:pPr>
              <w:pStyle w:val="TableText"/>
            </w:pPr>
            <w:r w:rsidRPr="00705672">
              <w:t>Patient  - Final</w:t>
            </w:r>
          </w:p>
        </w:tc>
        <w:tc>
          <w:tcPr>
            <w:tcW w:w="617" w:type="pct"/>
            <w:noWrap/>
            <w:hideMark/>
          </w:tcPr>
          <w:p w14:paraId="6FE2F6FF" w14:textId="77777777" w:rsidR="00144B24" w:rsidRPr="00CA5156" w:rsidRDefault="00144B24" w:rsidP="00EB79C2">
            <w:pPr>
              <w:pStyle w:val="TableText"/>
            </w:pPr>
            <w:r w:rsidRPr="00CA5156">
              <w:t>Non-allocated Overheads (other services)</w:t>
            </w:r>
          </w:p>
        </w:tc>
        <w:tc>
          <w:tcPr>
            <w:tcW w:w="1096" w:type="pct"/>
            <w:noWrap/>
            <w:hideMark/>
          </w:tcPr>
          <w:p w14:paraId="712A97FC" w14:textId="77777777" w:rsidR="00144B24" w:rsidRPr="00705672" w:rsidRDefault="00144B24" w:rsidP="00EB79C2">
            <w:pPr>
              <w:pStyle w:val="TableText"/>
            </w:pPr>
            <w:r w:rsidRPr="00705672">
              <w:t>Clinical accommodation</w:t>
            </w:r>
          </w:p>
        </w:tc>
        <w:tc>
          <w:tcPr>
            <w:tcW w:w="1012" w:type="pct"/>
            <w:noWrap/>
            <w:hideMark/>
          </w:tcPr>
          <w:p w14:paraId="0A15886D" w14:textId="77777777" w:rsidR="00144B24" w:rsidRPr="00705672" w:rsidRDefault="00144B24" w:rsidP="00EB79C2">
            <w:pPr>
              <w:pStyle w:val="TableText"/>
            </w:pPr>
            <w:r w:rsidRPr="00705672">
              <w:t>Respite services</w:t>
            </w:r>
          </w:p>
        </w:tc>
        <w:tc>
          <w:tcPr>
            <w:tcW w:w="1201" w:type="pct"/>
            <w:noWrap/>
            <w:hideMark/>
          </w:tcPr>
          <w:p w14:paraId="771F6408" w14:textId="77777777" w:rsidR="00144B24" w:rsidRPr="00705672" w:rsidRDefault="00144B24" w:rsidP="00EB79C2">
            <w:pPr>
              <w:pStyle w:val="TableText"/>
            </w:pPr>
            <w:r w:rsidRPr="00705672">
              <w:t>Respite Services</w:t>
            </w:r>
          </w:p>
        </w:tc>
        <w:tc>
          <w:tcPr>
            <w:tcW w:w="530" w:type="pct"/>
            <w:noWrap/>
            <w:hideMark/>
          </w:tcPr>
          <w:p w14:paraId="0A4D8E15" w14:textId="77777777" w:rsidR="00144B24" w:rsidRPr="00705672" w:rsidRDefault="00144B24" w:rsidP="00EB79C2">
            <w:pPr>
              <w:pStyle w:val="TableText"/>
            </w:pPr>
            <w:r w:rsidRPr="00705672">
              <w:t>Resser</w:t>
            </w:r>
          </w:p>
        </w:tc>
      </w:tr>
      <w:tr w:rsidR="00AC34F5" w:rsidRPr="00705672" w14:paraId="0947D83C" w14:textId="77777777" w:rsidTr="00AC34F5">
        <w:trPr>
          <w:trHeight w:val="290"/>
        </w:trPr>
        <w:tc>
          <w:tcPr>
            <w:tcW w:w="544" w:type="pct"/>
            <w:noWrap/>
            <w:hideMark/>
          </w:tcPr>
          <w:p w14:paraId="12EBC5B1" w14:textId="77777777" w:rsidR="00144B24" w:rsidRPr="00705672" w:rsidRDefault="00144B24" w:rsidP="00EB79C2">
            <w:pPr>
              <w:pStyle w:val="TableText"/>
            </w:pPr>
            <w:r w:rsidRPr="00705672">
              <w:t>Patient  - Final</w:t>
            </w:r>
          </w:p>
        </w:tc>
        <w:tc>
          <w:tcPr>
            <w:tcW w:w="617" w:type="pct"/>
            <w:noWrap/>
            <w:hideMark/>
          </w:tcPr>
          <w:p w14:paraId="7A0BE200" w14:textId="77777777" w:rsidR="00144B24" w:rsidRPr="00CA5156" w:rsidRDefault="00144B24" w:rsidP="00EB79C2">
            <w:pPr>
              <w:pStyle w:val="TableText"/>
            </w:pPr>
            <w:r w:rsidRPr="00CA5156">
              <w:t>Non-allocated Overheads (other services)</w:t>
            </w:r>
          </w:p>
        </w:tc>
        <w:tc>
          <w:tcPr>
            <w:tcW w:w="1096" w:type="pct"/>
            <w:noWrap/>
            <w:hideMark/>
          </w:tcPr>
          <w:p w14:paraId="34EA1DE0" w14:textId="77777777" w:rsidR="00144B24" w:rsidRPr="00705672" w:rsidRDefault="00144B24" w:rsidP="00EB79C2">
            <w:pPr>
              <w:pStyle w:val="TableText"/>
            </w:pPr>
            <w:r w:rsidRPr="00705672">
              <w:t>Clinical accommodation</w:t>
            </w:r>
          </w:p>
        </w:tc>
        <w:tc>
          <w:tcPr>
            <w:tcW w:w="1012" w:type="pct"/>
            <w:noWrap/>
            <w:hideMark/>
          </w:tcPr>
          <w:p w14:paraId="1488E83A" w14:textId="77777777" w:rsidR="00144B24" w:rsidRPr="00705672" w:rsidRDefault="00144B24" w:rsidP="00EB79C2">
            <w:pPr>
              <w:pStyle w:val="TableText"/>
            </w:pPr>
            <w:r w:rsidRPr="00705672">
              <w:t>Transit lounge</w:t>
            </w:r>
          </w:p>
        </w:tc>
        <w:tc>
          <w:tcPr>
            <w:tcW w:w="1201" w:type="pct"/>
            <w:noWrap/>
            <w:hideMark/>
          </w:tcPr>
          <w:p w14:paraId="6341C858" w14:textId="77777777" w:rsidR="00144B24" w:rsidRPr="00705672" w:rsidRDefault="00144B24" w:rsidP="00EB79C2">
            <w:pPr>
              <w:pStyle w:val="TableText"/>
            </w:pPr>
            <w:r w:rsidRPr="00705672">
              <w:t>Transit lounge</w:t>
            </w:r>
          </w:p>
        </w:tc>
        <w:tc>
          <w:tcPr>
            <w:tcW w:w="530" w:type="pct"/>
            <w:noWrap/>
            <w:hideMark/>
          </w:tcPr>
          <w:p w14:paraId="6DAFB88D" w14:textId="77777777" w:rsidR="00144B24" w:rsidRPr="00705672" w:rsidRDefault="00144B24" w:rsidP="00EB79C2">
            <w:pPr>
              <w:pStyle w:val="TableText"/>
            </w:pPr>
            <w:r w:rsidRPr="00705672">
              <w:t>Tranloun</w:t>
            </w:r>
          </w:p>
        </w:tc>
      </w:tr>
      <w:tr w:rsidR="00AC34F5" w:rsidRPr="00705672" w14:paraId="1A30096A" w14:textId="77777777" w:rsidTr="00AC34F5">
        <w:trPr>
          <w:trHeight w:val="290"/>
        </w:trPr>
        <w:tc>
          <w:tcPr>
            <w:tcW w:w="544" w:type="pct"/>
            <w:noWrap/>
            <w:hideMark/>
          </w:tcPr>
          <w:p w14:paraId="243F3590" w14:textId="77777777" w:rsidR="00144B24" w:rsidRPr="00705672" w:rsidRDefault="00144B24" w:rsidP="00EB79C2">
            <w:pPr>
              <w:pStyle w:val="TableText"/>
            </w:pPr>
            <w:r w:rsidRPr="00705672">
              <w:t>Patient  - Final</w:t>
            </w:r>
          </w:p>
        </w:tc>
        <w:tc>
          <w:tcPr>
            <w:tcW w:w="617" w:type="pct"/>
            <w:noWrap/>
            <w:hideMark/>
          </w:tcPr>
          <w:p w14:paraId="27F69EE5" w14:textId="77777777" w:rsidR="00144B24" w:rsidRPr="00705672" w:rsidRDefault="00144B24" w:rsidP="00EB79C2">
            <w:pPr>
              <w:pStyle w:val="TableText"/>
            </w:pPr>
            <w:r w:rsidRPr="00705672">
              <w:t>Operating Room</w:t>
            </w:r>
          </w:p>
        </w:tc>
        <w:tc>
          <w:tcPr>
            <w:tcW w:w="1096" w:type="pct"/>
            <w:noWrap/>
            <w:hideMark/>
          </w:tcPr>
          <w:p w14:paraId="3B3A78E7" w14:textId="77777777" w:rsidR="00144B24" w:rsidRPr="00705672" w:rsidRDefault="00144B24" w:rsidP="00EB79C2">
            <w:pPr>
              <w:pStyle w:val="TableText"/>
            </w:pPr>
            <w:r w:rsidRPr="00705672">
              <w:t>Surgical procedures</w:t>
            </w:r>
          </w:p>
        </w:tc>
        <w:tc>
          <w:tcPr>
            <w:tcW w:w="1012" w:type="pct"/>
            <w:noWrap/>
            <w:hideMark/>
          </w:tcPr>
          <w:p w14:paraId="4D3D1B38" w14:textId="77777777" w:rsidR="00144B24" w:rsidRPr="00705672" w:rsidRDefault="00144B24" w:rsidP="00EB79C2">
            <w:pPr>
              <w:pStyle w:val="TableText"/>
            </w:pPr>
            <w:r w:rsidRPr="00705672">
              <w:t>Induction / Anaesthesia</w:t>
            </w:r>
          </w:p>
        </w:tc>
        <w:tc>
          <w:tcPr>
            <w:tcW w:w="1201" w:type="pct"/>
            <w:noWrap/>
            <w:hideMark/>
          </w:tcPr>
          <w:p w14:paraId="3C4A235D" w14:textId="77777777" w:rsidR="00144B24" w:rsidRPr="00705672" w:rsidRDefault="00144B24" w:rsidP="00EB79C2">
            <w:pPr>
              <w:pStyle w:val="TableText"/>
            </w:pPr>
            <w:r w:rsidRPr="00705672">
              <w:t>Anaesthesia</w:t>
            </w:r>
          </w:p>
        </w:tc>
        <w:tc>
          <w:tcPr>
            <w:tcW w:w="530" w:type="pct"/>
            <w:noWrap/>
            <w:hideMark/>
          </w:tcPr>
          <w:p w14:paraId="033B6F78" w14:textId="77777777" w:rsidR="00144B24" w:rsidRPr="00705672" w:rsidRDefault="00144B24" w:rsidP="00EB79C2">
            <w:pPr>
              <w:pStyle w:val="TableText"/>
            </w:pPr>
            <w:r w:rsidRPr="00705672">
              <w:t>Anaesth</w:t>
            </w:r>
          </w:p>
        </w:tc>
      </w:tr>
      <w:tr w:rsidR="00AC34F5" w:rsidRPr="00705672" w14:paraId="4D72A5D4" w14:textId="77777777" w:rsidTr="00AC34F5">
        <w:trPr>
          <w:trHeight w:val="290"/>
        </w:trPr>
        <w:tc>
          <w:tcPr>
            <w:tcW w:w="544" w:type="pct"/>
            <w:noWrap/>
            <w:hideMark/>
          </w:tcPr>
          <w:p w14:paraId="3FE5F18A" w14:textId="77777777" w:rsidR="00144B24" w:rsidRPr="00705672" w:rsidRDefault="00144B24" w:rsidP="00EB79C2">
            <w:pPr>
              <w:pStyle w:val="TableText"/>
            </w:pPr>
            <w:r w:rsidRPr="00705672">
              <w:t>Patient  - Final</w:t>
            </w:r>
          </w:p>
        </w:tc>
        <w:tc>
          <w:tcPr>
            <w:tcW w:w="617" w:type="pct"/>
            <w:noWrap/>
            <w:hideMark/>
          </w:tcPr>
          <w:p w14:paraId="7370174B" w14:textId="77777777" w:rsidR="00144B24" w:rsidRPr="00705672" w:rsidRDefault="00144B24" w:rsidP="00EB79C2">
            <w:pPr>
              <w:pStyle w:val="TableText"/>
            </w:pPr>
            <w:r w:rsidRPr="00705672">
              <w:t>Operating Room</w:t>
            </w:r>
          </w:p>
        </w:tc>
        <w:tc>
          <w:tcPr>
            <w:tcW w:w="1096" w:type="pct"/>
            <w:noWrap/>
            <w:hideMark/>
          </w:tcPr>
          <w:p w14:paraId="2E3A821F" w14:textId="77777777" w:rsidR="00144B24" w:rsidRPr="00705672" w:rsidRDefault="00144B24" w:rsidP="00EB79C2">
            <w:pPr>
              <w:pStyle w:val="TableText"/>
            </w:pPr>
            <w:r w:rsidRPr="00705672">
              <w:t>Surgical procedures</w:t>
            </w:r>
          </w:p>
        </w:tc>
        <w:tc>
          <w:tcPr>
            <w:tcW w:w="1012" w:type="pct"/>
            <w:noWrap/>
            <w:hideMark/>
          </w:tcPr>
          <w:p w14:paraId="159EAC11" w14:textId="77777777" w:rsidR="00144B24" w:rsidRPr="00705672" w:rsidRDefault="00144B24" w:rsidP="00EB79C2">
            <w:pPr>
              <w:pStyle w:val="TableText"/>
            </w:pPr>
            <w:r w:rsidRPr="00705672">
              <w:t>Induction / Anaesthesia</w:t>
            </w:r>
          </w:p>
        </w:tc>
        <w:tc>
          <w:tcPr>
            <w:tcW w:w="1201" w:type="pct"/>
            <w:noWrap/>
            <w:hideMark/>
          </w:tcPr>
          <w:p w14:paraId="033BC2A0" w14:textId="77777777" w:rsidR="00144B24" w:rsidRPr="00705672" w:rsidRDefault="00144B24" w:rsidP="00EB79C2">
            <w:pPr>
              <w:pStyle w:val="TableText"/>
            </w:pPr>
            <w:r w:rsidRPr="00705672">
              <w:t>Patient Induction / Anaesthesia area</w:t>
            </w:r>
          </w:p>
        </w:tc>
        <w:tc>
          <w:tcPr>
            <w:tcW w:w="530" w:type="pct"/>
            <w:noWrap/>
            <w:hideMark/>
          </w:tcPr>
          <w:p w14:paraId="26A61B50" w14:textId="77777777" w:rsidR="00144B24" w:rsidRPr="00705672" w:rsidRDefault="00144B24" w:rsidP="00EB79C2">
            <w:pPr>
              <w:pStyle w:val="TableText"/>
            </w:pPr>
            <w:r w:rsidRPr="00705672">
              <w:t>Anaesthesiaarea</w:t>
            </w:r>
          </w:p>
        </w:tc>
      </w:tr>
      <w:tr w:rsidR="00AC34F5" w:rsidRPr="00705672" w14:paraId="56DCD4D9" w14:textId="77777777" w:rsidTr="00AC34F5">
        <w:trPr>
          <w:trHeight w:val="290"/>
        </w:trPr>
        <w:tc>
          <w:tcPr>
            <w:tcW w:w="544" w:type="pct"/>
            <w:noWrap/>
            <w:hideMark/>
          </w:tcPr>
          <w:p w14:paraId="425097B9" w14:textId="77777777" w:rsidR="00144B24" w:rsidRPr="00705672" w:rsidRDefault="00144B24" w:rsidP="00EB79C2">
            <w:pPr>
              <w:pStyle w:val="TableText"/>
            </w:pPr>
            <w:r w:rsidRPr="00705672">
              <w:lastRenderedPageBreak/>
              <w:t>Patient  - Final</w:t>
            </w:r>
          </w:p>
        </w:tc>
        <w:tc>
          <w:tcPr>
            <w:tcW w:w="617" w:type="pct"/>
            <w:noWrap/>
            <w:hideMark/>
          </w:tcPr>
          <w:p w14:paraId="28D968A7" w14:textId="77777777" w:rsidR="00144B24" w:rsidRPr="00705672" w:rsidRDefault="00144B24" w:rsidP="00EB79C2">
            <w:pPr>
              <w:pStyle w:val="TableText"/>
            </w:pPr>
            <w:r w:rsidRPr="00705672">
              <w:t>Operating Room</w:t>
            </w:r>
          </w:p>
        </w:tc>
        <w:tc>
          <w:tcPr>
            <w:tcW w:w="1096" w:type="pct"/>
            <w:noWrap/>
            <w:hideMark/>
          </w:tcPr>
          <w:p w14:paraId="37909D58" w14:textId="77777777" w:rsidR="00144B24" w:rsidRPr="00705672" w:rsidRDefault="00144B24" w:rsidP="00EB79C2">
            <w:pPr>
              <w:pStyle w:val="TableText"/>
            </w:pPr>
            <w:r w:rsidRPr="00705672">
              <w:t>Surgical procedures</w:t>
            </w:r>
          </w:p>
        </w:tc>
        <w:tc>
          <w:tcPr>
            <w:tcW w:w="1012" w:type="pct"/>
            <w:noWrap/>
            <w:hideMark/>
          </w:tcPr>
          <w:p w14:paraId="41F1082B" w14:textId="77777777" w:rsidR="00144B24" w:rsidRPr="00705672" w:rsidRDefault="00144B24" w:rsidP="00EB79C2">
            <w:pPr>
              <w:pStyle w:val="TableText"/>
            </w:pPr>
            <w:r w:rsidRPr="00705672">
              <w:t>Operating suite</w:t>
            </w:r>
          </w:p>
        </w:tc>
        <w:tc>
          <w:tcPr>
            <w:tcW w:w="1201" w:type="pct"/>
            <w:noWrap/>
            <w:hideMark/>
          </w:tcPr>
          <w:p w14:paraId="56D3333C" w14:textId="77777777" w:rsidR="00144B24" w:rsidRPr="00705672" w:rsidRDefault="00144B24" w:rsidP="00EB79C2">
            <w:pPr>
              <w:pStyle w:val="TableText"/>
            </w:pPr>
            <w:r w:rsidRPr="00705672">
              <w:t>General Day Surgery Suite</w:t>
            </w:r>
          </w:p>
        </w:tc>
        <w:tc>
          <w:tcPr>
            <w:tcW w:w="530" w:type="pct"/>
            <w:noWrap/>
            <w:hideMark/>
          </w:tcPr>
          <w:p w14:paraId="7F6167EC" w14:textId="77777777" w:rsidR="00144B24" w:rsidRPr="00705672" w:rsidRDefault="00144B24" w:rsidP="00EB79C2">
            <w:pPr>
              <w:pStyle w:val="TableText"/>
            </w:pPr>
            <w:r w:rsidRPr="00705672">
              <w:t>Daysurg</w:t>
            </w:r>
          </w:p>
        </w:tc>
      </w:tr>
      <w:tr w:rsidR="00AC34F5" w:rsidRPr="00705672" w14:paraId="22CB1FDE" w14:textId="77777777" w:rsidTr="00AC34F5">
        <w:trPr>
          <w:trHeight w:val="290"/>
        </w:trPr>
        <w:tc>
          <w:tcPr>
            <w:tcW w:w="544" w:type="pct"/>
            <w:noWrap/>
            <w:hideMark/>
          </w:tcPr>
          <w:p w14:paraId="70DE7C4B" w14:textId="77777777" w:rsidR="00144B24" w:rsidRPr="00705672" w:rsidRDefault="00144B24" w:rsidP="00EB79C2">
            <w:pPr>
              <w:pStyle w:val="TableText"/>
            </w:pPr>
            <w:r w:rsidRPr="00705672">
              <w:t>Patient  - Final</w:t>
            </w:r>
          </w:p>
        </w:tc>
        <w:tc>
          <w:tcPr>
            <w:tcW w:w="617" w:type="pct"/>
            <w:noWrap/>
            <w:hideMark/>
          </w:tcPr>
          <w:p w14:paraId="225345EE" w14:textId="77777777" w:rsidR="00144B24" w:rsidRPr="00705672" w:rsidRDefault="00144B24" w:rsidP="00EB79C2">
            <w:pPr>
              <w:pStyle w:val="TableText"/>
            </w:pPr>
            <w:r w:rsidRPr="00705672">
              <w:t>Operating Room</w:t>
            </w:r>
          </w:p>
        </w:tc>
        <w:tc>
          <w:tcPr>
            <w:tcW w:w="1096" w:type="pct"/>
            <w:noWrap/>
            <w:hideMark/>
          </w:tcPr>
          <w:p w14:paraId="6FAE7886" w14:textId="77777777" w:rsidR="00144B24" w:rsidRPr="00705672" w:rsidRDefault="00144B24" w:rsidP="00EB79C2">
            <w:pPr>
              <w:pStyle w:val="TableText"/>
            </w:pPr>
            <w:r w:rsidRPr="00705672">
              <w:t>Surgical procedures</w:t>
            </w:r>
          </w:p>
        </w:tc>
        <w:tc>
          <w:tcPr>
            <w:tcW w:w="1012" w:type="pct"/>
            <w:noWrap/>
            <w:hideMark/>
          </w:tcPr>
          <w:p w14:paraId="1352AE4F" w14:textId="77777777" w:rsidR="00144B24" w:rsidRPr="00705672" w:rsidRDefault="00144B24" w:rsidP="00EB79C2">
            <w:pPr>
              <w:pStyle w:val="TableText"/>
            </w:pPr>
            <w:r w:rsidRPr="00705672">
              <w:t>Operating suite</w:t>
            </w:r>
          </w:p>
        </w:tc>
        <w:tc>
          <w:tcPr>
            <w:tcW w:w="1201" w:type="pct"/>
            <w:noWrap/>
            <w:hideMark/>
          </w:tcPr>
          <w:p w14:paraId="65F5C950" w14:textId="77777777" w:rsidR="00144B24" w:rsidRPr="00705672" w:rsidRDefault="00144B24" w:rsidP="00EB79C2">
            <w:pPr>
              <w:pStyle w:val="TableText"/>
            </w:pPr>
            <w:r w:rsidRPr="00705672">
              <w:t>Operating suite</w:t>
            </w:r>
          </w:p>
        </w:tc>
        <w:tc>
          <w:tcPr>
            <w:tcW w:w="530" w:type="pct"/>
            <w:noWrap/>
            <w:hideMark/>
          </w:tcPr>
          <w:p w14:paraId="2139003E" w14:textId="77777777" w:rsidR="00144B24" w:rsidRPr="00705672" w:rsidRDefault="00144B24" w:rsidP="00EB79C2">
            <w:pPr>
              <w:pStyle w:val="TableText"/>
            </w:pPr>
            <w:r w:rsidRPr="00705672">
              <w:t>Or</w:t>
            </w:r>
          </w:p>
        </w:tc>
      </w:tr>
      <w:tr w:rsidR="00AC34F5" w:rsidRPr="00705672" w14:paraId="60A654A6" w14:textId="77777777" w:rsidTr="00AC34F5">
        <w:trPr>
          <w:trHeight w:val="290"/>
        </w:trPr>
        <w:tc>
          <w:tcPr>
            <w:tcW w:w="544" w:type="pct"/>
            <w:noWrap/>
            <w:hideMark/>
          </w:tcPr>
          <w:p w14:paraId="65925D37" w14:textId="77777777" w:rsidR="00144B24" w:rsidRPr="00705672" w:rsidRDefault="00144B24" w:rsidP="00EB79C2">
            <w:pPr>
              <w:pStyle w:val="TableText"/>
            </w:pPr>
            <w:r w:rsidRPr="00705672">
              <w:t>Patient  - Final</w:t>
            </w:r>
          </w:p>
        </w:tc>
        <w:tc>
          <w:tcPr>
            <w:tcW w:w="617" w:type="pct"/>
            <w:noWrap/>
            <w:hideMark/>
          </w:tcPr>
          <w:p w14:paraId="3B0EF174" w14:textId="77777777" w:rsidR="00144B24" w:rsidRPr="00705672" w:rsidRDefault="00144B24" w:rsidP="00EB79C2">
            <w:pPr>
              <w:pStyle w:val="TableText"/>
            </w:pPr>
            <w:r w:rsidRPr="00705672">
              <w:t>Operating Room</w:t>
            </w:r>
          </w:p>
        </w:tc>
        <w:tc>
          <w:tcPr>
            <w:tcW w:w="1096" w:type="pct"/>
            <w:noWrap/>
            <w:hideMark/>
          </w:tcPr>
          <w:p w14:paraId="4751CD40" w14:textId="77777777" w:rsidR="00144B24" w:rsidRPr="00705672" w:rsidRDefault="00144B24" w:rsidP="00EB79C2">
            <w:pPr>
              <w:pStyle w:val="TableText"/>
            </w:pPr>
            <w:r w:rsidRPr="00705672">
              <w:t>Surgical procedures</w:t>
            </w:r>
          </w:p>
        </w:tc>
        <w:tc>
          <w:tcPr>
            <w:tcW w:w="1012" w:type="pct"/>
            <w:noWrap/>
            <w:hideMark/>
          </w:tcPr>
          <w:p w14:paraId="283BEF7C" w14:textId="77777777" w:rsidR="00144B24" w:rsidRPr="00705672" w:rsidRDefault="00144B24" w:rsidP="00EB79C2">
            <w:pPr>
              <w:pStyle w:val="TableText"/>
            </w:pPr>
            <w:r w:rsidRPr="00705672">
              <w:t>Operating suite</w:t>
            </w:r>
          </w:p>
        </w:tc>
        <w:tc>
          <w:tcPr>
            <w:tcW w:w="1201" w:type="pct"/>
            <w:noWrap/>
            <w:hideMark/>
          </w:tcPr>
          <w:p w14:paraId="1E5F3CB8" w14:textId="77777777" w:rsidR="00144B24" w:rsidRPr="00705672" w:rsidRDefault="00144B24" w:rsidP="00EB79C2">
            <w:pPr>
              <w:pStyle w:val="TableText"/>
            </w:pPr>
            <w:r w:rsidRPr="00705672">
              <w:t>Other Operating Rooms (please specify)</w:t>
            </w:r>
          </w:p>
        </w:tc>
        <w:tc>
          <w:tcPr>
            <w:tcW w:w="530" w:type="pct"/>
            <w:noWrap/>
            <w:hideMark/>
          </w:tcPr>
          <w:p w14:paraId="46A91C0F" w14:textId="77777777" w:rsidR="00144B24" w:rsidRPr="00705672" w:rsidRDefault="00144B24" w:rsidP="00EB79C2">
            <w:pPr>
              <w:pStyle w:val="TableText"/>
            </w:pPr>
            <w:r w:rsidRPr="00705672">
              <w:t>Otheror</w:t>
            </w:r>
          </w:p>
        </w:tc>
      </w:tr>
      <w:tr w:rsidR="00AC34F5" w:rsidRPr="00705672" w14:paraId="34CF7BEB" w14:textId="77777777" w:rsidTr="00AC34F5">
        <w:trPr>
          <w:trHeight w:val="290"/>
        </w:trPr>
        <w:tc>
          <w:tcPr>
            <w:tcW w:w="544" w:type="pct"/>
            <w:noWrap/>
            <w:hideMark/>
          </w:tcPr>
          <w:p w14:paraId="680A3F0A" w14:textId="77777777" w:rsidR="00144B24" w:rsidRPr="00705672" w:rsidRDefault="00144B24" w:rsidP="00EB79C2">
            <w:pPr>
              <w:pStyle w:val="TableText"/>
            </w:pPr>
            <w:r w:rsidRPr="00705672">
              <w:t>Patient  - Final</w:t>
            </w:r>
          </w:p>
        </w:tc>
        <w:tc>
          <w:tcPr>
            <w:tcW w:w="617" w:type="pct"/>
            <w:noWrap/>
            <w:hideMark/>
          </w:tcPr>
          <w:p w14:paraId="6C21618F" w14:textId="77777777" w:rsidR="00144B24" w:rsidRPr="00705672" w:rsidRDefault="00144B24" w:rsidP="00EB79C2">
            <w:pPr>
              <w:pStyle w:val="TableText"/>
            </w:pPr>
            <w:r w:rsidRPr="00705672">
              <w:t>Operating Room</w:t>
            </w:r>
          </w:p>
        </w:tc>
        <w:tc>
          <w:tcPr>
            <w:tcW w:w="1096" w:type="pct"/>
            <w:noWrap/>
            <w:hideMark/>
          </w:tcPr>
          <w:p w14:paraId="57A89F9D" w14:textId="77777777" w:rsidR="00144B24" w:rsidRPr="00705672" w:rsidRDefault="00144B24" w:rsidP="00EB79C2">
            <w:pPr>
              <w:pStyle w:val="TableText"/>
            </w:pPr>
            <w:r w:rsidRPr="00705672">
              <w:t>Surgical procedures</w:t>
            </w:r>
          </w:p>
        </w:tc>
        <w:tc>
          <w:tcPr>
            <w:tcW w:w="1012" w:type="pct"/>
            <w:noWrap/>
            <w:hideMark/>
          </w:tcPr>
          <w:p w14:paraId="7B001CD4" w14:textId="77777777" w:rsidR="00144B24" w:rsidRPr="00705672" w:rsidRDefault="00144B24" w:rsidP="00EB79C2">
            <w:pPr>
              <w:pStyle w:val="TableText"/>
            </w:pPr>
            <w:r w:rsidRPr="00705672">
              <w:t>Recovery</w:t>
            </w:r>
          </w:p>
        </w:tc>
        <w:tc>
          <w:tcPr>
            <w:tcW w:w="1201" w:type="pct"/>
            <w:noWrap/>
            <w:hideMark/>
          </w:tcPr>
          <w:p w14:paraId="4E5EE634" w14:textId="77777777" w:rsidR="00144B24" w:rsidRPr="00705672" w:rsidRDefault="00144B24" w:rsidP="00EB79C2">
            <w:pPr>
              <w:pStyle w:val="TableText"/>
            </w:pPr>
            <w:r w:rsidRPr="00705672">
              <w:t>Recovery Rooms</w:t>
            </w:r>
          </w:p>
        </w:tc>
        <w:tc>
          <w:tcPr>
            <w:tcW w:w="530" w:type="pct"/>
            <w:noWrap/>
            <w:hideMark/>
          </w:tcPr>
          <w:p w14:paraId="29B23607" w14:textId="77777777" w:rsidR="00144B24" w:rsidRPr="00705672" w:rsidRDefault="00144B24" w:rsidP="00EB79C2">
            <w:pPr>
              <w:pStyle w:val="TableText"/>
            </w:pPr>
            <w:r w:rsidRPr="00705672">
              <w:t>Recoverrooms</w:t>
            </w:r>
          </w:p>
        </w:tc>
      </w:tr>
      <w:tr w:rsidR="00AC34F5" w:rsidRPr="00705672" w14:paraId="79E4F322" w14:textId="77777777" w:rsidTr="00AC34F5">
        <w:trPr>
          <w:trHeight w:val="290"/>
        </w:trPr>
        <w:tc>
          <w:tcPr>
            <w:tcW w:w="544" w:type="pct"/>
            <w:noWrap/>
            <w:hideMark/>
          </w:tcPr>
          <w:p w14:paraId="16D1A3E4" w14:textId="77777777" w:rsidR="00144B24" w:rsidRPr="00705672" w:rsidRDefault="00144B24" w:rsidP="00EB79C2">
            <w:pPr>
              <w:pStyle w:val="TableText"/>
            </w:pPr>
            <w:r w:rsidRPr="00705672">
              <w:t>Patient  - Final</w:t>
            </w:r>
          </w:p>
        </w:tc>
        <w:tc>
          <w:tcPr>
            <w:tcW w:w="617" w:type="pct"/>
            <w:noWrap/>
            <w:hideMark/>
          </w:tcPr>
          <w:p w14:paraId="03891A2E" w14:textId="77777777" w:rsidR="00144B24" w:rsidRPr="00705672" w:rsidRDefault="00144B24" w:rsidP="00EB79C2">
            <w:pPr>
              <w:pStyle w:val="TableText"/>
            </w:pPr>
            <w:r w:rsidRPr="00705672">
              <w:t>Special procedure suites</w:t>
            </w:r>
          </w:p>
        </w:tc>
        <w:tc>
          <w:tcPr>
            <w:tcW w:w="1096" w:type="pct"/>
            <w:noWrap/>
            <w:hideMark/>
          </w:tcPr>
          <w:p w14:paraId="3DBDFA9A" w14:textId="77777777" w:rsidR="00144B24" w:rsidRPr="00705672" w:rsidRDefault="00144B24" w:rsidP="00EB79C2">
            <w:pPr>
              <w:pStyle w:val="TableText"/>
            </w:pPr>
            <w:r w:rsidRPr="00705672">
              <w:t>Clinical Investigations</w:t>
            </w:r>
          </w:p>
        </w:tc>
        <w:tc>
          <w:tcPr>
            <w:tcW w:w="1012" w:type="pct"/>
            <w:noWrap/>
            <w:hideMark/>
          </w:tcPr>
          <w:p w14:paraId="3C43C002" w14:textId="77777777" w:rsidR="00144B24" w:rsidRPr="00705672" w:rsidRDefault="00144B24" w:rsidP="00EB79C2">
            <w:pPr>
              <w:pStyle w:val="TableText"/>
            </w:pPr>
            <w:r w:rsidRPr="00705672">
              <w:t>Lung function laboratories - SPS</w:t>
            </w:r>
          </w:p>
        </w:tc>
        <w:tc>
          <w:tcPr>
            <w:tcW w:w="1201" w:type="pct"/>
            <w:noWrap/>
            <w:hideMark/>
          </w:tcPr>
          <w:p w14:paraId="0E29F34F" w14:textId="77777777" w:rsidR="00144B24" w:rsidRPr="00705672" w:rsidRDefault="00144B24" w:rsidP="00EB79C2">
            <w:pPr>
              <w:pStyle w:val="TableText"/>
            </w:pPr>
            <w:r w:rsidRPr="00705672">
              <w:t>Lung function laboratories</w:t>
            </w:r>
          </w:p>
        </w:tc>
        <w:tc>
          <w:tcPr>
            <w:tcW w:w="530" w:type="pct"/>
            <w:noWrap/>
            <w:hideMark/>
          </w:tcPr>
          <w:p w14:paraId="7A67C45C" w14:textId="77777777" w:rsidR="00144B24" w:rsidRPr="00705672" w:rsidRDefault="00144B24" w:rsidP="00EB79C2">
            <w:pPr>
              <w:pStyle w:val="TableText"/>
            </w:pPr>
            <w:r w:rsidRPr="00705672">
              <w:t>Lungfunc</w:t>
            </w:r>
          </w:p>
        </w:tc>
      </w:tr>
      <w:tr w:rsidR="00AC34F5" w:rsidRPr="00705672" w14:paraId="2AE5CD5C" w14:textId="77777777" w:rsidTr="00AC34F5">
        <w:trPr>
          <w:trHeight w:val="290"/>
        </w:trPr>
        <w:tc>
          <w:tcPr>
            <w:tcW w:w="544" w:type="pct"/>
            <w:noWrap/>
            <w:hideMark/>
          </w:tcPr>
          <w:p w14:paraId="5F5046FA" w14:textId="77777777" w:rsidR="00144B24" w:rsidRPr="00705672" w:rsidRDefault="00144B24" w:rsidP="00EB79C2">
            <w:pPr>
              <w:pStyle w:val="TableText"/>
            </w:pPr>
            <w:r w:rsidRPr="00705672">
              <w:t>Patient  - Final</w:t>
            </w:r>
          </w:p>
        </w:tc>
        <w:tc>
          <w:tcPr>
            <w:tcW w:w="617" w:type="pct"/>
            <w:noWrap/>
            <w:hideMark/>
          </w:tcPr>
          <w:p w14:paraId="25BFC6C1" w14:textId="77777777" w:rsidR="00144B24" w:rsidRPr="00705672" w:rsidRDefault="00144B24" w:rsidP="00EB79C2">
            <w:pPr>
              <w:pStyle w:val="TableText"/>
            </w:pPr>
            <w:r w:rsidRPr="00705672">
              <w:t>Special procedure suites</w:t>
            </w:r>
          </w:p>
        </w:tc>
        <w:tc>
          <w:tcPr>
            <w:tcW w:w="1096" w:type="pct"/>
            <w:noWrap/>
            <w:hideMark/>
          </w:tcPr>
          <w:p w14:paraId="49389D19" w14:textId="77777777" w:rsidR="00144B24" w:rsidRPr="00705672" w:rsidRDefault="00144B24" w:rsidP="00EB79C2">
            <w:pPr>
              <w:pStyle w:val="TableText"/>
            </w:pPr>
            <w:r w:rsidRPr="00705672">
              <w:t>Clinical Investigations</w:t>
            </w:r>
          </w:p>
        </w:tc>
        <w:tc>
          <w:tcPr>
            <w:tcW w:w="1012" w:type="pct"/>
            <w:noWrap/>
            <w:hideMark/>
          </w:tcPr>
          <w:p w14:paraId="1BEFB0C2" w14:textId="77777777" w:rsidR="00144B24" w:rsidRPr="00705672" w:rsidRDefault="00144B24" w:rsidP="00EB79C2">
            <w:pPr>
              <w:pStyle w:val="TableText"/>
            </w:pPr>
            <w:r w:rsidRPr="00705672">
              <w:t>Mental Health and Drug and Alcohol Services</w:t>
            </w:r>
          </w:p>
        </w:tc>
        <w:tc>
          <w:tcPr>
            <w:tcW w:w="1201" w:type="pct"/>
            <w:noWrap/>
            <w:hideMark/>
          </w:tcPr>
          <w:p w14:paraId="555CD2CC" w14:textId="77777777" w:rsidR="00144B24" w:rsidRPr="00705672" w:rsidRDefault="00144B24" w:rsidP="00EB79C2">
            <w:pPr>
              <w:pStyle w:val="TableText"/>
            </w:pPr>
            <w:r w:rsidRPr="00705672">
              <w:t>ECT Suites</w:t>
            </w:r>
          </w:p>
        </w:tc>
        <w:tc>
          <w:tcPr>
            <w:tcW w:w="530" w:type="pct"/>
            <w:noWrap/>
            <w:hideMark/>
          </w:tcPr>
          <w:p w14:paraId="650FD185" w14:textId="77777777" w:rsidR="00144B24" w:rsidRPr="00705672" w:rsidRDefault="00144B24" w:rsidP="00EB79C2">
            <w:pPr>
              <w:pStyle w:val="TableText"/>
            </w:pPr>
            <w:r w:rsidRPr="00705672">
              <w:t>Ect</w:t>
            </w:r>
          </w:p>
        </w:tc>
      </w:tr>
      <w:tr w:rsidR="00AC34F5" w:rsidRPr="00705672" w14:paraId="72768FD9" w14:textId="77777777" w:rsidTr="00AC34F5">
        <w:trPr>
          <w:trHeight w:val="290"/>
        </w:trPr>
        <w:tc>
          <w:tcPr>
            <w:tcW w:w="544" w:type="pct"/>
            <w:noWrap/>
            <w:hideMark/>
          </w:tcPr>
          <w:p w14:paraId="4D04076E" w14:textId="77777777" w:rsidR="00144B24" w:rsidRPr="00705672" w:rsidRDefault="00144B24" w:rsidP="00EB79C2">
            <w:pPr>
              <w:pStyle w:val="TableText"/>
            </w:pPr>
            <w:r w:rsidRPr="00705672">
              <w:t>Patient  - Final</w:t>
            </w:r>
          </w:p>
        </w:tc>
        <w:tc>
          <w:tcPr>
            <w:tcW w:w="617" w:type="pct"/>
            <w:noWrap/>
            <w:hideMark/>
          </w:tcPr>
          <w:p w14:paraId="2E9DEBF7" w14:textId="77777777" w:rsidR="00144B24" w:rsidRPr="00705672" w:rsidRDefault="00144B24" w:rsidP="00EB79C2">
            <w:pPr>
              <w:pStyle w:val="TableText"/>
            </w:pPr>
            <w:r w:rsidRPr="00705672">
              <w:t>Special procedure suites</w:t>
            </w:r>
          </w:p>
        </w:tc>
        <w:tc>
          <w:tcPr>
            <w:tcW w:w="1096" w:type="pct"/>
            <w:noWrap/>
            <w:hideMark/>
          </w:tcPr>
          <w:p w14:paraId="7B7236DF" w14:textId="77777777" w:rsidR="00144B24" w:rsidRPr="00705672" w:rsidRDefault="00144B24" w:rsidP="00EB79C2">
            <w:pPr>
              <w:pStyle w:val="TableText"/>
            </w:pPr>
            <w:r w:rsidRPr="00705672">
              <w:t>Clinical Investigations</w:t>
            </w:r>
          </w:p>
        </w:tc>
        <w:tc>
          <w:tcPr>
            <w:tcW w:w="1012" w:type="pct"/>
            <w:noWrap/>
            <w:hideMark/>
          </w:tcPr>
          <w:p w14:paraId="67B0088A" w14:textId="77777777" w:rsidR="00144B24" w:rsidRPr="00705672" w:rsidRDefault="00144B24" w:rsidP="00EB79C2">
            <w:pPr>
              <w:pStyle w:val="TableText"/>
            </w:pPr>
            <w:r w:rsidRPr="00705672">
              <w:t>Physiology Laboratories - SPS</w:t>
            </w:r>
          </w:p>
        </w:tc>
        <w:tc>
          <w:tcPr>
            <w:tcW w:w="1201" w:type="pct"/>
            <w:noWrap/>
            <w:hideMark/>
          </w:tcPr>
          <w:p w14:paraId="674475D0" w14:textId="77777777" w:rsidR="00144B24" w:rsidRPr="00705672" w:rsidRDefault="00144B24" w:rsidP="00EB79C2">
            <w:pPr>
              <w:pStyle w:val="TableText"/>
            </w:pPr>
            <w:r w:rsidRPr="00705672">
              <w:t>Physiology Laboratories</w:t>
            </w:r>
          </w:p>
        </w:tc>
        <w:tc>
          <w:tcPr>
            <w:tcW w:w="530" w:type="pct"/>
            <w:noWrap/>
            <w:hideMark/>
          </w:tcPr>
          <w:p w14:paraId="4868AB0B" w14:textId="77777777" w:rsidR="00144B24" w:rsidRPr="00705672" w:rsidRDefault="00144B24" w:rsidP="00EB79C2">
            <w:pPr>
              <w:pStyle w:val="TableText"/>
            </w:pPr>
            <w:r w:rsidRPr="00705672">
              <w:t>Physiolabs</w:t>
            </w:r>
          </w:p>
        </w:tc>
      </w:tr>
      <w:tr w:rsidR="00AC34F5" w:rsidRPr="00705672" w14:paraId="65702657" w14:textId="77777777" w:rsidTr="00AC34F5">
        <w:trPr>
          <w:trHeight w:val="290"/>
        </w:trPr>
        <w:tc>
          <w:tcPr>
            <w:tcW w:w="544" w:type="pct"/>
            <w:noWrap/>
            <w:hideMark/>
          </w:tcPr>
          <w:p w14:paraId="49796347" w14:textId="77777777" w:rsidR="00144B24" w:rsidRPr="00705672" w:rsidRDefault="00144B24" w:rsidP="00EB79C2">
            <w:pPr>
              <w:pStyle w:val="TableText"/>
            </w:pPr>
            <w:r w:rsidRPr="00705672">
              <w:t>Patient  - Final</w:t>
            </w:r>
          </w:p>
        </w:tc>
        <w:tc>
          <w:tcPr>
            <w:tcW w:w="617" w:type="pct"/>
            <w:noWrap/>
            <w:hideMark/>
          </w:tcPr>
          <w:p w14:paraId="50E286C4" w14:textId="77777777" w:rsidR="00144B24" w:rsidRPr="00705672" w:rsidRDefault="00144B24" w:rsidP="00EB79C2">
            <w:pPr>
              <w:pStyle w:val="TableText"/>
            </w:pPr>
            <w:r w:rsidRPr="00705672">
              <w:t>Special procedure suites</w:t>
            </w:r>
          </w:p>
        </w:tc>
        <w:tc>
          <w:tcPr>
            <w:tcW w:w="1096" w:type="pct"/>
            <w:noWrap/>
            <w:hideMark/>
          </w:tcPr>
          <w:p w14:paraId="1D58DD3B" w14:textId="77777777" w:rsidR="00144B24" w:rsidRPr="00705672" w:rsidRDefault="00144B24" w:rsidP="00EB79C2">
            <w:pPr>
              <w:pStyle w:val="TableText"/>
            </w:pPr>
            <w:r w:rsidRPr="00705672">
              <w:t>Clinical Investigations</w:t>
            </w:r>
          </w:p>
        </w:tc>
        <w:tc>
          <w:tcPr>
            <w:tcW w:w="1012" w:type="pct"/>
            <w:noWrap/>
            <w:hideMark/>
          </w:tcPr>
          <w:p w14:paraId="752BD39B" w14:textId="77777777" w:rsidR="00144B24" w:rsidRPr="00705672" w:rsidRDefault="00144B24" w:rsidP="00EB79C2">
            <w:pPr>
              <w:pStyle w:val="TableText"/>
            </w:pPr>
            <w:r w:rsidRPr="00705672">
              <w:t>Respiratory Laboratories - SPS</w:t>
            </w:r>
          </w:p>
        </w:tc>
        <w:tc>
          <w:tcPr>
            <w:tcW w:w="1201" w:type="pct"/>
            <w:noWrap/>
            <w:hideMark/>
          </w:tcPr>
          <w:p w14:paraId="2D61E3D6" w14:textId="77777777" w:rsidR="00144B24" w:rsidRPr="00705672" w:rsidRDefault="00144B24" w:rsidP="00EB79C2">
            <w:pPr>
              <w:pStyle w:val="TableText"/>
            </w:pPr>
            <w:r w:rsidRPr="00705672">
              <w:t>Respiratory Laboratories</w:t>
            </w:r>
          </w:p>
        </w:tc>
        <w:tc>
          <w:tcPr>
            <w:tcW w:w="530" w:type="pct"/>
            <w:noWrap/>
            <w:hideMark/>
          </w:tcPr>
          <w:p w14:paraId="1F6E4C41" w14:textId="77777777" w:rsidR="00144B24" w:rsidRPr="00705672" w:rsidRDefault="00144B24" w:rsidP="00EB79C2">
            <w:pPr>
              <w:pStyle w:val="TableText"/>
            </w:pPr>
            <w:r w:rsidRPr="00705672">
              <w:t>Respiratlabs</w:t>
            </w:r>
          </w:p>
        </w:tc>
      </w:tr>
      <w:tr w:rsidR="00AC34F5" w:rsidRPr="00705672" w14:paraId="4A4DFC61" w14:textId="77777777" w:rsidTr="00AC34F5">
        <w:trPr>
          <w:trHeight w:val="290"/>
        </w:trPr>
        <w:tc>
          <w:tcPr>
            <w:tcW w:w="544" w:type="pct"/>
            <w:noWrap/>
            <w:hideMark/>
          </w:tcPr>
          <w:p w14:paraId="1A7BB172" w14:textId="77777777" w:rsidR="00144B24" w:rsidRPr="00705672" w:rsidRDefault="00144B24" w:rsidP="00EB79C2">
            <w:pPr>
              <w:pStyle w:val="TableText"/>
            </w:pPr>
            <w:r w:rsidRPr="00705672">
              <w:t>Patient  - Final</w:t>
            </w:r>
          </w:p>
        </w:tc>
        <w:tc>
          <w:tcPr>
            <w:tcW w:w="617" w:type="pct"/>
            <w:noWrap/>
            <w:hideMark/>
          </w:tcPr>
          <w:p w14:paraId="16533417" w14:textId="77777777" w:rsidR="00144B24" w:rsidRPr="00705672" w:rsidRDefault="00144B24" w:rsidP="00EB79C2">
            <w:pPr>
              <w:pStyle w:val="TableText"/>
            </w:pPr>
            <w:r w:rsidRPr="00705672">
              <w:t>Special procedure suites</w:t>
            </w:r>
          </w:p>
        </w:tc>
        <w:tc>
          <w:tcPr>
            <w:tcW w:w="1096" w:type="pct"/>
            <w:noWrap/>
            <w:hideMark/>
          </w:tcPr>
          <w:p w14:paraId="11020963" w14:textId="77777777" w:rsidR="00144B24" w:rsidRPr="00705672" w:rsidRDefault="00144B24" w:rsidP="00EB79C2">
            <w:pPr>
              <w:pStyle w:val="TableText"/>
            </w:pPr>
            <w:r w:rsidRPr="00705672">
              <w:t>Clinical Investigations</w:t>
            </w:r>
          </w:p>
        </w:tc>
        <w:tc>
          <w:tcPr>
            <w:tcW w:w="1012" w:type="pct"/>
            <w:noWrap/>
            <w:hideMark/>
          </w:tcPr>
          <w:p w14:paraId="162EC2D4" w14:textId="77777777" w:rsidR="00144B24" w:rsidRPr="00705672" w:rsidRDefault="00144B24" w:rsidP="00EB79C2">
            <w:pPr>
              <w:pStyle w:val="TableText"/>
            </w:pPr>
            <w:r w:rsidRPr="00705672">
              <w:t>Sleep Laboratories - SPS</w:t>
            </w:r>
          </w:p>
        </w:tc>
        <w:tc>
          <w:tcPr>
            <w:tcW w:w="1201" w:type="pct"/>
            <w:noWrap/>
            <w:hideMark/>
          </w:tcPr>
          <w:p w14:paraId="1AF50AC5" w14:textId="77777777" w:rsidR="00144B24" w:rsidRPr="00705672" w:rsidRDefault="00144B24" w:rsidP="00EB79C2">
            <w:pPr>
              <w:pStyle w:val="TableText"/>
            </w:pPr>
            <w:r w:rsidRPr="00705672">
              <w:t>Sleep Laboratories</w:t>
            </w:r>
          </w:p>
        </w:tc>
        <w:tc>
          <w:tcPr>
            <w:tcW w:w="530" w:type="pct"/>
            <w:noWrap/>
            <w:hideMark/>
          </w:tcPr>
          <w:p w14:paraId="45AAF38B" w14:textId="77777777" w:rsidR="00144B24" w:rsidRPr="00705672" w:rsidRDefault="00144B24" w:rsidP="00EB79C2">
            <w:pPr>
              <w:pStyle w:val="TableText"/>
            </w:pPr>
            <w:r w:rsidRPr="00705672">
              <w:t>Sleeplabs</w:t>
            </w:r>
          </w:p>
        </w:tc>
      </w:tr>
      <w:tr w:rsidR="00AC34F5" w:rsidRPr="00705672" w14:paraId="01CC563D" w14:textId="77777777" w:rsidTr="00AC34F5">
        <w:trPr>
          <w:trHeight w:val="290"/>
        </w:trPr>
        <w:tc>
          <w:tcPr>
            <w:tcW w:w="544" w:type="pct"/>
            <w:noWrap/>
            <w:hideMark/>
          </w:tcPr>
          <w:p w14:paraId="2CD7E9C2" w14:textId="77777777" w:rsidR="00144B24" w:rsidRPr="00705672" w:rsidRDefault="00144B24" w:rsidP="00EB79C2">
            <w:pPr>
              <w:pStyle w:val="TableText"/>
            </w:pPr>
            <w:r w:rsidRPr="00705672">
              <w:t>Patient  - Final</w:t>
            </w:r>
          </w:p>
        </w:tc>
        <w:tc>
          <w:tcPr>
            <w:tcW w:w="617" w:type="pct"/>
            <w:noWrap/>
            <w:hideMark/>
          </w:tcPr>
          <w:p w14:paraId="722F8D1E" w14:textId="77777777" w:rsidR="00144B24" w:rsidRPr="00705672" w:rsidRDefault="00144B24" w:rsidP="00EB79C2">
            <w:pPr>
              <w:pStyle w:val="TableText"/>
            </w:pPr>
            <w:r w:rsidRPr="00705672">
              <w:t>Special procedure suites</w:t>
            </w:r>
          </w:p>
        </w:tc>
        <w:tc>
          <w:tcPr>
            <w:tcW w:w="1096" w:type="pct"/>
            <w:noWrap/>
            <w:hideMark/>
          </w:tcPr>
          <w:p w14:paraId="2545A958" w14:textId="77777777" w:rsidR="00144B24" w:rsidRPr="00705672" w:rsidRDefault="00144B24" w:rsidP="00EB79C2">
            <w:pPr>
              <w:pStyle w:val="TableText"/>
            </w:pPr>
            <w:r w:rsidRPr="00705672">
              <w:t>Medical treatment/services</w:t>
            </w:r>
          </w:p>
        </w:tc>
        <w:tc>
          <w:tcPr>
            <w:tcW w:w="1012" w:type="pct"/>
            <w:noWrap/>
            <w:hideMark/>
          </w:tcPr>
          <w:p w14:paraId="7C7E4897" w14:textId="77777777" w:rsidR="00144B24" w:rsidRPr="00705672" w:rsidRDefault="00144B24" w:rsidP="00EB79C2">
            <w:pPr>
              <w:pStyle w:val="TableText"/>
            </w:pPr>
            <w:r w:rsidRPr="00705672">
              <w:t>Clinical Services - Medicine</w:t>
            </w:r>
          </w:p>
        </w:tc>
        <w:tc>
          <w:tcPr>
            <w:tcW w:w="1201" w:type="pct"/>
            <w:noWrap/>
            <w:hideMark/>
          </w:tcPr>
          <w:p w14:paraId="13B3CED5" w14:textId="77777777" w:rsidR="00144B24" w:rsidRPr="00705672" w:rsidRDefault="00144B24" w:rsidP="00EB79C2">
            <w:pPr>
              <w:pStyle w:val="TableText"/>
            </w:pPr>
            <w:r w:rsidRPr="00705672">
              <w:t>Hyperbaric Chamber</w:t>
            </w:r>
          </w:p>
        </w:tc>
        <w:tc>
          <w:tcPr>
            <w:tcW w:w="530" w:type="pct"/>
            <w:noWrap/>
            <w:hideMark/>
          </w:tcPr>
          <w:p w14:paraId="74126C29" w14:textId="77777777" w:rsidR="00144B24" w:rsidRPr="00705672" w:rsidRDefault="00144B24" w:rsidP="00EB79C2">
            <w:pPr>
              <w:pStyle w:val="TableText"/>
            </w:pPr>
            <w:r w:rsidRPr="00705672">
              <w:t>Hyperbaric</w:t>
            </w:r>
          </w:p>
        </w:tc>
      </w:tr>
      <w:tr w:rsidR="00AC34F5" w:rsidRPr="00705672" w14:paraId="0E2C2FE4" w14:textId="77777777" w:rsidTr="00AC34F5">
        <w:trPr>
          <w:trHeight w:val="290"/>
        </w:trPr>
        <w:tc>
          <w:tcPr>
            <w:tcW w:w="544" w:type="pct"/>
            <w:noWrap/>
            <w:hideMark/>
          </w:tcPr>
          <w:p w14:paraId="17150082" w14:textId="77777777" w:rsidR="00144B24" w:rsidRPr="00705672" w:rsidRDefault="00144B24" w:rsidP="00EB79C2">
            <w:pPr>
              <w:pStyle w:val="TableText"/>
            </w:pPr>
            <w:r w:rsidRPr="00705672">
              <w:t>Patient  - Final</w:t>
            </w:r>
          </w:p>
        </w:tc>
        <w:tc>
          <w:tcPr>
            <w:tcW w:w="617" w:type="pct"/>
            <w:noWrap/>
            <w:hideMark/>
          </w:tcPr>
          <w:p w14:paraId="1BC1445D" w14:textId="77777777" w:rsidR="00144B24" w:rsidRPr="00705672" w:rsidRDefault="00144B24" w:rsidP="00EB79C2">
            <w:pPr>
              <w:pStyle w:val="TableText"/>
            </w:pPr>
            <w:r w:rsidRPr="00705672">
              <w:t>Special procedure suites</w:t>
            </w:r>
          </w:p>
        </w:tc>
        <w:tc>
          <w:tcPr>
            <w:tcW w:w="1096" w:type="pct"/>
            <w:noWrap/>
            <w:hideMark/>
          </w:tcPr>
          <w:p w14:paraId="606852B0" w14:textId="77777777" w:rsidR="00144B24" w:rsidRPr="00705672" w:rsidRDefault="00144B24" w:rsidP="00EB79C2">
            <w:pPr>
              <w:pStyle w:val="TableText"/>
            </w:pPr>
            <w:r w:rsidRPr="00705672">
              <w:t>Medical treatment/services</w:t>
            </w:r>
          </w:p>
        </w:tc>
        <w:tc>
          <w:tcPr>
            <w:tcW w:w="1012" w:type="pct"/>
            <w:noWrap/>
            <w:hideMark/>
          </w:tcPr>
          <w:p w14:paraId="1D391EE7" w14:textId="77777777" w:rsidR="00144B24" w:rsidRPr="00705672" w:rsidRDefault="00144B24" w:rsidP="00EB79C2">
            <w:pPr>
              <w:pStyle w:val="TableText"/>
            </w:pPr>
            <w:r w:rsidRPr="00705672">
              <w:t>Clinical Services - Medicine</w:t>
            </w:r>
          </w:p>
        </w:tc>
        <w:tc>
          <w:tcPr>
            <w:tcW w:w="1201" w:type="pct"/>
            <w:noWrap/>
            <w:hideMark/>
          </w:tcPr>
          <w:p w14:paraId="33634C26" w14:textId="77777777" w:rsidR="00144B24" w:rsidRPr="00705672" w:rsidRDefault="00144B24" w:rsidP="00EB79C2">
            <w:pPr>
              <w:pStyle w:val="TableText"/>
            </w:pPr>
            <w:r w:rsidRPr="00705672">
              <w:t>Non–invasive Cardiac Laboratories (e.g.Echo Labs)</w:t>
            </w:r>
          </w:p>
        </w:tc>
        <w:tc>
          <w:tcPr>
            <w:tcW w:w="530" w:type="pct"/>
            <w:noWrap/>
            <w:hideMark/>
          </w:tcPr>
          <w:p w14:paraId="036D2B8B" w14:textId="77777777" w:rsidR="00144B24" w:rsidRPr="00705672" w:rsidRDefault="00144B24" w:rsidP="00EB79C2">
            <w:pPr>
              <w:pStyle w:val="TableText"/>
            </w:pPr>
            <w:r w:rsidRPr="00705672">
              <w:t>Noninvasivecar</w:t>
            </w:r>
          </w:p>
        </w:tc>
      </w:tr>
      <w:tr w:rsidR="00AC34F5" w:rsidRPr="00705672" w14:paraId="655F98AE" w14:textId="77777777" w:rsidTr="00AC34F5">
        <w:trPr>
          <w:trHeight w:val="290"/>
        </w:trPr>
        <w:tc>
          <w:tcPr>
            <w:tcW w:w="544" w:type="pct"/>
            <w:noWrap/>
            <w:hideMark/>
          </w:tcPr>
          <w:p w14:paraId="503600BD" w14:textId="77777777" w:rsidR="00144B24" w:rsidRPr="00705672" w:rsidRDefault="00144B24" w:rsidP="00EB79C2">
            <w:pPr>
              <w:pStyle w:val="TableText"/>
            </w:pPr>
            <w:r w:rsidRPr="00705672">
              <w:t>Patient  - Final</w:t>
            </w:r>
          </w:p>
        </w:tc>
        <w:tc>
          <w:tcPr>
            <w:tcW w:w="617" w:type="pct"/>
            <w:noWrap/>
            <w:hideMark/>
          </w:tcPr>
          <w:p w14:paraId="42C7345E" w14:textId="77777777" w:rsidR="00144B24" w:rsidRPr="00705672" w:rsidRDefault="00144B24" w:rsidP="00EB79C2">
            <w:pPr>
              <w:pStyle w:val="TableText"/>
            </w:pPr>
            <w:r w:rsidRPr="00705672">
              <w:t>Special procedure suites</w:t>
            </w:r>
          </w:p>
        </w:tc>
        <w:tc>
          <w:tcPr>
            <w:tcW w:w="1096" w:type="pct"/>
            <w:noWrap/>
            <w:hideMark/>
          </w:tcPr>
          <w:p w14:paraId="6F30CE97" w14:textId="77777777" w:rsidR="00144B24" w:rsidRPr="00705672" w:rsidRDefault="00144B24" w:rsidP="00EB79C2">
            <w:pPr>
              <w:pStyle w:val="TableText"/>
            </w:pPr>
            <w:r w:rsidRPr="00705672">
              <w:t>Surgical procedures</w:t>
            </w:r>
          </w:p>
        </w:tc>
        <w:tc>
          <w:tcPr>
            <w:tcW w:w="1012" w:type="pct"/>
            <w:noWrap/>
            <w:hideMark/>
          </w:tcPr>
          <w:p w14:paraId="3E726BE5" w14:textId="77777777" w:rsidR="00144B24" w:rsidRPr="00705672" w:rsidRDefault="00144B24" w:rsidP="00EB79C2">
            <w:pPr>
              <w:pStyle w:val="TableText"/>
            </w:pPr>
            <w:r w:rsidRPr="00705672">
              <w:t>Cardiology and Interventional Cardiology</w:t>
            </w:r>
          </w:p>
        </w:tc>
        <w:tc>
          <w:tcPr>
            <w:tcW w:w="1201" w:type="pct"/>
            <w:noWrap/>
            <w:hideMark/>
          </w:tcPr>
          <w:p w14:paraId="46A1FF64" w14:textId="77777777" w:rsidR="00144B24" w:rsidRPr="00705672" w:rsidRDefault="00144B24" w:rsidP="00EB79C2">
            <w:pPr>
              <w:pStyle w:val="TableText"/>
            </w:pPr>
            <w:r w:rsidRPr="00705672">
              <w:t>Angiography</w:t>
            </w:r>
          </w:p>
        </w:tc>
        <w:tc>
          <w:tcPr>
            <w:tcW w:w="530" w:type="pct"/>
            <w:noWrap/>
            <w:hideMark/>
          </w:tcPr>
          <w:p w14:paraId="4FCF78F1" w14:textId="77777777" w:rsidR="00144B24" w:rsidRPr="00705672" w:rsidRDefault="00144B24" w:rsidP="00EB79C2">
            <w:pPr>
              <w:pStyle w:val="TableText"/>
            </w:pPr>
            <w:r w:rsidRPr="00705672">
              <w:t>Angiosps</w:t>
            </w:r>
          </w:p>
        </w:tc>
      </w:tr>
      <w:tr w:rsidR="00AC34F5" w:rsidRPr="00705672" w14:paraId="27E4F8F7" w14:textId="77777777" w:rsidTr="00AC34F5">
        <w:trPr>
          <w:trHeight w:val="290"/>
        </w:trPr>
        <w:tc>
          <w:tcPr>
            <w:tcW w:w="544" w:type="pct"/>
            <w:noWrap/>
            <w:hideMark/>
          </w:tcPr>
          <w:p w14:paraId="1F7130F7" w14:textId="77777777" w:rsidR="00144B24" w:rsidRPr="00705672" w:rsidRDefault="00144B24" w:rsidP="00EB79C2">
            <w:pPr>
              <w:pStyle w:val="TableText"/>
            </w:pPr>
            <w:r w:rsidRPr="00705672">
              <w:t>Patient  - Final</w:t>
            </w:r>
          </w:p>
        </w:tc>
        <w:tc>
          <w:tcPr>
            <w:tcW w:w="617" w:type="pct"/>
            <w:noWrap/>
            <w:hideMark/>
          </w:tcPr>
          <w:p w14:paraId="547040D5" w14:textId="77777777" w:rsidR="00144B24" w:rsidRPr="00705672" w:rsidRDefault="00144B24" w:rsidP="00EB79C2">
            <w:pPr>
              <w:pStyle w:val="TableText"/>
            </w:pPr>
            <w:r w:rsidRPr="00705672">
              <w:t>Special procedure suites</w:t>
            </w:r>
          </w:p>
        </w:tc>
        <w:tc>
          <w:tcPr>
            <w:tcW w:w="1096" w:type="pct"/>
            <w:noWrap/>
            <w:hideMark/>
          </w:tcPr>
          <w:p w14:paraId="717401B2" w14:textId="77777777" w:rsidR="00144B24" w:rsidRPr="00705672" w:rsidRDefault="00144B24" w:rsidP="00EB79C2">
            <w:pPr>
              <w:pStyle w:val="TableText"/>
            </w:pPr>
            <w:r w:rsidRPr="00705672">
              <w:t>Surgical procedures</w:t>
            </w:r>
          </w:p>
        </w:tc>
        <w:tc>
          <w:tcPr>
            <w:tcW w:w="1012" w:type="pct"/>
            <w:noWrap/>
            <w:hideMark/>
          </w:tcPr>
          <w:p w14:paraId="0A71ED19" w14:textId="77777777" w:rsidR="00144B24" w:rsidRPr="00705672" w:rsidRDefault="00144B24" w:rsidP="00EB79C2">
            <w:pPr>
              <w:pStyle w:val="TableText"/>
            </w:pPr>
            <w:r w:rsidRPr="00705672">
              <w:t>Cardiology and Interventional Cardiology</w:t>
            </w:r>
          </w:p>
        </w:tc>
        <w:tc>
          <w:tcPr>
            <w:tcW w:w="1201" w:type="pct"/>
            <w:noWrap/>
            <w:hideMark/>
          </w:tcPr>
          <w:p w14:paraId="4FA18D0E" w14:textId="77777777" w:rsidR="00144B24" w:rsidRPr="00705672" w:rsidRDefault="00144B24" w:rsidP="00EB79C2">
            <w:pPr>
              <w:pStyle w:val="TableText"/>
            </w:pPr>
            <w:r w:rsidRPr="00705672">
              <w:t>Cardiac Catheter Suites</w:t>
            </w:r>
          </w:p>
        </w:tc>
        <w:tc>
          <w:tcPr>
            <w:tcW w:w="530" w:type="pct"/>
            <w:noWrap/>
            <w:hideMark/>
          </w:tcPr>
          <w:p w14:paraId="03AD3C0A" w14:textId="77777777" w:rsidR="00144B24" w:rsidRPr="00705672" w:rsidRDefault="00144B24" w:rsidP="00EB79C2">
            <w:pPr>
              <w:pStyle w:val="TableText"/>
            </w:pPr>
            <w:r w:rsidRPr="00705672">
              <w:t>Cardcath</w:t>
            </w:r>
          </w:p>
        </w:tc>
      </w:tr>
      <w:tr w:rsidR="00AC34F5" w:rsidRPr="00705672" w14:paraId="496D5B02" w14:textId="77777777" w:rsidTr="00AC34F5">
        <w:trPr>
          <w:trHeight w:val="290"/>
        </w:trPr>
        <w:tc>
          <w:tcPr>
            <w:tcW w:w="544" w:type="pct"/>
            <w:noWrap/>
            <w:hideMark/>
          </w:tcPr>
          <w:p w14:paraId="162FF174" w14:textId="77777777" w:rsidR="00144B24" w:rsidRPr="00705672" w:rsidRDefault="00144B24" w:rsidP="00EB79C2">
            <w:pPr>
              <w:pStyle w:val="TableText"/>
            </w:pPr>
            <w:r w:rsidRPr="00705672">
              <w:t>Patient  - Final</w:t>
            </w:r>
          </w:p>
        </w:tc>
        <w:tc>
          <w:tcPr>
            <w:tcW w:w="617" w:type="pct"/>
            <w:noWrap/>
            <w:hideMark/>
          </w:tcPr>
          <w:p w14:paraId="484E9AD3" w14:textId="77777777" w:rsidR="00144B24" w:rsidRPr="00705672" w:rsidRDefault="00144B24" w:rsidP="00EB79C2">
            <w:pPr>
              <w:pStyle w:val="TableText"/>
            </w:pPr>
            <w:r w:rsidRPr="00705672">
              <w:t>Special procedure suites</w:t>
            </w:r>
          </w:p>
        </w:tc>
        <w:tc>
          <w:tcPr>
            <w:tcW w:w="1096" w:type="pct"/>
            <w:noWrap/>
            <w:hideMark/>
          </w:tcPr>
          <w:p w14:paraId="0A966686" w14:textId="77777777" w:rsidR="00144B24" w:rsidRPr="00705672" w:rsidRDefault="00144B24" w:rsidP="00EB79C2">
            <w:pPr>
              <w:pStyle w:val="TableText"/>
            </w:pPr>
            <w:r w:rsidRPr="00705672">
              <w:t>Surgical procedures</w:t>
            </w:r>
          </w:p>
        </w:tc>
        <w:tc>
          <w:tcPr>
            <w:tcW w:w="1012" w:type="pct"/>
            <w:noWrap/>
            <w:hideMark/>
          </w:tcPr>
          <w:p w14:paraId="46E7DC4D" w14:textId="77777777" w:rsidR="00144B24" w:rsidRPr="00705672" w:rsidRDefault="00144B24" w:rsidP="00EB79C2">
            <w:pPr>
              <w:pStyle w:val="TableText"/>
            </w:pPr>
            <w:r w:rsidRPr="00705672">
              <w:t>Clinical Services - Surgery</w:t>
            </w:r>
          </w:p>
        </w:tc>
        <w:tc>
          <w:tcPr>
            <w:tcW w:w="1201" w:type="pct"/>
            <w:noWrap/>
            <w:hideMark/>
          </w:tcPr>
          <w:p w14:paraId="47FB4399" w14:textId="77777777" w:rsidR="00144B24" w:rsidRPr="00705672" w:rsidRDefault="00144B24" w:rsidP="00EB79C2">
            <w:pPr>
              <w:pStyle w:val="TableText"/>
            </w:pPr>
            <w:r w:rsidRPr="00705672">
              <w:t>General procedure suites</w:t>
            </w:r>
          </w:p>
        </w:tc>
        <w:tc>
          <w:tcPr>
            <w:tcW w:w="530" w:type="pct"/>
            <w:noWrap/>
            <w:hideMark/>
          </w:tcPr>
          <w:p w14:paraId="0D5D2551" w14:textId="77777777" w:rsidR="00144B24" w:rsidRPr="00705672" w:rsidRDefault="00144B24" w:rsidP="00EB79C2">
            <w:pPr>
              <w:pStyle w:val="TableText"/>
            </w:pPr>
            <w:r w:rsidRPr="00705672">
              <w:t>Genprocsuites</w:t>
            </w:r>
          </w:p>
        </w:tc>
      </w:tr>
      <w:tr w:rsidR="00AC34F5" w:rsidRPr="00705672" w14:paraId="44B8C9FF" w14:textId="77777777" w:rsidTr="00AC34F5">
        <w:trPr>
          <w:trHeight w:val="290"/>
        </w:trPr>
        <w:tc>
          <w:tcPr>
            <w:tcW w:w="544" w:type="pct"/>
            <w:noWrap/>
            <w:hideMark/>
          </w:tcPr>
          <w:p w14:paraId="0349399E" w14:textId="77777777" w:rsidR="00144B24" w:rsidRPr="00705672" w:rsidRDefault="00144B24" w:rsidP="00EB79C2">
            <w:pPr>
              <w:pStyle w:val="TableText"/>
            </w:pPr>
            <w:r w:rsidRPr="00705672">
              <w:t>Patient  - Final</w:t>
            </w:r>
          </w:p>
        </w:tc>
        <w:tc>
          <w:tcPr>
            <w:tcW w:w="617" w:type="pct"/>
            <w:noWrap/>
            <w:hideMark/>
          </w:tcPr>
          <w:p w14:paraId="2B34065E" w14:textId="77777777" w:rsidR="00144B24" w:rsidRPr="00705672" w:rsidRDefault="00144B24" w:rsidP="00EB79C2">
            <w:pPr>
              <w:pStyle w:val="TableText"/>
            </w:pPr>
            <w:r w:rsidRPr="00705672">
              <w:t>Special procedure suites</w:t>
            </w:r>
          </w:p>
        </w:tc>
        <w:tc>
          <w:tcPr>
            <w:tcW w:w="1096" w:type="pct"/>
            <w:noWrap/>
            <w:hideMark/>
          </w:tcPr>
          <w:p w14:paraId="05E4FED3" w14:textId="77777777" w:rsidR="00144B24" w:rsidRPr="00705672" w:rsidRDefault="00144B24" w:rsidP="00EB79C2">
            <w:pPr>
              <w:pStyle w:val="TableText"/>
            </w:pPr>
            <w:r w:rsidRPr="00705672">
              <w:t>Surgical procedures</w:t>
            </w:r>
          </w:p>
        </w:tc>
        <w:tc>
          <w:tcPr>
            <w:tcW w:w="1012" w:type="pct"/>
            <w:noWrap/>
            <w:hideMark/>
          </w:tcPr>
          <w:p w14:paraId="3D109163" w14:textId="77777777" w:rsidR="00144B24" w:rsidRPr="00705672" w:rsidRDefault="00144B24" w:rsidP="00EB79C2">
            <w:pPr>
              <w:pStyle w:val="TableText"/>
            </w:pPr>
            <w:r w:rsidRPr="00705672">
              <w:t>Gastroenterology</w:t>
            </w:r>
          </w:p>
        </w:tc>
        <w:tc>
          <w:tcPr>
            <w:tcW w:w="1201" w:type="pct"/>
            <w:noWrap/>
            <w:hideMark/>
          </w:tcPr>
          <w:p w14:paraId="3FA6474D" w14:textId="77777777" w:rsidR="00144B24" w:rsidRPr="00705672" w:rsidRDefault="00144B24" w:rsidP="00EB79C2">
            <w:pPr>
              <w:pStyle w:val="TableText"/>
            </w:pPr>
            <w:r w:rsidRPr="00705672">
              <w:t>Endoscopic Suites</w:t>
            </w:r>
          </w:p>
        </w:tc>
        <w:tc>
          <w:tcPr>
            <w:tcW w:w="530" w:type="pct"/>
            <w:noWrap/>
            <w:hideMark/>
          </w:tcPr>
          <w:p w14:paraId="690A219F" w14:textId="77777777" w:rsidR="00144B24" w:rsidRPr="00705672" w:rsidRDefault="00144B24" w:rsidP="00EB79C2">
            <w:pPr>
              <w:pStyle w:val="TableText"/>
            </w:pPr>
            <w:r w:rsidRPr="00705672">
              <w:t>Endoscopic</w:t>
            </w:r>
          </w:p>
        </w:tc>
      </w:tr>
      <w:tr w:rsidR="00AC34F5" w:rsidRPr="00705672" w14:paraId="44A2BF9F" w14:textId="77777777" w:rsidTr="00AC34F5">
        <w:trPr>
          <w:trHeight w:val="290"/>
        </w:trPr>
        <w:tc>
          <w:tcPr>
            <w:tcW w:w="544" w:type="pct"/>
            <w:noWrap/>
            <w:hideMark/>
          </w:tcPr>
          <w:p w14:paraId="002A116F" w14:textId="77777777" w:rsidR="00144B24" w:rsidRPr="00705672" w:rsidRDefault="00144B24" w:rsidP="00EB79C2">
            <w:pPr>
              <w:pStyle w:val="TableText"/>
            </w:pPr>
            <w:r w:rsidRPr="00705672">
              <w:t>Patient  - Final</w:t>
            </w:r>
          </w:p>
        </w:tc>
        <w:tc>
          <w:tcPr>
            <w:tcW w:w="617" w:type="pct"/>
            <w:noWrap/>
            <w:hideMark/>
          </w:tcPr>
          <w:p w14:paraId="68EB81F9" w14:textId="77777777" w:rsidR="00144B24" w:rsidRPr="00705672" w:rsidRDefault="00144B24" w:rsidP="00EB79C2">
            <w:pPr>
              <w:pStyle w:val="TableText"/>
            </w:pPr>
            <w:r w:rsidRPr="00705672">
              <w:t>Special procedure suites</w:t>
            </w:r>
          </w:p>
        </w:tc>
        <w:tc>
          <w:tcPr>
            <w:tcW w:w="1096" w:type="pct"/>
            <w:noWrap/>
            <w:hideMark/>
          </w:tcPr>
          <w:p w14:paraId="2DE62592" w14:textId="77777777" w:rsidR="00144B24" w:rsidRPr="00705672" w:rsidRDefault="00144B24" w:rsidP="00EB79C2">
            <w:pPr>
              <w:pStyle w:val="TableText"/>
            </w:pPr>
            <w:r w:rsidRPr="00705672">
              <w:t>Therapeutic radiology</w:t>
            </w:r>
          </w:p>
        </w:tc>
        <w:tc>
          <w:tcPr>
            <w:tcW w:w="1012" w:type="pct"/>
            <w:noWrap/>
            <w:hideMark/>
          </w:tcPr>
          <w:p w14:paraId="713C1A6B" w14:textId="77777777" w:rsidR="00144B24" w:rsidRPr="00705672" w:rsidRDefault="00144B24" w:rsidP="00EB79C2">
            <w:pPr>
              <w:pStyle w:val="TableText"/>
            </w:pPr>
            <w:r w:rsidRPr="00705672">
              <w:t>Radiology</w:t>
            </w:r>
          </w:p>
        </w:tc>
        <w:tc>
          <w:tcPr>
            <w:tcW w:w="1201" w:type="pct"/>
            <w:noWrap/>
            <w:hideMark/>
          </w:tcPr>
          <w:p w14:paraId="29CE668B" w14:textId="77777777" w:rsidR="00144B24" w:rsidRPr="00705672" w:rsidRDefault="00144B24" w:rsidP="00EB79C2">
            <w:pPr>
              <w:pStyle w:val="TableText"/>
            </w:pPr>
            <w:r w:rsidRPr="00705672">
              <w:t xml:space="preserve">Lithotripsy Suites </w:t>
            </w:r>
          </w:p>
        </w:tc>
        <w:tc>
          <w:tcPr>
            <w:tcW w:w="530" w:type="pct"/>
            <w:noWrap/>
            <w:hideMark/>
          </w:tcPr>
          <w:p w14:paraId="6E40BD15" w14:textId="77777777" w:rsidR="00144B24" w:rsidRPr="00705672" w:rsidRDefault="00144B24" w:rsidP="00EB79C2">
            <w:pPr>
              <w:pStyle w:val="TableText"/>
            </w:pPr>
            <w:r w:rsidRPr="00705672">
              <w:t>Lithotrip</w:t>
            </w:r>
          </w:p>
        </w:tc>
      </w:tr>
      <w:tr w:rsidR="00AC34F5" w:rsidRPr="00705672" w14:paraId="3E7D10B1" w14:textId="77777777" w:rsidTr="00AC34F5">
        <w:trPr>
          <w:trHeight w:val="290"/>
        </w:trPr>
        <w:tc>
          <w:tcPr>
            <w:tcW w:w="544" w:type="pct"/>
            <w:noWrap/>
            <w:hideMark/>
          </w:tcPr>
          <w:p w14:paraId="329E0D4E" w14:textId="77777777" w:rsidR="00144B24" w:rsidRPr="00705672" w:rsidRDefault="00144B24" w:rsidP="00EB79C2">
            <w:pPr>
              <w:pStyle w:val="TableText"/>
            </w:pPr>
            <w:r w:rsidRPr="00705672">
              <w:t>Patient - intermediate</w:t>
            </w:r>
          </w:p>
        </w:tc>
        <w:tc>
          <w:tcPr>
            <w:tcW w:w="617" w:type="pct"/>
            <w:noWrap/>
            <w:hideMark/>
          </w:tcPr>
          <w:p w14:paraId="74713B4E" w14:textId="77777777" w:rsidR="00144B24" w:rsidRPr="00705672" w:rsidRDefault="00144B24" w:rsidP="00EB79C2">
            <w:pPr>
              <w:pStyle w:val="TableText"/>
            </w:pPr>
            <w:r w:rsidRPr="00705672">
              <w:t>Imaging</w:t>
            </w:r>
          </w:p>
        </w:tc>
        <w:tc>
          <w:tcPr>
            <w:tcW w:w="1096" w:type="pct"/>
            <w:noWrap/>
            <w:hideMark/>
          </w:tcPr>
          <w:p w14:paraId="36FD1499" w14:textId="77777777" w:rsidR="00144B24" w:rsidRPr="00705672" w:rsidRDefault="00144B24" w:rsidP="00EB79C2">
            <w:pPr>
              <w:pStyle w:val="TableText"/>
            </w:pPr>
            <w:r w:rsidRPr="00705672">
              <w:t>Diagnostic</w:t>
            </w:r>
          </w:p>
        </w:tc>
        <w:tc>
          <w:tcPr>
            <w:tcW w:w="1012" w:type="pct"/>
            <w:noWrap/>
            <w:hideMark/>
          </w:tcPr>
          <w:p w14:paraId="260C15C3" w14:textId="77777777" w:rsidR="00144B24" w:rsidRPr="00705672" w:rsidRDefault="00144B24" w:rsidP="00EB79C2">
            <w:pPr>
              <w:pStyle w:val="TableText"/>
            </w:pPr>
            <w:r w:rsidRPr="00705672">
              <w:t xml:space="preserve">Invasive radiology </w:t>
            </w:r>
          </w:p>
        </w:tc>
        <w:tc>
          <w:tcPr>
            <w:tcW w:w="1201" w:type="pct"/>
            <w:noWrap/>
            <w:hideMark/>
          </w:tcPr>
          <w:p w14:paraId="38ABAE0F" w14:textId="77777777" w:rsidR="00144B24" w:rsidRPr="00705672" w:rsidRDefault="00144B24" w:rsidP="00EB79C2">
            <w:pPr>
              <w:pStyle w:val="TableText"/>
            </w:pPr>
            <w:r w:rsidRPr="00705672">
              <w:t>Angiography</w:t>
            </w:r>
          </w:p>
        </w:tc>
        <w:tc>
          <w:tcPr>
            <w:tcW w:w="530" w:type="pct"/>
            <w:noWrap/>
            <w:hideMark/>
          </w:tcPr>
          <w:p w14:paraId="2D415595" w14:textId="77777777" w:rsidR="00144B24" w:rsidRPr="00705672" w:rsidRDefault="00144B24" w:rsidP="00EB79C2">
            <w:pPr>
              <w:pStyle w:val="TableText"/>
            </w:pPr>
            <w:r w:rsidRPr="00705672">
              <w:t>Angioimag</w:t>
            </w:r>
          </w:p>
        </w:tc>
      </w:tr>
      <w:tr w:rsidR="00AC34F5" w:rsidRPr="00705672" w14:paraId="043978FC" w14:textId="77777777" w:rsidTr="00AC34F5">
        <w:trPr>
          <w:trHeight w:val="290"/>
        </w:trPr>
        <w:tc>
          <w:tcPr>
            <w:tcW w:w="544" w:type="pct"/>
            <w:noWrap/>
            <w:hideMark/>
          </w:tcPr>
          <w:p w14:paraId="5EF62ECA" w14:textId="77777777" w:rsidR="00144B24" w:rsidRPr="00705672" w:rsidRDefault="00144B24" w:rsidP="00EB79C2">
            <w:pPr>
              <w:pStyle w:val="TableText"/>
            </w:pPr>
            <w:r w:rsidRPr="00705672">
              <w:t>Patient - intermediate</w:t>
            </w:r>
          </w:p>
        </w:tc>
        <w:tc>
          <w:tcPr>
            <w:tcW w:w="617" w:type="pct"/>
            <w:noWrap/>
            <w:hideMark/>
          </w:tcPr>
          <w:p w14:paraId="256DE914" w14:textId="77777777" w:rsidR="00144B24" w:rsidRPr="00705672" w:rsidRDefault="00144B24" w:rsidP="00EB79C2">
            <w:pPr>
              <w:pStyle w:val="TableText"/>
            </w:pPr>
            <w:r w:rsidRPr="00705672">
              <w:t>Imaging</w:t>
            </w:r>
          </w:p>
        </w:tc>
        <w:tc>
          <w:tcPr>
            <w:tcW w:w="1096" w:type="pct"/>
            <w:noWrap/>
            <w:hideMark/>
          </w:tcPr>
          <w:p w14:paraId="04937B1D" w14:textId="77777777" w:rsidR="00144B24" w:rsidRPr="00705672" w:rsidRDefault="00144B24" w:rsidP="00EB79C2">
            <w:pPr>
              <w:pStyle w:val="TableText"/>
            </w:pPr>
            <w:r w:rsidRPr="00705672">
              <w:t>Diagnostic</w:t>
            </w:r>
          </w:p>
        </w:tc>
        <w:tc>
          <w:tcPr>
            <w:tcW w:w="1012" w:type="pct"/>
            <w:noWrap/>
            <w:hideMark/>
          </w:tcPr>
          <w:p w14:paraId="28E6A8A8" w14:textId="77777777" w:rsidR="00144B24" w:rsidRPr="00705672" w:rsidRDefault="00144B24" w:rsidP="00EB79C2">
            <w:pPr>
              <w:pStyle w:val="TableText"/>
            </w:pPr>
            <w:r w:rsidRPr="00705672">
              <w:t>Non-invasive radiology</w:t>
            </w:r>
          </w:p>
        </w:tc>
        <w:tc>
          <w:tcPr>
            <w:tcW w:w="1201" w:type="pct"/>
            <w:noWrap/>
            <w:hideMark/>
          </w:tcPr>
          <w:p w14:paraId="33E0F373" w14:textId="77777777" w:rsidR="00144B24" w:rsidRPr="00705672" w:rsidRDefault="00144B24" w:rsidP="00EB79C2">
            <w:pPr>
              <w:pStyle w:val="TableText"/>
            </w:pPr>
            <w:r w:rsidRPr="00705672">
              <w:t>Computed Tomography (CT)</w:t>
            </w:r>
          </w:p>
        </w:tc>
        <w:tc>
          <w:tcPr>
            <w:tcW w:w="530" w:type="pct"/>
            <w:noWrap/>
            <w:hideMark/>
          </w:tcPr>
          <w:p w14:paraId="57E84204" w14:textId="77777777" w:rsidR="00144B24" w:rsidRPr="00705672" w:rsidRDefault="00144B24" w:rsidP="00EB79C2">
            <w:pPr>
              <w:pStyle w:val="TableText"/>
            </w:pPr>
            <w:r w:rsidRPr="00705672">
              <w:t>Ct</w:t>
            </w:r>
          </w:p>
        </w:tc>
      </w:tr>
      <w:tr w:rsidR="00AC34F5" w:rsidRPr="00705672" w14:paraId="516DA990" w14:textId="77777777" w:rsidTr="00AC34F5">
        <w:trPr>
          <w:trHeight w:val="290"/>
        </w:trPr>
        <w:tc>
          <w:tcPr>
            <w:tcW w:w="544" w:type="pct"/>
            <w:noWrap/>
            <w:hideMark/>
          </w:tcPr>
          <w:p w14:paraId="2BE313BF" w14:textId="77777777" w:rsidR="00144B24" w:rsidRPr="00705672" w:rsidRDefault="00144B24" w:rsidP="00EB79C2">
            <w:pPr>
              <w:pStyle w:val="TableText"/>
            </w:pPr>
            <w:r w:rsidRPr="00705672">
              <w:t>Patient - intermediate</w:t>
            </w:r>
          </w:p>
        </w:tc>
        <w:tc>
          <w:tcPr>
            <w:tcW w:w="617" w:type="pct"/>
            <w:noWrap/>
            <w:hideMark/>
          </w:tcPr>
          <w:p w14:paraId="417942B4" w14:textId="77777777" w:rsidR="00144B24" w:rsidRPr="00705672" w:rsidRDefault="00144B24" w:rsidP="00EB79C2">
            <w:pPr>
              <w:pStyle w:val="TableText"/>
            </w:pPr>
            <w:r w:rsidRPr="00705672">
              <w:t>Imaging</w:t>
            </w:r>
          </w:p>
        </w:tc>
        <w:tc>
          <w:tcPr>
            <w:tcW w:w="1096" w:type="pct"/>
            <w:noWrap/>
            <w:hideMark/>
          </w:tcPr>
          <w:p w14:paraId="6400D5B2" w14:textId="77777777" w:rsidR="00144B24" w:rsidRPr="00705672" w:rsidRDefault="00144B24" w:rsidP="00EB79C2">
            <w:pPr>
              <w:pStyle w:val="TableText"/>
            </w:pPr>
            <w:r w:rsidRPr="00705672">
              <w:t>Diagnostic</w:t>
            </w:r>
          </w:p>
        </w:tc>
        <w:tc>
          <w:tcPr>
            <w:tcW w:w="1012" w:type="pct"/>
            <w:noWrap/>
            <w:hideMark/>
          </w:tcPr>
          <w:p w14:paraId="0F12F37F" w14:textId="77777777" w:rsidR="00144B24" w:rsidRPr="00705672" w:rsidRDefault="00144B24" w:rsidP="00EB79C2">
            <w:pPr>
              <w:pStyle w:val="TableText"/>
            </w:pPr>
            <w:r w:rsidRPr="00705672">
              <w:t>Non-invasive radiology</w:t>
            </w:r>
          </w:p>
        </w:tc>
        <w:tc>
          <w:tcPr>
            <w:tcW w:w="1201" w:type="pct"/>
            <w:noWrap/>
            <w:hideMark/>
          </w:tcPr>
          <w:p w14:paraId="6513FCD7" w14:textId="77777777" w:rsidR="00144B24" w:rsidRPr="00705672" w:rsidRDefault="00144B24" w:rsidP="00EB79C2">
            <w:pPr>
              <w:pStyle w:val="TableText"/>
            </w:pPr>
            <w:r w:rsidRPr="00705672">
              <w:t>Magnetic Resonance Imaging (MRI)</w:t>
            </w:r>
          </w:p>
        </w:tc>
        <w:tc>
          <w:tcPr>
            <w:tcW w:w="530" w:type="pct"/>
            <w:noWrap/>
            <w:hideMark/>
          </w:tcPr>
          <w:p w14:paraId="4AD7BCAA" w14:textId="77777777" w:rsidR="00144B24" w:rsidRPr="00705672" w:rsidRDefault="00144B24" w:rsidP="00EB79C2">
            <w:pPr>
              <w:pStyle w:val="TableText"/>
            </w:pPr>
            <w:r w:rsidRPr="00705672">
              <w:t>Mri</w:t>
            </w:r>
          </w:p>
        </w:tc>
      </w:tr>
      <w:tr w:rsidR="00AC34F5" w:rsidRPr="00705672" w14:paraId="28D352BB" w14:textId="77777777" w:rsidTr="00AC34F5">
        <w:trPr>
          <w:trHeight w:val="290"/>
        </w:trPr>
        <w:tc>
          <w:tcPr>
            <w:tcW w:w="544" w:type="pct"/>
            <w:noWrap/>
            <w:hideMark/>
          </w:tcPr>
          <w:p w14:paraId="770ED10D" w14:textId="77777777" w:rsidR="00144B24" w:rsidRPr="00705672" w:rsidRDefault="00144B24" w:rsidP="00EB79C2">
            <w:pPr>
              <w:pStyle w:val="TableText"/>
            </w:pPr>
            <w:r w:rsidRPr="00705672">
              <w:t>Patient - intermediate</w:t>
            </w:r>
          </w:p>
        </w:tc>
        <w:tc>
          <w:tcPr>
            <w:tcW w:w="617" w:type="pct"/>
            <w:noWrap/>
            <w:hideMark/>
          </w:tcPr>
          <w:p w14:paraId="0E76D477" w14:textId="77777777" w:rsidR="00144B24" w:rsidRPr="00705672" w:rsidRDefault="00144B24" w:rsidP="00EB79C2">
            <w:pPr>
              <w:pStyle w:val="TableText"/>
            </w:pPr>
            <w:r w:rsidRPr="00705672">
              <w:t>Imaging</w:t>
            </w:r>
          </w:p>
        </w:tc>
        <w:tc>
          <w:tcPr>
            <w:tcW w:w="1096" w:type="pct"/>
            <w:noWrap/>
            <w:hideMark/>
          </w:tcPr>
          <w:p w14:paraId="7FC18C8E" w14:textId="77777777" w:rsidR="00144B24" w:rsidRPr="00705672" w:rsidRDefault="00144B24" w:rsidP="00EB79C2">
            <w:pPr>
              <w:pStyle w:val="TableText"/>
            </w:pPr>
            <w:r w:rsidRPr="00705672">
              <w:t>Diagnostic</w:t>
            </w:r>
          </w:p>
        </w:tc>
        <w:tc>
          <w:tcPr>
            <w:tcW w:w="1012" w:type="pct"/>
            <w:noWrap/>
            <w:hideMark/>
          </w:tcPr>
          <w:p w14:paraId="3F3A0DAF" w14:textId="77777777" w:rsidR="00144B24" w:rsidRPr="00705672" w:rsidRDefault="00144B24" w:rsidP="00EB79C2">
            <w:pPr>
              <w:pStyle w:val="TableText"/>
            </w:pPr>
            <w:r w:rsidRPr="00705672">
              <w:t>Non-invasive radiology</w:t>
            </w:r>
          </w:p>
        </w:tc>
        <w:tc>
          <w:tcPr>
            <w:tcW w:w="1201" w:type="pct"/>
            <w:noWrap/>
            <w:hideMark/>
          </w:tcPr>
          <w:p w14:paraId="312BD435" w14:textId="77777777" w:rsidR="00144B24" w:rsidRPr="00705672" w:rsidRDefault="00144B24" w:rsidP="00EB79C2">
            <w:pPr>
              <w:pStyle w:val="TableText"/>
            </w:pPr>
            <w:r w:rsidRPr="00705672">
              <w:t>Mammography</w:t>
            </w:r>
          </w:p>
        </w:tc>
        <w:tc>
          <w:tcPr>
            <w:tcW w:w="530" w:type="pct"/>
            <w:noWrap/>
            <w:hideMark/>
          </w:tcPr>
          <w:p w14:paraId="7978C2BA" w14:textId="77777777" w:rsidR="00144B24" w:rsidRPr="00705672" w:rsidRDefault="00144B24" w:rsidP="00EB79C2">
            <w:pPr>
              <w:pStyle w:val="TableText"/>
            </w:pPr>
            <w:r w:rsidRPr="00705672">
              <w:t>Mammo</w:t>
            </w:r>
          </w:p>
        </w:tc>
      </w:tr>
      <w:tr w:rsidR="00AC34F5" w:rsidRPr="00705672" w14:paraId="704DE607" w14:textId="77777777" w:rsidTr="00AC34F5">
        <w:trPr>
          <w:trHeight w:val="290"/>
        </w:trPr>
        <w:tc>
          <w:tcPr>
            <w:tcW w:w="544" w:type="pct"/>
            <w:noWrap/>
            <w:hideMark/>
          </w:tcPr>
          <w:p w14:paraId="4E199ED5" w14:textId="77777777" w:rsidR="00144B24" w:rsidRPr="00705672" w:rsidRDefault="00144B24" w:rsidP="00EB79C2">
            <w:pPr>
              <w:pStyle w:val="TableText"/>
            </w:pPr>
            <w:r w:rsidRPr="00705672">
              <w:t>Patient - intermediate</w:t>
            </w:r>
          </w:p>
        </w:tc>
        <w:tc>
          <w:tcPr>
            <w:tcW w:w="617" w:type="pct"/>
            <w:noWrap/>
            <w:hideMark/>
          </w:tcPr>
          <w:p w14:paraId="47EF357C" w14:textId="77777777" w:rsidR="00144B24" w:rsidRPr="00705672" w:rsidRDefault="00144B24" w:rsidP="00EB79C2">
            <w:pPr>
              <w:pStyle w:val="TableText"/>
            </w:pPr>
            <w:r w:rsidRPr="00705672">
              <w:t>Imaging</w:t>
            </w:r>
          </w:p>
        </w:tc>
        <w:tc>
          <w:tcPr>
            <w:tcW w:w="1096" w:type="pct"/>
            <w:noWrap/>
            <w:hideMark/>
          </w:tcPr>
          <w:p w14:paraId="3EE3A34C" w14:textId="77777777" w:rsidR="00144B24" w:rsidRPr="00705672" w:rsidRDefault="00144B24" w:rsidP="00EB79C2">
            <w:pPr>
              <w:pStyle w:val="TableText"/>
            </w:pPr>
            <w:r w:rsidRPr="00705672">
              <w:t>Diagnostic</w:t>
            </w:r>
          </w:p>
        </w:tc>
        <w:tc>
          <w:tcPr>
            <w:tcW w:w="1012" w:type="pct"/>
            <w:noWrap/>
            <w:hideMark/>
          </w:tcPr>
          <w:p w14:paraId="3DFC7EDD" w14:textId="77777777" w:rsidR="00144B24" w:rsidRPr="00705672" w:rsidRDefault="00144B24" w:rsidP="00EB79C2">
            <w:pPr>
              <w:pStyle w:val="TableText"/>
            </w:pPr>
            <w:r w:rsidRPr="00705672">
              <w:t>Non-invasive radiology</w:t>
            </w:r>
          </w:p>
        </w:tc>
        <w:tc>
          <w:tcPr>
            <w:tcW w:w="1201" w:type="pct"/>
            <w:noWrap/>
            <w:hideMark/>
          </w:tcPr>
          <w:p w14:paraId="1A9BBF7A" w14:textId="77777777" w:rsidR="00144B24" w:rsidRPr="00705672" w:rsidRDefault="00144B24" w:rsidP="00EB79C2">
            <w:pPr>
              <w:pStyle w:val="TableText"/>
            </w:pPr>
            <w:r w:rsidRPr="00705672">
              <w:t>Ultrasound</w:t>
            </w:r>
          </w:p>
        </w:tc>
        <w:tc>
          <w:tcPr>
            <w:tcW w:w="530" w:type="pct"/>
            <w:noWrap/>
            <w:hideMark/>
          </w:tcPr>
          <w:p w14:paraId="640D60F8" w14:textId="77777777" w:rsidR="00144B24" w:rsidRPr="00705672" w:rsidRDefault="00144B24" w:rsidP="00EB79C2">
            <w:pPr>
              <w:pStyle w:val="TableText"/>
            </w:pPr>
            <w:r w:rsidRPr="00705672">
              <w:t>Ultrasound</w:t>
            </w:r>
          </w:p>
        </w:tc>
      </w:tr>
      <w:tr w:rsidR="00AC34F5" w:rsidRPr="00705672" w14:paraId="1482623B" w14:textId="77777777" w:rsidTr="00AC34F5">
        <w:trPr>
          <w:trHeight w:val="290"/>
        </w:trPr>
        <w:tc>
          <w:tcPr>
            <w:tcW w:w="544" w:type="pct"/>
            <w:noWrap/>
            <w:hideMark/>
          </w:tcPr>
          <w:p w14:paraId="777E95DF" w14:textId="77777777" w:rsidR="00144B24" w:rsidRPr="00705672" w:rsidRDefault="00144B24" w:rsidP="00EB79C2">
            <w:pPr>
              <w:pStyle w:val="TableText"/>
            </w:pPr>
            <w:r w:rsidRPr="00705672">
              <w:t>Patient - intermediate</w:t>
            </w:r>
          </w:p>
        </w:tc>
        <w:tc>
          <w:tcPr>
            <w:tcW w:w="617" w:type="pct"/>
            <w:noWrap/>
            <w:hideMark/>
          </w:tcPr>
          <w:p w14:paraId="4E488B77" w14:textId="77777777" w:rsidR="00144B24" w:rsidRPr="00705672" w:rsidRDefault="00144B24" w:rsidP="00EB79C2">
            <w:pPr>
              <w:pStyle w:val="TableText"/>
            </w:pPr>
            <w:r w:rsidRPr="00705672">
              <w:t>Imaging</w:t>
            </w:r>
          </w:p>
        </w:tc>
        <w:tc>
          <w:tcPr>
            <w:tcW w:w="1096" w:type="pct"/>
            <w:noWrap/>
            <w:hideMark/>
          </w:tcPr>
          <w:p w14:paraId="501B2D05" w14:textId="77777777" w:rsidR="00144B24" w:rsidRPr="00705672" w:rsidRDefault="00144B24" w:rsidP="00EB79C2">
            <w:pPr>
              <w:pStyle w:val="TableText"/>
            </w:pPr>
            <w:r w:rsidRPr="00705672">
              <w:t>Diagnostic</w:t>
            </w:r>
          </w:p>
        </w:tc>
        <w:tc>
          <w:tcPr>
            <w:tcW w:w="1012" w:type="pct"/>
            <w:noWrap/>
            <w:hideMark/>
          </w:tcPr>
          <w:p w14:paraId="3D9AFC06" w14:textId="77777777" w:rsidR="00144B24" w:rsidRPr="00705672" w:rsidRDefault="00144B24" w:rsidP="00EB79C2">
            <w:pPr>
              <w:pStyle w:val="TableText"/>
            </w:pPr>
            <w:r w:rsidRPr="00705672">
              <w:t>Nuclear Medicine</w:t>
            </w:r>
          </w:p>
        </w:tc>
        <w:tc>
          <w:tcPr>
            <w:tcW w:w="1201" w:type="pct"/>
            <w:noWrap/>
            <w:hideMark/>
          </w:tcPr>
          <w:p w14:paraId="7DC33889" w14:textId="77777777" w:rsidR="00144B24" w:rsidRPr="00705672" w:rsidRDefault="00144B24" w:rsidP="00EB79C2">
            <w:pPr>
              <w:pStyle w:val="TableText"/>
            </w:pPr>
            <w:r w:rsidRPr="00705672">
              <w:t>Nuclear Medicine</w:t>
            </w:r>
          </w:p>
        </w:tc>
        <w:tc>
          <w:tcPr>
            <w:tcW w:w="530" w:type="pct"/>
            <w:noWrap/>
            <w:hideMark/>
          </w:tcPr>
          <w:p w14:paraId="455CCF1D" w14:textId="77777777" w:rsidR="00144B24" w:rsidRPr="00705672" w:rsidRDefault="00144B24" w:rsidP="00EB79C2">
            <w:pPr>
              <w:pStyle w:val="TableText"/>
            </w:pPr>
            <w:r w:rsidRPr="00705672">
              <w:t>Nuclmed</w:t>
            </w:r>
          </w:p>
        </w:tc>
      </w:tr>
      <w:tr w:rsidR="00AC34F5" w:rsidRPr="00705672" w14:paraId="0558BF84" w14:textId="77777777" w:rsidTr="00AC34F5">
        <w:trPr>
          <w:trHeight w:val="290"/>
        </w:trPr>
        <w:tc>
          <w:tcPr>
            <w:tcW w:w="544" w:type="pct"/>
            <w:noWrap/>
            <w:hideMark/>
          </w:tcPr>
          <w:p w14:paraId="68FF2AFA" w14:textId="77777777" w:rsidR="00144B24" w:rsidRPr="00705672" w:rsidRDefault="00144B24" w:rsidP="00EB79C2">
            <w:pPr>
              <w:pStyle w:val="TableText"/>
            </w:pPr>
            <w:r w:rsidRPr="00705672">
              <w:t>Patient - intermediate</w:t>
            </w:r>
          </w:p>
        </w:tc>
        <w:tc>
          <w:tcPr>
            <w:tcW w:w="617" w:type="pct"/>
            <w:noWrap/>
            <w:hideMark/>
          </w:tcPr>
          <w:p w14:paraId="2020A5D8" w14:textId="77777777" w:rsidR="00144B24" w:rsidRPr="00705672" w:rsidRDefault="00144B24" w:rsidP="00EB79C2">
            <w:pPr>
              <w:pStyle w:val="TableText"/>
            </w:pPr>
            <w:r w:rsidRPr="00705672">
              <w:t>Imaging</w:t>
            </w:r>
          </w:p>
        </w:tc>
        <w:tc>
          <w:tcPr>
            <w:tcW w:w="1096" w:type="pct"/>
            <w:noWrap/>
            <w:hideMark/>
          </w:tcPr>
          <w:p w14:paraId="1F870DF6" w14:textId="77777777" w:rsidR="00144B24" w:rsidRPr="00705672" w:rsidRDefault="00144B24" w:rsidP="00EB79C2">
            <w:pPr>
              <w:pStyle w:val="TableText"/>
            </w:pPr>
            <w:r w:rsidRPr="00705672">
              <w:t>Diagnostic</w:t>
            </w:r>
          </w:p>
        </w:tc>
        <w:tc>
          <w:tcPr>
            <w:tcW w:w="1012" w:type="pct"/>
            <w:noWrap/>
            <w:hideMark/>
          </w:tcPr>
          <w:p w14:paraId="1B2F5C94" w14:textId="77777777" w:rsidR="00144B24" w:rsidRPr="00705672" w:rsidRDefault="00144B24" w:rsidP="00EB79C2">
            <w:pPr>
              <w:pStyle w:val="TableText"/>
            </w:pPr>
            <w:r w:rsidRPr="00705672">
              <w:t>Nuclear Medicine</w:t>
            </w:r>
          </w:p>
        </w:tc>
        <w:tc>
          <w:tcPr>
            <w:tcW w:w="1201" w:type="pct"/>
            <w:noWrap/>
            <w:hideMark/>
          </w:tcPr>
          <w:p w14:paraId="02FF54D0" w14:textId="77777777" w:rsidR="00144B24" w:rsidRPr="00705672" w:rsidRDefault="00144B24" w:rsidP="00EB79C2">
            <w:pPr>
              <w:pStyle w:val="TableText"/>
            </w:pPr>
            <w:r w:rsidRPr="00705672">
              <w:t>Positron Emission Tomography (PET)</w:t>
            </w:r>
          </w:p>
        </w:tc>
        <w:tc>
          <w:tcPr>
            <w:tcW w:w="530" w:type="pct"/>
            <w:noWrap/>
            <w:hideMark/>
          </w:tcPr>
          <w:p w14:paraId="18656823" w14:textId="77777777" w:rsidR="00144B24" w:rsidRPr="00705672" w:rsidRDefault="00144B24" w:rsidP="00EB79C2">
            <w:pPr>
              <w:pStyle w:val="TableText"/>
            </w:pPr>
            <w:r w:rsidRPr="00705672">
              <w:t>Pet</w:t>
            </w:r>
          </w:p>
        </w:tc>
      </w:tr>
      <w:tr w:rsidR="00AC34F5" w:rsidRPr="00705672" w14:paraId="46DBD3C3" w14:textId="77777777" w:rsidTr="00AC34F5">
        <w:trPr>
          <w:trHeight w:val="290"/>
        </w:trPr>
        <w:tc>
          <w:tcPr>
            <w:tcW w:w="544" w:type="pct"/>
            <w:noWrap/>
            <w:hideMark/>
          </w:tcPr>
          <w:p w14:paraId="38B7E94B" w14:textId="77777777" w:rsidR="00144B24" w:rsidRPr="00705672" w:rsidRDefault="00144B24" w:rsidP="00EB79C2">
            <w:pPr>
              <w:pStyle w:val="TableText"/>
            </w:pPr>
            <w:r w:rsidRPr="00705672">
              <w:t>Patient - intermediate</w:t>
            </w:r>
          </w:p>
        </w:tc>
        <w:tc>
          <w:tcPr>
            <w:tcW w:w="617" w:type="pct"/>
            <w:noWrap/>
            <w:hideMark/>
          </w:tcPr>
          <w:p w14:paraId="027DC0E2" w14:textId="77777777" w:rsidR="00144B24" w:rsidRPr="00705672" w:rsidRDefault="00144B24" w:rsidP="00EB79C2">
            <w:pPr>
              <w:pStyle w:val="TableText"/>
            </w:pPr>
            <w:r w:rsidRPr="00705672">
              <w:t>Imaging</w:t>
            </w:r>
          </w:p>
        </w:tc>
        <w:tc>
          <w:tcPr>
            <w:tcW w:w="1096" w:type="pct"/>
            <w:noWrap/>
            <w:hideMark/>
          </w:tcPr>
          <w:p w14:paraId="2D5D6163" w14:textId="77777777" w:rsidR="00144B24" w:rsidRPr="00705672" w:rsidRDefault="00144B24" w:rsidP="00EB79C2">
            <w:pPr>
              <w:pStyle w:val="TableText"/>
            </w:pPr>
            <w:r w:rsidRPr="00705672">
              <w:t>Diagnostic</w:t>
            </w:r>
          </w:p>
        </w:tc>
        <w:tc>
          <w:tcPr>
            <w:tcW w:w="1012" w:type="pct"/>
            <w:noWrap/>
            <w:hideMark/>
          </w:tcPr>
          <w:p w14:paraId="726DF126" w14:textId="77777777" w:rsidR="00144B24" w:rsidRPr="00705672" w:rsidRDefault="00144B24" w:rsidP="00EB79C2">
            <w:pPr>
              <w:pStyle w:val="TableText"/>
            </w:pPr>
            <w:r w:rsidRPr="00705672">
              <w:t>Radiography</w:t>
            </w:r>
          </w:p>
        </w:tc>
        <w:tc>
          <w:tcPr>
            <w:tcW w:w="1201" w:type="pct"/>
            <w:noWrap/>
            <w:hideMark/>
          </w:tcPr>
          <w:p w14:paraId="7EC93C02" w14:textId="77777777" w:rsidR="00144B24" w:rsidRPr="00705672" w:rsidRDefault="00144B24" w:rsidP="00EB79C2">
            <w:pPr>
              <w:pStyle w:val="TableText"/>
            </w:pPr>
            <w:r w:rsidRPr="00705672">
              <w:t>General imaging</w:t>
            </w:r>
          </w:p>
        </w:tc>
        <w:tc>
          <w:tcPr>
            <w:tcW w:w="530" w:type="pct"/>
            <w:noWrap/>
            <w:hideMark/>
          </w:tcPr>
          <w:p w14:paraId="091006A6" w14:textId="77777777" w:rsidR="00144B24" w:rsidRPr="00705672" w:rsidRDefault="00144B24" w:rsidP="00EB79C2">
            <w:pPr>
              <w:pStyle w:val="TableText"/>
            </w:pPr>
            <w:r w:rsidRPr="00705672">
              <w:t>Genimag</w:t>
            </w:r>
          </w:p>
        </w:tc>
      </w:tr>
      <w:tr w:rsidR="00AC34F5" w:rsidRPr="00705672" w14:paraId="4C199F99" w14:textId="77777777" w:rsidTr="00AC34F5">
        <w:trPr>
          <w:trHeight w:val="290"/>
        </w:trPr>
        <w:tc>
          <w:tcPr>
            <w:tcW w:w="544" w:type="pct"/>
            <w:noWrap/>
            <w:hideMark/>
          </w:tcPr>
          <w:p w14:paraId="7A57C849" w14:textId="77777777" w:rsidR="00144B24" w:rsidRPr="00705672" w:rsidRDefault="00144B24" w:rsidP="00EB79C2">
            <w:pPr>
              <w:pStyle w:val="TableText"/>
            </w:pPr>
            <w:r w:rsidRPr="00705672">
              <w:t>Patient - intermediate</w:t>
            </w:r>
          </w:p>
        </w:tc>
        <w:tc>
          <w:tcPr>
            <w:tcW w:w="617" w:type="pct"/>
            <w:noWrap/>
            <w:hideMark/>
          </w:tcPr>
          <w:p w14:paraId="14ABA0AB" w14:textId="77777777" w:rsidR="00144B24" w:rsidRPr="00705672" w:rsidRDefault="00144B24" w:rsidP="00EB79C2">
            <w:pPr>
              <w:pStyle w:val="TableText"/>
            </w:pPr>
            <w:r w:rsidRPr="00705672">
              <w:t>Imaging</w:t>
            </w:r>
          </w:p>
        </w:tc>
        <w:tc>
          <w:tcPr>
            <w:tcW w:w="1096" w:type="pct"/>
            <w:noWrap/>
            <w:hideMark/>
          </w:tcPr>
          <w:p w14:paraId="173F7540" w14:textId="77777777" w:rsidR="00144B24" w:rsidRPr="00705672" w:rsidRDefault="00144B24" w:rsidP="00EB79C2">
            <w:pPr>
              <w:pStyle w:val="TableText"/>
            </w:pPr>
            <w:r w:rsidRPr="00705672">
              <w:t>Diagnostic</w:t>
            </w:r>
          </w:p>
        </w:tc>
        <w:tc>
          <w:tcPr>
            <w:tcW w:w="1012" w:type="pct"/>
            <w:noWrap/>
            <w:hideMark/>
          </w:tcPr>
          <w:p w14:paraId="7881C368" w14:textId="77777777" w:rsidR="00144B24" w:rsidRPr="00705672" w:rsidRDefault="00144B24" w:rsidP="00EB79C2">
            <w:pPr>
              <w:pStyle w:val="TableText"/>
            </w:pPr>
            <w:r w:rsidRPr="00705672">
              <w:t>Radiography</w:t>
            </w:r>
          </w:p>
        </w:tc>
        <w:tc>
          <w:tcPr>
            <w:tcW w:w="1201" w:type="pct"/>
            <w:noWrap/>
            <w:hideMark/>
          </w:tcPr>
          <w:p w14:paraId="25325E99" w14:textId="77777777" w:rsidR="00144B24" w:rsidRPr="00705672" w:rsidRDefault="00144B24" w:rsidP="00EB79C2">
            <w:pPr>
              <w:pStyle w:val="TableText"/>
            </w:pPr>
            <w:r w:rsidRPr="00705672">
              <w:t>Medical Illustration (including medical photography)</w:t>
            </w:r>
          </w:p>
        </w:tc>
        <w:tc>
          <w:tcPr>
            <w:tcW w:w="530" w:type="pct"/>
            <w:noWrap/>
            <w:hideMark/>
          </w:tcPr>
          <w:p w14:paraId="1863EA20" w14:textId="77777777" w:rsidR="00144B24" w:rsidRPr="00705672" w:rsidRDefault="00144B24" w:rsidP="00EB79C2">
            <w:pPr>
              <w:pStyle w:val="TableText"/>
            </w:pPr>
            <w:r w:rsidRPr="00705672">
              <w:t>Medill</w:t>
            </w:r>
          </w:p>
        </w:tc>
      </w:tr>
      <w:tr w:rsidR="00AC34F5" w:rsidRPr="00705672" w14:paraId="03CAB63F" w14:textId="77777777" w:rsidTr="00AC34F5">
        <w:trPr>
          <w:trHeight w:val="290"/>
        </w:trPr>
        <w:tc>
          <w:tcPr>
            <w:tcW w:w="544" w:type="pct"/>
            <w:noWrap/>
            <w:hideMark/>
          </w:tcPr>
          <w:p w14:paraId="0E0C7F7C" w14:textId="77777777" w:rsidR="00144B24" w:rsidRPr="00705672" w:rsidRDefault="00144B24" w:rsidP="00EB79C2">
            <w:pPr>
              <w:pStyle w:val="TableText"/>
            </w:pPr>
            <w:r w:rsidRPr="00705672">
              <w:t>Patient - intermediate</w:t>
            </w:r>
          </w:p>
        </w:tc>
        <w:tc>
          <w:tcPr>
            <w:tcW w:w="617" w:type="pct"/>
            <w:noWrap/>
            <w:hideMark/>
          </w:tcPr>
          <w:p w14:paraId="108375CA" w14:textId="77777777" w:rsidR="00144B24" w:rsidRPr="00705672" w:rsidRDefault="00144B24" w:rsidP="00EB79C2">
            <w:pPr>
              <w:pStyle w:val="TableText"/>
            </w:pPr>
            <w:r w:rsidRPr="00705672">
              <w:t>Imaging</w:t>
            </w:r>
          </w:p>
        </w:tc>
        <w:tc>
          <w:tcPr>
            <w:tcW w:w="1096" w:type="pct"/>
            <w:noWrap/>
            <w:hideMark/>
          </w:tcPr>
          <w:p w14:paraId="1E4A93A3" w14:textId="77777777" w:rsidR="00144B24" w:rsidRPr="00705672" w:rsidRDefault="00144B24" w:rsidP="00EB79C2">
            <w:pPr>
              <w:pStyle w:val="TableText"/>
            </w:pPr>
            <w:r w:rsidRPr="00705672">
              <w:t>Diagnostic</w:t>
            </w:r>
          </w:p>
        </w:tc>
        <w:tc>
          <w:tcPr>
            <w:tcW w:w="1012" w:type="pct"/>
            <w:noWrap/>
            <w:hideMark/>
          </w:tcPr>
          <w:p w14:paraId="2E0E921B" w14:textId="77777777" w:rsidR="00144B24" w:rsidRPr="00705672" w:rsidRDefault="00144B24" w:rsidP="00EB79C2">
            <w:pPr>
              <w:pStyle w:val="TableText"/>
            </w:pPr>
            <w:r w:rsidRPr="00705672">
              <w:t>Radiography</w:t>
            </w:r>
          </w:p>
        </w:tc>
        <w:tc>
          <w:tcPr>
            <w:tcW w:w="1201" w:type="pct"/>
            <w:noWrap/>
            <w:hideMark/>
          </w:tcPr>
          <w:p w14:paraId="0007F100" w14:textId="77777777" w:rsidR="00144B24" w:rsidRPr="00705672" w:rsidRDefault="00144B24" w:rsidP="00EB79C2">
            <w:pPr>
              <w:pStyle w:val="TableText"/>
            </w:pPr>
            <w:r w:rsidRPr="00705672">
              <w:t>Other Imaging (please specify)</w:t>
            </w:r>
          </w:p>
        </w:tc>
        <w:tc>
          <w:tcPr>
            <w:tcW w:w="530" w:type="pct"/>
            <w:noWrap/>
            <w:hideMark/>
          </w:tcPr>
          <w:p w14:paraId="4BB542A6" w14:textId="77777777" w:rsidR="00144B24" w:rsidRPr="00705672" w:rsidRDefault="00144B24" w:rsidP="00EB79C2">
            <w:pPr>
              <w:pStyle w:val="TableText"/>
            </w:pPr>
            <w:r w:rsidRPr="00705672">
              <w:t>Otherimag</w:t>
            </w:r>
          </w:p>
        </w:tc>
      </w:tr>
      <w:tr w:rsidR="00AC34F5" w:rsidRPr="00705672" w14:paraId="6D1FE566" w14:textId="77777777" w:rsidTr="00AC34F5">
        <w:trPr>
          <w:trHeight w:val="290"/>
        </w:trPr>
        <w:tc>
          <w:tcPr>
            <w:tcW w:w="544" w:type="pct"/>
            <w:noWrap/>
            <w:hideMark/>
          </w:tcPr>
          <w:p w14:paraId="12BE4B22" w14:textId="77777777" w:rsidR="00144B24" w:rsidRPr="00705672" w:rsidRDefault="00144B24" w:rsidP="00EB79C2">
            <w:pPr>
              <w:pStyle w:val="TableText"/>
            </w:pPr>
            <w:r w:rsidRPr="00705672">
              <w:t>Patient - intermediate</w:t>
            </w:r>
          </w:p>
        </w:tc>
        <w:tc>
          <w:tcPr>
            <w:tcW w:w="617" w:type="pct"/>
            <w:noWrap/>
            <w:hideMark/>
          </w:tcPr>
          <w:p w14:paraId="29550C54" w14:textId="77777777" w:rsidR="00144B24" w:rsidRPr="00705672" w:rsidRDefault="00144B24" w:rsidP="00EB79C2">
            <w:pPr>
              <w:pStyle w:val="TableText"/>
            </w:pPr>
            <w:r w:rsidRPr="00705672">
              <w:t>Imaging</w:t>
            </w:r>
          </w:p>
        </w:tc>
        <w:tc>
          <w:tcPr>
            <w:tcW w:w="1096" w:type="pct"/>
            <w:noWrap/>
            <w:hideMark/>
          </w:tcPr>
          <w:p w14:paraId="3EC6B61A" w14:textId="77777777" w:rsidR="00144B24" w:rsidRPr="00705672" w:rsidRDefault="00144B24" w:rsidP="00EB79C2">
            <w:pPr>
              <w:pStyle w:val="TableText"/>
            </w:pPr>
            <w:r w:rsidRPr="00705672">
              <w:t>Diagnostic</w:t>
            </w:r>
          </w:p>
        </w:tc>
        <w:tc>
          <w:tcPr>
            <w:tcW w:w="1012" w:type="pct"/>
            <w:noWrap/>
            <w:hideMark/>
          </w:tcPr>
          <w:p w14:paraId="6844D723" w14:textId="77777777" w:rsidR="00144B24" w:rsidRPr="00705672" w:rsidRDefault="00144B24" w:rsidP="00EB79C2">
            <w:pPr>
              <w:pStyle w:val="TableText"/>
            </w:pPr>
            <w:r w:rsidRPr="00705672">
              <w:t>Radiography</w:t>
            </w:r>
          </w:p>
        </w:tc>
        <w:tc>
          <w:tcPr>
            <w:tcW w:w="1201" w:type="pct"/>
            <w:noWrap/>
            <w:hideMark/>
          </w:tcPr>
          <w:p w14:paraId="33FE55CC" w14:textId="77777777" w:rsidR="00144B24" w:rsidRPr="00705672" w:rsidRDefault="00144B24" w:rsidP="00EB79C2">
            <w:pPr>
              <w:pStyle w:val="TableText"/>
            </w:pPr>
            <w:r w:rsidRPr="00705672">
              <w:t>Plain radiology</w:t>
            </w:r>
          </w:p>
        </w:tc>
        <w:tc>
          <w:tcPr>
            <w:tcW w:w="530" w:type="pct"/>
            <w:noWrap/>
            <w:hideMark/>
          </w:tcPr>
          <w:p w14:paraId="3F2E4528" w14:textId="77777777" w:rsidR="00144B24" w:rsidRPr="00705672" w:rsidRDefault="00144B24" w:rsidP="00EB79C2">
            <w:pPr>
              <w:pStyle w:val="TableText"/>
            </w:pPr>
            <w:r w:rsidRPr="00705672">
              <w:t>Plainrad</w:t>
            </w:r>
          </w:p>
        </w:tc>
      </w:tr>
      <w:tr w:rsidR="00AC34F5" w:rsidRPr="00705672" w14:paraId="51DAF08D" w14:textId="77777777" w:rsidTr="00AC34F5">
        <w:trPr>
          <w:trHeight w:val="290"/>
        </w:trPr>
        <w:tc>
          <w:tcPr>
            <w:tcW w:w="544" w:type="pct"/>
            <w:noWrap/>
            <w:hideMark/>
          </w:tcPr>
          <w:p w14:paraId="7BB05A09" w14:textId="77777777" w:rsidR="00144B24" w:rsidRPr="00705672" w:rsidRDefault="00144B24" w:rsidP="00EB79C2">
            <w:pPr>
              <w:pStyle w:val="TableText"/>
            </w:pPr>
            <w:r w:rsidRPr="00705672">
              <w:t>Patient - intermediate</w:t>
            </w:r>
          </w:p>
        </w:tc>
        <w:tc>
          <w:tcPr>
            <w:tcW w:w="617" w:type="pct"/>
            <w:noWrap/>
            <w:hideMark/>
          </w:tcPr>
          <w:p w14:paraId="377AFF56" w14:textId="77777777" w:rsidR="00144B24" w:rsidRPr="00705672" w:rsidRDefault="00144B24" w:rsidP="00EB79C2">
            <w:pPr>
              <w:pStyle w:val="TableText"/>
            </w:pPr>
            <w:r w:rsidRPr="00705672">
              <w:t>Pathology</w:t>
            </w:r>
          </w:p>
        </w:tc>
        <w:tc>
          <w:tcPr>
            <w:tcW w:w="1096" w:type="pct"/>
            <w:noWrap/>
            <w:hideMark/>
          </w:tcPr>
          <w:p w14:paraId="04A247A9" w14:textId="77777777" w:rsidR="00144B24" w:rsidRPr="00705672" w:rsidRDefault="00144B24" w:rsidP="00EB79C2">
            <w:pPr>
              <w:pStyle w:val="TableText"/>
            </w:pPr>
            <w:r w:rsidRPr="00705672">
              <w:t>Anatomical pathology</w:t>
            </w:r>
          </w:p>
        </w:tc>
        <w:tc>
          <w:tcPr>
            <w:tcW w:w="1012" w:type="pct"/>
            <w:noWrap/>
            <w:hideMark/>
          </w:tcPr>
          <w:p w14:paraId="60A3C176" w14:textId="77777777" w:rsidR="00144B24" w:rsidRPr="00705672" w:rsidRDefault="00144B24" w:rsidP="00EB79C2">
            <w:pPr>
              <w:pStyle w:val="TableText"/>
            </w:pPr>
            <w:r w:rsidRPr="00705672">
              <w:t>Cytopathology</w:t>
            </w:r>
          </w:p>
        </w:tc>
        <w:tc>
          <w:tcPr>
            <w:tcW w:w="1201" w:type="pct"/>
            <w:noWrap/>
            <w:hideMark/>
          </w:tcPr>
          <w:p w14:paraId="0541A603" w14:textId="77777777" w:rsidR="00144B24" w:rsidRPr="00705672" w:rsidRDefault="00144B24" w:rsidP="00EB79C2">
            <w:pPr>
              <w:pStyle w:val="TableText"/>
            </w:pPr>
            <w:r w:rsidRPr="00705672">
              <w:t>Cytogenetics</w:t>
            </w:r>
          </w:p>
        </w:tc>
        <w:tc>
          <w:tcPr>
            <w:tcW w:w="530" w:type="pct"/>
            <w:noWrap/>
            <w:hideMark/>
          </w:tcPr>
          <w:p w14:paraId="428A61E9" w14:textId="77777777" w:rsidR="00144B24" w:rsidRPr="00705672" w:rsidRDefault="00144B24" w:rsidP="00EB79C2">
            <w:pPr>
              <w:pStyle w:val="TableText"/>
            </w:pPr>
            <w:r w:rsidRPr="00705672">
              <w:t>Cytogen</w:t>
            </w:r>
          </w:p>
        </w:tc>
      </w:tr>
      <w:tr w:rsidR="00AC34F5" w:rsidRPr="00705672" w14:paraId="7C85E7F4" w14:textId="77777777" w:rsidTr="00AC34F5">
        <w:trPr>
          <w:trHeight w:val="290"/>
        </w:trPr>
        <w:tc>
          <w:tcPr>
            <w:tcW w:w="544" w:type="pct"/>
            <w:noWrap/>
            <w:hideMark/>
          </w:tcPr>
          <w:p w14:paraId="574B20F2" w14:textId="77777777" w:rsidR="00144B24" w:rsidRPr="00705672" w:rsidRDefault="00144B24" w:rsidP="00EB79C2">
            <w:pPr>
              <w:pStyle w:val="TableText"/>
            </w:pPr>
            <w:r w:rsidRPr="00705672">
              <w:t>Patient - intermediate</w:t>
            </w:r>
          </w:p>
        </w:tc>
        <w:tc>
          <w:tcPr>
            <w:tcW w:w="617" w:type="pct"/>
            <w:noWrap/>
            <w:hideMark/>
          </w:tcPr>
          <w:p w14:paraId="783BC7F1" w14:textId="77777777" w:rsidR="00144B24" w:rsidRPr="00705672" w:rsidRDefault="00144B24" w:rsidP="00EB79C2">
            <w:pPr>
              <w:pStyle w:val="TableText"/>
            </w:pPr>
            <w:r w:rsidRPr="00705672">
              <w:t>Pathology</w:t>
            </w:r>
          </w:p>
        </w:tc>
        <w:tc>
          <w:tcPr>
            <w:tcW w:w="1096" w:type="pct"/>
            <w:noWrap/>
            <w:hideMark/>
          </w:tcPr>
          <w:p w14:paraId="28725533" w14:textId="77777777" w:rsidR="00144B24" w:rsidRPr="00705672" w:rsidRDefault="00144B24" w:rsidP="00EB79C2">
            <w:pPr>
              <w:pStyle w:val="TableText"/>
            </w:pPr>
            <w:r w:rsidRPr="00705672">
              <w:t>Anatomical pathology</w:t>
            </w:r>
          </w:p>
        </w:tc>
        <w:tc>
          <w:tcPr>
            <w:tcW w:w="1012" w:type="pct"/>
            <w:noWrap/>
            <w:hideMark/>
          </w:tcPr>
          <w:p w14:paraId="453B478A" w14:textId="77777777" w:rsidR="00144B24" w:rsidRPr="00705672" w:rsidRDefault="00144B24" w:rsidP="00EB79C2">
            <w:pPr>
              <w:pStyle w:val="TableText"/>
            </w:pPr>
            <w:r w:rsidRPr="00705672">
              <w:t>Cytopathology</w:t>
            </w:r>
          </w:p>
        </w:tc>
        <w:tc>
          <w:tcPr>
            <w:tcW w:w="1201" w:type="pct"/>
            <w:noWrap/>
            <w:hideMark/>
          </w:tcPr>
          <w:p w14:paraId="0E3453F3" w14:textId="77777777" w:rsidR="00144B24" w:rsidRPr="00705672" w:rsidRDefault="00144B24" w:rsidP="00EB79C2">
            <w:pPr>
              <w:pStyle w:val="TableText"/>
            </w:pPr>
            <w:r w:rsidRPr="00705672">
              <w:t>Cytology</w:t>
            </w:r>
          </w:p>
        </w:tc>
        <w:tc>
          <w:tcPr>
            <w:tcW w:w="530" w:type="pct"/>
            <w:noWrap/>
            <w:hideMark/>
          </w:tcPr>
          <w:p w14:paraId="08854A74" w14:textId="77777777" w:rsidR="00144B24" w:rsidRPr="00705672" w:rsidRDefault="00144B24" w:rsidP="00EB79C2">
            <w:pPr>
              <w:pStyle w:val="TableText"/>
            </w:pPr>
            <w:r w:rsidRPr="00705672">
              <w:t>Cytology</w:t>
            </w:r>
          </w:p>
        </w:tc>
      </w:tr>
      <w:tr w:rsidR="00AC34F5" w:rsidRPr="00705672" w14:paraId="05F15559" w14:textId="77777777" w:rsidTr="00AC34F5">
        <w:trPr>
          <w:trHeight w:val="290"/>
        </w:trPr>
        <w:tc>
          <w:tcPr>
            <w:tcW w:w="544" w:type="pct"/>
            <w:noWrap/>
            <w:hideMark/>
          </w:tcPr>
          <w:p w14:paraId="3820751A" w14:textId="77777777" w:rsidR="00144B24" w:rsidRPr="00705672" w:rsidRDefault="00144B24" w:rsidP="00EB79C2">
            <w:pPr>
              <w:pStyle w:val="TableText"/>
            </w:pPr>
            <w:r w:rsidRPr="00705672">
              <w:t>Patient - intermediate</w:t>
            </w:r>
          </w:p>
        </w:tc>
        <w:tc>
          <w:tcPr>
            <w:tcW w:w="617" w:type="pct"/>
            <w:noWrap/>
            <w:hideMark/>
          </w:tcPr>
          <w:p w14:paraId="50392ADB" w14:textId="77777777" w:rsidR="00144B24" w:rsidRPr="00705672" w:rsidRDefault="00144B24" w:rsidP="00EB79C2">
            <w:pPr>
              <w:pStyle w:val="TableText"/>
            </w:pPr>
            <w:r w:rsidRPr="00705672">
              <w:t>Pathology</w:t>
            </w:r>
          </w:p>
        </w:tc>
        <w:tc>
          <w:tcPr>
            <w:tcW w:w="1096" w:type="pct"/>
            <w:noWrap/>
            <w:hideMark/>
          </w:tcPr>
          <w:p w14:paraId="3C2DE72E" w14:textId="77777777" w:rsidR="00144B24" w:rsidRPr="00705672" w:rsidRDefault="00144B24" w:rsidP="00EB79C2">
            <w:pPr>
              <w:pStyle w:val="TableText"/>
            </w:pPr>
            <w:r w:rsidRPr="00705672">
              <w:t>Anatomical pathology</w:t>
            </w:r>
          </w:p>
        </w:tc>
        <w:tc>
          <w:tcPr>
            <w:tcW w:w="1012" w:type="pct"/>
            <w:noWrap/>
            <w:hideMark/>
          </w:tcPr>
          <w:p w14:paraId="480A9E76" w14:textId="77777777" w:rsidR="00144B24" w:rsidRPr="00705672" w:rsidRDefault="00144B24" w:rsidP="00EB79C2">
            <w:pPr>
              <w:pStyle w:val="TableText"/>
            </w:pPr>
            <w:r w:rsidRPr="00705672">
              <w:t>Forensic pathology</w:t>
            </w:r>
          </w:p>
        </w:tc>
        <w:tc>
          <w:tcPr>
            <w:tcW w:w="1201" w:type="pct"/>
            <w:noWrap/>
            <w:hideMark/>
          </w:tcPr>
          <w:p w14:paraId="5A6DEB09" w14:textId="77777777" w:rsidR="00144B24" w:rsidRPr="00705672" w:rsidRDefault="00144B24" w:rsidP="00EB79C2">
            <w:pPr>
              <w:pStyle w:val="TableText"/>
            </w:pPr>
            <w:r w:rsidRPr="00705672">
              <w:t>Autopsy</w:t>
            </w:r>
          </w:p>
        </w:tc>
        <w:tc>
          <w:tcPr>
            <w:tcW w:w="530" w:type="pct"/>
            <w:noWrap/>
            <w:hideMark/>
          </w:tcPr>
          <w:p w14:paraId="45DE8DC3" w14:textId="77777777" w:rsidR="00144B24" w:rsidRPr="00705672" w:rsidRDefault="00144B24" w:rsidP="00EB79C2">
            <w:pPr>
              <w:pStyle w:val="TableText"/>
            </w:pPr>
            <w:r w:rsidRPr="00705672">
              <w:t>Autopsy</w:t>
            </w:r>
          </w:p>
        </w:tc>
      </w:tr>
      <w:tr w:rsidR="00AC34F5" w:rsidRPr="00705672" w14:paraId="54FC37C2" w14:textId="77777777" w:rsidTr="00AC34F5">
        <w:trPr>
          <w:trHeight w:val="290"/>
        </w:trPr>
        <w:tc>
          <w:tcPr>
            <w:tcW w:w="544" w:type="pct"/>
            <w:noWrap/>
            <w:hideMark/>
          </w:tcPr>
          <w:p w14:paraId="1663F334" w14:textId="77777777" w:rsidR="00144B24" w:rsidRPr="00705672" w:rsidRDefault="00144B24" w:rsidP="00EB79C2">
            <w:pPr>
              <w:pStyle w:val="TableText"/>
            </w:pPr>
            <w:r w:rsidRPr="00705672">
              <w:t>Patient - intermediate</w:t>
            </w:r>
          </w:p>
        </w:tc>
        <w:tc>
          <w:tcPr>
            <w:tcW w:w="617" w:type="pct"/>
            <w:noWrap/>
            <w:hideMark/>
          </w:tcPr>
          <w:p w14:paraId="1375CA64" w14:textId="77777777" w:rsidR="00144B24" w:rsidRPr="00705672" w:rsidRDefault="00144B24" w:rsidP="00EB79C2">
            <w:pPr>
              <w:pStyle w:val="TableText"/>
            </w:pPr>
            <w:r w:rsidRPr="00705672">
              <w:t>Pathology</w:t>
            </w:r>
          </w:p>
        </w:tc>
        <w:tc>
          <w:tcPr>
            <w:tcW w:w="1096" w:type="pct"/>
            <w:noWrap/>
            <w:hideMark/>
          </w:tcPr>
          <w:p w14:paraId="28E21028" w14:textId="77777777" w:rsidR="00144B24" w:rsidRPr="00705672" w:rsidRDefault="00144B24" w:rsidP="00EB79C2">
            <w:pPr>
              <w:pStyle w:val="TableText"/>
            </w:pPr>
            <w:r w:rsidRPr="00705672">
              <w:t>Anatomical pathology</w:t>
            </w:r>
          </w:p>
        </w:tc>
        <w:tc>
          <w:tcPr>
            <w:tcW w:w="1012" w:type="pct"/>
            <w:noWrap/>
            <w:hideMark/>
          </w:tcPr>
          <w:p w14:paraId="0392A05B" w14:textId="77777777" w:rsidR="00144B24" w:rsidRPr="00705672" w:rsidRDefault="00144B24" w:rsidP="00EB79C2">
            <w:pPr>
              <w:pStyle w:val="TableText"/>
            </w:pPr>
            <w:r w:rsidRPr="00705672">
              <w:t>Forensic pathology</w:t>
            </w:r>
          </w:p>
        </w:tc>
        <w:tc>
          <w:tcPr>
            <w:tcW w:w="1201" w:type="pct"/>
            <w:noWrap/>
            <w:hideMark/>
          </w:tcPr>
          <w:p w14:paraId="2B1E8406" w14:textId="77777777" w:rsidR="00144B24" w:rsidRPr="00705672" w:rsidRDefault="00144B24" w:rsidP="00EB79C2">
            <w:pPr>
              <w:pStyle w:val="TableText"/>
            </w:pPr>
            <w:r w:rsidRPr="00705672">
              <w:t>Forensic</w:t>
            </w:r>
          </w:p>
        </w:tc>
        <w:tc>
          <w:tcPr>
            <w:tcW w:w="530" w:type="pct"/>
            <w:noWrap/>
            <w:hideMark/>
          </w:tcPr>
          <w:p w14:paraId="4CBBA02A" w14:textId="77777777" w:rsidR="00144B24" w:rsidRPr="00705672" w:rsidRDefault="00144B24" w:rsidP="00EB79C2">
            <w:pPr>
              <w:pStyle w:val="TableText"/>
            </w:pPr>
            <w:r w:rsidRPr="00705672">
              <w:t>Forensic</w:t>
            </w:r>
          </w:p>
        </w:tc>
      </w:tr>
      <w:tr w:rsidR="00AC34F5" w:rsidRPr="00705672" w14:paraId="0F320A63" w14:textId="77777777" w:rsidTr="00AC34F5">
        <w:trPr>
          <w:trHeight w:val="290"/>
        </w:trPr>
        <w:tc>
          <w:tcPr>
            <w:tcW w:w="544" w:type="pct"/>
            <w:noWrap/>
            <w:hideMark/>
          </w:tcPr>
          <w:p w14:paraId="6AF3F8C6" w14:textId="77777777" w:rsidR="00144B24" w:rsidRPr="00705672" w:rsidRDefault="00144B24" w:rsidP="00EB79C2">
            <w:pPr>
              <w:pStyle w:val="TableText"/>
            </w:pPr>
            <w:r w:rsidRPr="00705672">
              <w:t>Patient - intermediate</w:t>
            </w:r>
          </w:p>
        </w:tc>
        <w:tc>
          <w:tcPr>
            <w:tcW w:w="617" w:type="pct"/>
            <w:noWrap/>
            <w:hideMark/>
          </w:tcPr>
          <w:p w14:paraId="2C9BA1F7" w14:textId="77777777" w:rsidR="00144B24" w:rsidRPr="00705672" w:rsidRDefault="00144B24" w:rsidP="00EB79C2">
            <w:pPr>
              <w:pStyle w:val="TableText"/>
            </w:pPr>
            <w:r w:rsidRPr="00705672">
              <w:t>Pathology</w:t>
            </w:r>
          </w:p>
        </w:tc>
        <w:tc>
          <w:tcPr>
            <w:tcW w:w="1096" w:type="pct"/>
            <w:noWrap/>
            <w:hideMark/>
          </w:tcPr>
          <w:p w14:paraId="69A15912" w14:textId="77777777" w:rsidR="00144B24" w:rsidRPr="00705672" w:rsidRDefault="00144B24" w:rsidP="00EB79C2">
            <w:pPr>
              <w:pStyle w:val="TableText"/>
            </w:pPr>
            <w:r w:rsidRPr="00705672">
              <w:t>Anatomical pathology</w:t>
            </w:r>
          </w:p>
        </w:tc>
        <w:tc>
          <w:tcPr>
            <w:tcW w:w="1012" w:type="pct"/>
            <w:noWrap/>
            <w:hideMark/>
          </w:tcPr>
          <w:p w14:paraId="6DE2E74C" w14:textId="77777777" w:rsidR="00144B24" w:rsidRPr="00705672" w:rsidRDefault="00144B24" w:rsidP="00EB79C2">
            <w:pPr>
              <w:pStyle w:val="TableText"/>
            </w:pPr>
            <w:r w:rsidRPr="00705672">
              <w:t>Forensic pathology</w:t>
            </w:r>
          </w:p>
        </w:tc>
        <w:tc>
          <w:tcPr>
            <w:tcW w:w="1201" w:type="pct"/>
            <w:noWrap/>
            <w:hideMark/>
          </w:tcPr>
          <w:p w14:paraId="34D02DB2" w14:textId="77777777" w:rsidR="00144B24" w:rsidRPr="00705672" w:rsidRDefault="00144B24" w:rsidP="00EB79C2">
            <w:pPr>
              <w:pStyle w:val="TableText"/>
            </w:pPr>
            <w:r w:rsidRPr="00705672">
              <w:t>Mortuary</w:t>
            </w:r>
          </w:p>
        </w:tc>
        <w:tc>
          <w:tcPr>
            <w:tcW w:w="530" w:type="pct"/>
            <w:noWrap/>
            <w:hideMark/>
          </w:tcPr>
          <w:p w14:paraId="3175CC79" w14:textId="77777777" w:rsidR="00144B24" w:rsidRPr="00705672" w:rsidRDefault="00144B24" w:rsidP="00EB79C2">
            <w:pPr>
              <w:pStyle w:val="TableText"/>
            </w:pPr>
            <w:r w:rsidRPr="00705672">
              <w:t>Morgue</w:t>
            </w:r>
          </w:p>
        </w:tc>
      </w:tr>
      <w:tr w:rsidR="00AC34F5" w:rsidRPr="00705672" w14:paraId="246E2BE8" w14:textId="77777777" w:rsidTr="00AC34F5">
        <w:trPr>
          <w:trHeight w:val="290"/>
        </w:trPr>
        <w:tc>
          <w:tcPr>
            <w:tcW w:w="544" w:type="pct"/>
            <w:noWrap/>
            <w:hideMark/>
          </w:tcPr>
          <w:p w14:paraId="0DC535EF" w14:textId="77777777" w:rsidR="00144B24" w:rsidRPr="00705672" w:rsidRDefault="00144B24" w:rsidP="00EB79C2">
            <w:pPr>
              <w:pStyle w:val="TableText"/>
            </w:pPr>
            <w:r w:rsidRPr="00705672">
              <w:t>Patient - intermediate</w:t>
            </w:r>
          </w:p>
        </w:tc>
        <w:tc>
          <w:tcPr>
            <w:tcW w:w="617" w:type="pct"/>
            <w:noWrap/>
            <w:hideMark/>
          </w:tcPr>
          <w:p w14:paraId="61B2CD9E" w14:textId="77777777" w:rsidR="00144B24" w:rsidRPr="00705672" w:rsidRDefault="00144B24" w:rsidP="00EB79C2">
            <w:pPr>
              <w:pStyle w:val="TableText"/>
            </w:pPr>
            <w:r w:rsidRPr="00705672">
              <w:t>Pathology</w:t>
            </w:r>
          </w:p>
        </w:tc>
        <w:tc>
          <w:tcPr>
            <w:tcW w:w="1096" w:type="pct"/>
            <w:noWrap/>
            <w:hideMark/>
          </w:tcPr>
          <w:p w14:paraId="2386FE4B" w14:textId="77777777" w:rsidR="00144B24" w:rsidRPr="00705672" w:rsidRDefault="00144B24" w:rsidP="00EB79C2">
            <w:pPr>
              <w:pStyle w:val="TableText"/>
            </w:pPr>
            <w:r w:rsidRPr="00705672">
              <w:t>Anatomical pathology</w:t>
            </w:r>
          </w:p>
        </w:tc>
        <w:tc>
          <w:tcPr>
            <w:tcW w:w="1012" w:type="pct"/>
            <w:noWrap/>
            <w:hideMark/>
          </w:tcPr>
          <w:p w14:paraId="0CD63933" w14:textId="77777777" w:rsidR="00144B24" w:rsidRPr="00705672" w:rsidRDefault="00144B24" w:rsidP="00EB79C2">
            <w:pPr>
              <w:pStyle w:val="TableText"/>
            </w:pPr>
            <w:r w:rsidRPr="00705672">
              <w:t>Histopathology</w:t>
            </w:r>
          </w:p>
        </w:tc>
        <w:tc>
          <w:tcPr>
            <w:tcW w:w="1201" w:type="pct"/>
            <w:noWrap/>
            <w:hideMark/>
          </w:tcPr>
          <w:p w14:paraId="115D049D" w14:textId="77777777" w:rsidR="00144B24" w:rsidRPr="00705672" w:rsidRDefault="00144B24" w:rsidP="00EB79C2">
            <w:pPr>
              <w:pStyle w:val="TableText"/>
            </w:pPr>
            <w:r w:rsidRPr="00705672">
              <w:t>Histopathology</w:t>
            </w:r>
          </w:p>
        </w:tc>
        <w:tc>
          <w:tcPr>
            <w:tcW w:w="530" w:type="pct"/>
            <w:noWrap/>
            <w:hideMark/>
          </w:tcPr>
          <w:p w14:paraId="3886BF85" w14:textId="77777777" w:rsidR="00144B24" w:rsidRPr="00705672" w:rsidRDefault="00144B24" w:rsidP="00EB79C2">
            <w:pPr>
              <w:pStyle w:val="TableText"/>
            </w:pPr>
            <w:r w:rsidRPr="00705672">
              <w:t>Histopath</w:t>
            </w:r>
          </w:p>
        </w:tc>
      </w:tr>
      <w:tr w:rsidR="00AC34F5" w:rsidRPr="00705672" w14:paraId="40E7D0EB" w14:textId="77777777" w:rsidTr="00AC34F5">
        <w:trPr>
          <w:trHeight w:val="290"/>
        </w:trPr>
        <w:tc>
          <w:tcPr>
            <w:tcW w:w="544" w:type="pct"/>
            <w:noWrap/>
            <w:hideMark/>
          </w:tcPr>
          <w:p w14:paraId="31972DE9" w14:textId="77777777" w:rsidR="00144B24" w:rsidRPr="00705672" w:rsidRDefault="00144B24" w:rsidP="00EB79C2">
            <w:pPr>
              <w:pStyle w:val="TableText"/>
            </w:pPr>
            <w:r w:rsidRPr="00705672">
              <w:lastRenderedPageBreak/>
              <w:t>Patient - intermediate</w:t>
            </w:r>
          </w:p>
        </w:tc>
        <w:tc>
          <w:tcPr>
            <w:tcW w:w="617" w:type="pct"/>
            <w:noWrap/>
            <w:hideMark/>
          </w:tcPr>
          <w:p w14:paraId="0FC91A31" w14:textId="77777777" w:rsidR="00144B24" w:rsidRPr="00705672" w:rsidRDefault="00144B24" w:rsidP="00EB79C2">
            <w:pPr>
              <w:pStyle w:val="TableText"/>
            </w:pPr>
            <w:r w:rsidRPr="00705672">
              <w:t>Pathology</w:t>
            </w:r>
          </w:p>
        </w:tc>
        <w:tc>
          <w:tcPr>
            <w:tcW w:w="1096" w:type="pct"/>
            <w:noWrap/>
            <w:hideMark/>
          </w:tcPr>
          <w:p w14:paraId="30FE7569" w14:textId="77777777" w:rsidR="00144B24" w:rsidRPr="00705672" w:rsidRDefault="00144B24" w:rsidP="00EB79C2">
            <w:pPr>
              <w:pStyle w:val="TableText"/>
            </w:pPr>
            <w:r w:rsidRPr="00705672">
              <w:t>Blood products</w:t>
            </w:r>
          </w:p>
        </w:tc>
        <w:tc>
          <w:tcPr>
            <w:tcW w:w="1012" w:type="pct"/>
            <w:noWrap/>
            <w:hideMark/>
          </w:tcPr>
          <w:p w14:paraId="2CEB0C0C" w14:textId="77777777" w:rsidR="00144B24" w:rsidRPr="00705672" w:rsidRDefault="00144B24" w:rsidP="00EB79C2">
            <w:pPr>
              <w:pStyle w:val="TableText"/>
            </w:pPr>
            <w:r w:rsidRPr="00705672">
              <w:t>Blood products</w:t>
            </w:r>
          </w:p>
        </w:tc>
        <w:tc>
          <w:tcPr>
            <w:tcW w:w="1201" w:type="pct"/>
            <w:noWrap/>
            <w:hideMark/>
          </w:tcPr>
          <w:p w14:paraId="5039E61A" w14:textId="6BEDF646" w:rsidR="00144B24" w:rsidRPr="00705672" w:rsidRDefault="00D47213" w:rsidP="00EB79C2">
            <w:pPr>
              <w:pStyle w:val="TableText"/>
            </w:pPr>
            <w:r>
              <w:t>Blood p</w:t>
            </w:r>
            <w:r w:rsidR="00144B24" w:rsidRPr="00705672">
              <w:t>roducts</w:t>
            </w:r>
          </w:p>
        </w:tc>
        <w:tc>
          <w:tcPr>
            <w:tcW w:w="530" w:type="pct"/>
            <w:noWrap/>
            <w:hideMark/>
          </w:tcPr>
          <w:p w14:paraId="583D40B2" w14:textId="77777777" w:rsidR="00144B24" w:rsidRPr="00705672" w:rsidRDefault="00144B24" w:rsidP="00EB79C2">
            <w:pPr>
              <w:pStyle w:val="TableText"/>
            </w:pPr>
            <w:r w:rsidRPr="00705672">
              <w:t>Blood</w:t>
            </w:r>
          </w:p>
        </w:tc>
      </w:tr>
      <w:tr w:rsidR="00AC34F5" w:rsidRPr="00705672" w14:paraId="5E38294C" w14:textId="77777777" w:rsidTr="00AC34F5">
        <w:trPr>
          <w:trHeight w:val="290"/>
        </w:trPr>
        <w:tc>
          <w:tcPr>
            <w:tcW w:w="544" w:type="pct"/>
            <w:noWrap/>
            <w:hideMark/>
          </w:tcPr>
          <w:p w14:paraId="1846A290" w14:textId="77777777" w:rsidR="00144B24" w:rsidRPr="00705672" w:rsidRDefault="00144B24" w:rsidP="00EB79C2">
            <w:pPr>
              <w:pStyle w:val="TableText"/>
            </w:pPr>
            <w:r w:rsidRPr="00705672">
              <w:t>Patient - intermediate</w:t>
            </w:r>
          </w:p>
        </w:tc>
        <w:tc>
          <w:tcPr>
            <w:tcW w:w="617" w:type="pct"/>
            <w:noWrap/>
            <w:hideMark/>
          </w:tcPr>
          <w:p w14:paraId="68D723F6" w14:textId="77777777" w:rsidR="00144B24" w:rsidRPr="00705672" w:rsidRDefault="00144B24" w:rsidP="00EB79C2">
            <w:pPr>
              <w:pStyle w:val="TableText"/>
            </w:pPr>
            <w:r w:rsidRPr="00705672">
              <w:t>Pathology</w:t>
            </w:r>
          </w:p>
        </w:tc>
        <w:tc>
          <w:tcPr>
            <w:tcW w:w="1096" w:type="pct"/>
            <w:noWrap/>
            <w:hideMark/>
          </w:tcPr>
          <w:p w14:paraId="208B704E" w14:textId="77777777" w:rsidR="00144B24" w:rsidRPr="00705672" w:rsidRDefault="00144B24" w:rsidP="00EB79C2">
            <w:pPr>
              <w:pStyle w:val="TableText"/>
            </w:pPr>
            <w:r w:rsidRPr="00705672">
              <w:t>Blood products</w:t>
            </w:r>
          </w:p>
        </w:tc>
        <w:tc>
          <w:tcPr>
            <w:tcW w:w="1012" w:type="pct"/>
            <w:noWrap/>
            <w:hideMark/>
          </w:tcPr>
          <w:p w14:paraId="2060354F" w14:textId="77777777" w:rsidR="00144B24" w:rsidRPr="00705672" w:rsidRDefault="00144B24" w:rsidP="00EB79C2">
            <w:pPr>
              <w:pStyle w:val="TableText"/>
            </w:pPr>
            <w:r w:rsidRPr="00705672">
              <w:t>Blood products</w:t>
            </w:r>
          </w:p>
        </w:tc>
        <w:tc>
          <w:tcPr>
            <w:tcW w:w="1201" w:type="pct"/>
            <w:noWrap/>
            <w:hideMark/>
          </w:tcPr>
          <w:p w14:paraId="25E9CA6D" w14:textId="77777777" w:rsidR="00144B24" w:rsidRPr="00705672" w:rsidRDefault="00144B24" w:rsidP="00EB79C2">
            <w:pPr>
              <w:pStyle w:val="TableText"/>
            </w:pPr>
            <w:r w:rsidRPr="00705672">
              <w:t>Transfusion services (incl. blood bank / autologist services)</w:t>
            </w:r>
          </w:p>
        </w:tc>
        <w:tc>
          <w:tcPr>
            <w:tcW w:w="530" w:type="pct"/>
            <w:noWrap/>
            <w:hideMark/>
          </w:tcPr>
          <w:p w14:paraId="15079051" w14:textId="77777777" w:rsidR="00144B24" w:rsidRPr="00705672" w:rsidRDefault="00144B24" w:rsidP="00EB79C2">
            <w:pPr>
              <w:pStyle w:val="TableText"/>
            </w:pPr>
            <w:r w:rsidRPr="00705672">
              <w:t>Transfusion</w:t>
            </w:r>
          </w:p>
        </w:tc>
      </w:tr>
      <w:tr w:rsidR="00AC34F5" w:rsidRPr="00705672" w14:paraId="3D0244F8" w14:textId="77777777" w:rsidTr="00AC34F5">
        <w:trPr>
          <w:trHeight w:val="290"/>
        </w:trPr>
        <w:tc>
          <w:tcPr>
            <w:tcW w:w="544" w:type="pct"/>
            <w:noWrap/>
            <w:hideMark/>
          </w:tcPr>
          <w:p w14:paraId="2B953974" w14:textId="77777777" w:rsidR="00144B24" w:rsidRPr="00705672" w:rsidRDefault="00144B24" w:rsidP="00EB79C2">
            <w:pPr>
              <w:pStyle w:val="TableText"/>
            </w:pPr>
            <w:r w:rsidRPr="00705672">
              <w:t>Patient - intermediate</w:t>
            </w:r>
          </w:p>
        </w:tc>
        <w:tc>
          <w:tcPr>
            <w:tcW w:w="617" w:type="pct"/>
            <w:noWrap/>
            <w:hideMark/>
          </w:tcPr>
          <w:p w14:paraId="16C9DFC0" w14:textId="77777777" w:rsidR="00144B24" w:rsidRPr="00705672" w:rsidRDefault="00144B24" w:rsidP="00EB79C2">
            <w:pPr>
              <w:pStyle w:val="TableText"/>
            </w:pPr>
            <w:r w:rsidRPr="00705672">
              <w:t>Pathology</w:t>
            </w:r>
          </w:p>
        </w:tc>
        <w:tc>
          <w:tcPr>
            <w:tcW w:w="1096" w:type="pct"/>
            <w:noWrap/>
            <w:hideMark/>
          </w:tcPr>
          <w:p w14:paraId="59997C99" w14:textId="77777777" w:rsidR="00144B24" w:rsidRPr="00705672" w:rsidRDefault="00144B24" w:rsidP="00EB79C2">
            <w:pPr>
              <w:pStyle w:val="TableText"/>
            </w:pPr>
            <w:r w:rsidRPr="00705672">
              <w:t>Diagnostic</w:t>
            </w:r>
          </w:p>
        </w:tc>
        <w:tc>
          <w:tcPr>
            <w:tcW w:w="1012" w:type="pct"/>
            <w:noWrap/>
            <w:hideMark/>
          </w:tcPr>
          <w:p w14:paraId="704DEE18" w14:textId="77777777" w:rsidR="00144B24" w:rsidRPr="00705672" w:rsidRDefault="00144B24" w:rsidP="00EB79C2">
            <w:pPr>
              <w:pStyle w:val="TableText"/>
            </w:pPr>
            <w:r w:rsidRPr="00705672">
              <w:t>Clinical pathology</w:t>
            </w:r>
          </w:p>
        </w:tc>
        <w:tc>
          <w:tcPr>
            <w:tcW w:w="1201" w:type="pct"/>
            <w:noWrap/>
            <w:hideMark/>
          </w:tcPr>
          <w:p w14:paraId="78B3F9DD" w14:textId="77777777" w:rsidR="00144B24" w:rsidRPr="00705672" w:rsidRDefault="00144B24" w:rsidP="00EB79C2">
            <w:pPr>
              <w:pStyle w:val="TableText"/>
            </w:pPr>
            <w:r w:rsidRPr="00705672">
              <w:t>Clinical Biochemistry</w:t>
            </w:r>
          </w:p>
        </w:tc>
        <w:tc>
          <w:tcPr>
            <w:tcW w:w="530" w:type="pct"/>
            <w:noWrap/>
            <w:hideMark/>
          </w:tcPr>
          <w:p w14:paraId="2B8589C0" w14:textId="77777777" w:rsidR="00144B24" w:rsidRPr="00705672" w:rsidRDefault="00144B24" w:rsidP="00EB79C2">
            <w:pPr>
              <w:pStyle w:val="TableText"/>
            </w:pPr>
            <w:r w:rsidRPr="00705672">
              <w:t>Clinbio</w:t>
            </w:r>
          </w:p>
        </w:tc>
      </w:tr>
      <w:tr w:rsidR="00AC34F5" w:rsidRPr="00705672" w14:paraId="451F4314" w14:textId="77777777" w:rsidTr="00AC34F5">
        <w:trPr>
          <w:trHeight w:val="290"/>
        </w:trPr>
        <w:tc>
          <w:tcPr>
            <w:tcW w:w="544" w:type="pct"/>
            <w:noWrap/>
            <w:hideMark/>
          </w:tcPr>
          <w:p w14:paraId="1B1CBD1B" w14:textId="77777777" w:rsidR="00144B24" w:rsidRPr="00705672" w:rsidRDefault="00144B24" w:rsidP="00EB79C2">
            <w:pPr>
              <w:pStyle w:val="TableText"/>
            </w:pPr>
            <w:r w:rsidRPr="00705672">
              <w:t>Patient - intermediate</w:t>
            </w:r>
          </w:p>
        </w:tc>
        <w:tc>
          <w:tcPr>
            <w:tcW w:w="617" w:type="pct"/>
            <w:noWrap/>
            <w:hideMark/>
          </w:tcPr>
          <w:p w14:paraId="388F7493" w14:textId="77777777" w:rsidR="00144B24" w:rsidRPr="00705672" w:rsidRDefault="00144B24" w:rsidP="00EB79C2">
            <w:pPr>
              <w:pStyle w:val="TableText"/>
            </w:pPr>
            <w:r w:rsidRPr="00705672">
              <w:t>Pathology</w:t>
            </w:r>
          </w:p>
        </w:tc>
        <w:tc>
          <w:tcPr>
            <w:tcW w:w="1096" w:type="pct"/>
            <w:noWrap/>
            <w:hideMark/>
          </w:tcPr>
          <w:p w14:paraId="7277F4FB" w14:textId="77777777" w:rsidR="00144B24" w:rsidRPr="00705672" w:rsidRDefault="00144B24" w:rsidP="00EB79C2">
            <w:pPr>
              <w:pStyle w:val="TableText"/>
            </w:pPr>
            <w:r w:rsidRPr="00705672">
              <w:t>Diagnostic</w:t>
            </w:r>
          </w:p>
        </w:tc>
        <w:tc>
          <w:tcPr>
            <w:tcW w:w="1012" w:type="pct"/>
            <w:noWrap/>
            <w:hideMark/>
          </w:tcPr>
          <w:p w14:paraId="7EFE2941" w14:textId="77777777" w:rsidR="00144B24" w:rsidRPr="00705672" w:rsidRDefault="00144B24" w:rsidP="00EB79C2">
            <w:pPr>
              <w:pStyle w:val="TableText"/>
            </w:pPr>
            <w:r w:rsidRPr="00705672">
              <w:t>Clinical pathology</w:t>
            </w:r>
          </w:p>
        </w:tc>
        <w:tc>
          <w:tcPr>
            <w:tcW w:w="1201" w:type="pct"/>
            <w:noWrap/>
            <w:hideMark/>
          </w:tcPr>
          <w:p w14:paraId="7781AE5A" w14:textId="77777777" w:rsidR="00144B24" w:rsidRPr="00705672" w:rsidRDefault="00144B24" w:rsidP="00EB79C2">
            <w:pPr>
              <w:pStyle w:val="TableText"/>
            </w:pPr>
            <w:r w:rsidRPr="00705672">
              <w:t>Clinical Chemistry</w:t>
            </w:r>
          </w:p>
        </w:tc>
        <w:tc>
          <w:tcPr>
            <w:tcW w:w="530" w:type="pct"/>
            <w:noWrap/>
            <w:hideMark/>
          </w:tcPr>
          <w:p w14:paraId="450AA9C2" w14:textId="77777777" w:rsidR="00144B24" w:rsidRPr="00705672" w:rsidRDefault="00144B24" w:rsidP="00EB79C2">
            <w:pPr>
              <w:pStyle w:val="TableText"/>
            </w:pPr>
            <w:r w:rsidRPr="00705672">
              <w:t>Clinchem</w:t>
            </w:r>
          </w:p>
        </w:tc>
      </w:tr>
      <w:tr w:rsidR="00AC34F5" w:rsidRPr="00705672" w14:paraId="1B7780BD" w14:textId="77777777" w:rsidTr="00AC34F5">
        <w:trPr>
          <w:trHeight w:val="290"/>
        </w:trPr>
        <w:tc>
          <w:tcPr>
            <w:tcW w:w="544" w:type="pct"/>
            <w:noWrap/>
            <w:hideMark/>
          </w:tcPr>
          <w:p w14:paraId="5B5D3AAB" w14:textId="77777777" w:rsidR="00144B24" w:rsidRPr="00705672" w:rsidRDefault="00144B24" w:rsidP="00EB79C2">
            <w:pPr>
              <w:pStyle w:val="TableText"/>
            </w:pPr>
            <w:r w:rsidRPr="00705672">
              <w:t>Patient - intermediate</w:t>
            </w:r>
          </w:p>
        </w:tc>
        <w:tc>
          <w:tcPr>
            <w:tcW w:w="617" w:type="pct"/>
            <w:noWrap/>
            <w:hideMark/>
          </w:tcPr>
          <w:p w14:paraId="22A09B3F" w14:textId="77777777" w:rsidR="00144B24" w:rsidRPr="00705672" w:rsidRDefault="00144B24" w:rsidP="00EB79C2">
            <w:pPr>
              <w:pStyle w:val="TableText"/>
            </w:pPr>
            <w:r w:rsidRPr="00705672">
              <w:t>Pathology</w:t>
            </w:r>
          </w:p>
        </w:tc>
        <w:tc>
          <w:tcPr>
            <w:tcW w:w="1096" w:type="pct"/>
            <w:noWrap/>
            <w:hideMark/>
          </w:tcPr>
          <w:p w14:paraId="067093A9" w14:textId="77777777" w:rsidR="00144B24" w:rsidRPr="00705672" w:rsidRDefault="00144B24" w:rsidP="00EB79C2">
            <w:pPr>
              <w:pStyle w:val="TableText"/>
            </w:pPr>
            <w:r w:rsidRPr="00705672">
              <w:t>Diagnostic</w:t>
            </w:r>
          </w:p>
        </w:tc>
        <w:tc>
          <w:tcPr>
            <w:tcW w:w="1012" w:type="pct"/>
            <w:noWrap/>
            <w:hideMark/>
          </w:tcPr>
          <w:p w14:paraId="27DD70B8" w14:textId="77777777" w:rsidR="00144B24" w:rsidRPr="00705672" w:rsidRDefault="00144B24" w:rsidP="00EB79C2">
            <w:pPr>
              <w:pStyle w:val="TableText"/>
            </w:pPr>
            <w:r w:rsidRPr="00705672">
              <w:t>Clinical pathology</w:t>
            </w:r>
          </w:p>
        </w:tc>
        <w:tc>
          <w:tcPr>
            <w:tcW w:w="1201" w:type="pct"/>
            <w:noWrap/>
            <w:hideMark/>
          </w:tcPr>
          <w:p w14:paraId="753A10C4" w14:textId="77777777" w:rsidR="00144B24" w:rsidRPr="00705672" w:rsidRDefault="00144B24" w:rsidP="00EB79C2">
            <w:pPr>
              <w:pStyle w:val="TableText"/>
            </w:pPr>
            <w:r w:rsidRPr="00705672">
              <w:t>Haematology (Laboratory)</w:t>
            </w:r>
          </w:p>
        </w:tc>
        <w:tc>
          <w:tcPr>
            <w:tcW w:w="530" w:type="pct"/>
            <w:noWrap/>
            <w:hideMark/>
          </w:tcPr>
          <w:p w14:paraId="4FA22BCF" w14:textId="77777777" w:rsidR="00144B24" w:rsidRPr="00705672" w:rsidRDefault="00144B24" w:rsidP="00EB79C2">
            <w:pPr>
              <w:pStyle w:val="TableText"/>
            </w:pPr>
            <w:r w:rsidRPr="00705672">
              <w:t>Haemat</w:t>
            </w:r>
          </w:p>
        </w:tc>
      </w:tr>
      <w:tr w:rsidR="00AC34F5" w:rsidRPr="00705672" w14:paraId="27D6EB89" w14:textId="77777777" w:rsidTr="00AC34F5">
        <w:trPr>
          <w:trHeight w:val="290"/>
        </w:trPr>
        <w:tc>
          <w:tcPr>
            <w:tcW w:w="544" w:type="pct"/>
            <w:noWrap/>
            <w:hideMark/>
          </w:tcPr>
          <w:p w14:paraId="529292A6" w14:textId="77777777" w:rsidR="00144B24" w:rsidRPr="00705672" w:rsidRDefault="00144B24" w:rsidP="00EB79C2">
            <w:pPr>
              <w:pStyle w:val="TableText"/>
            </w:pPr>
            <w:r w:rsidRPr="00705672">
              <w:t>Patient - intermediate</w:t>
            </w:r>
          </w:p>
        </w:tc>
        <w:tc>
          <w:tcPr>
            <w:tcW w:w="617" w:type="pct"/>
            <w:noWrap/>
            <w:hideMark/>
          </w:tcPr>
          <w:p w14:paraId="5C10C8CA" w14:textId="77777777" w:rsidR="00144B24" w:rsidRPr="00705672" w:rsidRDefault="00144B24" w:rsidP="00EB79C2">
            <w:pPr>
              <w:pStyle w:val="TableText"/>
            </w:pPr>
            <w:r w:rsidRPr="00705672">
              <w:t>Pathology</w:t>
            </w:r>
          </w:p>
        </w:tc>
        <w:tc>
          <w:tcPr>
            <w:tcW w:w="1096" w:type="pct"/>
            <w:noWrap/>
            <w:hideMark/>
          </w:tcPr>
          <w:p w14:paraId="0AF3C919" w14:textId="77777777" w:rsidR="00144B24" w:rsidRPr="00705672" w:rsidRDefault="00144B24" w:rsidP="00EB79C2">
            <w:pPr>
              <w:pStyle w:val="TableText"/>
            </w:pPr>
            <w:r w:rsidRPr="00705672">
              <w:t>Diagnostic</w:t>
            </w:r>
          </w:p>
        </w:tc>
        <w:tc>
          <w:tcPr>
            <w:tcW w:w="1012" w:type="pct"/>
            <w:noWrap/>
            <w:hideMark/>
          </w:tcPr>
          <w:p w14:paraId="45768425" w14:textId="77777777" w:rsidR="00144B24" w:rsidRPr="00705672" w:rsidRDefault="00144B24" w:rsidP="00EB79C2">
            <w:pPr>
              <w:pStyle w:val="TableText"/>
            </w:pPr>
            <w:r w:rsidRPr="00705672">
              <w:t>Clinical pathology</w:t>
            </w:r>
          </w:p>
        </w:tc>
        <w:tc>
          <w:tcPr>
            <w:tcW w:w="1201" w:type="pct"/>
            <w:noWrap/>
            <w:hideMark/>
          </w:tcPr>
          <w:p w14:paraId="6EB864E4" w14:textId="77777777" w:rsidR="00144B24" w:rsidRPr="00705672" w:rsidRDefault="00144B24" w:rsidP="00EB79C2">
            <w:pPr>
              <w:pStyle w:val="TableText"/>
            </w:pPr>
            <w:r w:rsidRPr="00705672">
              <w:t>Immunology (Laboratory)</w:t>
            </w:r>
          </w:p>
        </w:tc>
        <w:tc>
          <w:tcPr>
            <w:tcW w:w="530" w:type="pct"/>
            <w:noWrap/>
            <w:hideMark/>
          </w:tcPr>
          <w:p w14:paraId="33037CC9" w14:textId="77777777" w:rsidR="00144B24" w:rsidRPr="00705672" w:rsidRDefault="00144B24" w:rsidP="00EB79C2">
            <w:pPr>
              <w:pStyle w:val="TableText"/>
            </w:pPr>
            <w:r w:rsidRPr="00705672">
              <w:t>Immunology</w:t>
            </w:r>
          </w:p>
        </w:tc>
      </w:tr>
      <w:tr w:rsidR="00AC34F5" w:rsidRPr="00705672" w14:paraId="0F01FED1" w14:textId="77777777" w:rsidTr="00AC34F5">
        <w:trPr>
          <w:trHeight w:val="290"/>
        </w:trPr>
        <w:tc>
          <w:tcPr>
            <w:tcW w:w="544" w:type="pct"/>
            <w:noWrap/>
            <w:hideMark/>
          </w:tcPr>
          <w:p w14:paraId="7B16A94D" w14:textId="77777777" w:rsidR="00144B24" w:rsidRPr="00705672" w:rsidRDefault="00144B24" w:rsidP="00EB79C2">
            <w:pPr>
              <w:pStyle w:val="TableText"/>
            </w:pPr>
            <w:r w:rsidRPr="00705672">
              <w:t>Patient - intermediate</w:t>
            </w:r>
          </w:p>
        </w:tc>
        <w:tc>
          <w:tcPr>
            <w:tcW w:w="617" w:type="pct"/>
            <w:noWrap/>
            <w:hideMark/>
          </w:tcPr>
          <w:p w14:paraId="2F69FA91" w14:textId="77777777" w:rsidR="00144B24" w:rsidRPr="00705672" w:rsidRDefault="00144B24" w:rsidP="00EB79C2">
            <w:pPr>
              <w:pStyle w:val="TableText"/>
            </w:pPr>
            <w:r w:rsidRPr="00705672">
              <w:t>Pathology</w:t>
            </w:r>
          </w:p>
        </w:tc>
        <w:tc>
          <w:tcPr>
            <w:tcW w:w="1096" w:type="pct"/>
            <w:noWrap/>
            <w:hideMark/>
          </w:tcPr>
          <w:p w14:paraId="0FBE4F71" w14:textId="77777777" w:rsidR="00144B24" w:rsidRPr="00705672" w:rsidRDefault="00144B24" w:rsidP="00EB79C2">
            <w:pPr>
              <w:pStyle w:val="TableText"/>
            </w:pPr>
            <w:r w:rsidRPr="00705672">
              <w:t>Diagnostic</w:t>
            </w:r>
          </w:p>
        </w:tc>
        <w:tc>
          <w:tcPr>
            <w:tcW w:w="1012" w:type="pct"/>
            <w:noWrap/>
            <w:hideMark/>
          </w:tcPr>
          <w:p w14:paraId="12FA4F76" w14:textId="77777777" w:rsidR="00144B24" w:rsidRPr="00705672" w:rsidRDefault="00144B24" w:rsidP="00EB79C2">
            <w:pPr>
              <w:pStyle w:val="TableText"/>
            </w:pPr>
            <w:r w:rsidRPr="00705672">
              <w:t>General pathology</w:t>
            </w:r>
          </w:p>
        </w:tc>
        <w:tc>
          <w:tcPr>
            <w:tcW w:w="1201" w:type="pct"/>
            <w:noWrap/>
            <w:hideMark/>
          </w:tcPr>
          <w:p w14:paraId="27C71831" w14:textId="77777777" w:rsidR="00144B24" w:rsidRPr="00705672" w:rsidRDefault="00144B24" w:rsidP="00EB79C2">
            <w:pPr>
              <w:pStyle w:val="TableText"/>
            </w:pPr>
            <w:r w:rsidRPr="00705672">
              <w:t>Animal House</w:t>
            </w:r>
          </w:p>
        </w:tc>
        <w:tc>
          <w:tcPr>
            <w:tcW w:w="530" w:type="pct"/>
            <w:noWrap/>
            <w:hideMark/>
          </w:tcPr>
          <w:p w14:paraId="1BF7DDBB" w14:textId="77777777" w:rsidR="00144B24" w:rsidRPr="00705672" w:rsidRDefault="00144B24" w:rsidP="00EB79C2">
            <w:pPr>
              <w:pStyle w:val="TableText"/>
            </w:pPr>
            <w:r w:rsidRPr="00705672">
              <w:t>AnimHou</w:t>
            </w:r>
          </w:p>
        </w:tc>
      </w:tr>
      <w:tr w:rsidR="00AC34F5" w:rsidRPr="00705672" w14:paraId="14AEC49B" w14:textId="77777777" w:rsidTr="00AC34F5">
        <w:trPr>
          <w:trHeight w:val="290"/>
        </w:trPr>
        <w:tc>
          <w:tcPr>
            <w:tcW w:w="544" w:type="pct"/>
            <w:noWrap/>
            <w:hideMark/>
          </w:tcPr>
          <w:p w14:paraId="5A994E06" w14:textId="77777777" w:rsidR="00144B24" w:rsidRPr="00705672" w:rsidRDefault="00144B24" w:rsidP="00EB79C2">
            <w:pPr>
              <w:pStyle w:val="TableText"/>
            </w:pPr>
            <w:r w:rsidRPr="00705672">
              <w:t>Patient - intermediate</w:t>
            </w:r>
          </w:p>
        </w:tc>
        <w:tc>
          <w:tcPr>
            <w:tcW w:w="617" w:type="pct"/>
            <w:noWrap/>
            <w:hideMark/>
          </w:tcPr>
          <w:p w14:paraId="46531B90" w14:textId="77777777" w:rsidR="00144B24" w:rsidRPr="00705672" w:rsidRDefault="00144B24" w:rsidP="00EB79C2">
            <w:pPr>
              <w:pStyle w:val="TableText"/>
            </w:pPr>
            <w:r w:rsidRPr="00705672">
              <w:t>Pathology</w:t>
            </w:r>
          </w:p>
        </w:tc>
        <w:tc>
          <w:tcPr>
            <w:tcW w:w="1096" w:type="pct"/>
            <w:noWrap/>
            <w:hideMark/>
          </w:tcPr>
          <w:p w14:paraId="7D5545EA" w14:textId="77777777" w:rsidR="00144B24" w:rsidRPr="00705672" w:rsidRDefault="00144B24" w:rsidP="00EB79C2">
            <w:pPr>
              <w:pStyle w:val="TableText"/>
            </w:pPr>
            <w:r w:rsidRPr="00705672">
              <w:t>Diagnostic</w:t>
            </w:r>
          </w:p>
        </w:tc>
        <w:tc>
          <w:tcPr>
            <w:tcW w:w="1012" w:type="pct"/>
            <w:noWrap/>
            <w:hideMark/>
          </w:tcPr>
          <w:p w14:paraId="4B6823B5" w14:textId="77777777" w:rsidR="00144B24" w:rsidRPr="00705672" w:rsidRDefault="00144B24" w:rsidP="00EB79C2">
            <w:pPr>
              <w:pStyle w:val="TableText"/>
            </w:pPr>
            <w:r w:rsidRPr="00705672">
              <w:t>General pathology</w:t>
            </w:r>
          </w:p>
        </w:tc>
        <w:tc>
          <w:tcPr>
            <w:tcW w:w="1201" w:type="pct"/>
            <w:noWrap/>
            <w:hideMark/>
          </w:tcPr>
          <w:p w14:paraId="752EC0C6" w14:textId="77777777" w:rsidR="00144B24" w:rsidRPr="00705672" w:rsidRDefault="00144B24" w:rsidP="00EB79C2">
            <w:pPr>
              <w:pStyle w:val="TableText"/>
            </w:pPr>
            <w:r w:rsidRPr="00705672">
              <w:t>General pathology</w:t>
            </w:r>
          </w:p>
        </w:tc>
        <w:tc>
          <w:tcPr>
            <w:tcW w:w="530" w:type="pct"/>
            <w:noWrap/>
            <w:hideMark/>
          </w:tcPr>
          <w:p w14:paraId="1DA66CF5" w14:textId="77777777" w:rsidR="00144B24" w:rsidRPr="00705672" w:rsidRDefault="00144B24" w:rsidP="00EB79C2">
            <w:pPr>
              <w:pStyle w:val="TableText"/>
            </w:pPr>
            <w:r w:rsidRPr="00705672">
              <w:t>Genpath</w:t>
            </w:r>
          </w:p>
        </w:tc>
      </w:tr>
      <w:tr w:rsidR="00AC34F5" w:rsidRPr="00705672" w14:paraId="40C15595" w14:textId="77777777" w:rsidTr="00AC34F5">
        <w:trPr>
          <w:trHeight w:val="290"/>
        </w:trPr>
        <w:tc>
          <w:tcPr>
            <w:tcW w:w="544" w:type="pct"/>
            <w:noWrap/>
            <w:hideMark/>
          </w:tcPr>
          <w:p w14:paraId="0FB91A5F" w14:textId="77777777" w:rsidR="00144B24" w:rsidRPr="00705672" w:rsidRDefault="00144B24" w:rsidP="00EB79C2">
            <w:pPr>
              <w:pStyle w:val="TableText"/>
            </w:pPr>
            <w:r w:rsidRPr="00705672">
              <w:t>Patient - intermediate</w:t>
            </w:r>
          </w:p>
        </w:tc>
        <w:tc>
          <w:tcPr>
            <w:tcW w:w="617" w:type="pct"/>
            <w:noWrap/>
            <w:hideMark/>
          </w:tcPr>
          <w:p w14:paraId="4B355A7F" w14:textId="77777777" w:rsidR="00144B24" w:rsidRPr="00705672" w:rsidRDefault="00144B24" w:rsidP="00EB79C2">
            <w:pPr>
              <w:pStyle w:val="TableText"/>
            </w:pPr>
            <w:r w:rsidRPr="00705672">
              <w:t>Pathology</w:t>
            </w:r>
          </w:p>
        </w:tc>
        <w:tc>
          <w:tcPr>
            <w:tcW w:w="1096" w:type="pct"/>
            <w:noWrap/>
            <w:hideMark/>
          </w:tcPr>
          <w:p w14:paraId="58DD8583" w14:textId="77777777" w:rsidR="00144B24" w:rsidRPr="00705672" w:rsidRDefault="00144B24" w:rsidP="00EB79C2">
            <w:pPr>
              <w:pStyle w:val="TableText"/>
            </w:pPr>
            <w:r w:rsidRPr="00705672">
              <w:t>Diagnostic</w:t>
            </w:r>
          </w:p>
        </w:tc>
        <w:tc>
          <w:tcPr>
            <w:tcW w:w="1012" w:type="pct"/>
            <w:noWrap/>
            <w:hideMark/>
          </w:tcPr>
          <w:p w14:paraId="4557E874" w14:textId="77777777" w:rsidR="00144B24" w:rsidRPr="00705672" w:rsidRDefault="00144B24" w:rsidP="00EB79C2">
            <w:pPr>
              <w:pStyle w:val="TableText"/>
            </w:pPr>
            <w:r w:rsidRPr="00705672">
              <w:t>General pathology</w:t>
            </w:r>
          </w:p>
        </w:tc>
        <w:tc>
          <w:tcPr>
            <w:tcW w:w="1201" w:type="pct"/>
            <w:noWrap/>
            <w:hideMark/>
          </w:tcPr>
          <w:p w14:paraId="587D7944" w14:textId="77777777" w:rsidR="00144B24" w:rsidRPr="00705672" w:rsidRDefault="00144B24" w:rsidP="00EB79C2">
            <w:pPr>
              <w:pStyle w:val="TableText"/>
            </w:pPr>
            <w:r w:rsidRPr="00705672">
              <w:t>Other Pathology (please specify)</w:t>
            </w:r>
          </w:p>
        </w:tc>
        <w:tc>
          <w:tcPr>
            <w:tcW w:w="530" w:type="pct"/>
            <w:noWrap/>
            <w:hideMark/>
          </w:tcPr>
          <w:p w14:paraId="60A1F859" w14:textId="77777777" w:rsidR="00144B24" w:rsidRPr="00705672" w:rsidRDefault="00144B24" w:rsidP="00EB79C2">
            <w:pPr>
              <w:pStyle w:val="TableText"/>
            </w:pPr>
            <w:r w:rsidRPr="00705672">
              <w:t>Otherpath</w:t>
            </w:r>
          </w:p>
        </w:tc>
      </w:tr>
      <w:tr w:rsidR="00AC34F5" w:rsidRPr="00705672" w14:paraId="6D069640" w14:textId="77777777" w:rsidTr="00AC34F5">
        <w:trPr>
          <w:trHeight w:val="290"/>
        </w:trPr>
        <w:tc>
          <w:tcPr>
            <w:tcW w:w="544" w:type="pct"/>
            <w:noWrap/>
            <w:hideMark/>
          </w:tcPr>
          <w:p w14:paraId="53FD1A82" w14:textId="77777777" w:rsidR="00144B24" w:rsidRPr="00705672" w:rsidRDefault="00144B24" w:rsidP="00EB79C2">
            <w:pPr>
              <w:pStyle w:val="TableText"/>
            </w:pPr>
            <w:r w:rsidRPr="00705672">
              <w:t>Patient - intermediate</w:t>
            </w:r>
          </w:p>
        </w:tc>
        <w:tc>
          <w:tcPr>
            <w:tcW w:w="617" w:type="pct"/>
            <w:noWrap/>
            <w:hideMark/>
          </w:tcPr>
          <w:p w14:paraId="2FEEBDDA" w14:textId="77777777" w:rsidR="00144B24" w:rsidRPr="00705672" w:rsidRDefault="00144B24" w:rsidP="00EB79C2">
            <w:pPr>
              <w:pStyle w:val="TableText"/>
            </w:pPr>
            <w:r w:rsidRPr="00705672">
              <w:t>Pathology</w:t>
            </w:r>
          </w:p>
        </w:tc>
        <w:tc>
          <w:tcPr>
            <w:tcW w:w="1096" w:type="pct"/>
            <w:noWrap/>
            <w:hideMark/>
          </w:tcPr>
          <w:p w14:paraId="74F618C0" w14:textId="77777777" w:rsidR="00144B24" w:rsidRPr="00705672" w:rsidRDefault="00144B24" w:rsidP="00EB79C2">
            <w:pPr>
              <w:pStyle w:val="TableText"/>
            </w:pPr>
            <w:r w:rsidRPr="00705672">
              <w:t>Diagnostic</w:t>
            </w:r>
          </w:p>
        </w:tc>
        <w:tc>
          <w:tcPr>
            <w:tcW w:w="1012" w:type="pct"/>
            <w:noWrap/>
            <w:hideMark/>
          </w:tcPr>
          <w:p w14:paraId="202085AC" w14:textId="77777777" w:rsidR="00144B24" w:rsidRPr="00705672" w:rsidRDefault="00144B24" w:rsidP="00EB79C2">
            <w:pPr>
              <w:pStyle w:val="TableText"/>
            </w:pPr>
            <w:r w:rsidRPr="00705672">
              <w:t>General pathology</w:t>
            </w:r>
          </w:p>
        </w:tc>
        <w:tc>
          <w:tcPr>
            <w:tcW w:w="1201" w:type="pct"/>
            <w:noWrap/>
            <w:hideMark/>
          </w:tcPr>
          <w:p w14:paraId="1AB4DDFF" w14:textId="77777777" w:rsidR="00144B24" w:rsidRPr="00705672" w:rsidRDefault="00144B24" w:rsidP="00EB79C2">
            <w:pPr>
              <w:pStyle w:val="TableText"/>
            </w:pPr>
            <w:r w:rsidRPr="00705672">
              <w:t>Specimen collection services</w:t>
            </w:r>
          </w:p>
        </w:tc>
        <w:tc>
          <w:tcPr>
            <w:tcW w:w="530" w:type="pct"/>
            <w:noWrap/>
            <w:hideMark/>
          </w:tcPr>
          <w:p w14:paraId="27B53031" w14:textId="77777777" w:rsidR="00144B24" w:rsidRPr="00705672" w:rsidRDefault="00144B24" w:rsidP="00EB79C2">
            <w:pPr>
              <w:pStyle w:val="TableText"/>
            </w:pPr>
            <w:r w:rsidRPr="00705672">
              <w:t>Specimen</w:t>
            </w:r>
          </w:p>
        </w:tc>
      </w:tr>
      <w:tr w:rsidR="00AC34F5" w:rsidRPr="00705672" w14:paraId="5C0E5F8C" w14:textId="77777777" w:rsidTr="00AC34F5">
        <w:trPr>
          <w:trHeight w:val="290"/>
        </w:trPr>
        <w:tc>
          <w:tcPr>
            <w:tcW w:w="544" w:type="pct"/>
            <w:noWrap/>
            <w:hideMark/>
          </w:tcPr>
          <w:p w14:paraId="30BEF5E9" w14:textId="77777777" w:rsidR="00144B24" w:rsidRPr="00705672" w:rsidRDefault="00144B24" w:rsidP="00EB79C2">
            <w:pPr>
              <w:pStyle w:val="TableText"/>
            </w:pPr>
            <w:r w:rsidRPr="00705672">
              <w:t>Patient - intermediate</w:t>
            </w:r>
          </w:p>
        </w:tc>
        <w:tc>
          <w:tcPr>
            <w:tcW w:w="617" w:type="pct"/>
            <w:noWrap/>
            <w:hideMark/>
          </w:tcPr>
          <w:p w14:paraId="28ECAB43" w14:textId="77777777" w:rsidR="00144B24" w:rsidRPr="00705672" w:rsidRDefault="00144B24" w:rsidP="00EB79C2">
            <w:pPr>
              <w:pStyle w:val="TableText"/>
            </w:pPr>
            <w:r w:rsidRPr="00705672">
              <w:t>Pathology</w:t>
            </w:r>
          </w:p>
        </w:tc>
        <w:tc>
          <w:tcPr>
            <w:tcW w:w="1096" w:type="pct"/>
            <w:noWrap/>
            <w:hideMark/>
          </w:tcPr>
          <w:p w14:paraId="1A72E4FC" w14:textId="77777777" w:rsidR="00144B24" w:rsidRPr="00705672" w:rsidRDefault="00144B24" w:rsidP="00EB79C2">
            <w:pPr>
              <w:pStyle w:val="TableText"/>
            </w:pPr>
            <w:r w:rsidRPr="00705672">
              <w:t>Diagnostic</w:t>
            </w:r>
          </w:p>
        </w:tc>
        <w:tc>
          <w:tcPr>
            <w:tcW w:w="1012" w:type="pct"/>
            <w:noWrap/>
            <w:hideMark/>
          </w:tcPr>
          <w:p w14:paraId="44C76180" w14:textId="77777777" w:rsidR="00144B24" w:rsidRPr="00705672" w:rsidRDefault="00144B24" w:rsidP="00EB79C2">
            <w:pPr>
              <w:pStyle w:val="TableText"/>
            </w:pPr>
            <w:r w:rsidRPr="00705672">
              <w:t>Genetics</w:t>
            </w:r>
          </w:p>
        </w:tc>
        <w:tc>
          <w:tcPr>
            <w:tcW w:w="1201" w:type="pct"/>
            <w:noWrap/>
            <w:hideMark/>
          </w:tcPr>
          <w:p w14:paraId="2FF4500E" w14:textId="77777777" w:rsidR="00144B24" w:rsidRPr="00705672" w:rsidRDefault="00144B24" w:rsidP="00EB79C2">
            <w:pPr>
              <w:pStyle w:val="TableText"/>
            </w:pPr>
            <w:r w:rsidRPr="00705672">
              <w:t>Genetics</w:t>
            </w:r>
          </w:p>
        </w:tc>
        <w:tc>
          <w:tcPr>
            <w:tcW w:w="530" w:type="pct"/>
            <w:noWrap/>
            <w:hideMark/>
          </w:tcPr>
          <w:p w14:paraId="4AAFF9C9" w14:textId="77777777" w:rsidR="00144B24" w:rsidRPr="00705672" w:rsidRDefault="00144B24" w:rsidP="00EB79C2">
            <w:pPr>
              <w:pStyle w:val="TableText"/>
            </w:pPr>
            <w:r w:rsidRPr="00705672">
              <w:t>Genet</w:t>
            </w:r>
          </w:p>
        </w:tc>
      </w:tr>
      <w:tr w:rsidR="00AC34F5" w:rsidRPr="00705672" w14:paraId="0456F004" w14:textId="77777777" w:rsidTr="00AC34F5">
        <w:trPr>
          <w:trHeight w:val="290"/>
        </w:trPr>
        <w:tc>
          <w:tcPr>
            <w:tcW w:w="544" w:type="pct"/>
            <w:noWrap/>
            <w:hideMark/>
          </w:tcPr>
          <w:p w14:paraId="2E745B4C" w14:textId="77777777" w:rsidR="00144B24" w:rsidRPr="00705672" w:rsidRDefault="00144B24" w:rsidP="00EB79C2">
            <w:pPr>
              <w:pStyle w:val="TableText"/>
            </w:pPr>
            <w:r w:rsidRPr="00705672">
              <w:t>Patient - intermediate</w:t>
            </w:r>
          </w:p>
        </w:tc>
        <w:tc>
          <w:tcPr>
            <w:tcW w:w="617" w:type="pct"/>
            <w:noWrap/>
            <w:hideMark/>
          </w:tcPr>
          <w:p w14:paraId="40DF397E" w14:textId="77777777" w:rsidR="00144B24" w:rsidRPr="00705672" w:rsidRDefault="00144B24" w:rsidP="00EB79C2">
            <w:pPr>
              <w:pStyle w:val="TableText"/>
            </w:pPr>
            <w:r w:rsidRPr="00705672">
              <w:t>Pathology</w:t>
            </w:r>
          </w:p>
        </w:tc>
        <w:tc>
          <w:tcPr>
            <w:tcW w:w="1096" w:type="pct"/>
            <w:noWrap/>
            <w:hideMark/>
          </w:tcPr>
          <w:p w14:paraId="4EAD6A2B" w14:textId="77777777" w:rsidR="00144B24" w:rsidRPr="00705672" w:rsidRDefault="00144B24" w:rsidP="00EB79C2">
            <w:pPr>
              <w:pStyle w:val="TableText"/>
            </w:pPr>
            <w:r w:rsidRPr="00705672">
              <w:t>Diagnostic</w:t>
            </w:r>
          </w:p>
        </w:tc>
        <w:tc>
          <w:tcPr>
            <w:tcW w:w="1012" w:type="pct"/>
            <w:noWrap/>
            <w:hideMark/>
          </w:tcPr>
          <w:p w14:paraId="6DCED3D4" w14:textId="77777777" w:rsidR="00144B24" w:rsidRPr="00705672" w:rsidRDefault="00144B24" w:rsidP="00EB79C2">
            <w:pPr>
              <w:pStyle w:val="TableText"/>
            </w:pPr>
            <w:r w:rsidRPr="00705672">
              <w:t>Molecular pathology</w:t>
            </w:r>
          </w:p>
        </w:tc>
        <w:tc>
          <w:tcPr>
            <w:tcW w:w="1201" w:type="pct"/>
            <w:noWrap/>
            <w:hideMark/>
          </w:tcPr>
          <w:p w14:paraId="32A14E8C" w14:textId="77777777" w:rsidR="00144B24" w:rsidRPr="00705672" w:rsidRDefault="00144B24" w:rsidP="00EB79C2">
            <w:pPr>
              <w:pStyle w:val="TableText"/>
            </w:pPr>
            <w:r w:rsidRPr="00705672">
              <w:t>Microbiology</w:t>
            </w:r>
          </w:p>
        </w:tc>
        <w:tc>
          <w:tcPr>
            <w:tcW w:w="530" w:type="pct"/>
            <w:noWrap/>
            <w:hideMark/>
          </w:tcPr>
          <w:p w14:paraId="714F254D" w14:textId="77777777" w:rsidR="00144B24" w:rsidRPr="00705672" w:rsidRDefault="00144B24" w:rsidP="00EB79C2">
            <w:pPr>
              <w:pStyle w:val="TableText"/>
            </w:pPr>
            <w:r w:rsidRPr="00705672">
              <w:t>Microbio</w:t>
            </w:r>
          </w:p>
        </w:tc>
      </w:tr>
      <w:tr w:rsidR="00AC34F5" w:rsidRPr="00705672" w14:paraId="27F61C8F" w14:textId="77777777" w:rsidTr="00AC34F5">
        <w:trPr>
          <w:trHeight w:val="290"/>
        </w:trPr>
        <w:tc>
          <w:tcPr>
            <w:tcW w:w="544" w:type="pct"/>
            <w:noWrap/>
            <w:hideMark/>
          </w:tcPr>
          <w:p w14:paraId="1642724B" w14:textId="77777777" w:rsidR="00144B24" w:rsidRPr="00705672" w:rsidRDefault="00144B24" w:rsidP="00EB79C2">
            <w:pPr>
              <w:pStyle w:val="TableText"/>
            </w:pPr>
            <w:r w:rsidRPr="00705672">
              <w:t>Patient - intermediate</w:t>
            </w:r>
          </w:p>
        </w:tc>
        <w:tc>
          <w:tcPr>
            <w:tcW w:w="617" w:type="pct"/>
            <w:noWrap/>
            <w:hideMark/>
          </w:tcPr>
          <w:p w14:paraId="0E275A80" w14:textId="77777777" w:rsidR="00144B24" w:rsidRPr="00705672" w:rsidRDefault="00144B24" w:rsidP="00EB79C2">
            <w:pPr>
              <w:pStyle w:val="TableText"/>
            </w:pPr>
            <w:r w:rsidRPr="00705672">
              <w:t>Pathology</w:t>
            </w:r>
          </w:p>
        </w:tc>
        <w:tc>
          <w:tcPr>
            <w:tcW w:w="1096" w:type="pct"/>
            <w:noWrap/>
            <w:hideMark/>
          </w:tcPr>
          <w:p w14:paraId="16C79D45" w14:textId="77777777" w:rsidR="00144B24" w:rsidRPr="00705672" w:rsidRDefault="00144B24" w:rsidP="00EB79C2">
            <w:pPr>
              <w:pStyle w:val="TableText"/>
            </w:pPr>
            <w:r w:rsidRPr="00705672">
              <w:t>Management of adverse drug reactions</w:t>
            </w:r>
          </w:p>
        </w:tc>
        <w:tc>
          <w:tcPr>
            <w:tcW w:w="1012" w:type="pct"/>
            <w:noWrap/>
            <w:hideMark/>
          </w:tcPr>
          <w:p w14:paraId="02E91F76" w14:textId="77777777" w:rsidR="00144B24" w:rsidRPr="00705672" w:rsidRDefault="00144B24" w:rsidP="00EB79C2">
            <w:pPr>
              <w:pStyle w:val="TableText"/>
            </w:pPr>
            <w:r w:rsidRPr="00705672">
              <w:t>Pharmacology</w:t>
            </w:r>
          </w:p>
        </w:tc>
        <w:tc>
          <w:tcPr>
            <w:tcW w:w="1201" w:type="pct"/>
            <w:noWrap/>
            <w:hideMark/>
          </w:tcPr>
          <w:p w14:paraId="4468989B" w14:textId="77777777" w:rsidR="00144B24" w:rsidRPr="00705672" w:rsidRDefault="00144B24" w:rsidP="00EB79C2">
            <w:pPr>
              <w:pStyle w:val="TableText"/>
            </w:pPr>
            <w:r w:rsidRPr="00705672">
              <w:t>Clinical Pharmacology</w:t>
            </w:r>
          </w:p>
        </w:tc>
        <w:tc>
          <w:tcPr>
            <w:tcW w:w="530" w:type="pct"/>
            <w:noWrap/>
            <w:hideMark/>
          </w:tcPr>
          <w:p w14:paraId="7BB348A0" w14:textId="77777777" w:rsidR="00144B24" w:rsidRPr="00705672" w:rsidRDefault="00144B24" w:rsidP="00EB79C2">
            <w:pPr>
              <w:pStyle w:val="TableText"/>
            </w:pPr>
            <w:r w:rsidRPr="00705672">
              <w:t>Clinpharm</w:t>
            </w:r>
          </w:p>
        </w:tc>
      </w:tr>
      <w:tr w:rsidR="00AC34F5" w:rsidRPr="00705672" w14:paraId="5E72E3B9" w14:textId="77777777" w:rsidTr="00AC34F5">
        <w:trPr>
          <w:trHeight w:val="290"/>
        </w:trPr>
        <w:tc>
          <w:tcPr>
            <w:tcW w:w="544" w:type="pct"/>
            <w:noWrap/>
            <w:hideMark/>
          </w:tcPr>
          <w:p w14:paraId="27B26C26" w14:textId="77777777" w:rsidR="00144B24" w:rsidRPr="00705672" w:rsidRDefault="00144B24" w:rsidP="00EB79C2">
            <w:pPr>
              <w:pStyle w:val="TableText"/>
            </w:pPr>
            <w:r w:rsidRPr="00705672">
              <w:t>Patient - intermediate</w:t>
            </w:r>
          </w:p>
        </w:tc>
        <w:tc>
          <w:tcPr>
            <w:tcW w:w="617" w:type="pct"/>
            <w:noWrap/>
            <w:hideMark/>
          </w:tcPr>
          <w:p w14:paraId="02EBAB40" w14:textId="77777777" w:rsidR="00144B24" w:rsidRPr="00705672" w:rsidRDefault="00144B24" w:rsidP="00EB79C2">
            <w:pPr>
              <w:pStyle w:val="TableText"/>
            </w:pPr>
            <w:r w:rsidRPr="00705672">
              <w:t>Pathology</w:t>
            </w:r>
          </w:p>
        </w:tc>
        <w:tc>
          <w:tcPr>
            <w:tcW w:w="1096" w:type="pct"/>
            <w:noWrap/>
            <w:hideMark/>
          </w:tcPr>
          <w:p w14:paraId="261567A1" w14:textId="77777777" w:rsidR="00144B24" w:rsidRPr="00705672" w:rsidRDefault="00144B24" w:rsidP="00EB79C2">
            <w:pPr>
              <w:pStyle w:val="TableText"/>
            </w:pPr>
            <w:r w:rsidRPr="00705672">
              <w:t>Management of adverse drug reactions</w:t>
            </w:r>
          </w:p>
        </w:tc>
        <w:tc>
          <w:tcPr>
            <w:tcW w:w="1012" w:type="pct"/>
            <w:noWrap/>
            <w:hideMark/>
          </w:tcPr>
          <w:p w14:paraId="1E3559DE" w14:textId="77777777" w:rsidR="00144B24" w:rsidRPr="00705672" w:rsidRDefault="00144B24" w:rsidP="00EB79C2">
            <w:pPr>
              <w:pStyle w:val="TableText"/>
            </w:pPr>
            <w:r w:rsidRPr="00705672">
              <w:t>Pharmacology</w:t>
            </w:r>
          </w:p>
        </w:tc>
        <w:tc>
          <w:tcPr>
            <w:tcW w:w="1201" w:type="pct"/>
            <w:noWrap/>
            <w:hideMark/>
          </w:tcPr>
          <w:p w14:paraId="7FC563F9" w14:textId="77777777" w:rsidR="00144B24" w:rsidRPr="00705672" w:rsidRDefault="00144B24" w:rsidP="00EB79C2">
            <w:pPr>
              <w:pStyle w:val="TableText"/>
            </w:pPr>
            <w:r w:rsidRPr="00705672">
              <w:t>Pharmacology</w:t>
            </w:r>
          </w:p>
        </w:tc>
        <w:tc>
          <w:tcPr>
            <w:tcW w:w="530" w:type="pct"/>
            <w:noWrap/>
            <w:hideMark/>
          </w:tcPr>
          <w:p w14:paraId="52994EDA" w14:textId="77777777" w:rsidR="00144B24" w:rsidRPr="00705672" w:rsidRDefault="00144B24" w:rsidP="00EB79C2">
            <w:pPr>
              <w:pStyle w:val="TableText"/>
            </w:pPr>
            <w:r w:rsidRPr="00705672">
              <w:t>Pharmac</w:t>
            </w:r>
          </w:p>
        </w:tc>
      </w:tr>
      <w:tr w:rsidR="00AC34F5" w:rsidRPr="00705672" w14:paraId="0A2F1E99" w14:textId="77777777" w:rsidTr="00AC34F5">
        <w:trPr>
          <w:trHeight w:val="290"/>
        </w:trPr>
        <w:tc>
          <w:tcPr>
            <w:tcW w:w="544" w:type="pct"/>
            <w:noWrap/>
            <w:hideMark/>
          </w:tcPr>
          <w:p w14:paraId="78972AF0" w14:textId="77777777" w:rsidR="00144B24" w:rsidRPr="00705672" w:rsidRDefault="00144B24" w:rsidP="00EB79C2">
            <w:pPr>
              <w:pStyle w:val="TableText"/>
            </w:pPr>
            <w:r w:rsidRPr="00705672">
              <w:t>Patient - intermediate</w:t>
            </w:r>
          </w:p>
        </w:tc>
        <w:tc>
          <w:tcPr>
            <w:tcW w:w="617" w:type="pct"/>
            <w:noWrap/>
            <w:hideMark/>
          </w:tcPr>
          <w:p w14:paraId="5A572742" w14:textId="77777777" w:rsidR="00144B24" w:rsidRPr="00705672" w:rsidRDefault="00144B24" w:rsidP="00EB79C2">
            <w:pPr>
              <w:pStyle w:val="TableText"/>
            </w:pPr>
            <w:r w:rsidRPr="00705672">
              <w:t>Pathology</w:t>
            </w:r>
          </w:p>
        </w:tc>
        <w:tc>
          <w:tcPr>
            <w:tcW w:w="1096" w:type="pct"/>
            <w:noWrap/>
            <w:hideMark/>
          </w:tcPr>
          <w:p w14:paraId="5C89E25F" w14:textId="77777777" w:rsidR="00144B24" w:rsidRPr="00705672" w:rsidRDefault="00144B24" w:rsidP="00EB79C2">
            <w:pPr>
              <w:pStyle w:val="TableText"/>
            </w:pPr>
            <w:r w:rsidRPr="00705672">
              <w:t>Management of adverse drug reactions</w:t>
            </w:r>
          </w:p>
        </w:tc>
        <w:tc>
          <w:tcPr>
            <w:tcW w:w="1012" w:type="pct"/>
            <w:noWrap/>
            <w:hideMark/>
          </w:tcPr>
          <w:p w14:paraId="30BE36B9" w14:textId="77777777" w:rsidR="00144B24" w:rsidRPr="00705672" w:rsidRDefault="00144B24" w:rsidP="00EB79C2">
            <w:pPr>
              <w:pStyle w:val="TableText"/>
            </w:pPr>
            <w:r w:rsidRPr="00705672">
              <w:t>Toxicology</w:t>
            </w:r>
          </w:p>
        </w:tc>
        <w:tc>
          <w:tcPr>
            <w:tcW w:w="1201" w:type="pct"/>
            <w:noWrap/>
            <w:hideMark/>
          </w:tcPr>
          <w:p w14:paraId="0C461361" w14:textId="77777777" w:rsidR="00144B24" w:rsidRPr="00705672" w:rsidRDefault="00144B24" w:rsidP="00EB79C2">
            <w:pPr>
              <w:pStyle w:val="TableText"/>
            </w:pPr>
            <w:r w:rsidRPr="00705672">
              <w:t>Toxicology</w:t>
            </w:r>
          </w:p>
        </w:tc>
        <w:tc>
          <w:tcPr>
            <w:tcW w:w="530" w:type="pct"/>
            <w:noWrap/>
            <w:hideMark/>
          </w:tcPr>
          <w:p w14:paraId="77621E3E" w14:textId="77777777" w:rsidR="00144B24" w:rsidRPr="00705672" w:rsidRDefault="00144B24" w:rsidP="00EB79C2">
            <w:pPr>
              <w:pStyle w:val="TableText"/>
            </w:pPr>
            <w:r w:rsidRPr="00705672">
              <w:t>Toxic</w:t>
            </w:r>
          </w:p>
        </w:tc>
      </w:tr>
      <w:tr w:rsidR="00AC34F5" w:rsidRPr="00705672" w14:paraId="6D1BDB6D" w14:textId="77777777" w:rsidTr="00AC34F5">
        <w:trPr>
          <w:trHeight w:val="290"/>
        </w:trPr>
        <w:tc>
          <w:tcPr>
            <w:tcW w:w="544" w:type="pct"/>
            <w:noWrap/>
            <w:hideMark/>
          </w:tcPr>
          <w:p w14:paraId="4CB5809D" w14:textId="77777777" w:rsidR="00144B24" w:rsidRPr="00705672" w:rsidRDefault="00144B24" w:rsidP="00EB79C2">
            <w:pPr>
              <w:pStyle w:val="TableText"/>
            </w:pPr>
            <w:r w:rsidRPr="00705672">
              <w:t>Patient - intermediate</w:t>
            </w:r>
          </w:p>
        </w:tc>
        <w:tc>
          <w:tcPr>
            <w:tcW w:w="617" w:type="pct"/>
            <w:noWrap/>
            <w:hideMark/>
          </w:tcPr>
          <w:p w14:paraId="6A13E73E" w14:textId="77777777" w:rsidR="00144B24" w:rsidRPr="00705672" w:rsidRDefault="00144B24" w:rsidP="00EB79C2">
            <w:pPr>
              <w:pStyle w:val="TableText"/>
            </w:pPr>
            <w:r w:rsidRPr="00705672">
              <w:t>Pharmacy</w:t>
            </w:r>
          </w:p>
        </w:tc>
        <w:tc>
          <w:tcPr>
            <w:tcW w:w="1096" w:type="pct"/>
            <w:noWrap/>
            <w:hideMark/>
          </w:tcPr>
          <w:p w14:paraId="189B180F" w14:textId="77777777" w:rsidR="00144B24" w:rsidRPr="00705672" w:rsidRDefault="00144B24" w:rsidP="00EB79C2">
            <w:pPr>
              <w:pStyle w:val="TableText"/>
            </w:pPr>
            <w:r w:rsidRPr="00705672">
              <w:t>Manufacturing</w:t>
            </w:r>
          </w:p>
        </w:tc>
        <w:tc>
          <w:tcPr>
            <w:tcW w:w="1012" w:type="pct"/>
            <w:noWrap/>
            <w:hideMark/>
          </w:tcPr>
          <w:p w14:paraId="10F6A575" w14:textId="77777777" w:rsidR="00144B24" w:rsidRPr="00705672" w:rsidRDefault="00144B24" w:rsidP="00EB79C2">
            <w:pPr>
              <w:pStyle w:val="TableText"/>
            </w:pPr>
            <w:r w:rsidRPr="00705672">
              <w:t>Medicines</w:t>
            </w:r>
          </w:p>
        </w:tc>
        <w:tc>
          <w:tcPr>
            <w:tcW w:w="1201" w:type="pct"/>
            <w:noWrap/>
            <w:hideMark/>
          </w:tcPr>
          <w:p w14:paraId="61364135" w14:textId="77777777" w:rsidR="00144B24" w:rsidRPr="00705672" w:rsidRDefault="00144B24" w:rsidP="00EB79C2">
            <w:pPr>
              <w:pStyle w:val="TableText"/>
            </w:pPr>
            <w:r w:rsidRPr="00705672">
              <w:t xml:space="preserve">Manufacturing </w:t>
            </w:r>
          </w:p>
        </w:tc>
        <w:tc>
          <w:tcPr>
            <w:tcW w:w="530" w:type="pct"/>
            <w:noWrap/>
            <w:hideMark/>
          </w:tcPr>
          <w:p w14:paraId="797087EF" w14:textId="77777777" w:rsidR="00144B24" w:rsidRPr="00705672" w:rsidRDefault="00144B24" w:rsidP="00EB79C2">
            <w:pPr>
              <w:pStyle w:val="TableText"/>
            </w:pPr>
            <w:r w:rsidRPr="00705672">
              <w:t>MfedDrugs</w:t>
            </w:r>
          </w:p>
        </w:tc>
      </w:tr>
      <w:tr w:rsidR="00AC34F5" w:rsidRPr="00705672" w14:paraId="739CFEBA" w14:textId="77777777" w:rsidTr="00AC34F5">
        <w:trPr>
          <w:trHeight w:val="290"/>
        </w:trPr>
        <w:tc>
          <w:tcPr>
            <w:tcW w:w="544" w:type="pct"/>
            <w:noWrap/>
            <w:hideMark/>
          </w:tcPr>
          <w:p w14:paraId="60BDCB53" w14:textId="77777777" w:rsidR="00144B24" w:rsidRPr="00705672" w:rsidRDefault="00144B24" w:rsidP="00EB79C2">
            <w:pPr>
              <w:pStyle w:val="TableText"/>
            </w:pPr>
            <w:r w:rsidRPr="00705672">
              <w:t>Patient - intermediate</w:t>
            </w:r>
          </w:p>
        </w:tc>
        <w:tc>
          <w:tcPr>
            <w:tcW w:w="617" w:type="pct"/>
            <w:noWrap/>
            <w:hideMark/>
          </w:tcPr>
          <w:p w14:paraId="6C2E0A30" w14:textId="77777777" w:rsidR="00144B24" w:rsidRPr="00705672" w:rsidRDefault="00144B24" w:rsidP="00EB79C2">
            <w:pPr>
              <w:pStyle w:val="TableText"/>
            </w:pPr>
            <w:r w:rsidRPr="00705672">
              <w:t>Pharmacy</w:t>
            </w:r>
          </w:p>
        </w:tc>
        <w:tc>
          <w:tcPr>
            <w:tcW w:w="1096" w:type="pct"/>
            <w:noWrap/>
            <w:hideMark/>
          </w:tcPr>
          <w:p w14:paraId="3D49C7E0" w14:textId="77777777" w:rsidR="00144B24" w:rsidRPr="00705672" w:rsidRDefault="00144B24" w:rsidP="00EB79C2">
            <w:pPr>
              <w:pStyle w:val="TableText"/>
            </w:pPr>
            <w:r w:rsidRPr="00705672">
              <w:t>Manufacturing</w:t>
            </w:r>
          </w:p>
        </w:tc>
        <w:tc>
          <w:tcPr>
            <w:tcW w:w="1012" w:type="pct"/>
            <w:noWrap/>
            <w:hideMark/>
          </w:tcPr>
          <w:p w14:paraId="5285C08E" w14:textId="77777777" w:rsidR="00144B24" w:rsidRPr="00705672" w:rsidRDefault="00144B24" w:rsidP="00EB79C2">
            <w:pPr>
              <w:pStyle w:val="TableText"/>
            </w:pPr>
            <w:r w:rsidRPr="00705672">
              <w:t>Other</w:t>
            </w:r>
          </w:p>
        </w:tc>
        <w:tc>
          <w:tcPr>
            <w:tcW w:w="1201" w:type="pct"/>
            <w:noWrap/>
            <w:hideMark/>
          </w:tcPr>
          <w:p w14:paraId="7038DBCD" w14:textId="77777777" w:rsidR="00144B24" w:rsidRPr="00705672" w:rsidRDefault="00144B24" w:rsidP="00EB79C2">
            <w:pPr>
              <w:pStyle w:val="TableText"/>
            </w:pPr>
            <w:r w:rsidRPr="00705672">
              <w:t>Parenteral / Enteral Nutrition (goods &amp; services only)</w:t>
            </w:r>
          </w:p>
        </w:tc>
        <w:tc>
          <w:tcPr>
            <w:tcW w:w="530" w:type="pct"/>
            <w:noWrap/>
            <w:hideMark/>
          </w:tcPr>
          <w:p w14:paraId="50554DF8" w14:textId="77777777" w:rsidR="00144B24" w:rsidRPr="00705672" w:rsidRDefault="00144B24" w:rsidP="00EB79C2">
            <w:pPr>
              <w:pStyle w:val="TableText"/>
            </w:pPr>
            <w:r w:rsidRPr="00705672">
              <w:t>Tpn</w:t>
            </w:r>
          </w:p>
        </w:tc>
      </w:tr>
      <w:tr w:rsidR="00AC34F5" w:rsidRPr="00705672" w14:paraId="0FD6E42B" w14:textId="77777777" w:rsidTr="00AC34F5">
        <w:trPr>
          <w:trHeight w:val="290"/>
        </w:trPr>
        <w:tc>
          <w:tcPr>
            <w:tcW w:w="544" w:type="pct"/>
            <w:noWrap/>
            <w:hideMark/>
          </w:tcPr>
          <w:p w14:paraId="68E52B64" w14:textId="77777777" w:rsidR="00144B24" w:rsidRPr="00705672" w:rsidRDefault="00144B24" w:rsidP="00EB79C2">
            <w:pPr>
              <w:pStyle w:val="TableText"/>
            </w:pPr>
            <w:r w:rsidRPr="00705672">
              <w:t>Patient - intermediate</w:t>
            </w:r>
          </w:p>
        </w:tc>
        <w:tc>
          <w:tcPr>
            <w:tcW w:w="617" w:type="pct"/>
            <w:noWrap/>
            <w:hideMark/>
          </w:tcPr>
          <w:p w14:paraId="3ABE84E7" w14:textId="77777777" w:rsidR="00144B24" w:rsidRPr="00705672" w:rsidRDefault="00144B24" w:rsidP="00EB79C2">
            <w:pPr>
              <w:pStyle w:val="TableText"/>
            </w:pPr>
            <w:r w:rsidRPr="00705672">
              <w:t>Pharmacy</w:t>
            </w:r>
          </w:p>
        </w:tc>
        <w:tc>
          <w:tcPr>
            <w:tcW w:w="1096" w:type="pct"/>
            <w:noWrap/>
            <w:hideMark/>
          </w:tcPr>
          <w:p w14:paraId="39FD6923" w14:textId="77777777" w:rsidR="00144B24" w:rsidRPr="00705672" w:rsidRDefault="00144B24" w:rsidP="00EB79C2">
            <w:pPr>
              <w:pStyle w:val="TableText"/>
            </w:pPr>
            <w:r w:rsidRPr="00705672">
              <w:t>Pharmacy general</w:t>
            </w:r>
          </w:p>
        </w:tc>
        <w:tc>
          <w:tcPr>
            <w:tcW w:w="1012" w:type="pct"/>
            <w:noWrap/>
            <w:hideMark/>
          </w:tcPr>
          <w:p w14:paraId="49B727AD" w14:textId="77777777" w:rsidR="00144B24" w:rsidRPr="00705672" w:rsidRDefault="00144B24" w:rsidP="00EB79C2">
            <w:pPr>
              <w:pStyle w:val="TableText"/>
            </w:pPr>
            <w:r w:rsidRPr="00705672">
              <w:t>Drug costs</w:t>
            </w:r>
          </w:p>
        </w:tc>
        <w:tc>
          <w:tcPr>
            <w:tcW w:w="1201" w:type="pct"/>
            <w:noWrap/>
            <w:hideMark/>
          </w:tcPr>
          <w:p w14:paraId="1279E806" w14:textId="77777777" w:rsidR="00144B24" w:rsidRPr="00705672" w:rsidRDefault="00144B24" w:rsidP="00EB79C2">
            <w:pPr>
              <w:pStyle w:val="TableText"/>
            </w:pPr>
            <w:r w:rsidRPr="00705672">
              <w:t>Cytotoxic drugs</w:t>
            </w:r>
          </w:p>
        </w:tc>
        <w:tc>
          <w:tcPr>
            <w:tcW w:w="530" w:type="pct"/>
            <w:noWrap/>
            <w:hideMark/>
          </w:tcPr>
          <w:p w14:paraId="69C6EF4A" w14:textId="77777777" w:rsidR="00144B24" w:rsidRPr="00705672" w:rsidRDefault="00144B24" w:rsidP="00EB79C2">
            <w:pPr>
              <w:pStyle w:val="TableText"/>
            </w:pPr>
            <w:r w:rsidRPr="00705672">
              <w:t>Cytoxic</w:t>
            </w:r>
          </w:p>
        </w:tc>
      </w:tr>
      <w:tr w:rsidR="00AC34F5" w:rsidRPr="00705672" w14:paraId="518A8861" w14:textId="77777777" w:rsidTr="00AC34F5">
        <w:trPr>
          <w:trHeight w:val="290"/>
        </w:trPr>
        <w:tc>
          <w:tcPr>
            <w:tcW w:w="544" w:type="pct"/>
            <w:noWrap/>
            <w:hideMark/>
          </w:tcPr>
          <w:p w14:paraId="41FC09E2" w14:textId="77777777" w:rsidR="00144B24" w:rsidRPr="00705672" w:rsidRDefault="00144B24" w:rsidP="00EB79C2">
            <w:pPr>
              <w:pStyle w:val="TableText"/>
            </w:pPr>
            <w:r w:rsidRPr="00705672">
              <w:t>Patient - intermediate</w:t>
            </w:r>
          </w:p>
        </w:tc>
        <w:tc>
          <w:tcPr>
            <w:tcW w:w="617" w:type="pct"/>
            <w:noWrap/>
            <w:hideMark/>
          </w:tcPr>
          <w:p w14:paraId="7D13E8C8" w14:textId="77777777" w:rsidR="00144B24" w:rsidRPr="00705672" w:rsidRDefault="00144B24" w:rsidP="00EB79C2">
            <w:pPr>
              <w:pStyle w:val="TableText"/>
            </w:pPr>
            <w:r w:rsidRPr="00705672">
              <w:t>Pharmacy</w:t>
            </w:r>
          </w:p>
        </w:tc>
        <w:tc>
          <w:tcPr>
            <w:tcW w:w="1096" w:type="pct"/>
            <w:noWrap/>
            <w:hideMark/>
          </w:tcPr>
          <w:p w14:paraId="7FD63E02" w14:textId="77777777" w:rsidR="00144B24" w:rsidRPr="00705672" w:rsidRDefault="00144B24" w:rsidP="00EB79C2">
            <w:pPr>
              <w:pStyle w:val="TableText"/>
            </w:pPr>
            <w:r w:rsidRPr="00705672">
              <w:t>Pharmacy general</w:t>
            </w:r>
          </w:p>
        </w:tc>
        <w:tc>
          <w:tcPr>
            <w:tcW w:w="1012" w:type="pct"/>
            <w:noWrap/>
            <w:hideMark/>
          </w:tcPr>
          <w:p w14:paraId="5915CE95" w14:textId="77777777" w:rsidR="00144B24" w:rsidRPr="00705672" w:rsidRDefault="00144B24" w:rsidP="00EB79C2">
            <w:pPr>
              <w:pStyle w:val="TableText"/>
            </w:pPr>
            <w:r w:rsidRPr="00705672">
              <w:t>Drug costs</w:t>
            </w:r>
          </w:p>
        </w:tc>
        <w:tc>
          <w:tcPr>
            <w:tcW w:w="1201" w:type="pct"/>
            <w:noWrap/>
            <w:hideMark/>
          </w:tcPr>
          <w:p w14:paraId="34A30DB6" w14:textId="77777777" w:rsidR="00144B24" w:rsidRPr="00705672" w:rsidRDefault="00144B24" w:rsidP="00EB79C2">
            <w:pPr>
              <w:pStyle w:val="TableText"/>
            </w:pPr>
            <w:r w:rsidRPr="00705672">
              <w:t>General pharmacy</w:t>
            </w:r>
          </w:p>
        </w:tc>
        <w:tc>
          <w:tcPr>
            <w:tcW w:w="530" w:type="pct"/>
            <w:noWrap/>
            <w:hideMark/>
          </w:tcPr>
          <w:p w14:paraId="6E51C1F3" w14:textId="77777777" w:rsidR="00144B24" w:rsidRPr="00705672" w:rsidRDefault="00144B24" w:rsidP="00EB79C2">
            <w:pPr>
              <w:pStyle w:val="TableText"/>
            </w:pPr>
            <w:r w:rsidRPr="00705672">
              <w:t>Genpharm</w:t>
            </w:r>
          </w:p>
        </w:tc>
      </w:tr>
      <w:tr w:rsidR="00AC34F5" w:rsidRPr="00705672" w14:paraId="3A6FFA99" w14:textId="77777777" w:rsidTr="00AC34F5">
        <w:trPr>
          <w:trHeight w:val="290"/>
        </w:trPr>
        <w:tc>
          <w:tcPr>
            <w:tcW w:w="544" w:type="pct"/>
            <w:noWrap/>
            <w:hideMark/>
          </w:tcPr>
          <w:p w14:paraId="4A9EC9E1" w14:textId="77777777" w:rsidR="00144B24" w:rsidRPr="00705672" w:rsidRDefault="00144B24" w:rsidP="00EB79C2">
            <w:pPr>
              <w:pStyle w:val="TableText"/>
            </w:pPr>
            <w:r w:rsidRPr="00705672">
              <w:t>Patient - intermediate</w:t>
            </w:r>
          </w:p>
        </w:tc>
        <w:tc>
          <w:tcPr>
            <w:tcW w:w="617" w:type="pct"/>
            <w:noWrap/>
            <w:hideMark/>
          </w:tcPr>
          <w:p w14:paraId="48B39202" w14:textId="77777777" w:rsidR="00144B24" w:rsidRPr="00705672" w:rsidRDefault="00144B24" w:rsidP="00EB79C2">
            <w:pPr>
              <w:pStyle w:val="TableText"/>
            </w:pPr>
            <w:r w:rsidRPr="00705672">
              <w:t>Pharmacy</w:t>
            </w:r>
          </w:p>
        </w:tc>
        <w:tc>
          <w:tcPr>
            <w:tcW w:w="1096" w:type="pct"/>
            <w:noWrap/>
            <w:hideMark/>
          </w:tcPr>
          <w:p w14:paraId="2BF52554" w14:textId="77777777" w:rsidR="00144B24" w:rsidRPr="00705672" w:rsidRDefault="00144B24" w:rsidP="00EB79C2">
            <w:pPr>
              <w:pStyle w:val="TableText"/>
            </w:pPr>
            <w:r w:rsidRPr="00705672">
              <w:t>Pharmacy general</w:t>
            </w:r>
          </w:p>
        </w:tc>
        <w:tc>
          <w:tcPr>
            <w:tcW w:w="1012" w:type="pct"/>
            <w:noWrap/>
            <w:hideMark/>
          </w:tcPr>
          <w:p w14:paraId="76A5CFBE" w14:textId="77777777" w:rsidR="00144B24" w:rsidRPr="00705672" w:rsidRDefault="00144B24" w:rsidP="00EB79C2">
            <w:pPr>
              <w:pStyle w:val="TableText"/>
            </w:pPr>
            <w:r w:rsidRPr="00705672">
              <w:t>Drug costs</w:t>
            </w:r>
          </w:p>
        </w:tc>
        <w:tc>
          <w:tcPr>
            <w:tcW w:w="1201" w:type="pct"/>
            <w:noWrap/>
            <w:hideMark/>
          </w:tcPr>
          <w:p w14:paraId="521FB01F" w14:textId="77777777" w:rsidR="00144B24" w:rsidRPr="00705672" w:rsidRDefault="00144B24" w:rsidP="00EB79C2">
            <w:pPr>
              <w:pStyle w:val="TableText"/>
            </w:pPr>
            <w:r w:rsidRPr="00705672">
              <w:t>Other Pharmacy (please specify)</w:t>
            </w:r>
          </w:p>
        </w:tc>
        <w:tc>
          <w:tcPr>
            <w:tcW w:w="530" w:type="pct"/>
            <w:noWrap/>
            <w:hideMark/>
          </w:tcPr>
          <w:p w14:paraId="24B47818" w14:textId="77777777" w:rsidR="00144B24" w:rsidRPr="00705672" w:rsidRDefault="00144B24" w:rsidP="00EB79C2">
            <w:pPr>
              <w:pStyle w:val="TableText"/>
            </w:pPr>
            <w:r w:rsidRPr="00705672">
              <w:t>Otherpharm</w:t>
            </w:r>
          </w:p>
        </w:tc>
      </w:tr>
      <w:tr w:rsidR="00AC34F5" w:rsidRPr="00705672" w14:paraId="72D84B83" w14:textId="77777777" w:rsidTr="00AC34F5">
        <w:trPr>
          <w:trHeight w:val="290"/>
        </w:trPr>
        <w:tc>
          <w:tcPr>
            <w:tcW w:w="544" w:type="pct"/>
            <w:noWrap/>
            <w:hideMark/>
          </w:tcPr>
          <w:p w14:paraId="74ED9D2A" w14:textId="77777777" w:rsidR="00144B24" w:rsidRPr="00705672" w:rsidRDefault="00144B24" w:rsidP="00EB79C2">
            <w:pPr>
              <w:pStyle w:val="TableText"/>
            </w:pPr>
            <w:r w:rsidRPr="00705672">
              <w:t>Patient - intermediate</w:t>
            </w:r>
          </w:p>
        </w:tc>
        <w:tc>
          <w:tcPr>
            <w:tcW w:w="617" w:type="pct"/>
            <w:noWrap/>
            <w:hideMark/>
          </w:tcPr>
          <w:p w14:paraId="5AB34F70" w14:textId="77777777" w:rsidR="00144B24" w:rsidRPr="00705672" w:rsidRDefault="00144B24" w:rsidP="00EB79C2">
            <w:pPr>
              <w:pStyle w:val="TableText"/>
            </w:pPr>
            <w:r w:rsidRPr="00705672">
              <w:t>Pharmacy</w:t>
            </w:r>
          </w:p>
        </w:tc>
        <w:tc>
          <w:tcPr>
            <w:tcW w:w="1096" w:type="pct"/>
            <w:noWrap/>
            <w:hideMark/>
          </w:tcPr>
          <w:p w14:paraId="2BFB6D35" w14:textId="77777777" w:rsidR="00144B24" w:rsidRPr="00705672" w:rsidRDefault="00144B24" w:rsidP="00EB79C2">
            <w:pPr>
              <w:pStyle w:val="TableText"/>
            </w:pPr>
            <w:r w:rsidRPr="00705672">
              <w:t>Pharmacy general</w:t>
            </w:r>
          </w:p>
        </w:tc>
        <w:tc>
          <w:tcPr>
            <w:tcW w:w="1012" w:type="pct"/>
            <w:noWrap/>
            <w:hideMark/>
          </w:tcPr>
          <w:p w14:paraId="679944D9" w14:textId="77777777" w:rsidR="00144B24" w:rsidRPr="00705672" w:rsidRDefault="00144B24" w:rsidP="00EB79C2">
            <w:pPr>
              <w:pStyle w:val="TableText"/>
            </w:pPr>
            <w:r w:rsidRPr="00705672">
              <w:t>Drug product supply: dispensing</w:t>
            </w:r>
          </w:p>
        </w:tc>
        <w:tc>
          <w:tcPr>
            <w:tcW w:w="1201" w:type="pct"/>
            <w:noWrap/>
            <w:hideMark/>
          </w:tcPr>
          <w:p w14:paraId="7DF31451" w14:textId="77777777" w:rsidR="00144B24" w:rsidRPr="00705672" w:rsidRDefault="00144B24" w:rsidP="00EB79C2">
            <w:pPr>
              <w:pStyle w:val="TableText"/>
            </w:pPr>
            <w:r w:rsidRPr="00705672">
              <w:t>Dispensing costs of drugs</w:t>
            </w:r>
          </w:p>
        </w:tc>
        <w:tc>
          <w:tcPr>
            <w:tcW w:w="530" w:type="pct"/>
            <w:noWrap/>
            <w:hideMark/>
          </w:tcPr>
          <w:p w14:paraId="715F5F4F" w14:textId="77777777" w:rsidR="00144B24" w:rsidRPr="00705672" w:rsidRDefault="00144B24" w:rsidP="00EB79C2">
            <w:pPr>
              <w:pStyle w:val="TableText"/>
            </w:pPr>
            <w:r w:rsidRPr="00705672">
              <w:t>Dispense</w:t>
            </w:r>
          </w:p>
        </w:tc>
      </w:tr>
      <w:tr w:rsidR="00AC34F5" w:rsidRPr="00705672" w14:paraId="7A47FF8C" w14:textId="77777777" w:rsidTr="00AC34F5">
        <w:trPr>
          <w:trHeight w:val="290"/>
        </w:trPr>
        <w:tc>
          <w:tcPr>
            <w:tcW w:w="544" w:type="pct"/>
            <w:noWrap/>
            <w:hideMark/>
          </w:tcPr>
          <w:p w14:paraId="6ED5DD7E" w14:textId="77777777" w:rsidR="00144B24" w:rsidRPr="00705672" w:rsidRDefault="00144B24" w:rsidP="00EB79C2">
            <w:pPr>
              <w:pStyle w:val="TableText"/>
            </w:pPr>
            <w:r w:rsidRPr="00705672">
              <w:t>Patient - intermediate</w:t>
            </w:r>
          </w:p>
        </w:tc>
        <w:tc>
          <w:tcPr>
            <w:tcW w:w="617" w:type="pct"/>
            <w:noWrap/>
            <w:hideMark/>
          </w:tcPr>
          <w:p w14:paraId="1D9F2330" w14:textId="77777777" w:rsidR="00144B24" w:rsidRPr="00705672" w:rsidRDefault="00144B24" w:rsidP="00EB79C2">
            <w:pPr>
              <w:pStyle w:val="TableText"/>
            </w:pPr>
            <w:r w:rsidRPr="00705672">
              <w:t>Pharmacy</w:t>
            </w:r>
          </w:p>
        </w:tc>
        <w:tc>
          <w:tcPr>
            <w:tcW w:w="1096" w:type="pct"/>
            <w:noWrap/>
            <w:hideMark/>
          </w:tcPr>
          <w:p w14:paraId="7D159803" w14:textId="77777777" w:rsidR="00144B24" w:rsidRPr="00705672" w:rsidRDefault="00144B24" w:rsidP="00EB79C2">
            <w:pPr>
              <w:pStyle w:val="TableText"/>
            </w:pPr>
            <w:r w:rsidRPr="00705672">
              <w:t>Pharmacy general</w:t>
            </w:r>
          </w:p>
        </w:tc>
        <w:tc>
          <w:tcPr>
            <w:tcW w:w="1012" w:type="pct"/>
            <w:noWrap/>
            <w:hideMark/>
          </w:tcPr>
          <w:p w14:paraId="4075B868" w14:textId="77777777" w:rsidR="00144B24" w:rsidRPr="00705672" w:rsidRDefault="00144B24" w:rsidP="00EB79C2">
            <w:pPr>
              <w:pStyle w:val="TableText"/>
            </w:pPr>
            <w:r w:rsidRPr="00705672">
              <w:t>High Cost Drugs</w:t>
            </w:r>
          </w:p>
        </w:tc>
        <w:tc>
          <w:tcPr>
            <w:tcW w:w="1201" w:type="pct"/>
            <w:noWrap/>
            <w:hideMark/>
          </w:tcPr>
          <w:p w14:paraId="7F303748" w14:textId="77777777" w:rsidR="00144B24" w:rsidRPr="00705672" w:rsidRDefault="00144B24" w:rsidP="00EB79C2">
            <w:pPr>
              <w:pStyle w:val="TableText"/>
            </w:pPr>
            <w:r w:rsidRPr="00705672">
              <w:t>High Cost drugs</w:t>
            </w:r>
          </w:p>
        </w:tc>
        <w:tc>
          <w:tcPr>
            <w:tcW w:w="530" w:type="pct"/>
            <w:noWrap/>
            <w:hideMark/>
          </w:tcPr>
          <w:p w14:paraId="77C5CCA0" w14:textId="77777777" w:rsidR="00144B24" w:rsidRPr="00705672" w:rsidRDefault="00144B24" w:rsidP="00EB79C2">
            <w:pPr>
              <w:pStyle w:val="TableText"/>
            </w:pPr>
            <w:r w:rsidRPr="00705672">
              <w:t>Highdrugs</w:t>
            </w:r>
          </w:p>
        </w:tc>
      </w:tr>
      <w:tr w:rsidR="00AC34F5" w:rsidRPr="00705672" w14:paraId="5F9B98BB" w14:textId="77777777" w:rsidTr="00AC34F5">
        <w:trPr>
          <w:trHeight w:val="290"/>
        </w:trPr>
        <w:tc>
          <w:tcPr>
            <w:tcW w:w="544" w:type="pct"/>
            <w:noWrap/>
            <w:hideMark/>
          </w:tcPr>
          <w:p w14:paraId="37238D94" w14:textId="77777777" w:rsidR="00144B24" w:rsidRPr="00705672" w:rsidRDefault="00144B24" w:rsidP="00EB79C2">
            <w:pPr>
              <w:pStyle w:val="TableText"/>
            </w:pPr>
            <w:r w:rsidRPr="00705672">
              <w:t>Patient - intermediate</w:t>
            </w:r>
          </w:p>
        </w:tc>
        <w:tc>
          <w:tcPr>
            <w:tcW w:w="617" w:type="pct"/>
            <w:noWrap/>
            <w:hideMark/>
          </w:tcPr>
          <w:p w14:paraId="69FB3A02" w14:textId="77777777" w:rsidR="00144B24" w:rsidRPr="00705672" w:rsidRDefault="00144B24" w:rsidP="00EB79C2">
            <w:pPr>
              <w:pStyle w:val="TableText"/>
            </w:pPr>
            <w:r w:rsidRPr="00705672">
              <w:t>Pharmacy</w:t>
            </w:r>
          </w:p>
        </w:tc>
        <w:tc>
          <w:tcPr>
            <w:tcW w:w="1096" w:type="pct"/>
            <w:noWrap/>
            <w:hideMark/>
          </w:tcPr>
          <w:p w14:paraId="65ED575C" w14:textId="77777777" w:rsidR="00144B24" w:rsidRPr="00705672" w:rsidRDefault="00144B24" w:rsidP="00EB79C2">
            <w:pPr>
              <w:pStyle w:val="TableText"/>
            </w:pPr>
            <w:r w:rsidRPr="00705672">
              <w:t>Pharmacy general</w:t>
            </w:r>
          </w:p>
        </w:tc>
        <w:tc>
          <w:tcPr>
            <w:tcW w:w="1012" w:type="pct"/>
            <w:noWrap/>
            <w:hideMark/>
          </w:tcPr>
          <w:p w14:paraId="5D3D4F31" w14:textId="77777777" w:rsidR="00144B24" w:rsidRPr="00705672" w:rsidRDefault="00144B24" w:rsidP="00EB79C2">
            <w:pPr>
              <w:pStyle w:val="TableText"/>
            </w:pPr>
            <w:r w:rsidRPr="00705672">
              <w:t>Imprest</w:t>
            </w:r>
          </w:p>
        </w:tc>
        <w:tc>
          <w:tcPr>
            <w:tcW w:w="1201" w:type="pct"/>
            <w:noWrap/>
            <w:hideMark/>
          </w:tcPr>
          <w:p w14:paraId="141404C9" w14:textId="77777777" w:rsidR="00144B24" w:rsidRPr="00705672" w:rsidRDefault="00144B24" w:rsidP="00EB79C2">
            <w:pPr>
              <w:pStyle w:val="TableText"/>
            </w:pPr>
            <w:r w:rsidRPr="00705672">
              <w:t>Imprest (Ward)</w:t>
            </w:r>
          </w:p>
        </w:tc>
        <w:tc>
          <w:tcPr>
            <w:tcW w:w="530" w:type="pct"/>
            <w:noWrap/>
            <w:hideMark/>
          </w:tcPr>
          <w:p w14:paraId="5F0861C5" w14:textId="77777777" w:rsidR="00144B24" w:rsidRPr="00705672" w:rsidRDefault="00144B24" w:rsidP="00EB79C2">
            <w:pPr>
              <w:pStyle w:val="TableText"/>
            </w:pPr>
            <w:r w:rsidRPr="00705672">
              <w:t>Imprest</w:t>
            </w:r>
          </w:p>
        </w:tc>
      </w:tr>
    </w:tbl>
    <w:p w14:paraId="5DDE038C" w14:textId="125249A0" w:rsidR="00EE5072" w:rsidRDefault="00EE5072" w:rsidP="00144B24">
      <w:pPr>
        <w:numPr>
          <w:ilvl w:val="0"/>
          <w:numId w:val="0"/>
        </w:numPr>
      </w:pPr>
      <w:r>
        <w:br w:type="page"/>
      </w:r>
    </w:p>
    <w:p w14:paraId="1D347BD8" w14:textId="3B7E6E6A" w:rsidR="00EE5072" w:rsidRDefault="00270383" w:rsidP="00270383">
      <w:pPr>
        <w:pStyle w:val="AHeading"/>
      </w:pPr>
      <w:bookmarkStart w:id="135" w:name="_Toc68096927"/>
      <w:r>
        <w:lastRenderedPageBreak/>
        <w:t xml:space="preserve">Attachment D </w:t>
      </w:r>
      <w:r w:rsidR="00AA35DA">
        <w:t xml:space="preserve">– </w:t>
      </w:r>
      <w:r w:rsidR="00EE5072">
        <w:t xml:space="preserve">Cost </w:t>
      </w:r>
      <w:r w:rsidR="00E645D9">
        <w:t>b</w:t>
      </w:r>
      <w:r w:rsidR="00EE5072">
        <w:t xml:space="preserve">ucket </w:t>
      </w:r>
      <w:r w:rsidR="00E645D9">
        <w:t>m</w:t>
      </w:r>
      <w:r w:rsidR="00EE5072">
        <w:t>atrix</w:t>
      </w:r>
      <w:bookmarkEnd w:id="135"/>
    </w:p>
    <w:p w14:paraId="01D949A8" w14:textId="77777777" w:rsidR="00AA35DA" w:rsidRDefault="00AA35DA" w:rsidP="00E90478">
      <w:pPr>
        <w:pStyle w:val="TableText"/>
      </w:pPr>
    </w:p>
    <w:p w14:paraId="7C83DEA5" w14:textId="274C87BD" w:rsidR="00144B24" w:rsidRDefault="00EE5072" w:rsidP="00144B24">
      <w:pPr>
        <w:numPr>
          <w:ilvl w:val="0"/>
          <w:numId w:val="0"/>
        </w:numPr>
        <w:sectPr w:rsidR="00144B24" w:rsidSect="00AC34F5">
          <w:pgSz w:w="23814" w:h="16839" w:orient="landscape" w:code="8"/>
          <w:pgMar w:top="1021" w:right="1701" w:bottom="1440" w:left="1021" w:header="680" w:footer="510" w:gutter="0"/>
          <w:cols w:space="708"/>
          <w:docGrid w:linePitch="360"/>
        </w:sectPr>
      </w:pPr>
      <w:r w:rsidRPr="00EE5072">
        <w:rPr>
          <w:noProof/>
        </w:rPr>
        <w:drawing>
          <wp:inline distT="0" distB="0" distL="0" distR="0" wp14:anchorId="06D3C208" wp14:editId="092FAE86">
            <wp:extent cx="13814395" cy="2761307"/>
            <wp:effectExtent l="0" t="0" r="0" b="1270"/>
            <wp:docPr id="6" name="Picture 6" descr="Cost Bucket Matrix with cost centres and line items" title="Attachment D Cost Bucket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56774" cy="2769778"/>
                    </a:xfrm>
                    <a:prstGeom prst="rect">
                      <a:avLst/>
                    </a:prstGeom>
                    <a:noFill/>
                    <a:ln>
                      <a:noFill/>
                    </a:ln>
                  </pic:spPr>
                </pic:pic>
              </a:graphicData>
            </a:graphic>
          </wp:inline>
        </w:drawing>
      </w:r>
    </w:p>
    <w:p w14:paraId="24CB0B11" w14:textId="3A3163C2" w:rsidR="0059283C" w:rsidRPr="00350852" w:rsidRDefault="00A00AC2" w:rsidP="00A00AC2">
      <w:pPr>
        <w:numPr>
          <w:ilvl w:val="0"/>
          <w:numId w:val="0"/>
        </w:numPr>
      </w:pPr>
      <w:r>
        <w:rPr>
          <w:noProof/>
        </w:rPr>
        <w:lastRenderedPageBreak/>
        <mc:AlternateContent>
          <mc:Choice Requires="wps">
            <w:drawing>
              <wp:anchor distT="0" distB="0" distL="114300" distR="114300" simplePos="0" relativeHeight="251671552" behindDoc="0" locked="0" layoutInCell="1" allowOverlap="1" wp14:anchorId="50005D67" wp14:editId="08A0876F">
                <wp:simplePos x="0" y="0"/>
                <wp:positionH relativeFrom="margin">
                  <wp:align>left</wp:align>
                </wp:positionH>
                <wp:positionV relativeFrom="margin">
                  <wp:posOffset>7489825</wp:posOffset>
                </wp:positionV>
                <wp:extent cx="1943100" cy="1494790"/>
                <wp:effectExtent l="0" t="0" r="0" b="10160"/>
                <wp:wrapSquare wrapText="bothSides"/>
                <wp:docPr id="3" name="Text Box 3" descr="Level 6, 1 Oxford Street&#10;Sydney NSW 2000&#10;&#10;Phone 02 8215 1100&#10;Email enquiries.ihpa@ihpa.gov.au&#10;Twitter @IHPAnews&#10;&#10;www.ihpa.gov.au&#10;" title="IHPA contact details"/>
                <wp:cNvGraphicFramePr/>
                <a:graphic xmlns:a="http://schemas.openxmlformats.org/drawingml/2006/main">
                  <a:graphicData uri="http://schemas.microsoft.com/office/word/2010/wordprocessingShape">
                    <wps:wsp>
                      <wps:cNvSpPr txBox="1"/>
                      <wps:spPr>
                        <a:xfrm>
                          <a:off x="0" y="0"/>
                          <a:ext cx="1943100" cy="14947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BC4C" w14:textId="77777777" w:rsidR="00AD3E21" w:rsidRPr="0098702F" w:rsidRDefault="00AD3E21" w:rsidP="00A00AC2">
                            <w:pPr>
                              <w:pStyle w:val="Address"/>
                              <w:numPr>
                                <w:ilvl w:val="0"/>
                                <w:numId w:val="0"/>
                              </w:numPr>
                              <w:rPr>
                                <w:color w:val="006700" w:themeColor="accent2" w:themeShade="BF"/>
                              </w:rPr>
                            </w:pPr>
                            <w:r w:rsidRPr="0098702F">
                              <w:rPr>
                                <w:color w:val="006700" w:themeColor="accent2" w:themeShade="BF"/>
                              </w:rPr>
                              <w:t>Independent Hospital Pricing Authority</w:t>
                            </w:r>
                          </w:p>
                          <w:p w14:paraId="7164EF48" w14:textId="79F89B2C" w:rsidR="00AD3E21" w:rsidRDefault="00AD3E21" w:rsidP="00A00AC2">
                            <w:pPr>
                              <w:pStyle w:val="Address"/>
                              <w:numPr>
                                <w:ilvl w:val="0"/>
                                <w:numId w:val="0"/>
                              </w:numPr>
                              <w:rPr>
                                <w:color w:val="000000" w:themeColor="text1"/>
                              </w:rPr>
                            </w:pPr>
                            <w:r w:rsidRPr="00B11D66">
                              <w:rPr>
                                <w:color w:val="000000" w:themeColor="text1"/>
                              </w:rPr>
                              <w:t>Eora Nation</w:t>
                            </w:r>
                            <w:r>
                              <w:rPr>
                                <w:color w:val="000000" w:themeColor="text1"/>
                              </w:rPr>
                              <w:t>, Level 6</w:t>
                            </w:r>
                            <w:r w:rsidRPr="0098702F">
                              <w:rPr>
                                <w:color w:val="000000" w:themeColor="text1"/>
                              </w:rPr>
                              <w:t xml:space="preserve"> </w:t>
                            </w:r>
                          </w:p>
                          <w:p w14:paraId="546210D3" w14:textId="2BBC49B8" w:rsidR="00AD3E21" w:rsidRPr="0098702F" w:rsidRDefault="00AD3E21" w:rsidP="00A00AC2">
                            <w:pPr>
                              <w:pStyle w:val="Address"/>
                              <w:numPr>
                                <w:ilvl w:val="0"/>
                                <w:numId w:val="0"/>
                              </w:numPr>
                              <w:rPr>
                                <w:color w:val="000000" w:themeColor="text1"/>
                              </w:rPr>
                            </w:pPr>
                            <w:r w:rsidRPr="0098702F">
                              <w:rPr>
                                <w:color w:val="000000" w:themeColor="text1"/>
                              </w:rPr>
                              <w:t>1 Oxford Street</w:t>
                            </w:r>
                          </w:p>
                          <w:p w14:paraId="512C5F7E" w14:textId="77777777" w:rsidR="00AD3E21" w:rsidRPr="0098702F" w:rsidRDefault="00AD3E21" w:rsidP="00A00AC2">
                            <w:pPr>
                              <w:pStyle w:val="Address"/>
                              <w:numPr>
                                <w:ilvl w:val="0"/>
                                <w:numId w:val="0"/>
                              </w:numPr>
                              <w:rPr>
                                <w:color w:val="006700" w:themeColor="accent2" w:themeShade="BF"/>
                              </w:rPr>
                            </w:pPr>
                            <w:r w:rsidRPr="0098702F">
                              <w:rPr>
                                <w:color w:val="000000" w:themeColor="text1"/>
                              </w:rPr>
                              <w:t>Sydney NSW 2000</w:t>
                            </w:r>
                          </w:p>
                          <w:p w14:paraId="2E5853BE" w14:textId="77777777" w:rsidR="00AD3E21" w:rsidRPr="0098702F" w:rsidRDefault="00AD3E21" w:rsidP="00A00AC2">
                            <w:pPr>
                              <w:pStyle w:val="Address"/>
                              <w:numPr>
                                <w:ilvl w:val="0"/>
                                <w:numId w:val="0"/>
                              </w:numPr>
                              <w:rPr>
                                <w:color w:val="006700" w:themeColor="accent2" w:themeShade="BF"/>
                              </w:rPr>
                            </w:pPr>
                          </w:p>
                          <w:p w14:paraId="0D917A3E" w14:textId="77777777" w:rsidR="00AD3E21" w:rsidRPr="0098702F" w:rsidRDefault="00AD3E21" w:rsidP="00A00AC2">
                            <w:pPr>
                              <w:pStyle w:val="Address"/>
                              <w:numPr>
                                <w:ilvl w:val="0"/>
                                <w:numId w:val="0"/>
                              </w:numPr>
                              <w:rPr>
                                <w:color w:val="006700" w:themeColor="accent2" w:themeShade="BF"/>
                              </w:rPr>
                            </w:pPr>
                            <w:r w:rsidRPr="0098702F">
                              <w:rPr>
                                <w:color w:val="006700" w:themeColor="accent2" w:themeShade="BF"/>
                              </w:rPr>
                              <w:t xml:space="preserve">Phone </w:t>
                            </w:r>
                            <w:r w:rsidRPr="0098702F">
                              <w:rPr>
                                <w:color w:val="000000" w:themeColor="text1"/>
                              </w:rPr>
                              <w:t>02 8215 1100</w:t>
                            </w:r>
                          </w:p>
                          <w:p w14:paraId="210B4450" w14:textId="77777777" w:rsidR="00AD3E21" w:rsidRPr="0098702F" w:rsidRDefault="00AD3E21" w:rsidP="00A00AC2">
                            <w:pPr>
                              <w:pStyle w:val="Address"/>
                              <w:numPr>
                                <w:ilvl w:val="0"/>
                                <w:numId w:val="0"/>
                              </w:numPr>
                              <w:rPr>
                                <w:color w:val="006700" w:themeColor="accent2" w:themeShade="BF"/>
                              </w:rPr>
                            </w:pPr>
                            <w:r w:rsidRPr="0098702F">
                              <w:rPr>
                                <w:color w:val="006700" w:themeColor="accent2" w:themeShade="BF"/>
                              </w:rPr>
                              <w:t xml:space="preserve">Email </w:t>
                            </w:r>
                            <w:r w:rsidRPr="0098702F">
                              <w:rPr>
                                <w:color w:val="000000" w:themeColor="text1"/>
                              </w:rPr>
                              <w:t>enquiries.ihpa@ihpa.gov.au</w:t>
                            </w:r>
                          </w:p>
                          <w:p w14:paraId="484875D9" w14:textId="77777777" w:rsidR="00AD3E21" w:rsidRPr="0098702F" w:rsidRDefault="00AD3E21" w:rsidP="00A00AC2">
                            <w:pPr>
                              <w:pStyle w:val="Address"/>
                              <w:numPr>
                                <w:ilvl w:val="0"/>
                                <w:numId w:val="0"/>
                              </w:numPr>
                              <w:rPr>
                                <w:color w:val="006700" w:themeColor="accent2" w:themeShade="BF"/>
                              </w:rPr>
                            </w:pPr>
                            <w:r w:rsidRPr="0098702F">
                              <w:rPr>
                                <w:color w:val="006700" w:themeColor="accent2" w:themeShade="BF"/>
                              </w:rPr>
                              <w:t xml:space="preserve">Twitter </w:t>
                            </w:r>
                            <w:r w:rsidRPr="0098702F">
                              <w:rPr>
                                <w:color w:val="000000" w:themeColor="text1"/>
                              </w:rPr>
                              <w:t>@IHPAnews</w:t>
                            </w:r>
                          </w:p>
                          <w:p w14:paraId="1EDDD5EF" w14:textId="77777777" w:rsidR="00AD3E21" w:rsidRPr="0098702F" w:rsidRDefault="00AD3E21" w:rsidP="00A00AC2">
                            <w:pPr>
                              <w:pStyle w:val="Address"/>
                              <w:numPr>
                                <w:ilvl w:val="0"/>
                                <w:numId w:val="0"/>
                              </w:numPr>
                              <w:rPr>
                                <w:color w:val="006700" w:themeColor="accent2" w:themeShade="BF"/>
                              </w:rPr>
                            </w:pPr>
                          </w:p>
                          <w:p w14:paraId="1DBD6123" w14:textId="20BB4666" w:rsidR="00AD3E21" w:rsidRPr="0098702F" w:rsidRDefault="00AD3E21" w:rsidP="00A00AC2">
                            <w:pPr>
                              <w:pStyle w:val="Address"/>
                              <w:numPr>
                                <w:ilvl w:val="0"/>
                                <w:numId w:val="0"/>
                              </w:numPr>
                              <w:rPr>
                                <w:color w:val="006700" w:themeColor="accent2" w:themeShade="BF"/>
                              </w:rPr>
                            </w:pPr>
                            <w:r w:rsidRPr="0098702F">
                              <w:rPr>
                                <w:color w:val="006700" w:themeColor="accent2" w:themeShade="BF"/>
                              </w:rPr>
                              <w:t>www.ihpa.gov.au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05D67" id="_x0000_t202" coordsize="21600,21600" o:spt="202" path="m,l,21600r21600,l21600,xe">
                <v:stroke joinstyle="miter"/>
                <v:path gradientshapeok="t" o:connecttype="rect"/>
              </v:shapetype>
              <v:shape id="Text Box 3" o:spid="_x0000_s1026" type="#_x0000_t202" alt="Title: IHPA contact details - Description: Level 6, 1 Oxford Street&#10;Sydney NSW 2000&#10;&#10;Phone 02 8215 1100&#10;Email enquiries.ihpa@ihpa.gov.au&#10;Twitter @IHPAnews&#10;&#10;www.ihpa.gov.au&#10;" style="position:absolute;margin-left:0;margin-top:589.75pt;width:153pt;height:117.7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" filled="f" stroked="f">
                <v:textbox inset="0,0,0,0">
                  <w:txbxContent>
                    <w:p w14:paraId="72B4BC4C" w14:textId="77777777" w:rsidR="00AD3E21" w:rsidRPr="0098702F" w:rsidRDefault="00AD3E21" w:rsidP="00A00AC2">
                      <w:pPr>
                        <w:pStyle w:val="Address"/>
                        <w:numPr>
                          <w:ilvl w:val="0"/>
                          <w:numId w:val="0"/>
                        </w:numPr>
                        <w:rPr>
                          <w:color w:val="006700" w:themeColor="accent2" w:themeShade="BF"/>
                        </w:rPr>
                      </w:pPr>
                      <w:r w:rsidRPr="0098702F">
                        <w:rPr>
                          <w:color w:val="006700" w:themeColor="accent2" w:themeShade="BF"/>
                        </w:rPr>
                        <w:t>Independent Hospital Pricing Authority</w:t>
                      </w:r>
                    </w:p>
                    <w:p w14:paraId="7164EF48" w14:textId="79F89B2C" w:rsidR="00AD3E21" w:rsidRDefault="00AD3E21" w:rsidP="00A00AC2">
                      <w:pPr>
                        <w:pStyle w:val="Address"/>
                        <w:numPr>
                          <w:ilvl w:val="0"/>
                          <w:numId w:val="0"/>
                        </w:numPr>
                        <w:rPr>
                          <w:color w:val="000000" w:themeColor="text1"/>
                        </w:rPr>
                      </w:pPr>
                      <w:r w:rsidRPr="00B11D66">
                        <w:rPr>
                          <w:color w:val="000000" w:themeColor="text1"/>
                        </w:rPr>
                        <w:t>Eora Nation</w:t>
                      </w:r>
                      <w:r>
                        <w:rPr>
                          <w:color w:val="000000" w:themeColor="text1"/>
                        </w:rPr>
                        <w:t>, Level 6</w:t>
                      </w:r>
                      <w:r w:rsidRPr="0098702F">
                        <w:rPr>
                          <w:color w:val="000000" w:themeColor="text1"/>
                        </w:rPr>
                        <w:t xml:space="preserve"> </w:t>
                      </w:r>
                    </w:p>
                    <w:p w14:paraId="546210D3" w14:textId="2BBC49B8" w:rsidR="00AD3E21" w:rsidRPr="0098702F" w:rsidRDefault="00AD3E21" w:rsidP="00A00AC2">
                      <w:pPr>
                        <w:pStyle w:val="Address"/>
                        <w:numPr>
                          <w:ilvl w:val="0"/>
                          <w:numId w:val="0"/>
                        </w:numPr>
                        <w:rPr>
                          <w:color w:val="000000" w:themeColor="text1"/>
                        </w:rPr>
                      </w:pPr>
                      <w:r w:rsidRPr="0098702F">
                        <w:rPr>
                          <w:color w:val="000000" w:themeColor="text1"/>
                        </w:rPr>
                        <w:t>1 Oxford Street</w:t>
                      </w:r>
                    </w:p>
                    <w:p w14:paraId="512C5F7E" w14:textId="77777777" w:rsidR="00AD3E21" w:rsidRPr="0098702F" w:rsidRDefault="00AD3E21" w:rsidP="00A00AC2">
                      <w:pPr>
                        <w:pStyle w:val="Address"/>
                        <w:numPr>
                          <w:ilvl w:val="0"/>
                          <w:numId w:val="0"/>
                        </w:numPr>
                        <w:rPr>
                          <w:color w:val="006700" w:themeColor="accent2" w:themeShade="BF"/>
                        </w:rPr>
                      </w:pPr>
                      <w:r w:rsidRPr="0098702F">
                        <w:rPr>
                          <w:color w:val="000000" w:themeColor="text1"/>
                        </w:rPr>
                        <w:t>Sydney NSW 2000</w:t>
                      </w:r>
                    </w:p>
                    <w:p w14:paraId="2E5853BE" w14:textId="77777777" w:rsidR="00AD3E21" w:rsidRPr="0098702F" w:rsidRDefault="00AD3E21" w:rsidP="00A00AC2">
                      <w:pPr>
                        <w:pStyle w:val="Address"/>
                        <w:numPr>
                          <w:ilvl w:val="0"/>
                          <w:numId w:val="0"/>
                        </w:numPr>
                        <w:rPr>
                          <w:color w:val="006700" w:themeColor="accent2" w:themeShade="BF"/>
                        </w:rPr>
                      </w:pPr>
                    </w:p>
                    <w:p w14:paraId="0D917A3E" w14:textId="77777777" w:rsidR="00AD3E21" w:rsidRPr="0098702F" w:rsidRDefault="00AD3E21" w:rsidP="00A00AC2">
                      <w:pPr>
                        <w:pStyle w:val="Address"/>
                        <w:numPr>
                          <w:ilvl w:val="0"/>
                          <w:numId w:val="0"/>
                        </w:numPr>
                        <w:rPr>
                          <w:color w:val="006700" w:themeColor="accent2" w:themeShade="BF"/>
                        </w:rPr>
                      </w:pPr>
                      <w:r w:rsidRPr="0098702F">
                        <w:rPr>
                          <w:color w:val="006700" w:themeColor="accent2" w:themeShade="BF"/>
                        </w:rPr>
                        <w:t xml:space="preserve">Phone </w:t>
                      </w:r>
                      <w:r w:rsidRPr="0098702F">
                        <w:rPr>
                          <w:color w:val="000000" w:themeColor="text1"/>
                        </w:rPr>
                        <w:t>02 8215 1100</w:t>
                      </w:r>
                    </w:p>
                    <w:p w14:paraId="210B4450" w14:textId="77777777" w:rsidR="00AD3E21" w:rsidRPr="0098702F" w:rsidRDefault="00AD3E21" w:rsidP="00A00AC2">
                      <w:pPr>
                        <w:pStyle w:val="Address"/>
                        <w:numPr>
                          <w:ilvl w:val="0"/>
                          <w:numId w:val="0"/>
                        </w:numPr>
                        <w:rPr>
                          <w:color w:val="006700" w:themeColor="accent2" w:themeShade="BF"/>
                        </w:rPr>
                      </w:pPr>
                      <w:r w:rsidRPr="0098702F">
                        <w:rPr>
                          <w:color w:val="006700" w:themeColor="accent2" w:themeShade="BF"/>
                        </w:rPr>
                        <w:t xml:space="preserve">Email </w:t>
                      </w:r>
                      <w:r w:rsidRPr="0098702F">
                        <w:rPr>
                          <w:color w:val="000000" w:themeColor="text1"/>
                        </w:rPr>
                        <w:t>enquiries.ihpa@ihpa.gov.au</w:t>
                      </w:r>
                    </w:p>
                    <w:p w14:paraId="484875D9" w14:textId="77777777" w:rsidR="00AD3E21" w:rsidRPr="0098702F" w:rsidRDefault="00AD3E21" w:rsidP="00A00AC2">
                      <w:pPr>
                        <w:pStyle w:val="Address"/>
                        <w:numPr>
                          <w:ilvl w:val="0"/>
                          <w:numId w:val="0"/>
                        </w:numPr>
                        <w:rPr>
                          <w:color w:val="006700" w:themeColor="accent2" w:themeShade="BF"/>
                        </w:rPr>
                      </w:pPr>
                      <w:r w:rsidRPr="0098702F">
                        <w:rPr>
                          <w:color w:val="006700" w:themeColor="accent2" w:themeShade="BF"/>
                        </w:rPr>
                        <w:t xml:space="preserve">Twitter </w:t>
                      </w:r>
                      <w:r w:rsidRPr="0098702F">
                        <w:rPr>
                          <w:color w:val="000000" w:themeColor="text1"/>
                        </w:rPr>
                        <w:t>@IHPAnews</w:t>
                      </w:r>
                    </w:p>
                    <w:p w14:paraId="1EDDD5EF" w14:textId="77777777" w:rsidR="00AD3E21" w:rsidRPr="0098702F" w:rsidRDefault="00AD3E21" w:rsidP="00A00AC2">
                      <w:pPr>
                        <w:pStyle w:val="Address"/>
                        <w:numPr>
                          <w:ilvl w:val="0"/>
                          <w:numId w:val="0"/>
                        </w:numPr>
                        <w:rPr>
                          <w:color w:val="006700" w:themeColor="accent2" w:themeShade="BF"/>
                        </w:rPr>
                      </w:pPr>
                    </w:p>
                    <w:p w14:paraId="1DBD6123" w14:textId="20BB4666" w:rsidR="00AD3E21" w:rsidRPr="0098702F" w:rsidRDefault="00AD3E21" w:rsidP="00A00AC2">
                      <w:pPr>
                        <w:pStyle w:val="Address"/>
                        <w:numPr>
                          <w:ilvl w:val="0"/>
                          <w:numId w:val="0"/>
                        </w:numPr>
                        <w:rPr>
                          <w:color w:val="006700" w:themeColor="accent2" w:themeShade="BF"/>
                        </w:rPr>
                      </w:pPr>
                      <w:r w:rsidRPr="0098702F">
                        <w:rPr>
                          <w:color w:val="006700" w:themeColor="accent2" w:themeShade="BF"/>
                        </w:rPr>
                        <w:t>www.ihpa.gov.au</w:t>
                      </w:r>
                    </w:p>
                  </w:txbxContent>
                </v:textbox>
                <w10:wrap type="square" anchorx="margin" anchory="margin"/>
              </v:shape>
            </w:pict>
          </mc:Fallback>
        </mc:AlternateContent>
      </w:r>
      <w:r w:rsidR="008A433B">
        <w:rPr>
          <w:noProof/>
        </w:rPr>
        <mc:AlternateContent>
          <mc:Choice Requires="wps">
            <w:drawing>
              <wp:anchor distT="0" distB="0" distL="114300" distR="114300" simplePos="0" relativeHeight="251666432" behindDoc="0" locked="0" layoutInCell="1" allowOverlap="1" wp14:anchorId="5CE54B3E" wp14:editId="411774BC">
                <wp:simplePos x="0" y="0"/>
                <wp:positionH relativeFrom="column">
                  <wp:align>left</wp:align>
                </wp:positionH>
                <wp:positionV relativeFrom="margin">
                  <wp:align>bottom</wp:align>
                </wp:positionV>
                <wp:extent cx="1943280" cy="1257480"/>
                <wp:effectExtent l="0" t="0" r="12700" b="12700"/>
                <wp:wrapSquare wrapText="bothSides"/>
                <wp:docPr id="12" name="Text Box 12" title="IHPA contact details"/>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0862DB" w14:textId="77777777" w:rsidR="00AD3E21" w:rsidRPr="00FA65D1" w:rsidRDefault="00AD3E21" w:rsidP="00FA65D1">
                            <w:pPr>
                              <w:numPr>
                                <w:ilvl w:val="0"/>
                                <w:numId w:val="0"/>
                              </w:numPr>
                              <w:ind w:left="709"/>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54B3E" id="Text Box 12" o:spid="_x0000_s1027" type="#_x0000_t202" alt="Title: IHPA contact details" style="position:absolute;margin-left:0;margin-top:0;width:153pt;height:99pt;z-index:251666432;visibility:visible;mso-wrap-style:square;mso-width-percent:0;mso-height-percent:0;mso-wrap-distance-left:9pt;mso-wrap-distance-top:0;mso-wrap-distance-right:9pt;mso-wrap-distance-bottom:0;mso-position-horizontal:left;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" filled="f" stroked="f">
                <v:textbox inset="0,0,0,0">
                  <w:txbxContent>
                    <w:p w14:paraId="7E0862DB" w14:textId="77777777" w:rsidR="00AD3E21" w:rsidRPr="00FA65D1" w:rsidRDefault="00AD3E21" w:rsidP="00FA65D1">
                      <w:pPr>
                        <w:numPr>
                          <w:ilvl w:val="0"/>
                          <w:numId w:val="0"/>
                        </w:numPr>
                        <w:ind w:left="709"/>
                      </w:pPr>
                    </w:p>
                  </w:txbxContent>
                </v:textbox>
                <w10:wrap type="square" anchory="margin"/>
              </v:shape>
            </w:pict>
          </mc:Fallback>
        </mc:AlternateContent>
      </w:r>
      <w:r>
        <w:rPr>
          <w:noProof/>
        </w:rPr>
        <w:drawing>
          <wp:anchor distT="0" distB="0" distL="114300" distR="114300" simplePos="0" relativeHeight="251670528" behindDoc="1" locked="0" layoutInCell="1" allowOverlap="1" wp14:anchorId="1E33CA84" wp14:editId="728996E5">
            <wp:simplePos x="0" y="0"/>
            <wp:positionH relativeFrom="page">
              <wp:align>left</wp:align>
            </wp:positionH>
            <wp:positionV relativeFrom="page">
              <wp:align>top</wp:align>
            </wp:positionV>
            <wp:extent cx="7593126" cy="10740600"/>
            <wp:effectExtent l="0" t="0" r="8255" b="3810"/>
            <wp:wrapNone/>
            <wp:docPr id="2" name="Picture 2" title="IH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93126" cy="10740600"/>
                    </a:xfrm>
                    <a:prstGeom prst="rect">
                      <a:avLst/>
                    </a:prstGeom>
                  </pic:spPr>
                </pic:pic>
              </a:graphicData>
            </a:graphic>
            <wp14:sizeRelH relativeFrom="margin">
              <wp14:pctWidth>0</wp14:pctWidth>
            </wp14:sizeRelH>
            <wp14:sizeRelV relativeFrom="margin">
              <wp14:pctHeight>0</wp14:pctHeight>
            </wp14:sizeRelV>
          </wp:anchor>
        </w:drawing>
      </w:r>
    </w:p>
    <w:sectPr w:rsidR="0059283C" w:rsidRPr="00350852" w:rsidSect="0047601C">
      <w:pgSz w:w="11906" w:h="16838" w:code="9"/>
      <w:pgMar w:top="2041" w:right="1440" w:bottom="1021" w:left="1021" w:header="680" w:footer="510" w:gutter="0"/>
      <w:pgNumType w:start="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9427DF" w16cid:durableId="24329C1D"/>
  <w16cid:commentId w16cid:paraId="426912CF" w16cid:durableId="2432B5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B5AF1" w14:textId="77777777" w:rsidR="00AD3E21" w:rsidRDefault="00AD3E21">
      <w:r>
        <w:separator/>
      </w:r>
    </w:p>
  </w:endnote>
  <w:endnote w:type="continuationSeparator" w:id="0">
    <w:p w14:paraId="322DE31C" w14:textId="77777777" w:rsidR="00AD3E21" w:rsidRDefault="00AD3E21">
      <w:r>
        <w:continuationSeparator/>
      </w:r>
    </w:p>
  </w:endnote>
  <w:endnote w:type="continuationNotice" w:id="1">
    <w:p w14:paraId="1B5A1F20" w14:textId="77777777" w:rsidR="00AD3E21" w:rsidRDefault="00AD3E2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7BE63" w14:textId="238F9AAD" w:rsidR="00AD3E21" w:rsidRPr="00772757" w:rsidRDefault="00AD3E21" w:rsidP="00AD3E21">
    <w:pPr>
      <w:pStyle w:val="Footer"/>
      <w:numPr>
        <w:ilvl w:val="0"/>
        <w:numId w:val="0"/>
      </w:numPr>
      <w:tabs>
        <w:tab w:val="clear" w:pos="9639"/>
        <w:tab w:val="clear" w:pos="10319"/>
        <w:tab w:val="left" w:pos="8377"/>
      </w:tabs>
    </w:pPr>
    <w:r>
      <w:rPr>
        <w:b w:val="0"/>
        <w:sz w:val="20"/>
        <w:szCs w:val="20"/>
      </w:rPr>
      <w:t xml:space="preserve">IHPA </w:t>
    </w:r>
    <w:r w:rsidRPr="005C5842">
      <w:rPr>
        <w:b w:val="0"/>
        <w:sz w:val="20"/>
        <w:szCs w:val="20"/>
      </w:rPr>
      <w:t>Australian Hospital Patient Costing Standards</w:t>
    </w:r>
    <w:r>
      <w:rPr>
        <w:b w:val="0"/>
        <w:sz w:val="20"/>
        <w:szCs w:val="20"/>
      </w:rPr>
      <w:t xml:space="preserve"> 4.1                                                           </w:t>
    </w:r>
    <w:r w:rsidRPr="00AD3E21">
      <w:rPr>
        <w:b w:val="0"/>
        <w:sz w:val="20"/>
        <w:szCs w:val="20"/>
      </w:rPr>
      <w:t xml:space="preserve">Page </w:t>
    </w:r>
    <w:sdt>
      <w:sdtPr>
        <w:rPr>
          <w:b w:val="0"/>
          <w:sz w:val="20"/>
          <w:szCs w:val="20"/>
        </w:rPr>
        <w:id w:val="-1007754385"/>
        <w:docPartObj>
          <w:docPartGallery w:val="Page Numbers (Bottom of Page)"/>
          <w:docPartUnique/>
        </w:docPartObj>
      </w:sdtPr>
      <w:sdtEndPr>
        <w:rPr>
          <w:noProof/>
        </w:rPr>
      </w:sdtEndPr>
      <w:sdtContent>
        <w:r w:rsidRPr="00AD3E21">
          <w:rPr>
            <w:b w:val="0"/>
            <w:sz w:val="20"/>
            <w:szCs w:val="20"/>
          </w:rPr>
          <w:fldChar w:fldCharType="begin"/>
        </w:r>
        <w:r w:rsidRPr="00AD3E21">
          <w:rPr>
            <w:b w:val="0"/>
            <w:sz w:val="20"/>
            <w:szCs w:val="20"/>
          </w:rPr>
          <w:instrText xml:space="preserve"> PAGE   \* MERGEFORMAT </w:instrText>
        </w:r>
        <w:r w:rsidRPr="00AD3E21">
          <w:rPr>
            <w:b w:val="0"/>
            <w:sz w:val="20"/>
            <w:szCs w:val="20"/>
          </w:rPr>
          <w:fldChar w:fldCharType="separate"/>
        </w:r>
        <w:r w:rsidR="004E14D4">
          <w:rPr>
            <w:b w:val="0"/>
            <w:noProof/>
            <w:sz w:val="20"/>
            <w:szCs w:val="20"/>
          </w:rPr>
          <w:t>1</w:t>
        </w:r>
        <w:r w:rsidRPr="00AD3E21">
          <w:rPr>
            <w:b w:val="0"/>
            <w:noProof/>
            <w:sz w:val="20"/>
            <w:szCs w:val="20"/>
          </w:rPr>
          <w:fldChar w:fldCharType="end"/>
        </w:r>
        <w:r w:rsidRPr="00AD3E21">
          <w:rPr>
            <w:b w:val="0"/>
            <w:noProof/>
            <w:sz w:val="20"/>
            <w:szCs w:val="20"/>
          </w:rPr>
          <w:t xml:space="preserve"> of 50</w:t>
        </w:r>
      </w:sdtContent>
    </w:sdt>
  </w:p>
  <w:p w14:paraId="7D768E34" w14:textId="0CA1C340" w:rsidR="00AD3E21" w:rsidRPr="00545022" w:rsidRDefault="00AD3E21" w:rsidP="00AD3E21">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A8AC7" w14:textId="77777777" w:rsidR="00AD3E21" w:rsidRDefault="00AD3E21">
      <w:r>
        <w:separator/>
      </w:r>
    </w:p>
  </w:footnote>
  <w:footnote w:type="continuationSeparator" w:id="0">
    <w:p w14:paraId="5CB43FB6" w14:textId="77777777" w:rsidR="00AD3E21" w:rsidRDefault="00AD3E21">
      <w:r>
        <w:continuationSeparator/>
      </w:r>
    </w:p>
  </w:footnote>
  <w:footnote w:type="continuationNotice" w:id="1">
    <w:p w14:paraId="4CA628CF" w14:textId="77777777" w:rsidR="00AD3E21" w:rsidRDefault="00AD3E2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A51EB" w14:textId="6B148189" w:rsidR="00AD3E21" w:rsidRPr="00AD3E21" w:rsidRDefault="00AD3E21" w:rsidP="003C466C">
    <w:pPr>
      <w:pStyle w:val="Header"/>
      <w:numPr>
        <w:ilvl w:val="0"/>
        <w:numId w:val="0"/>
      </w:numPr>
      <w:tabs>
        <w:tab w:val="clear" w:pos="10319"/>
        <w:tab w:val="left" w:pos="9814"/>
        <w:tab w:val="right" w:pos="9923"/>
      </w:tabs>
      <w:rPr>
        <w:b w:val="0"/>
        <w:color w:val="008A00" w:themeColor="accent2"/>
        <w:sz w:val="20"/>
        <w:szCs w:val="20"/>
      </w:rPr>
    </w:pPr>
    <w:r w:rsidRPr="00AD3E21">
      <w:rPr>
        <w:b w:val="0"/>
        <w:color w:val="FFFFFF" w:themeColor="background1"/>
        <w:sz w:val="20"/>
        <w:szCs w:val="20"/>
      </w:rPr>
      <w:tab/>
    </w:r>
    <w:r w:rsidRPr="00AD3E21">
      <w:rPr>
        <w:b w:val="0"/>
        <w:color w:val="FFFFFF" w:themeColor="background1"/>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C00F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8CA7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A9D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7209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D8E6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340A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1ED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4A3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262B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E3115"/>
    <w:multiLevelType w:val="hybridMultilevel"/>
    <w:tmpl w:val="748816AA"/>
    <w:lvl w:ilvl="0" w:tplc="32240C84">
      <w:start w:val="1"/>
      <w:numFmt w:val="bullet"/>
      <w:lvlText w:val=""/>
      <w:lvlJc w:val="left"/>
      <w:pPr>
        <w:ind w:left="1817" w:hanging="360"/>
      </w:pPr>
      <w:rPr>
        <w:rFonts w:ascii="Symbol" w:hAnsi="Symbol" w:hint="default"/>
      </w:rPr>
    </w:lvl>
    <w:lvl w:ilvl="1" w:tplc="32240C84">
      <w:start w:val="1"/>
      <w:numFmt w:val="bullet"/>
      <w:lvlText w:val=""/>
      <w:lvlJc w:val="left"/>
      <w:pPr>
        <w:ind w:left="2537" w:hanging="360"/>
      </w:pPr>
      <w:rPr>
        <w:rFonts w:ascii="Symbol" w:hAnsi="Symbol" w:hint="default"/>
      </w:rPr>
    </w:lvl>
    <w:lvl w:ilvl="2" w:tplc="0C090005" w:tentative="1">
      <w:start w:val="1"/>
      <w:numFmt w:val="bullet"/>
      <w:lvlText w:val=""/>
      <w:lvlJc w:val="left"/>
      <w:pPr>
        <w:ind w:left="3257" w:hanging="360"/>
      </w:pPr>
      <w:rPr>
        <w:rFonts w:ascii="Wingdings" w:hAnsi="Wingdings" w:hint="default"/>
      </w:rPr>
    </w:lvl>
    <w:lvl w:ilvl="3" w:tplc="0C090001" w:tentative="1">
      <w:start w:val="1"/>
      <w:numFmt w:val="bullet"/>
      <w:lvlText w:val=""/>
      <w:lvlJc w:val="left"/>
      <w:pPr>
        <w:ind w:left="3977" w:hanging="360"/>
      </w:pPr>
      <w:rPr>
        <w:rFonts w:ascii="Symbol" w:hAnsi="Symbol" w:hint="default"/>
      </w:rPr>
    </w:lvl>
    <w:lvl w:ilvl="4" w:tplc="0C090003" w:tentative="1">
      <w:start w:val="1"/>
      <w:numFmt w:val="bullet"/>
      <w:lvlText w:val="o"/>
      <w:lvlJc w:val="left"/>
      <w:pPr>
        <w:ind w:left="4697" w:hanging="360"/>
      </w:pPr>
      <w:rPr>
        <w:rFonts w:ascii="Courier New" w:hAnsi="Courier New" w:cs="Courier New" w:hint="default"/>
      </w:rPr>
    </w:lvl>
    <w:lvl w:ilvl="5" w:tplc="0C090005" w:tentative="1">
      <w:start w:val="1"/>
      <w:numFmt w:val="bullet"/>
      <w:lvlText w:val=""/>
      <w:lvlJc w:val="left"/>
      <w:pPr>
        <w:ind w:left="5417" w:hanging="360"/>
      </w:pPr>
      <w:rPr>
        <w:rFonts w:ascii="Wingdings" w:hAnsi="Wingdings" w:hint="default"/>
      </w:rPr>
    </w:lvl>
    <w:lvl w:ilvl="6" w:tplc="0C090001" w:tentative="1">
      <w:start w:val="1"/>
      <w:numFmt w:val="bullet"/>
      <w:lvlText w:val=""/>
      <w:lvlJc w:val="left"/>
      <w:pPr>
        <w:ind w:left="6137" w:hanging="360"/>
      </w:pPr>
      <w:rPr>
        <w:rFonts w:ascii="Symbol" w:hAnsi="Symbol" w:hint="default"/>
      </w:rPr>
    </w:lvl>
    <w:lvl w:ilvl="7" w:tplc="0C090003" w:tentative="1">
      <w:start w:val="1"/>
      <w:numFmt w:val="bullet"/>
      <w:lvlText w:val="o"/>
      <w:lvlJc w:val="left"/>
      <w:pPr>
        <w:ind w:left="6857" w:hanging="360"/>
      </w:pPr>
      <w:rPr>
        <w:rFonts w:ascii="Courier New" w:hAnsi="Courier New" w:cs="Courier New" w:hint="default"/>
      </w:rPr>
    </w:lvl>
    <w:lvl w:ilvl="8" w:tplc="0C090005" w:tentative="1">
      <w:start w:val="1"/>
      <w:numFmt w:val="bullet"/>
      <w:lvlText w:val=""/>
      <w:lvlJc w:val="left"/>
      <w:pPr>
        <w:ind w:left="7577" w:hanging="360"/>
      </w:pPr>
      <w:rPr>
        <w:rFonts w:ascii="Wingdings" w:hAnsi="Wingdings" w:hint="default"/>
      </w:rPr>
    </w:lvl>
  </w:abstractNum>
  <w:abstractNum w:abstractNumId="11" w15:restartNumberingAfterBreak="0">
    <w:nsid w:val="02DB40B4"/>
    <w:multiLevelType w:val="hybridMultilevel"/>
    <w:tmpl w:val="17545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313452"/>
    <w:multiLevelType w:val="hybridMultilevel"/>
    <w:tmpl w:val="D8B8AE34"/>
    <w:lvl w:ilvl="0" w:tplc="963CFB3E">
      <w:start w:val="1"/>
      <w:numFmt w:val="decimal"/>
      <w:lvlText w:val="Stage %1"/>
      <w:lvlJc w:val="lef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EB13A6"/>
    <w:multiLevelType w:val="multilevel"/>
    <w:tmpl w:val="2020D43A"/>
    <w:lvl w:ilvl="0">
      <w:start w:val="1"/>
      <w:numFmt w:val="upperLetter"/>
      <w:lvlText w:val="Attachmen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none"/>
      <w:suff w:val="nothing"/>
      <w:lvlText w:val=""/>
      <w:lvlJc w:val="left"/>
      <w:pPr>
        <w:ind w:left="709"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651485D"/>
    <w:multiLevelType w:val="hybridMultilevel"/>
    <w:tmpl w:val="B9F0C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106E6D"/>
    <w:multiLevelType w:val="hybridMultilevel"/>
    <w:tmpl w:val="307EA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AA56AF"/>
    <w:multiLevelType w:val="multilevel"/>
    <w:tmpl w:val="693475A2"/>
    <w:lvl w:ilvl="0">
      <w:start w:val="1"/>
      <w:numFmt w:val="decimal"/>
      <w:suff w:val="space"/>
      <w:lvlText w:val="Stage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bullet"/>
      <w:lvlText w:val=""/>
      <w:lvlJc w:val="left"/>
      <w:pPr>
        <w:ind w:left="709" w:firstLine="0"/>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90B3DD7"/>
    <w:multiLevelType w:val="multilevel"/>
    <w:tmpl w:val="B43CF44E"/>
    <w:lvl w:ilvl="0">
      <w:start w:val="1"/>
      <w:numFmt w:val="decimal"/>
      <w:pStyle w:val="1stlevel"/>
      <w:lvlText w:val="%1."/>
      <w:lvlJc w:val="left"/>
      <w:pPr>
        <w:ind w:left="360" w:hanging="360"/>
      </w:pPr>
    </w:lvl>
    <w:lvl w:ilvl="1">
      <w:start w:val="1"/>
      <w:numFmt w:val="decimal"/>
      <w:pStyle w:val="2ndlevel"/>
      <w:lvlText w:val="%1.%2."/>
      <w:lvlJc w:val="left"/>
      <w:pPr>
        <w:ind w:left="3835" w:hanging="432"/>
      </w:pPr>
    </w:lvl>
    <w:lvl w:ilvl="2">
      <w:start w:val="1"/>
      <w:numFmt w:val="decimal"/>
      <w:pStyle w:val="3rdleve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561D39"/>
    <w:multiLevelType w:val="multilevel"/>
    <w:tmpl w:val="873211B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Wingdings" w:hAnsi="Wingdings" w:hint="default"/>
      </w:r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BF2A94"/>
    <w:multiLevelType w:val="multilevel"/>
    <w:tmpl w:val="8E4ED0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bullet"/>
      <w:pStyle w:val="1bullet"/>
      <w:lvlText w:val=""/>
      <w:lvlJc w:val="left"/>
      <w:pPr>
        <w:ind w:left="2232" w:hanging="792"/>
      </w:pPr>
      <w:rPr>
        <w:rFonts w:ascii="Wingdings" w:hAnsi="Wingdings" w:hint="default"/>
      </w:r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6D57C9"/>
    <w:multiLevelType w:val="hybridMultilevel"/>
    <w:tmpl w:val="09DED9A0"/>
    <w:lvl w:ilvl="0" w:tplc="B662474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36A7891"/>
    <w:multiLevelType w:val="hybridMultilevel"/>
    <w:tmpl w:val="C0C27DF6"/>
    <w:lvl w:ilvl="0" w:tplc="BEC875C0">
      <w:start w:val="1"/>
      <w:numFmt w:val="decimal"/>
      <w:lvlText w:val="Figure %1."/>
      <w:lvlJc w:val="left"/>
      <w:pPr>
        <w:ind w:left="720" w:hanging="360"/>
      </w:pPr>
      <w:rPr>
        <w:rFonts w:ascii="Arial Bold" w:hAnsi="Arial Bold" w:hint="default"/>
        <w:b/>
        <w:i w:val="0"/>
        <w:color w:val="008A00"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pStyle w:val="FigureHeading"/>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2158D4"/>
    <w:multiLevelType w:val="hybridMultilevel"/>
    <w:tmpl w:val="020A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D6327A"/>
    <w:multiLevelType w:val="hybridMultilevel"/>
    <w:tmpl w:val="50AA1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8C3B7C"/>
    <w:multiLevelType w:val="hybridMultilevel"/>
    <w:tmpl w:val="69322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C85564"/>
    <w:multiLevelType w:val="hybridMultilevel"/>
    <w:tmpl w:val="62F6E8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AD5C0C"/>
    <w:multiLevelType w:val="hybridMultilevel"/>
    <w:tmpl w:val="13B2E8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B05235F"/>
    <w:multiLevelType w:val="multilevel"/>
    <w:tmpl w:val="B2F884FA"/>
    <w:lvl w:ilvl="0">
      <w:start w:val="1"/>
      <w:numFmt w:val="upperLetter"/>
      <w:lvlText w:val="Attachment %1."/>
      <w:lvlJc w:val="left"/>
      <w:pPr>
        <w:ind w:left="360" w:hanging="360"/>
      </w:pPr>
      <w:rPr>
        <w:rFonts w:hint="default"/>
      </w:rPr>
    </w:lvl>
    <w:lvl w:ilvl="1">
      <w:start w:val="1"/>
      <w:numFmt w:val="decimal"/>
      <w:lvlText w:val="%1.%2"/>
      <w:lvlJc w:val="left"/>
      <w:pPr>
        <w:ind w:left="3835"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C7415B4"/>
    <w:multiLevelType w:val="multilevel"/>
    <w:tmpl w:val="B5E823CA"/>
    <w:lvl w:ilvl="0">
      <w:start w:val="1"/>
      <w:numFmt w:val="upperLetter"/>
      <w:pStyle w:val="H2Attachment"/>
      <w:lvlText w:val="Attachmen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2D97A2F"/>
    <w:multiLevelType w:val="multilevel"/>
    <w:tmpl w:val="708645A8"/>
    <w:lvl w:ilvl="0">
      <w:start w:val="1"/>
      <w:numFmt w:val="decimal"/>
      <w:lvlText w:val="%1."/>
      <w:lvlJc w:val="left"/>
      <w:pPr>
        <w:ind w:left="360" w:hanging="360"/>
      </w:pPr>
      <w:rPr>
        <w:rFonts w:hint="default"/>
      </w:rPr>
    </w:lvl>
    <w:lvl w:ilvl="1">
      <w:start w:val="1"/>
      <w:numFmt w:val="decimal"/>
      <w:lvlText w:val="%1.%2."/>
      <w:lvlJc w:val="left"/>
      <w:pPr>
        <w:ind w:left="3835" w:hanging="432"/>
      </w:pPr>
      <w:rPr>
        <w:rFonts w:hint="default"/>
      </w:rPr>
    </w:lvl>
    <w:lvl w:ilvl="2">
      <w:start w:val="1"/>
      <w:numFmt w:val="decimal"/>
      <w:lvlText w:val="%1.%2.%3."/>
      <w:lvlJc w:val="left"/>
      <w:pPr>
        <w:ind w:left="1224" w:hanging="504"/>
      </w:pPr>
      <w:rPr>
        <w:rFonts w:hint="default"/>
      </w:rPr>
    </w:lvl>
    <w:lvl w:ilvl="3">
      <w:start w:val="1"/>
      <w:numFmt w:val="decimal"/>
      <w:pStyle w:val="4thleve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8A5F9B"/>
    <w:multiLevelType w:val="hybridMultilevel"/>
    <w:tmpl w:val="FDC8A4EE"/>
    <w:lvl w:ilvl="0" w:tplc="0C090003">
      <w:start w:val="1"/>
      <w:numFmt w:val="bullet"/>
      <w:lvlText w:val="o"/>
      <w:lvlJc w:val="left"/>
      <w:pPr>
        <w:ind w:left="1457" w:hanging="360"/>
      </w:pPr>
      <w:rPr>
        <w:rFonts w:ascii="Courier New" w:hAnsi="Courier New" w:cs="Courier New" w:hint="default"/>
      </w:rPr>
    </w:lvl>
    <w:lvl w:ilvl="1" w:tplc="0C090003">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1" w15:restartNumberingAfterBreak="0">
    <w:nsid w:val="687F1E94"/>
    <w:multiLevelType w:val="hybridMultilevel"/>
    <w:tmpl w:val="AD1461AA"/>
    <w:lvl w:ilvl="0" w:tplc="DBD88F24">
      <w:start w:val="1"/>
      <w:numFmt w:val="bullet"/>
      <w:lvlText w:val="►"/>
      <w:lvlJc w:val="left"/>
      <w:pPr>
        <w:ind w:left="720" w:hanging="360"/>
      </w:pPr>
      <w:rPr>
        <w:rFonts w:ascii="Arial" w:hAnsi="Arial" w:hint="default"/>
        <w:color w:val="auto"/>
        <w:sz w:val="12"/>
        <w:szCs w:val="1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04595F"/>
    <w:multiLevelType w:val="multilevel"/>
    <w:tmpl w:val="8F54FDF0"/>
    <w:lvl w:ilvl="0">
      <w:start w:val="1"/>
      <w:numFmt w:val="upperLetter"/>
      <w:lvlText w:val="Attachment %1"/>
      <w:lvlJc w:val="left"/>
      <w:pPr>
        <w:ind w:left="0" w:firstLine="0"/>
      </w:pPr>
      <w:rPr>
        <w:rFonts w:hint="default"/>
      </w:rPr>
    </w:lvl>
    <w:lvl w:ilvl="1">
      <w:start w:val="1"/>
      <w:numFmt w:val="decimal"/>
      <w:suff w:val="space"/>
      <w:lvlText w:val="B.%2"/>
      <w:lvlJc w:val="left"/>
      <w:pPr>
        <w:ind w:left="0" w:firstLine="0"/>
      </w:pPr>
      <w:rPr>
        <w:rFonts w:hint="default"/>
      </w:rPr>
    </w:lvl>
    <w:lvl w:ilvl="2">
      <w:start w:val="1"/>
      <w:numFmt w:val="decimal"/>
      <w:lvlText w:val="B.%2.%3"/>
      <w:lvlJc w:val="left"/>
      <w:pPr>
        <w:ind w:left="0" w:firstLine="0"/>
      </w:pPr>
      <w:rPr>
        <w:rFonts w:hint="default"/>
        <w:b w:val="0"/>
      </w:rPr>
    </w:lvl>
    <w:lvl w:ilvl="3">
      <w:start w:val="1"/>
      <w:numFmt w:val="none"/>
      <w:suff w:val="nothing"/>
      <w:lvlText w:val=""/>
      <w:lvlJc w:val="left"/>
      <w:pPr>
        <w:ind w:left="709"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6FDE73F9"/>
    <w:multiLevelType w:val="multilevel"/>
    <w:tmpl w:val="877E8C0E"/>
    <w:lvl w:ilvl="0">
      <w:start w:val="1"/>
      <w:numFmt w:val="decimal"/>
      <w:pStyle w:val="Heading1"/>
      <w:suff w:val="space"/>
      <w:lvlText w:val="Stage %1:"/>
      <w:lvlJc w:val="left"/>
      <w:pPr>
        <w:ind w:left="0" w:firstLine="0"/>
      </w:pPr>
      <w:rPr>
        <w:rFonts w:hint="default"/>
      </w:rPr>
    </w:lvl>
    <w:lvl w:ilvl="1">
      <w:start w:val="1"/>
      <w:numFmt w:val="decimal"/>
      <w:pStyle w:val="Heading2"/>
      <w:suff w:val="space"/>
      <w:lvlText w:val="%1.%2"/>
      <w:lvlJc w:val="left"/>
      <w:pPr>
        <w:ind w:left="3261" w:firstLine="0"/>
      </w:pPr>
      <w:rPr>
        <w:rFonts w:hint="default"/>
        <w:b w:val="0"/>
      </w:rPr>
    </w:lvl>
    <w:lvl w:ilvl="2">
      <w:start w:val="1"/>
      <w:numFmt w:val="decimal"/>
      <w:pStyle w:val="Heading3"/>
      <w:lvlText w:val="%1.%2.%3"/>
      <w:lvlJc w:val="left"/>
      <w:pPr>
        <w:ind w:left="0" w:firstLine="0"/>
      </w:pPr>
      <w:rPr>
        <w:rFonts w:hint="default"/>
      </w:rPr>
    </w:lvl>
    <w:lvl w:ilvl="3">
      <w:start w:val="1"/>
      <w:numFmt w:val="decimal"/>
      <w:pStyle w:val="Normal"/>
      <w:lvlText w:val="%1.%2.%3.%4"/>
      <w:lvlJc w:val="left"/>
      <w:pPr>
        <w:ind w:left="1559" w:hanging="850"/>
      </w:pPr>
      <w:rPr>
        <w:rFonts w:hint="default"/>
      </w:rPr>
    </w:lvl>
    <w:lvl w:ilvl="4">
      <w:start w:val="1"/>
      <w:numFmt w:val="none"/>
      <w:pStyle w:val="DefaultParagraphFont"/>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4" w15:restartNumberingAfterBreak="0">
    <w:nsid w:val="701227B0"/>
    <w:multiLevelType w:val="hybridMultilevel"/>
    <w:tmpl w:val="76844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2B767D"/>
    <w:multiLevelType w:val="hybridMultilevel"/>
    <w:tmpl w:val="C540E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6F5B1D"/>
    <w:multiLevelType w:val="multilevel"/>
    <w:tmpl w:val="7D3861C0"/>
    <w:lvl w:ilvl="0">
      <w:start w:val="1"/>
      <w:numFmt w:val="decimal"/>
      <w:suff w:val="space"/>
      <w:lvlText w:val="Stage %1"/>
      <w:lvlJc w:val="left"/>
      <w:pPr>
        <w:ind w:left="0" w:firstLine="0"/>
      </w:pPr>
      <w:rPr>
        <w:rFonts w:hint="default"/>
      </w:rPr>
    </w:lvl>
    <w:lvl w:ilvl="1">
      <w:start w:val="1"/>
      <w:numFmt w:val="upperLetter"/>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bullet"/>
      <w:lvlText w:val=""/>
      <w:lvlJc w:val="left"/>
      <w:pPr>
        <w:ind w:left="0" w:firstLine="0"/>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77E01D25"/>
    <w:multiLevelType w:val="multilevel"/>
    <w:tmpl w:val="A914E1F8"/>
    <w:lvl w:ilvl="0">
      <w:start w:val="1"/>
      <w:numFmt w:val="bullet"/>
      <w:lvlText w:val=""/>
      <w:lvlJc w:val="left"/>
      <w:pPr>
        <w:ind w:left="0" w:firstLine="0"/>
      </w:pPr>
      <w:rPr>
        <w:rFonts w:ascii="Symbol" w:hAnsi="Symbol" w:hint="default"/>
      </w:rPr>
    </w:lvl>
    <w:lvl w:ilvl="1">
      <w:start w:val="1"/>
      <w:numFmt w:val="decimal"/>
      <w:suff w:val="space"/>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21"/>
  </w:num>
  <w:num w:numId="3">
    <w:abstractNumId w:val="13"/>
  </w:num>
  <w:num w:numId="4">
    <w:abstractNumId w:val="13"/>
  </w:num>
  <w:num w:numId="5">
    <w:abstractNumId w:val="13"/>
  </w:num>
  <w:num w:numId="6">
    <w:abstractNumId w:val="17"/>
  </w:num>
  <w:num w:numId="7">
    <w:abstractNumId w:val="19"/>
  </w:num>
  <w:num w:numId="8">
    <w:abstractNumId w:val="3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5"/>
  </w:num>
  <w:num w:numId="19">
    <w:abstractNumId w:val="2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7"/>
  </w:num>
  <w:num w:numId="23">
    <w:abstractNumId w:val="16"/>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3"/>
  </w:num>
  <w:num w:numId="37">
    <w:abstractNumId w:val="33"/>
  </w:num>
  <w:num w:numId="38">
    <w:abstractNumId w:val="33"/>
  </w:num>
  <w:num w:numId="39">
    <w:abstractNumId w:val="33"/>
  </w:num>
  <w:num w:numId="40">
    <w:abstractNumId w:val="33"/>
  </w:num>
  <w:num w:numId="41">
    <w:abstractNumId w:val="33"/>
  </w:num>
  <w:num w:numId="42">
    <w:abstractNumId w:val="11"/>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31"/>
  </w:num>
  <w:num w:numId="46">
    <w:abstractNumId w:val="33"/>
  </w:num>
  <w:num w:numId="47">
    <w:abstractNumId w:val="26"/>
  </w:num>
  <w:num w:numId="48">
    <w:abstractNumId w:val="14"/>
  </w:num>
  <w:num w:numId="49">
    <w:abstractNumId w:val="33"/>
  </w:num>
  <w:num w:numId="50">
    <w:abstractNumId w:val="33"/>
  </w:num>
  <w:num w:numId="51">
    <w:abstractNumId w:val="33"/>
  </w:num>
  <w:num w:numId="52">
    <w:abstractNumId w:val="27"/>
  </w:num>
  <w:num w:numId="53">
    <w:abstractNumId w:val="28"/>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6"/>
  </w:num>
  <w:num w:numId="57">
    <w:abstractNumId w:val="5"/>
  </w:num>
  <w:num w:numId="58">
    <w:abstractNumId w:val="4"/>
  </w:num>
  <w:num w:numId="59">
    <w:abstractNumId w:val="8"/>
  </w:num>
  <w:num w:numId="60">
    <w:abstractNumId w:val="3"/>
  </w:num>
  <w:num w:numId="61">
    <w:abstractNumId w:val="2"/>
  </w:num>
  <w:num w:numId="62">
    <w:abstractNumId w:val="1"/>
  </w:num>
  <w:num w:numId="63">
    <w:abstractNumId w:val="0"/>
  </w:num>
  <w:num w:numId="64">
    <w:abstractNumId w:val="20"/>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num>
  <w:num w:numId="67">
    <w:abstractNumId w:val="15"/>
  </w:num>
  <w:num w:numId="68">
    <w:abstractNumId w:val="33"/>
  </w:num>
  <w:num w:numId="69">
    <w:abstractNumId w:val="33"/>
  </w:num>
  <w:num w:numId="70">
    <w:abstractNumId w:val="34"/>
  </w:num>
  <w:num w:numId="71">
    <w:abstractNumId w:val="23"/>
  </w:num>
  <w:num w:numId="72">
    <w:abstractNumId w:val="24"/>
  </w:num>
  <w:num w:numId="73">
    <w:abstractNumId w:val="33"/>
  </w:num>
  <w:num w:numId="74">
    <w:abstractNumId w:val="33"/>
  </w:num>
  <w:num w:numId="75">
    <w:abstractNumId w:val="33"/>
  </w:num>
  <w:num w:numId="76">
    <w:abstractNumId w:val="33"/>
  </w:num>
  <w:num w:numId="77">
    <w:abstractNumId w:val="33"/>
  </w:num>
  <w:num w:numId="78">
    <w:abstractNumId w:val="33"/>
  </w:num>
  <w:num w:numId="79">
    <w:abstractNumId w:val="33"/>
  </w:num>
  <w:num w:numId="80">
    <w:abstractNumId w:val="33"/>
  </w:num>
  <w:num w:numId="81">
    <w:abstractNumId w:val="33"/>
  </w:num>
  <w:num w:numId="82">
    <w:abstractNumId w:val="33"/>
  </w:num>
  <w:num w:numId="83">
    <w:abstractNumId w:val="33"/>
  </w:num>
  <w:num w:numId="84">
    <w:abstractNumId w:val="33"/>
  </w:num>
  <w:num w:numId="85">
    <w:abstractNumId w:val="33"/>
  </w:num>
  <w:num w:numId="86">
    <w:abstractNumId w:val="33"/>
  </w:num>
  <w:num w:numId="87">
    <w:abstractNumId w:val="33"/>
  </w:num>
  <w:num w:numId="88">
    <w:abstractNumId w:val="33"/>
  </w:num>
  <w:num w:numId="89">
    <w:abstractNumId w:val="33"/>
  </w:num>
  <w:num w:numId="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3"/>
  </w:num>
  <w:num w:numId="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2"/>
  </w:num>
  <w:num w:numId="94">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37"/>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47"/>
    <w:rsid w:val="00005785"/>
    <w:rsid w:val="00006876"/>
    <w:rsid w:val="000079AD"/>
    <w:rsid w:val="00007D1F"/>
    <w:rsid w:val="00010D84"/>
    <w:rsid w:val="00010F15"/>
    <w:rsid w:val="00011CE3"/>
    <w:rsid w:val="00017956"/>
    <w:rsid w:val="00017E33"/>
    <w:rsid w:val="00022E9C"/>
    <w:rsid w:val="00022F9F"/>
    <w:rsid w:val="000238AD"/>
    <w:rsid w:val="00024EF0"/>
    <w:rsid w:val="00025631"/>
    <w:rsid w:val="00027B26"/>
    <w:rsid w:val="00030705"/>
    <w:rsid w:val="0003145C"/>
    <w:rsid w:val="00032861"/>
    <w:rsid w:val="00032A05"/>
    <w:rsid w:val="00032B77"/>
    <w:rsid w:val="00033CE5"/>
    <w:rsid w:val="000411A7"/>
    <w:rsid w:val="00042285"/>
    <w:rsid w:val="00043256"/>
    <w:rsid w:val="00045A89"/>
    <w:rsid w:val="00046F8E"/>
    <w:rsid w:val="00047524"/>
    <w:rsid w:val="0005040E"/>
    <w:rsid w:val="00050808"/>
    <w:rsid w:val="0005087D"/>
    <w:rsid w:val="00050F9E"/>
    <w:rsid w:val="00054737"/>
    <w:rsid w:val="000547EF"/>
    <w:rsid w:val="000552CA"/>
    <w:rsid w:val="00055F04"/>
    <w:rsid w:val="00056004"/>
    <w:rsid w:val="00056B90"/>
    <w:rsid w:val="0006075A"/>
    <w:rsid w:val="00061C84"/>
    <w:rsid w:val="00062484"/>
    <w:rsid w:val="00063129"/>
    <w:rsid w:val="00064EE9"/>
    <w:rsid w:val="00065022"/>
    <w:rsid w:val="00065A5E"/>
    <w:rsid w:val="00067CA2"/>
    <w:rsid w:val="00070681"/>
    <w:rsid w:val="000716A5"/>
    <w:rsid w:val="0007664C"/>
    <w:rsid w:val="00080A09"/>
    <w:rsid w:val="00081CEB"/>
    <w:rsid w:val="00083082"/>
    <w:rsid w:val="0008336E"/>
    <w:rsid w:val="0008761F"/>
    <w:rsid w:val="00087B2C"/>
    <w:rsid w:val="00087DBD"/>
    <w:rsid w:val="000902F7"/>
    <w:rsid w:val="000905FF"/>
    <w:rsid w:val="00090718"/>
    <w:rsid w:val="00091B4E"/>
    <w:rsid w:val="00091CD7"/>
    <w:rsid w:val="00092B9C"/>
    <w:rsid w:val="00093DD5"/>
    <w:rsid w:val="000A03DD"/>
    <w:rsid w:val="000A0CE6"/>
    <w:rsid w:val="000A1A09"/>
    <w:rsid w:val="000A47A8"/>
    <w:rsid w:val="000A73FB"/>
    <w:rsid w:val="000B218A"/>
    <w:rsid w:val="000B3086"/>
    <w:rsid w:val="000B3651"/>
    <w:rsid w:val="000B6AE8"/>
    <w:rsid w:val="000C014D"/>
    <w:rsid w:val="000C29B4"/>
    <w:rsid w:val="000C5CD8"/>
    <w:rsid w:val="000C76E3"/>
    <w:rsid w:val="000C7A69"/>
    <w:rsid w:val="000D1158"/>
    <w:rsid w:val="000D32C0"/>
    <w:rsid w:val="000D4703"/>
    <w:rsid w:val="000D55A1"/>
    <w:rsid w:val="000D66A1"/>
    <w:rsid w:val="000E12D4"/>
    <w:rsid w:val="000E2ABE"/>
    <w:rsid w:val="000E39EF"/>
    <w:rsid w:val="000E620E"/>
    <w:rsid w:val="000F00B6"/>
    <w:rsid w:val="000F2063"/>
    <w:rsid w:val="000F3D28"/>
    <w:rsid w:val="000F606B"/>
    <w:rsid w:val="000F63C4"/>
    <w:rsid w:val="00100200"/>
    <w:rsid w:val="0010263D"/>
    <w:rsid w:val="00102824"/>
    <w:rsid w:val="0010300A"/>
    <w:rsid w:val="001131F0"/>
    <w:rsid w:val="0011373F"/>
    <w:rsid w:val="001139C7"/>
    <w:rsid w:val="00114068"/>
    <w:rsid w:val="00114EBC"/>
    <w:rsid w:val="00120F59"/>
    <w:rsid w:val="0012427E"/>
    <w:rsid w:val="001246DF"/>
    <w:rsid w:val="001247E0"/>
    <w:rsid w:val="00126750"/>
    <w:rsid w:val="001271A1"/>
    <w:rsid w:val="00131C0F"/>
    <w:rsid w:val="001325BF"/>
    <w:rsid w:val="00132F0D"/>
    <w:rsid w:val="00133713"/>
    <w:rsid w:val="001352CD"/>
    <w:rsid w:val="00135B7E"/>
    <w:rsid w:val="00140FC9"/>
    <w:rsid w:val="001413C5"/>
    <w:rsid w:val="0014231B"/>
    <w:rsid w:val="00142956"/>
    <w:rsid w:val="00142D10"/>
    <w:rsid w:val="00143049"/>
    <w:rsid w:val="00143F23"/>
    <w:rsid w:val="00144868"/>
    <w:rsid w:val="00144B24"/>
    <w:rsid w:val="001452BC"/>
    <w:rsid w:val="0014795C"/>
    <w:rsid w:val="00150D2A"/>
    <w:rsid w:val="00150E25"/>
    <w:rsid w:val="00150E6D"/>
    <w:rsid w:val="00150EA9"/>
    <w:rsid w:val="00151650"/>
    <w:rsid w:val="00155B98"/>
    <w:rsid w:val="00157001"/>
    <w:rsid w:val="00157709"/>
    <w:rsid w:val="00160E91"/>
    <w:rsid w:val="00161823"/>
    <w:rsid w:val="00161ABD"/>
    <w:rsid w:val="00162FBB"/>
    <w:rsid w:val="00164B15"/>
    <w:rsid w:val="00165626"/>
    <w:rsid w:val="00166692"/>
    <w:rsid w:val="00167CF4"/>
    <w:rsid w:val="00170270"/>
    <w:rsid w:val="0017147C"/>
    <w:rsid w:val="0017194E"/>
    <w:rsid w:val="0017249B"/>
    <w:rsid w:val="00175F9A"/>
    <w:rsid w:val="00177EC4"/>
    <w:rsid w:val="00181533"/>
    <w:rsid w:val="001824C8"/>
    <w:rsid w:val="00182698"/>
    <w:rsid w:val="00183CBB"/>
    <w:rsid w:val="00184CD9"/>
    <w:rsid w:val="001864FD"/>
    <w:rsid w:val="0018682A"/>
    <w:rsid w:val="001943DD"/>
    <w:rsid w:val="00196BAC"/>
    <w:rsid w:val="001A13F6"/>
    <w:rsid w:val="001A2D6E"/>
    <w:rsid w:val="001A2D78"/>
    <w:rsid w:val="001A34BB"/>
    <w:rsid w:val="001A7249"/>
    <w:rsid w:val="001B385A"/>
    <w:rsid w:val="001B3904"/>
    <w:rsid w:val="001B3AEC"/>
    <w:rsid w:val="001B3E8D"/>
    <w:rsid w:val="001B5259"/>
    <w:rsid w:val="001B60D4"/>
    <w:rsid w:val="001B6E3B"/>
    <w:rsid w:val="001B6F28"/>
    <w:rsid w:val="001C1DF2"/>
    <w:rsid w:val="001C4F33"/>
    <w:rsid w:val="001C4F4F"/>
    <w:rsid w:val="001C6BA1"/>
    <w:rsid w:val="001D141C"/>
    <w:rsid w:val="001D2904"/>
    <w:rsid w:val="001D652D"/>
    <w:rsid w:val="001D693F"/>
    <w:rsid w:val="001D6F9E"/>
    <w:rsid w:val="001E1D3A"/>
    <w:rsid w:val="001E24B0"/>
    <w:rsid w:val="001E38FB"/>
    <w:rsid w:val="001E4E6B"/>
    <w:rsid w:val="001E52C2"/>
    <w:rsid w:val="001E5583"/>
    <w:rsid w:val="001E65D1"/>
    <w:rsid w:val="001E7008"/>
    <w:rsid w:val="001F0BE1"/>
    <w:rsid w:val="001F101A"/>
    <w:rsid w:val="001F1808"/>
    <w:rsid w:val="001F24EF"/>
    <w:rsid w:val="001F56C7"/>
    <w:rsid w:val="00203039"/>
    <w:rsid w:val="00203670"/>
    <w:rsid w:val="00204B17"/>
    <w:rsid w:val="00204F6B"/>
    <w:rsid w:val="002069D2"/>
    <w:rsid w:val="00211DA2"/>
    <w:rsid w:val="00212EBB"/>
    <w:rsid w:val="00213693"/>
    <w:rsid w:val="00214FEA"/>
    <w:rsid w:val="00215955"/>
    <w:rsid w:val="00215C1C"/>
    <w:rsid w:val="00215CCB"/>
    <w:rsid w:val="00216CF5"/>
    <w:rsid w:val="0022037B"/>
    <w:rsid w:val="00222C8D"/>
    <w:rsid w:val="002256A8"/>
    <w:rsid w:val="0022650A"/>
    <w:rsid w:val="00230ACA"/>
    <w:rsid w:val="00230E6B"/>
    <w:rsid w:val="00232B97"/>
    <w:rsid w:val="0023523A"/>
    <w:rsid w:val="0023757C"/>
    <w:rsid w:val="00237C47"/>
    <w:rsid w:val="002402E4"/>
    <w:rsid w:val="002421A0"/>
    <w:rsid w:val="00242B98"/>
    <w:rsid w:val="002445A1"/>
    <w:rsid w:val="00246FE6"/>
    <w:rsid w:val="002470E3"/>
    <w:rsid w:val="0025207D"/>
    <w:rsid w:val="00254DE9"/>
    <w:rsid w:val="00255650"/>
    <w:rsid w:val="002615D3"/>
    <w:rsid w:val="00264F7D"/>
    <w:rsid w:val="002672F1"/>
    <w:rsid w:val="00270383"/>
    <w:rsid w:val="00271414"/>
    <w:rsid w:val="00271922"/>
    <w:rsid w:val="00273412"/>
    <w:rsid w:val="0027373F"/>
    <w:rsid w:val="00274ACF"/>
    <w:rsid w:val="00275160"/>
    <w:rsid w:val="00276CDB"/>
    <w:rsid w:val="00281397"/>
    <w:rsid w:val="0028159B"/>
    <w:rsid w:val="00281EA0"/>
    <w:rsid w:val="00282671"/>
    <w:rsid w:val="00282861"/>
    <w:rsid w:val="002843E2"/>
    <w:rsid w:val="00287BAA"/>
    <w:rsid w:val="00291D5D"/>
    <w:rsid w:val="00292101"/>
    <w:rsid w:val="00293489"/>
    <w:rsid w:val="00296F5E"/>
    <w:rsid w:val="00297D17"/>
    <w:rsid w:val="00297EE9"/>
    <w:rsid w:val="002A301E"/>
    <w:rsid w:val="002A30F0"/>
    <w:rsid w:val="002A4C1B"/>
    <w:rsid w:val="002A6DF5"/>
    <w:rsid w:val="002B253F"/>
    <w:rsid w:val="002B6406"/>
    <w:rsid w:val="002B6809"/>
    <w:rsid w:val="002C4231"/>
    <w:rsid w:val="002C4BA9"/>
    <w:rsid w:val="002C7080"/>
    <w:rsid w:val="002D00B0"/>
    <w:rsid w:val="002D2364"/>
    <w:rsid w:val="002D26C1"/>
    <w:rsid w:val="002D2E16"/>
    <w:rsid w:val="002D5C9F"/>
    <w:rsid w:val="002E0F4C"/>
    <w:rsid w:val="002E45F0"/>
    <w:rsid w:val="002E7778"/>
    <w:rsid w:val="002F6BD5"/>
    <w:rsid w:val="00302F0E"/>
    <w:rsid w:val="0030300D"/>
    <w:rsid w:val="00304B3E"/>
    <w:rsid w:val="00304D97"/>
    <w:rsid w:val="00304FC4"/>
    <w:rsid w:val="00310581"/>
    <w:rsid w:val="0031180A"/>
    <w:rsid w:val="003123D8"/>
    <w:rsid w:val="00313127"/>
    <w:rsid w:val="00313304"/>
    <w:rsid w:val="003155F4"/>
    <w:rsid w:val="00316F45"/>
    <w:rsid w:val="00320309"/>
    <w:rsid w:val="00321D1E"/>
    <w:rsid w:val="0032530E"/>
    <w:rsid w:val="00325A61"/>
    <w:rsid w:val="00326976"/>
    <w:rsid w:val="003311D7"/>
    <w:rsid w:val="00332B8B"/>
    <w:rsid w:val="0033521E"/>
    <w:rsid w:val="00337CA2"/>
    <w:rsid w:val="003401F6"/>
    <w:rsid w:val="003404A4"/>
    <w:rsid w:val="00347104"/>
    <w:rsid w:val="0035017E"/>
    <w:rsid w:val="00350852"/>
    <w:rsid w:val="0035096E"/>
    <w:rsid w:val="0035219F"/>
    <w:rsid w:val="003554F8"/>
    <w:rsid w:val="00355D01"/>
    <w:rsid w:val="00356C24"/>
    <w:rsid w:val="00357616"/>
    <w:rsid w:val="00360B81"/>
    <w:rsid w:val="00363B13"/>
    <w:rsid w:val="00364288"/>
    <w:rsid w:val="00364523"/>
    <w:rsid w:val="00366283"/>
    <w:rsid w:val="0036708F"/>
    <w:rsid w:val="0036777E"/>
    <w:rsid w:val="003701FA"/>
    <w:rsid w:val="00372A26"/>
    <w:rsid w:val="0037484C"/>
    <w:rsid w:val="003749CD"/>
    <w:rsid w:val="00374A6C"/>
    <w:rsid w:val="003765DF"/>
    <w:rsid w:val="00382718"/>
    <w:rsid w:val="0038289F"/>
    <w:rsid w:val="00382B3B"/>
    <w:rsid w:val="003841DA"/>
    <w:rsid w:val="00385ED2"/>
    <w:rsid w:val="00391F86"/>
    <w:rsid w:val="003923FB"/>
    <w:rsid w:val="00393F00"/>
    <w:rsid w:val="003945C0"/>
    <w:rsid w:val="00396CC2"/>
    <w:rsid w:val="003A0991"/>
    <w:rsid w:val="003A25A7"/>
    <w:rsid w:val="003B465D"/>
    <w:rsid w:val="003B535C"/>
    <w:rsid w:val="003B6362"/>
    <w:rsid w:val="003C2120"/>
    <w:rsid w:val="003C466C"/>
    <w:rsid w:val="003D030E"/>
    <w:rsid w:val="003D040D"/>
    <w:rsid w:val="003D049F"/>
    <w:rsid w:val="003D17E3"/>
    <w:rsid w:val="003D1F49"/>
    <w:rsid w:val="003D2061"/>
    <w:rsid w:val="003D4915"/>
    <w:rsid w:val="003D6E2C"/>
    <w:rsid w:val="003D7FC0"/>
    <w:rsid w:val="003E1FE3"/>
    <w:rsid w:val="003E32A7"/>
    <w:rsid w:val="003E7B5E"/>
    <w:rsid w:val="003F1A33"/>
    <w:rsid w:val="003F3072"/>
    <w:rsid w:val="003F4408"/>
    <w:rsid w:val="00400229"/>
    <w:rsid w:val="004024BA"/>
    <w:rsid w:val="004024E4"/>
    <w:rsid w:val="00406289"/>
    <w:rsid w:val="00406578"/>
    <w:rsid w:val="004074EF"/>
    <w:rsid w:val="004102C3"/>
    <w:rsid w:val="0041307C"/>
    <w:rsid w:val="00413699"/>
    <w:rsid w:val="0041473C"/>
    <w:rsid w:val="004167B4"/>
    <w:rsid w:val="004167BC"/>
    <w:rsid w:val="0042032D"/>
    <w:rsid w:val="004225DC"/>
    <w:rsid w:val="00423A41"/>
    <w:rsid w:val="00423E87"/>
    <w:rsid w:val="00425FBA"/>
    <w:rsid w:val="00430D7E"/>
    <w:rsid w:val="00430F73"/>
    <w:rsid w:val="00432332"/>
    <w:rsid w:val="00432368"/>
    <w:rsid w:val="00433B04"/>
    <w:rsid w:val="00433FEE"/>
    <w:rsid w:val="0043784D"/>
    <w:rsid w:val="00437940"/>
    <w:rsid w:val="00440256"/>
    <w:rsid w:val="00440E22"/>
    <w:rsid w:val="00444AC0"/>
    <w:rsid w:val="0044547D"/>
    <w:rsid w:val="00446F93"/>
    <w:rsid w:val="0044752C"/>
    <w:rsid w:val="004501C7"/>
    <w:rsid w:val="00451A74"/>
    <w:rsid w:val="004552AB"/>
    <w:rsid w:val="0045622C"/>
    <w:rsid w:val="0046328E"/>
    <w:rsid w:val="00464FB1"/>
    <w:rsid w:val="00467185"/>
    <w:rsid w:val="00467736"/>
    <w:rsid w:val="00467D06"/>
    <w:rsid w:val="0047050C"/>
    <w:rsid w:val="00470F02"/>
    <w:rsid w:val="00474290"/>
    <w:rsid w:val="004750DB"/>
    <w:rsid w:val="0047601C"/>
    <w:rsid w:val="00480F21"/>
    <w:rsid w:val="0048108E"/>
    <w:rsid w:val="00483CAE"/>
    <w:rsid w:val="004842FD"/>
    <w:rsid w:val="00484B60"/>
    <w:rsid w:val="0048537F"/>
    <w:rsid w:val="004853A1"/>
    <w:rsid w:val="004874E5"/>
    <w:rsid w:val="00487885"/>
    <w:rsid w:val="0048794A"/>
    <w:rsid w:val="00490A65"/>
    <w:rsid w:val="0049116C"/>
    <w:rsid w:val="004930C9"/>
    <w:rsid w:val="00493F62"/>
    <w:rsid w:val="00494832"/>
    <w:rsid w:val="004957C2"/>
    <w:rsid w:val="00495AF1"/>
    <w:rsid w:val="00497A89"/>
    <w:rsid w:val="004A1415"/>
    <w:rsid w:val="004A4259"/>
    <w:rsid w:val="004A4CED"/>
    <w:rsid w:val="004A6BE6"/>
    <w:rsid w:val="004B0828"/>
    <w:rsid w:val="004B154F"/>
    <w:rsid w:val="004B3304"/>
    <w:rsid w:val="004B3DF1"/>
    <w:rsid w:val="004B3F8D"/>
    <w:rsid w:val="004B4BC0"/>
    <w:rsid w:val="004B5555"/>
    <w:rsid w:val="004B55E5"/>
    <w:rsid w:val="004C0484"/>
    <w:rsid w:val="004C777E"/>
    <w:rsid w:val="004D16A4"/>
    <w:rsid w:val="004E14D4"/>
    <w:rsid w:val="004E59C4"/>
    <w:rsid w:val="004E6682"/>
    <w:rsid w:val="004E6D8A"/>
    <w:rsid w:val="004F15EF"/>
    <w:rsid w:val="004F22FE"/>
    <w:rsid w:val="004F3DC3"/>
    <w:rsid w:val="004F774D"/>
    <w:rsid w:val="005013B0"/>
    <w:rsid w:val="005015E4"/>
    <w:rsid w:val="005017A6"/>
    <w:rsid w:val="005019B7"/>
    <w:rsid w:val="0050291D"/>
    <w:rsid w:val="00503251"/>
    <w:rsid w:val="00503EBA"/>
    <w:rsid w:val="005064CD"/>
    <w:rsid w:val="00506C00"/>
    <w:rsid w:val="00510812"/>
    <w:rsid w:val="00511016"/>
    <w:rsid w:val="005159B3"/>
    <w:rsid w:val="00517BAC"/>
    <w:rsid w:val="00522C03"/>
    <w:rsid w:val="00525EA4"/>
    <w:rsid w:val="005264AA"/>
    <w:rsid w:val="0052791F"/>
    <w:rsid w:val="00532CFF"/>
    <w:rsid w:val="00535065"/>
    <w:rsid w:val="00536880"/>
    <w:rsid w:val="0053791D"/>
    <w:rsid w:val="00540AD0"/>
    <w:rsid w:val="00540F53"/>
    <w:rsid w:val="00543A76"/>
    <w:rsid w:val="005448EE"/>
    <w:rsid w:val="00545022"/>
    <w:rsid w:val="005523D1"/>
    <w:rsid w:val="0055532E"/>
    <w:rsid w:val="00555BC3"/>
    <w:rsid w:val="00557C8E"/>
    <w:rsid w:val="00561B2B"/>
    <w:rsid w:val="0056357E"/>
    <w:rsid w:val="00564952"/>
    <w:rsid w:val="00565966"/>
    <w:rsid w:val="00571AB1"/>
    <w:rsid w:val="00577E1C"/>
    <w:rsid w:val="00580DB1"/>
    <w:rsid w:val="005814AC"/>
    <w:rsid w:val="00583543"/>
    <w:rsid w:val="00584676"/>
    <w:rsid w:val="005854B7"/>
    <w:rsid w:val="00587AB1"/>
    <w:rsid w:val="0059070B"/>
    <w:rsid w:val="0059283C"/>
    <w:rsid w:val="00595D2E"/>
    <w:rsid w:val="00597607"/>
    <w:rsid w:val="005A0D95"/>
    <w:rsid w:val="005A224B"/>
    <w:rsid w:val="005A7DD9"/>
    <w:rsid w:val="005B1225"/>
    <w:rsid w:val="005B17D8"/>
    <w:rsid w:val="005B1D82"/>
    <w:rsid w:val="005B4077"/>
    <w:rsid w:val="005B70CE"/>
    <w:rsid w:val="005C14F4"/>
    <w:rsid w:val="005C1DC4"/>
    <w:rsid w:val="005C28B0"/>
    <w:rsid w:val="005C2F01"/>
    <w:rsid w:val="005C5F3C"/>
    <w:rsid w:val="005C616F"/>
    <w:rsid w:val="005C6DC8"/>
    <w:rsid w:val="005C7DC8"/>
    <w:rsid w:val="005D01BE"/>
    <w:rsid w:val="005D1177"/>
    <w:rsid w:val="005D1D13"/>
    <w:rsid w:val="005D5460"/>
    <w:rsid w:val="005D65BD"/>
    <w:rsid w:val="005D7223"/>
    <w:rsid w:val="005E08CD"/>
    <w:rsid w:val="005E286D"/>
    <w:rsid w:val="005E37E8"/>
    <w:rsid w:val="005E74C5"/>
    <w:rsid w:val="005F219D"/>
    <w:rsid w:val="005F2437"/>
    <w:rsid w:val="005F318A"/>
    <w:rsid w:val="005F4BD9"/>
    <w:rsid w:val="005F50E5"/>
    <w:rsid w:val="005F7710"/>
    <w:rsid w:val="006004F7"/>
    <w:rsid w:val="00600F10"/>
    <w:rsid w:val="006015E4"/>
    <w:rsid w:val="0060243F"/>
    <w:rsid w:val="006029C7"/>
    <w:rsid w:val="00603261"/>
    <w:rsid w:val="00605DA5"/>
    <w:rsid w:val="00607597"/>
    <w:rsid w:val="00610F93"/>
    <w:rsid w:val="006127CC"/>
    <w:rsid w:val="006137D8"/>
    <w:rsid w:val="00621B8A"/>
    <w:rsid w:val="006243C6"/>
    <w:rsid w:val="006273BC"/>
    <w:rsid w:val="00632009"/>
    <w:rsid w:val="00633AC4"/>
    <w:rsid w:val="00633CF1"/>
    <w:rsid w:val="006346BD"/>
    <w:rsid w:val="00635A6C"/>
    <w:rsid w:val="00637091"/>
    <w:rsid w:val="00642839"/>
    <w:rsid w:val="006457F8"/>
    <w:rsid w:val="00645A17"/>
    <w:rsid w:val="00645A3E"/>
    <w:rsid w:val="00645CCB"/>
    <w:rsid w:val="0064700E"/>
    <w:rsid w:val="006478CB"/>
    <w:rsid w:val="00650B88"/>
    <w:rsid w:val="00652C58"/>
    <w:rsid w:val="006530EF"/>
    <w:rsid w:val="006554DD"/>
    <w:rsid w:val="00660951"/>
    <w:rsid w:val="00662BD5"/>
    <w:rsid w:val="006636E2"/>
    <w:rsid w:val="00666273"/>
    <w:rsid w:val="0066641C"/>
    <w:rsid w:val="00667FA9"/>
    <w:rsid w:val="0067233D"/>
    <w:rsid w:val="00672B2E"/>
    <w:rsid w:val="006745AE"/>
    <w:rsid w:val="00676870"/>
    <w:rsid w:val="00676AF3"/>
    <w:rsid w:val="00677895"/>
    <w:rsid w:val="00677BEF"/>
    <w:rsid w:val="00680B94"/>
    <w:rsid w:val="006814A3"/>
    <w:rsid w:val="006815C9"/>
    <w:rsid w:val="00682AFC"/>
    <w:rsid w:val="00683344"/>
    <w:rsid w:val="00683382"/>
    <w:rsid w:val="00684FC9"/>
    <w:rsid w:val="00690036"/>
    <w:rsid w:val="0069072B"/>
    <w:rsid w:val="0069174B"/>
    <w:rsid w:val="00693340"/>
    <w:rsid w:val="006A04C7"/>
    <w:rsid w:val="006A505B"/>
    <w:rsid w:val="006B05E3"/>
    <w:rsid w:val="006B09BC"/>
    <w:rsid w:val="006B6D5D"/>
    <w:rsid w:val="006B7B5A"/>
    <w:rsid w:val="006C0801"/>
    <w:rsid w:val="006C0C2C"/>
    <w:rsid w:val="006C1EAA"/>
    <w:rsid w:val="006C216F"/>
    <w:rsid w:val="006C3E76"/>
    <w:rsid w:val="006C45D4"/>
    <w:rsid w:val="006D2042"/>
    <w:rsid w:val="006D48E8"/>
    <w:rsid w:val="006D4D9A"/>
    <w:rsid w:val="006D66E3"/>
    <w:rsid w:val="006D7855"/>
    <w:rsid w:val="006D7DE6"/>
    <w:rsid w:val="006E010C"/>
    <w:rsid w:val="006E1003"/>
    <w:rsid w:val="006E16BF"/>
    <w:rsid w:val="006E18F0"/>
    <w:rsid w:val="006E2E34"/>
    <w:rsid w:val="006E38AF"/>
    <w:rsid w:val="006E41F5"/>
    <w:rsid w:val="006E4B36"/>
    <w:rsid w:val="006E4F93"/>
    <w:rsid w:val="006E5982"/>
    <w:rsid w:val="006E6ADD"/>
    <w:rsid w:val="00700135"/>
    <w:rsid w:val="00701318"/>
    <w:rsid w:val="00702553"/>
    <w:rsid w:val="00705180"/>
    <w:rsid w:val="00711605"/>
    <w:rsid w:val="00711DF6"/>
    <w:rsid w:val="00712137"/>
    <w:rsid w:val="00712CAC"/>
    <w:rsid w:val="00715A52"/>
    <w:rsid w:val="00716FBC"/>
    <w:rsid w:val="00717090"/>
    <w:rsid w:val="007170AD"/>
    <w:rsid w:val="00720739"/>
    <w:rsid w:val="0072253E"/>
    <w:rsid w:val="00723E1F"/>
    <w:rsid w:val="0072443D"/>
    <w:rsid w:val="007247E5"/>
    <w:rsid w:val="007248B7"/>
    <w:rsid w:val="007254CA"/>
    <w:rsid w:val="0072653D"/>
    <w:rsid w:val="00730CF8"/>
    <w:rsid w:val="00731A90"/>
    <w:rsid w:val="00732608"/>
    <w:rsid w:val="00733251"/>
    <w:rsid w:val="00736DCA"/>
    <w:rsid w:val="0073745E"/>
    <w:rsid w:val="00741CF5"/>
    <w:rsid w:val="00745C47"/>
    <w:rsid w:val="0075003D"/>
    <w:rsid w:val="00751D97"/>
    <w:rsid w:val="00752BE0"/>
    <w:rsid w:val="00752C55"/>
    <w:rsid w:val="007562D4"/>
    <w:rsid w:val="007573FA"/>
    <w:rsid w:val="00760574"/>
    <w:rsid w:val="007615F5"/>
    <w:rsid w:val="00761DBF"/>
    <w:rsid w:val="00761FCF"/>
    <w:rsid w:val="00765503"/>
    <w:rsid w:val="00767B7E"/>
    <w:rsid w:val="00767D71"/>
    <w:rsid w:val="00771D7D"/>
    <w:rsid w:val="00772757"/>
    <w:rsid w:val="007745B7"/>
    <w:rsid w:val="007750C8"/>
    <w:rsid w:val="00775464"/>
    <w:rsid w:val="00776538"/>
    <w:rsid w:val="007802BE"/>
    <w:rsid w:val="00780EEF"/>
    <w:rsid w:val="0078134C"/>
    <w:rsid w:val="00781C47"/>
    <w:rsid w:val="007837C7"/>
    <w:rsid w:val="00784B44"/>
    <w:rsid w:val="00785465"/>
    <w:rsid w:val="00787656"/>
    <w:rsid w:val="00791767"/>
    <w:rsid w:val="0079268A"/>
    <w:rsid w:val="00794859"/>
    <w:rsid w:val="00797C88"/>
    <w:rsid w:val="007A0258"/>
    <w:rsid w:val="007A1013"/>
    <w:rsid w:val="007A2665"/>
    <w:rsid w:val="007A2CBC"/>
    <w:rsid w:val="007A4036"/>
    <w:rsid w:val="007A4934"/>
    <w:rsid w:val="007A4BBF"/>
    <w:rsid w:val="007A4CA9"/>
    <w:rsid w:val="007A7D19"/>
    <w:rsid w:val="007A7EC2"/>
    <w:rsid w:val="007B042D"/>
    <w:rsid w:val="007B05BB"/>
    <w:rsid w:val="007B4674"/>
    <w:rsid w:val="007B6E0A"/>
    <w:rsid w:val="007B764C"/>
    <w:rsid w:val="007C118A"/>
    <w:rsid w:val="007C636F"/>
    <w:rsid w:val="007D39EB"/>
    <w:rsid w:val="007E1FD1"/>
    <w:rsid w:val="007E2503"/>
    <w:rsid w:val="007E74E1"/>
    <w:rsid w:val="007E77A8"/>
    <w:rsid w:val="007F14B9"/>
    <w:rsid w:val="007F491C"/>
    <w:rsid w:val="00803BF8"/>
    <w:rsid w:val="008061C9"/>
    <w:rsid w:val="008066D8"/>
    <w:rsid w:val="00811A18"/>
    <w:rsid w:val="00812237"/>
    <w:rsid w:val="00813711"/>
    <w:rsid w:val="008158CA"/>
    <w:rsid w:val="00817217"/>
    <w:rsid w:val="0082167F"/>
    <w:rsid w:val="00821E64"/>
    <w:rsid w:val="0082499F"/>
    <w:rsid w:val="008263C2"/>
    <w:rsid w:val="008307DB"/>
    <w:rsid w:val="00833398"/>
    <w:rsid w:val="00834F02"/>
    <w:rsid w:val="00835D9D"/>
    <w:rsid w:val="00835FC9"/>
    <w:rsid w:val="008368F8"/>
    <w:rsid w:val="008370E3"/>
    <w:rsid w:val="00837198"/>
    <w:rsid w:val="008418FA"/>
    <w:rsid w:val="00842959"/>
    <w:rsid w:val="00843390"/>
    <w:rsid w:val="008438D9"/>
    <w:rsid w:val="00847DA4"/>
    <w:rsid w:val="0085235A"/>
    <w:rsid w:val="00854138"/>
    <w:rsid w:val="00854410"/>
    <w:rsid w:val="008544DF"/>
    <w:rsid w:val="00854EC5"/>
    <w:rsid w:val="008558A6"/>
    <w:rsid w:val="00860AAD"/>
    <w:rsid w:val="00861AA6"/>
    <w:rsid w:val="008708F3"/>
    <w:rsid w:val="00871354"/>
    <w:rsid w:val="0087180C"/>
    <w:rsid w:val="00872009"/>
    <w:rsid w:val="00873611"/>
    <w:rsid w:val="00873C8F"/>
    <w:rsid w:val="00874FB3"/>
    <w:rsid w:val="0088060D"/>
    <w:rsid w:val="00880BE3"/>
    <w:rsid w:val="00881359"/>
    <w:rsid w:val="00882093"/>
    <w:rsid w:val="00882588"/>
    <w:rsid w:val="00884ADE"/>
    <w:rsid w:val="008856CF"/>
    <w:rsid w:val="00885864"/>
    <w:rsid w:val="00885E5C"/>
    <w:rsid w:val="008903C3"/>
    <w:rsid w:val="00890A1D"/>
    <w:rsid w:val="0089383B"/>
    <w:rsid w:val="0089534B"/>
    <w:rsid w:val="0089600A"/>
    <w:rsid w:val="0089616F"/>
    <w:rsid w:val="008A0232"/>
    <w:rsid w:val="008A433B"/>
    <w:rsid w:val="008A6825"/>
    <w:rsid w:val="008B0470"/>
    <w:rsid w:val="008B06C5"/>
    <w:rsid w:val="008B0A5A"/>
    <w:rsid w:val="008B164E"/>
    <w:rsid w:val="008B16A7"/>
    <w:rsid w:val="008B343A"/>
    <w:rsid w:val="008B502A"/>
    <w:rsid w:val="008B57D8"/>
    <w:rsid w:val="008B7A65"/>
    <w:rsid w:val="008C1219"/>
    <w:rsid w:val="008C123E"/>
    <w:rsid w:val="008C137D"/>
    <w:rsid w:val="008C22DD"/>
    <w:rsid w:val="008C3ED0"/>
    <w:rsid w:val="008C5E94"/>
    <w:rsid w:val="008D196A"/>
    <w:rsid w:val="008D34CD"/>
    <w:rsid w:val="008D418E"/>
    <w:rsid w:val="008D60AA"/>
    <w:rsid w:val="008E1401"/>
    <w:rsid w:val="008E3EF2"/>
    <w:rsid w:val="008E4C73"/>
    <w:rsid w:val="008E51C9"/>
    <w:rsid w:val="008E5BEB"/>
    <w:rsid w:val="008E6293"/>
    <w:rsid w:val="008E6306"/>
    <w:rsid w:val="008F03BD"/>
    <w:rsid w:val="008F0C49"/>
    <w:rsid w:val="008F1A8C"/>
    <w:rsid w:val="008F68F7"/>
    <w:rsid w:val="009005A6"/>
    <w:rsid w:val="009006CF"/>
    <w:rsid w:val="00900C71"/>
    <w:rsid w:val="00902A1C"/>
    <w:rsid w:val="009037B6"/>
    <w:rsid w:val="00906A0B"/>
    <w:rsid w:val="00906CBE"/>
    <w:rsid w:val="00910024"/>
    <w:rsid w:val="00910384"/>
    <w:rsid w:val="0091228E"/>
    <w:rsid w:val="00912BF7"/>
    <w:rsid w:val="0091643D"/>
    <w:rsid w:val="00916E33"/>
    <w:rsid w:val="0092093B"/>
    <w:rsid w:val="00923011"/>
    <w:rsid w:val="00930669"/>
    <w:rsid w:val="00932C33"/>
    <w:rsid w:val="00933151"/>
    <w:rsid w:val="00935410"/>
    <w:rsid w:val="00940FAD"/>
    <w:rsid w:val="009427A1"/>
    <w:rsid w:val="00942FFE"/>
    <w:rsid w:val="0095168C"/>
    <w:rsid w:val="009551E0"/>
    <w:rsid w:val="00955906"/>
    <w:rsid w:val="00955ADD"/>
    <w:rsid w:val="0095654E"/>
    <w:rsid w:val="00956F3C"/>
    <w:rsid w:val="0096042C"/>
    <w:rsid w:val="00962415"/>
    <w:rsid w:val="00963733"/>
    <w:rsid w:val="009706E5"/>
    <w:rsid w:val="00971C34"/>
    <w:rsid w:val="00972488"/>
    <w:rsid w:val="009726D0"/>
    <w:rsid w:val="0097421D"/>
    <w:rsid w:val="009760BA"/>
    <w:rsid w:val="00976117"/>
    <w:rsid w:val="00976A23"/>
    <w:rsid w:val="00977EEE"/>
    <w:rsid w:val="009800BC"/>
    <w:rsid w:val="00980C5A"/>
    <w:rsid w:val="009816F6"/>
    <w:rsid w:val="00984E3A"/>
    <w:rsid w:val="009900F0"/>
    <w:rsid w:val="00990B9B"/>
    <w:rsid w:val="00991769"/>
    <w:rsid w:val="00993236"/>
    <w:rsid w:val="00993D8C"/>
    <w:rsid w:val="00994E3D"/>
    <w:rsid w:val="009A297E"/>
    <w:rsid w:val="009A6127"/>
    <w:rsid w:val="009A7437"/>
    <w:rsid w:val="009B0CC1"/>
    <w:rsid w:val="009B3780"/>
    <w:rsid w:val="009B713C"/>
    <w:rsid w:val="009B736D"/>
    <w:rsid w:val="009C0F18"/>
    <w:rsid w:val="009C12C6"/>
    <w:rsid w:val="009C2555"/>
    <w:rsid w:val="009C3EB8"/>
    <w:rsid w:val="009C7745"/>
    <w:rsid w:val="009C7778"/>
    <w:rsid w:val="009D06AE"/>
    <w:rsid w:val="009D0835"/>
    <w:rsid w:val="009D09E2"/>
    <w:rsid w:val="009D1E42"/>
    <w:rsid w:val="009D47DE"/>
    <w:rsid w:val="009D7148"/>
    <w:rsid w:val="009D72A5"/>
    <w:rsid w:val="009D7FC1"/>
    <w:rsid w:val="009E02FD"/>
    <w:rsid w:val="009E0325"/>
    <w:rsid w:val="009E11D4"/>
    <w:rsid w:val="009E322C"/>
    <w:rsid w:val="009E4C74"/>
    <w:rsid w:val="009E62B6"/>
    <w:rsid w:val="009F254D"/>
    <w:rsid w:val="009F35DA"/>
    <w:rsid w:val="009F43D0"/>
    <w:rsid w:val="009F5CA6"/>
    <w:rsid w:val="00A00568"/>
    <w:rsid w:val="00A00884"/>
    <w:rsid w:val="00A00AC2"/>
    <w:rsid w:val="00A02F62"/>
    <w:rsid w:val="00A02FA3"/>
    <w:rsid w:val="00A030C3"/>
    <w:rsid w:val="00A04729"/>
    <w:rsid w:val="00A04803"/>
    <w:rsid w:val="00A0488B"/>
    <w:rsid w:val="00A06166"/>
    <w:rsid w:val="00A10147"/>
    <w:rsid w:val="00A1043E"/>
    <w:rsid w:val="00A11331"/>
    <w:rsid w:val="00A131E6"/>
    <w:rsid w:val="00A13843"/>
    <w:rsid w:val="00A146A5"/>
    <w:rsid w:val="00A16C42"/>
    <w:rsid w:val="00A17466"/>
    <w:rsid w:val="00A204B3"/>
    <w:rsid w:val="00A20546"/>
    <w:rsid w:val="00A20576"/>
    <w:rsid w:val="00A21593"/>
    <w:rsid w:val="00A221F7"/>
    <w:rsid w:val="00A22C21"/>
    <w:rsid w:val="00A25A3D"/>
    <w:rsid w:val="00A2604E"/>
    <w:rsid w:val="00A27D93"/>
    <w:rsid w:val="00A31CCE"/>
    <w:rsid w:val="00A33C95"/>
    <w:rsid w:val="00A34FF3"/>
    <w:rsid w:val="00A35351"/>
    <w:rsid w:val="00A361C7"/>
    <w:rsid w:val="00A36723"/>
    <w:rsid w:val="00A411AD"/>
    <w:rsid w:val="00A44FF5"/>
    <w:rsid w:val="00A462F7"/>
    <w:rsid w:val="00A465C1"/>
    <w:rsid w:val="00A46DF5"/>
    <w:rsid w:val="00A4703B"/>
    <w:rsid w:val="00A5149A"/>
    <w:rsid w:val="00A53650"/>
    <w:rsid w:val="00A53E51"/>
    <w:rsid w:val="00A57183"/>
    <w:rsid w:val="00A60693"/>
    <w:rsid w:val="00A6196D"/>
    <w:rsid w:val="00A619C0"/>
    <w:rsid w:val="00A61ADF"/>
    <w:rsid w:val="00A624CB"/>
    <w:rsid w:val="00A62AC0"/>
    <w:rsid w:val="00A6657B"/>
    <w:rsid w:val="00A71369"/>
    <w:rsid w:val="00A718CA"/>
    <w:rsid w:val="00A76BD2"/>
    <w:rsid w:val="00A8267D"/>
    <w:rsid w:val="00A82E14"/>
    <w:rsid w:val="00A83C18"/>
    <w:rsid w:val="00A85487"/>
    <w:rsid w:val="00A8688E"/>
    <w:rsid w:val="00A86AD5"/>
    <w:rsid w:val="00A8722B"/>
    <w:rsid w:val="00A87794"/>
    <w:rsid w:val="00A877C5"/>
    <w:rsid w:val="00A901E9"/>
    <w:rsid w:val="00A917B6"/>
    <w:rsid w:val="00A91831"/>
    <w:rsid w:val="00A91B3B"/>
    <w:rsid w:val="00A92FEA"/>
    <w:rsid w:val="00A93B4F"/>
    <w:rsid w:val="00A94C01"/>
    <w:rsid w:val="00A94F7A"/>
    <w:rsid w:val="00A95D3B"/>
    <w:rsid w:val="00A97077"/>
    <w:rsid w:val="00A97341"/>
    <w:rsid w:val="00AA0081"/>
    <w:rsid w:val="00AA35DA"/>
    <w:rsid w:val="00AA4E4D"/>
    <w:rsid w:val="00AA761D"/>
    <w:rsid w:val="00AB09ED"/>
    <w:rsid w:val="00AB3DC0"/>
    <w:rsid w:val="00AB4CBB"/>
    <w:rsid w:val="00AC125E"/>
    <w:rsid w:val="00AC178B"/>
    <w:rsid w:val="00AC34F5"/>
    <w:rsid w:val="00AC45DF"/>
    <w:rsid w:val="00AC474D"/>
    <w:rsid w:val="00AC4DFD"/>
    <w:rsid w:val="00AC5663"/>
    <w:rsid w:val="00AC58FD"/>
    <w:rsid w:val="00AD0F6D"/>
    <w:rsid w:val="00AD1166"/>
    <w:rsid w:val="00AD19D2"/>
    <w:rsid w:val="00AD1A96"/>
    <w:rsid w:val="00AD3042"/>
    <w:rsid w:val="00AD3E21"/>
    <w:rsid w:val="00AD418C"/>
    <w:rsid w:val="00AD793A"/>
    <w:rsid w:val="00AE0120"/>
    <w:rsid w:val="00AE0B4D"/>
    <w:rsid w:val="00AE3038"/>
    <w:rsid w:val="00AE3D4A"/>
    <w:rsid w:val="00AE4E32"/>
    <w:rsid w:val="00AE5956"/>
    <w:rsid w:val="00AE5C26"/>
    <w:rsid w:val="00AE619F"/>
    <w:rsid w:val="00AE7A88"/>
    <w:rsid w:val="00AF2219"/>
    <w:rsid w:val="00AF2A56"/>
    <w:rsid w:val="00AF63AB"/>
    <w:rsid w:val="00AF7C12"/>
    <w:rsid w:val="00B0168D"/>
    <w:rsid w:val="00B01784"/>
    <w:rsid w:val="00B0312E"/>
    <w:rsid w:val="00B0388B"/>
    <w:rsid w:val="00B03BEE"/>
    <w:rsid w:val="00B04444"/>
    <w:rsid w:val="00B04D00"/>
    <w:rsid w:val="00B0517E"/>
    <w:rsid w:val="00B11314"/>
    <w:rsid w:val="00B113DA"/>
    <w:rsid w:val="00B113E3"/>
    <w:rsid w:val="00B1156A"/>
    <w:rsid w:val="00B11D66"/>
    <w:rsid w:val="00B12ABF"/>
    <w:rsid w:val="00B138E3"/>
    <w:rsid w:val="00B13FB5"/>
    <w:rsid w:val="00B15DAC"/>
    <w:rsid w:val="00B178FA"/>
    <w:rsid w:val="00B17D8E"/>
    <w:rsid w:val="00B205EE"/>
    <w:rsid w:val="00B207C3"/>
    <w:rsid w:val="00B23267"/>
    <w:rsid w:val="00B23906"/>
    <w:rsid w:val="00B24125"/>
    <w:rsid w:val="00B257BF"/>
    <w:rsid w:val="00B27149"/>
    <w:rsid w:val="00B35B4D"/>
    <w:rsid w:val="00B362F0"/>
    <w:rsid w:val="00B36652"/>
    <w:rsid w:val="00B4110E"/>
    <w:rsid w:val="00B424AC"/>
    <w:rsid w:val="00B425AB"/>
    <w:rsid w:val="00B4694C"/>
    <w:rsid w:val="00B47090"/>
    <w:rsid w:val="00B502C6"/>
    <w:rsid w:val="00B510FD"/>
    <w:rsid w:val="00B51702"/>
    <w:rsid w:val="00B532D1"/>
    <w:rsid w:val="00B54C98"/>
    <w:rsid w:val="00B61E3E"/>
    <w:rsid w:val="00B678D6"/>
    <w:rsid w:val="00B67A79"/>
    <w:rsid w:val="00B72D62"/>
    <w:rsid w:val="00B7510F"/>
    <w:rsid w:val="00B759C9"/>
    <w:rsid w:val="00B767AF"/>
    <w:rsid w:val="00B80511"/>
    <w:rsid w:val="00B80798"/>
    <w:rsid w:val="00B80876"/>
    <w:rsid w:val="00B82C3C"/>
    <w:rsid w:val="00B82DE6"/>
    <w:rsid w:val="00B831CD"/>
    <w:rsid w:val="00B85329"/>
    <w:rsid w:val="00B91874"/>
    <w:rsid w:val="00B91B9D"/>
    <w:rsid w:val="00B92245"/>
    <w:rsid w:val="00B924C6"/>
    <w:rsid w:val="00B924E3"/>
    <w:rsid w:val="00B93B01"/>
    <w:rsid w:val="00B946A8"/>
    <w:rsid w:val="00BA5E20"/>
    <w:rsid w:val="00BA607C"/>
    <w:rsid w:val="00BA6734"/>
    <w:rsid w:val="00BA6B8A"/>
    <w:rsid w:val="00BB0F9F"/>
    <w:rsid w:val="00BB372B"/>
    <w:rsid w:val="00BB3E2A"/>
    <w:rsid w:val="00BB462D"/>
    <w:rsid w:val="00BB7121"/>
    <w:rsid w:val="00BC0479"/>
    <w:rsid w:val="00BC0679"/>
    <w:rsid w:val="00BC1651"/>
    <w:rsid w:val="00BC16F5"/>
    <w:rsid w:val="00BC18FF"/>
    <w:rsid w:val="00BC279E"/>
    <w:rsid w:val="00BC287D"/>
    <w:rsid w:val="00BC2A38"/>
    <w:rsid w:val="00BC3208"/>
    <w:rsid w:val="00BC46EB"/>
    <w:rsid w:val="00BC47EB"/>
    <w:rsid w:val="00BC643B"/>
    <w:rsid w:val="00BC7FD6"/>
    <w:rsid w:val="00BD32E5"/>
    <w:rsid w:val="00BD36C4"/>
    <w:rsid w:val="00BD54CD"/>
    <w:rsid w:val="00BE1095"/>
    <w:rsid w:val="00BE150A"/>
    <w:rsid w:val="00BE2FF5"/>
    <w:rsid w:val="00BE4CB7"/>
    <w:rsid w:val="00BE4CBB"/>
    <w:rsid w:val="00BE6767"/>
    <w:rsid w:val="00BE78EC"/>
    <w:rsid w:val="00BE7DB3"/>
    <w:rsid w:val="00BF46EE"/>
    <w:rsid w:val="00C0128E"/>
    <w:rsid w:val="00C05D54"/>
    <w:rsid w:val="00C0613C"/>
    <w:rsid w:val="00C10D05"/>
    <w:rsid w:val="00C12638"/>
    <w:rsid w:val="00C14FBA"/>
    <w:rsid w:val="00C14FCB"/>
    <w:rsid w:val="00C15EA1"/>
    <w:rsid w:val="00C17A8E"/>
    <w:rsid w:val="00C2253B"/>
    <w:rsid w:val="00C24F70"/>
    <w:rsid w:val="00C25DC2"/>
    <w:rsid w:val="00C303D7"/>
    <w:rsid w:val="00C3269C"/>
    <w:rsid w:val="00C32941"/>
    <w:rsid w:val="00C33479"/>
    <w:rsid w:val="00C40403"/>
    <w:rsid w:val="00C40ED2"/>
    <w:rsid w:val="00C41F10"/>
    <w:rsid w:val="00C432DD"/>
    <w:rsid w:val="00C4423A"/>
    <w:rsid w:val="00C501FE"/>
    <w:rsid w:val="00C50B5E"/>
    <w:rsid w:val="00C518D9"/>
    <w:rsid w:val="00C5784B"/>
    <w:rsid w:val="00C639FF"/>
    <w:rsid w:val="00C6442A"/>
    <w:rsid w:val="00C64D15"/>
    <w:rsid w:val="00C65994"/>
    <w:rsid w:val="00C65B3B"/>
    <w:rsid w:val="00C66088"/>
    <w:rsid w:val="00C67C4C"/>
    <w:rsid w:val="00C74B5D"/>
    <w:rsid w:val="00C74F74"/>
    <w:rsid w:val="00C7554B"/>
    <w:rsid w:val="00C80951"/>
    <w:rsid w:val="00C8205E"/>
    <w:rsid w:val="00C82EB5"/>
    <w:rsid w:val="00C85A5B"/>
    <w:rsid w:val="00C862A0"/>
    <w:rsid w:val="00C86FC5"/>
    <w:rsid w:val="00C87966"/>
    <w:rsid w:val="00C902DE"/>
    <w:rsid w:val="00C916AE"/>
    <w:rsid w:val="00C92FC5"/>
    <w:rsid w:val="00C93AAA"/>
    <w:rsid w:val="00C9425E"/>
    <w:rsid w:val="00C95FCD"/>
    <w:rsid w:val="00C96ECD"/>
    <w:rsid w:val="00C97188"/>
    <w:rsid w:val="00C97990"/>
    <w:rsid w:val="00CA0639"/>
    <w:rsid w:val="00CA11D0"/>
    <w:rsid w:val="00CA185E"/>
    <w:rsid w:val="00CA2E02"/>
    <w:rsid w:val="00CA574B"/>
    <w:rsid w:val="00CA583A"/>
    <w:rsid w:val="00CA5EC6"/>
    <w:rsid w:val="00CB19FE"/>
    <w:rsid w:val="00CB271F"/>
    <w:rsid w:val="00CB4E45"/>
    <w:rsid w:val="00CB5744"/>
    <w:rsid w:val="00CB5C98"/>
    <w:rsid w:val="00CB7022"/>
    <w:rsid w:val="00CB7BC5"/>
    <w:rsid w:val="00CC033E"/>
    <w:rsid w:val="00CC38C9"/>
    <w:rsid w:val="00CC49A5"/>
    <w:rsid w:val="00CC586D"/>
    <w:rsid w:val="00CC6E80"/>
    <w:rsid w:val="00CC7667"/>
    <w:rsid w:val="00CC7DBC"/>
    <w:rsid w:val="00CD1BA3"/>
    <w:rsid w:val="00CD1D23"/>
    <w:rsid w:val="00CD3612"/>
    <w:rsid w:val="00CD38B7"/>
    <w:rsid w:val="00CD3E69"/>
    <w:rsid w:val="00CD5C10"/>
    <w:rsid w:val="00CD6B7D"/>
    <w:rsid w:val="00CD6C2F"/>
    <w:rsid w:val="00CD7D29"/>
    <w:rsid w:val="00CE0032"/>
    <w:rsid w:val="00CE0847"/>
    <w:rsid w:val="00CE0B6C"/>
    <w:rsid w:val="00CE11D0"/>
    <w:rsid w:val="00CE4708"/>
    <w:rsid w:val="00CE4C50"/>
    <w:rsid w:val="00CE6858"/>
    <w:rsid w:val="00CE6E63"/>
    <w:rsid w:val="00CE7450"/>
    <w:rsid w:val="00CE770C"/>
    <w:rsid w:val="00CF06A0"/>
    <w:rsid w:val="00CF50BE"/>
    <w:rsid w:val="00CF7625"/>
    <w:rsid w:val="00CF7FE1"/>
    <w:rsid w:val="00D00724"/>
    <w:rsid w:val="00D0506A"/>
    <w:rsid w:val="00D057ED"/>
    <w:rsid w:val="00D07BA2"/>
    <w:rsid w:val="00D07DE1"/>
    <w:rsid w:val="00D1289C"/>
    <w:rsid w:val="00D15D7F"/>
    <w:rsid w:val="00D1666F"/>
    <w:rsid w:val="00D2071A"/>
    <w:rsid w:val="00D223DE"/>
    <w:rsid w:val="00D227FF"/>
    <w:rsid w:val="00D2555C"/>
    <w:rsid w:val="00D30F73"/>
    <w:rsid w:val="00D30F97"/>
    <w:rsid w:val="00D313A0"/>
    <w:rsid w:val="00D31B70"/>
    <w:rsid w:val="00D36FE0"/>
    <w:rsid w:val="00D3776C"/>
    <w:rsid w:val="00D40799"/>
    <w:rsid w:val="00D40FB1"/>
    <w:rsid w:val="00D41A06"/>
    <w:rsid w:val="00D42ABF"/>
    <w:rsid w:val="00D42F40"/>
    <w:rsid w:val="00D45B67"/>
    <w:rsid w:val="00D47213"/>
    <w:rsid w:val="00D47F60"/>
    <w:rsid w:val="00D5034A"/>
    <w:rsid w:val="00D51F49"/>
    <w:rsid w:val="00D5535F"/>
    <w:rsid w:val="00D55EE8"/>
    <w:rsid w:val="00D562CB"/>
    <w:rsid w:val="00D569D1"/>
    <w:rsid w:val="00D56AD8"/>
    <w:rsid w:val="00D56C05"/>
    <w:rsid w:val="00D5785A"/>
    <w:rsid w:val="00D6375F"/>
    <w:rsid w:val="00D64C48"/>
    <w:rsid w:val="00D6680B"/>
    <w:rsid w:val="00D72F4F"/>
    <w:rsid w:val="00D731C4"/>
    <w:rsid w:val="00D74977"/>
    <w:rsid w:val="00D74EB4"/>
    <w:rsid w:val="00D760F3"/>
    <w:rsid w:val="00D801FC"/>
    <w:rsid w:val="00D8120D"/>
    <w:rsid w:val="00D85BE0"/>
    <w:rsid w:val="00D87FD7"/>
    <w:rsid w:val="00D91466"/>
    <w:rsid w:val="00D915ED"/>
    <w:rsid w:val="00D92300"/>
    <w:rsid w:val="00D94AFC"/>
    <w:rsid w:val="00D950E6"/>
    <w:rsid w:val="00D966A0"/>
    <w:rsid w:val="00D97047"/>
    <w:rsid w:val="00DA0E7A"/>
    <w:rsid w:val="00DA3619"/>
    <w:rsid w:val="00DA4ED8"/>
    <w:rsid w:val="00DB0B88"/>
    <w:rsid w:val="00DB1652"/>
    <w:rsid w:val="00DB58A6"/>
    <w:rsid w:val="00DB6B99"/>
    <w:rsid w:val="00DB7F77"/>
    <w:rsid w:val="00DC001A"/>
    <w:rsid w:val="00DC09F7"/>
    <w:rsid w:val="00DC28BD"/>
    <w:rsid w:val="00DD4F44"/>
    <w:rsid w:val="00DD4F8A"/>
    <w:rsid w:val="00DD686C"/>
    <w:rsid w:val="00DD7903"/>
    <w:rsid w:val="00DE0A70"/>
    <w:rsid w:val="00DE2AC3"/>
    <w:rsid w:val="00DE2E40"/>
    <w:rsid w:val="00DE3598"/>
    <w:rsid w:val="00DE3FBD"/>
    <w:rsid w:val="00DE43F5"/>
    <w:rsid w:val="00DE4C1B"/>
    <w:rsid w:val="00DE65FB"/>
    <w:rsid w:val="00DF126E"/>
    <w:rsid w:val="00DF420A"/>
    <w:rsid w:val="00DF73CB"/>
    <w:rsid w:val="00E0184F"/>
    <w:rsid w:val="00E02472"/>
    <w:rsid w:val="00E03E56"/>
    <w:rsid w:val="00E041F0"/>
    <w:rsid w:val="00E05EF8"/>
    <w:rsid w:val="00E06EC5"/>
    <w:rsid w:val="00E074E2"/>
    <w:rsid w:val="00E123E4"/>
    <w:rsid w:val="00E128D8"/>
    <w:rsid w:val="00E130C3"/>
    <w:rsid w:val="00E14853"/>
    <w:rsid w:val="00E15D40"/>
    <w:rsid w:val="00E17E20"/>
    <w:rsid w:val="00E17EDF"/>
    <w:rsid w:val="00E2082D"/>
    <w:rsid w:val="00E221E2"/>
    <w:rsid w:val="00E24303"/>
    <w:rsid w:val="00E27785"/>
    <w:rsid w:val="00E27A16"/>
    <w:rsid w:val="00E40981"/>
    <w:rsid w:val="00E40F7B"/>
    <w:rsid w:val="00E418CF"/>
    <w:rsid w:val="00E44C86"/>
    <w:rsid w:val="00E46D60"/>
    <w:rsid w:val="00E47A6B"/>
    <w:rsid w:val="00E47C33"/>
    <w:rsid w:val="00E47F58"/>
    <w:rsid w:val="00E5070E"/>
    <w:rsid w:val="00E50939"/>
    <w:rsid w:val="00E52B6C"/>
    <w:rsid w:val="00E54BFC"/>
    <w:rsid w:val="00E56D9D"/>
    <w:rsid w:val="00E60E2E"/>
    <w:rsid w:val="00E645D9"/>
    <w:rsid w:val="00E71A2D"/>
    <w:rsid w:val="00E73874"/>
    <w:rsid w:val="00E74A73"/>
    <w:rsid w:val="00E823C1"/>
    <w:rsid w:val="00E82DB7"/>
    <w:rsid w:val="00E8579C"/>
    <w:rsid w:val="00E865FE"/>
    <w:rsid w:val="00E903C3"/>
    <w:rsid w:val="00E90478"/>
    <w:rsid w:val="00E91408"/>
    <w:rsid w:val="00E91759"/>
    <w:rsid w:val="00E93896"/>
    <w:rsid w:val="00E9654B"/>
    <w:rsid w:val="00EA18DB"/>
    <w:rsid w:val="00EA2FBA"/>
    <w:rsid w:val="00EA3029"/>
    <w:rsid w:val="00EA330D"/>
    <w:rsid w:val="00EA4DC5"/>
    <w:rsid w:val="00EA5300"/>
    <w:rsid w:val="00EA66DF"/>
    <w:rsid w:val="00EA6ADC"/>
    <w:rsid w:val="00EB08AF"/>
    <w:rsid w:val="00EB12DE"/>
    <w:rsid w:val="00EB13A7"/>
    <w:rsid w:val="00EB14DF"/>
    <w:rsid w:val="00EB1A4D"/>
    <w:rsid w:val="00EB3A07"/>
    <w:rsid w:val="00EB5539"/>
    <w:rsid w:val="00EB7132"/>
    <w:rsid w:val="00EB7147"/>
    <w:rsid w:val="00EB79C2"/>
    <w:rsid w:val="00EC2C42"/>
    <w:rsid w:val="00EC33C4"/>
    <w:rsid w:val="00EC3D31"/>
    <w:rsid w:val="00EC3F31"/>
    <w:rsid w:val="00EC491C"/>
    <w:rsid w:val="00EC495C"/>
    <w:rsid w:val="00EC52E7"/>
    <w:rsid w:val="00ED00FE"/>
    <w:rsid w:val="00ED251D"/>
    <w:rsid w:val="00ED3698"/>
    <w:rsid w:val="00ED402D"/>
    <w:rsid w:val="00ED4794"/>
    <w:rsid w:val="00ED6A7C"/>
    <w:rsid w:val="00ED748F"/>
    <w:rsid w:val="00EE265C"/>
    <w:rsid w:val="00EE3D58"/>
    <w:rsid w:val="00EE5038"/>
    <w:rsid w:val="00EE5072"/>
    <w:rsid w:val="00EE5251"/>
    <w:rsid w:val="00EE5C63"/>
    <w:rsid w:val="00EF2993"/>
    <w:rsid w:val="00F0095C"/>
    <w:rsid w:val="00F01129"/>
    <w:rsid w:val="00F01CCA"/>
    <w:rsid w:val="00F01F2C"/>
    <w:rsid w:val="00F02104"/>
    <w:rsid w:val="00F06C17"/>
    <w:rsid w:val="00F121DC"/>
    <w:rsid w:val="00F125A1"/>
    <w:rsid w:val="00F1632B"/>
    <w:rsid w:val="00F23E80"/>
    <w:rsid w:val="00F24B67"/>
    <w:rsid w:val="00F24DC6"/>
    <w:rsid w:val="00F25C9D"/>
    <w:rsid w:val="00F273BE"/>
    <w:rsid w:val="00F334A7"/>
    <w:rsid w:val="00F334CB"/>
    <w:rsid w:val="00F3495A"/>
    <w:rsid w:val="00F34E2C"/>
    <w:rsid w:val="00F35BB4"/>
    <w:rsid w:val="00F370BC"/>
    <w:rsid w:val="00F37143"/>
    <w:rsid w:val="00F37EAA"/>
    <w:rsid w:val="00F434A8"/>
    <w:rsid w:val="00F45F28"/>
    <w:rsid w:val="00F47E70"/>
    <w:rsid w:val="00F50562"/>
    <w:rsid w:val="00F50A92"/>
    <w:rsid w:val="00F50D01"/>
    <w:rsid w:val="00F52868"/>
    <w:rsid w:val="00F56BC1"/>
    <w:rsid w:val="00F618C4"/>
    <w:rsid w:val="00F64947"/>
    <w:rsid w:val="00F65774"/>
    <w:rsid w:val="00F65A34"/>
    <w:rsid w:val="00F65F4C"/>
    <w:rsid w:val="00F71A60"/>
    <w:rsid w:val="00F7235E"/>
    <w:rsid w:val="00F725DA"/>
    <w:rsid w:val="00F7383F"/>
    <w:rsid w:val="00F7536E"/>
    <w:rsid w:val="00F75652"/>
    <w:rsid w:val="00F76F12"/>
    <w:rsid w:val="00F8168B"/>
    <w:rsid w:val="00F81798"/>
    <w:rsid w:val="00F81CF2"/>
    <w:rsid w:val="00F81F93"/>
    <w:rsid w:val="00F823F0"/>
    <w:rsid w:val="00F82634"/>
    <w:rsid w:val="00F857D1"/>
    <w:rsid w:val="00F91DCC"/>
    <w:rsid w:val="00F9323F"/>
    <w:rsid w:val="00F943FE"/>
    <w:rsid w:val="00F95814"/>
    <w:rsid w:val="00F95CE9"/>
    <w:rsid w:val="00F97100"/>
    <w:rsid w:val="00F973FA"/>
    <w:rsid w:val="00F97A2D"/>
    <w:rsid w:val="00FA01D9"/>
    <w:rsid w:val="00FA65D1"/>
    <w:rsid w:val="00FB4745"/>
    <w:rsid w:val="00FB53BB"/>
    <w:rsid w:val="00FC1DFB"/>
    <w:rsid w:val="00FC1EF2"/>
    <w:rsid w:val="00FC3343"/>
    <w:rsid w:val="00FC33BA"/>
    <w:rsid w:val="00FC35AB"/>
    <w:rsid w:val="00FC4ECC"/>
    <w:rsid w:val="00FC6134"/>
    <w:rsid w:val="00FC654D"/>
    <w:rsid w:val="00FD0076"/>
    <w:rsid w:val="00FD0555"/>
    <w:rsid w:val="00FD1D95"/>
    <w:rsid w:val="00FD5961"/>
    <w:rsid w:val="00FD6355"/>
    <w:rsid w:val="00FD7390"/>
    <w:rsid w:val="00FE2281"/>
    <w:rsid w:val="00FE3EFA"/>
    <w:rsid w:val="00FE5C56"/>
    <w:rsid w:val="00FE5E20"/>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C67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uiPriority="1"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76CDB"/>
    <w:pPr>
      <w:numPr>
        <w:ilvl w:val="3"/>
        <w:numId w:val="33"/>
      </w:numPr>
      <w:spacing w:before="120" w:after="120" w:line="260" w:lineRule="atLeast"/>
    </w:pPr>
    <w:rPr>
      <w:rFonts w:ascii="Arial" w:hAnsi="Arial"/>
      <w:sz w:val="22"/>
      <w:szCs w:val="24"/>
    </w:rPr>
  </w:style>
  <w:style w:type="paragraph" w:styleId="Heading1">
    <w:name w:val="heading 1"/>
    <w:basedOn w:val="Normal"/>
    <w:next w:val="Normal"/>
    <w:link w:val="Heading1Char"/>
    <w:qFormat/>
    <w:rsid w:val="00BC18FF"/>
    <w:pPr>
      <w:keepNext/>
      <w:keepLines/>
      <w:numPr>
        <w:ilvl w:val="0"/>
      </w:numPr>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9"/>
    <w:qFormat/>
    <w:rsid w:val="00276CDB"/>
    <w:pPr>
      <w:keepNext/>
      <w:keepLines/>
      <w:numPr>
        <w:ilvl w:val="1"/>
      </w:numPr>
      <w:spacing w:before="360"/>
      <w:contextualSpacing/>
      <w:outlineLvl w:val="1"/>
    </w:pPr>
    <w:rPr>
      <w:rFonts w:asciiTheme="majorHAnsi" w:hAnsiTheme="majorHAnsi"/>
      <w:b/>
      <w:sz w:val="28"/>
      <w:szCs w:val="44"/>
    </w:rPr>
  </w:style>
  <w:style w:type="paragraph" w:styleId="Heading3">
    <w:name w:val="heading 3"/>
    <w:basedOn w:val="Normal"/>
    <w:next w:val="Normal"/>
    <w:link w:val="Heading3Char"/>
    <w:qFormat/>
    <w:rsid w:val="00215955"/>
    <w:pPr>
      <w:keepNext/>
      <w:keepLines/>
      <w:numPr>
        <w:ilvl w:val="2"/>
      </w:numPr>
      <w:spacing w:before="240" w:line="240" w:lineRule="auto"/>
      <w:contextualSpacing/>
      <w:outlineLvl w:val="2"/>
    </w:pPr>
    <w:rPr>
      <w:rFonts w:asciiTheme="majorHAnsi" w:hAnsiTheme="majorHAnsi"/>
      <w:b/>
      <w:color w:val="004200" w:themeColor="accent1"/>
      <w:szCs w:val="28"/>
    </w:rPr>
  </w:style>
  <w:style w:type="paragraph" w:styleId="Heading4">
    <w:name w:val="heading 4"/>
    <w:basedOn w:val="Normal"/>
    <w:next w:val="Normal"/>
    <w:qFormat/>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qFormat/>
    <w:rsid w:val="002672F1"/>
    <w:pPr>
      <w:keepNext/>
      <w:spacing w:before="240"/>
      <w:contextualSpacing/>
      <w:outlineLvl w:val="4"/>
    </w:pPr>
    <w:rPr>
      <w:b/>
      <w:szCs w:val="22"/>
    </w:rPr>
  </w:style>
  <w:style w:type="paragraph" w:styleId="Heading6">
    <w:name w:val="heading 6"/>
    <w:basedOn w:val="Normal"/>
    <w:next w:val="Normal"/>
    <w:link w:val="Heading6Char"/>
    <w:qFormat/>
    <w:rsid w:val="002672F1"/>
    <w:pPr>
      <w:keepNext/>
      <w:numPr>
        <w:ilvl w:val="5"/>
      </w:numPr>
      <w:spacing w:before="240"/>
      <w:contextualSpacing/>
      <w:outlineLvl w:val="5"/>
    </w:pPr>
    <w:rPr>
      <w:b/>
      <w:sz w:val="20"/>
      <w:szCs w:val="22"/>
    </w:rPr>
  </w:style>
  <w:style w:type="paragraph" w:styleId="Heading7">
    <w:name w:val="heading 7"/>
    <w:basedOn w:val="Normal"/>
    <w:next w:val="Normal"/>
    <w:link w:val="Heading7Char"/>
    <w:semiHidden/>
    <w:unhideWhenUsed/>
    <w:qFormat/>
    <w:rsid w:val="00F64947"/>
    <w:pPr>
      <w:keepNext/>
      <w:keepLines/>
      <w:numPr>
        <w:ilvl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64947"/>
    <w:pPr>
      <w:keepNext/>
      <w:keepLines/>
      <w:numPr>
        <w:ilvl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64947"/>
    <w:pPr>
      <w:keepNext/>
      <w:keepLines/>
      <w:numPr>
        <w:ilvl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6CDB"/>
    <w:rPr>
      <w:rFonts w:asciiTheme="majorHAnsi" w:hAnsiTheme="majorHAnsi"/>
      <w:b/>
      <w:sz w:val="28"/>
      <w:szCs w:val="44"/>
    </w:rPr>
  </w:style>
  <w:style w:type="character" w:customStyle="1" w:styleId="Heading5Char">
    <w:name w:val="Heading 5 Char"/>
    <w:basedOn w:val="DefaultParagraphFont"/>
    <w:link w:val="Heading5"/>
    <w:rsid w:val="001D2904"/>
    <w:rPr>
      <w:rFonts w:ascii="Arial" w:hAnsi="Arial"/>
      <w:b/>
      <w:sz w:val="22"/>
      <w:szCs w:val="22"/>
    </w:rPr>
  </w:style>
  <w:style w:type="character" w:customStyle="1" w:styleId="Heading6Char">
    <w:name w:val="Heading 6 Char"/>
    <w:basedOn w:val="DefaultParagraphFont"/>
    <w:link w:val="Heading6"/>
    <w:rsid w:val="001D2904"/>
    <w:rPr>
      <w:rFonts w:ascii="Arial" w:hAnsi="Arial"/>
      <w:b/>
      <w:szCs w:val="22"/>
    </w:rPr>
  </w:style>
  <w:style w:type="character" w:customStyle="1" w:styleId="Heading7Char">
    <w:name w:val="Heading 7 Char"/>
    <w:basedOn w:val="DefaultParagraphFont"/>
    <w:link w:val="Heading7"/>
    <w:semiHidden/>
    <w:rsid w:val="00F64947"/>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F6494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64947"/>
    <w:rPr>
      <w:rFonts w:asciiTheme="majorHAnsi" w:eastAsiaTheme="majorEastAsia" w:hAnsiTheme="majorHAnsi" w:cstheme="majorBidi"/>
      <w:i/>
      <w:iCs/>
      <w:color w:val="404040" w:themeColor="text1" w:themeTint="BF"/>
    </w:rPr>
  </w:style>
  <w:style w:type="paragraph" w:styleId="Header">
    <w:name w:val="header"/>
    <w:basedOn w:val="Normal"/>
    <w:link w:val="HeaderChar"/>
    <w:rsid w:val="005F219D"/>
    <w:pPr>
      <w:tabs>
        <w:tab w:val="right" w:pos="10319"/>
      </w:tabs>
      <w:spacing w:before="0" w:after="0" w:line="240" w:lineRule="auto"/>
    </w:pPr>
    <w:rPr>
      <w:b/>
      <w:sz w:val="16"/>
    </w:rPr>
  </w:style>
  <w:style w:type="character" w:customStyle="1" w:styleId="HeaderChar">
    <w:name w:val="Header Char"/>
    <w:basedOn w:val="DefaultParagraphFont"/>
    <w:link w:val="Header"/>
    <w:rsid w:val="00A87794"/>
    <w:rPr>
      <w:rFonts w:ascii="Arial" w:hAnsi="Arial"/>
      <w:b/>
      <w:sz w:val="16"/>
      <w:szCs w:val="24"/>
    </w:rPr>
  </w:style>
  <w:style w:type="paragraph" w:styleId="Title">
    <w:name w:val="Title"/>
    <w:basedOn w:val="Normal"/>
    <w:next w:val="Subtitle"/>
    <w:link w:val="TitleChar"/>
    <w:qFormat/>
    <w:rsid w:val="001D6F9E"/>
    <w:pPr>
      <w:numPr>
        <w:ilvl w:val="0"/>
        <w:numId w:val="0"/>
      </w:num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Subtitle">
    <w:name w:val="Subtitle"/>
    <w:basedOn w:val="Normal"/>
    <w:next w:val="Versionanddate"/>
    <w:link w:val="SubtitleChar"/>
    <w:qFormat/>
    <w:rsid w:val="00E15D40"/>
    <w:pPr>
      <w:numPr>
        <w:ilvl w:val="0"/>
        <w:numId w:val="0"/>
      </w:numPr>
      <w:spacing w:before="480" w:after="360"/>
    </w:pPr>
    <w:rPr>
      <w:rFonts w:asciiTheme="majorHAnsi" w:eastAsiaTheme="majorEastAsia" w:hAnsiTheme="majorHAnsi" w:cstheme="majorBidi"/>
      <w:b/>
      <w:iCs/>
      <w:color w:val="FFFFFF" w:themeColor="background1"/>
      <w:sz w:val="40"/>
    </w:rPr>
  </w:style>
  <w:style w:type="paragraph" w:customStyle="1" w:styleId="Versionanddate">
    <w:name w:val="Version and date"/>
    <w:basedOn w:val="Subtitle"/>
    <w:uiPriority w:val="1"/>
    <w:qFormat/>
    <w:rsid w:val="00E15D40"/>
    <w:rPr>
      <w:color w:val="7EC352" w:themeColor="accent3"/>
      <w:sz w:val="28"/>
      <w:szCs w:val="28"/>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character" w:customStyle="1" w:styleId="TitleChar">
    <w:name w:val="Title Char"/>
    <w:basedOn w:val="DefaultParagraphFont"/>
    <w:link w:val="Title"/>
    <w:rsid w:val="00A87794"/>
    <w:rPr>
      <w:rFonts w:ascii="Arial Bold" w:hAnsi="Arial Bold" w:cs="Arial"/>
      <w:b/>
      <w:bCs/>
      <w:color w:val="FFFFFF" w:themeColor="background1"/>
      <w:kern w:val="28"/>
      <w:sz w:val="84"/>
      <w:szCs w:val="32"/>
    </w:rPr>
  </w:style>
  <w:style w:type="paragraph" w:styleId="ListBullet">
    <w:name w:val="List Bullet"/>
    <w:basedOn w:val="Normal"/>
    <w:uiPriority w:val="3"/>
    <w:qFormat/>
    <w:rsid w:val="00D91466"/>
    <w:pPr>
      <w:numPr>
        <w:numId w:val="1"/>
      </w:numPr>
      <w:spacing w:before="60" w:after="60"/>
    </w:pPr>
  </w:style>
  <w:style w:type="paragraph" w:styleId="Footer">
    <w:name w:val="footer"/>
    <w:basedOn w:val="Header"/>
    <w:link w:val="FooterChar"/>
    <w:uiPriority w:val="99"/>
    <w:rsid w:val="00733251"/>
    <w:pPr>
      <w:tabs>
        <w:tab w:val="right" w:pos="9639"/>
      </w:tabs>
    </w:pPr>
  </w:style>
  <w:style w:type="character" w:customStyle="1" w:styleId="FooterChar">
    <w:name w:val="Footer Char"/>
    <w:basedOn w:val="DefaultParagraphFont"/>
    <w:link w:val="Footer"/>
    <w:uiPriority w:val="99"/>
    <w:rsid w:val="00A87794"/>
    <w:rPr>
      <w:rFonts w:ascii="Arial" w:hAnsi="Arial"/>
      <w:b/>
      <w:sz w:val="16"/>
      <w:szCs w:val="24"/>
    </w:rPr>
  </w:style>
  <w:style w:type="character" w:styleId="Hyperlink">
    <w:name w:val="Hyperlink"/>
    <w:basedOn w:val="DefaultParagraphFont"/>
    <w:uiPriority w:val="99"/>
    <w:rsid w:val="002A4C1B"/>
    <w:rPr>
      <w:color w:val="0000FF"/>
      <w:u w:val="single"/>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Recommendation"/>
    <w:basedOn w:val="Normal"/>
    <w:link w:val="ListParagraphChar"/>
    <w:uiPriority w:val="34"/>
    <w:qFormat/>
    <w:rsid w:val="00010D84"/>
  </w:style>
  <w:style w:type="character" w:customStyle="1" w:styleId="ListParagraphChar">
    <w:name w:val="List Paragraph Char"/>
    <w:aliases w:val="Recommendation Char"/>
    <w:basedOn w:val="DefaultParagraphFont"/>
    <w:link w:val="ListParagraph"/>
    <w:uiPriority w:val="34"/>
    <w:rsid w:val="00D07DE1"/>
    <w:rPr>
      <w:rFonts w:ascii="Arial" w:hAnsi="Arial"/>
      <w:sz w:val="22"/>
      <w:szCs w:val="24"/>
    </w:rPr>
  </w:style>
  <w:style w:type="paragraph" w:styleId="TOC1">
    <w:name w:val="toc 1"/>
    <w:next w:val="Normal"/>
    <w:autoRedefine/>
    <w:uiPriority w:val="39"/>
    <w:rsid w:val="00215955"/>
    <w:pPr>
      <w:tabs>
        <w:tab w:val="right" w:leader="dot" w:pos="7643"/>
      </w:tabs>
      <w:spacing w:before="240" w:after="60"/>
    </w:pPr>
    <w:rPr>
      <w:rFonts w:ascii="Arial" w:hAnsi="Arial"/>
      <w:b/>
      <w:noProof/>
      <w:sz w:val="22"/>
      <w:szCs w:val="24"/>
    </w:rPr>
  </w:style>
  <w:style w:type="paragraph" w:styleId="TOC2">
    <w:name w:val="toc 2"/>
    <w:next w:val="Normal"/>
    <w:autoRedefine/>
    <w:uiPriority w:val="39"/>
    <w:rsid w:val="00215955"/>
    <w:pPr>
      <w:tabs>
        <w:tab w:val="right" w:leader="dot" w:pos="7643"/>
      </w:tabs>
      <w:spacing w:before="60" w:after="60"/>
      <w:ind w:right="567"/>
    </w:pPr>
    <w:rPr>
      <w:rFonts w:ascii="Arial" w:hAnsi="Arial"/>
      <w:noProof/>
      <w:sz w:val="22"/>
      <w:szCs w:val="24"/>
    </w:rPr>
  </w:style>
  <w:style w:type="paragraph" w:customStyle="1" w:styleId="TableText">
    <w:name w:val="Table Text"/>
    <w:basedOn w:val="Normal"/>
    <w:uiPriority w:val="99"/>
    <w:qFormat/>
    <w:rsid w:val="001246DF"/>
    <w:pPr>
      <w:numPr>
        <w:ilvl w:val="0"/>
        <w:numId w:val="0"/>
      </w:numPr>
      <w:spacing w:before="80" w:after="80" w:line="240" w:lineRule="atLeast"/>
    </w:pPr>
    <w:rPr>
      <w:sz w:val="20"/>
    </w:rPr>
  </w:style>
  <w:style w:type="character" w:styleId="Emphasis">
    <w:name w:val="Emphasis"/>
    <w:basedOn w:val="DefaultParagraphFont"/>
    <w:qFormat/>
    <w:rsid w:val="00D92300"/>
    <w:rPr>
      <w:i/>
      <w:iCs/>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uiPriority w:val="2"/>
    <w:qFormat/>
    <w:rsid w:val="00215955"/>
    <w:pPr>
      <w:numPr>
        <w:ilvl w:val="0"/>
        <w:numId w:val="0"/>
      </w:numPr>
    </w:pPr>
    <w:rPr>
      <w:color w:val="008A00"/>
      <w:szCs w:val="30"/>
    </w:rPr>
  </w:style>
  <w:style w:type="paragraph" w:styleId="BalloonText">
    <w:name w:val="Balloon Text"/>
    <w:basedOn w:val="Normal"/>
    <w:link w:val="BalloonTextChar"/>
    <w:rsid w:val="001B5259"/>
    <w:rPr>
      <w:rFonts w:ascii="Tahoma" w:hAnsi="Tahoma" w:cs="Tahoma"/>
      <w:sz w:val="16"/>
      <w:szCs w:val="16"/>
    </w:rPr>
  </w:style>
  <w:style w:type="character" w:customStyle="1" w:styleId="BalloonTextChar">
    <w:name w:val="Balloon Text Char"/>
    <w:basedOn w:val="DefaultParagraphFont"/>
    <w:link w:val="BalloonText"/>
    <w:rsid w:val="001D2904"/>
    <w:rPr>
      <w:rFonts w:ascii="Tahoma" w:hAnsi="Tahoma" w:cs="Tahoma"/>
      <w:sz w:val="16"/>
      <w:szCs w:val="16"/>
    </w:rPr>
  </w:style>
  <w:style w:type="paragraph" w:styleId="NoSpacing">
    <w:name w:val="No Spacing"/>
    <w:uiPriority w:val="1"/>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uiPriority w:val="99"/>
    <w:rsid w:val="000E39EF"/>
    <w:rPr>
      <w:color w:val="000000" w:themeColor="followedHyperlink"/>
      <w:u w:val="single"/>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ind w:left="907" w:hanging="907"/>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600F10"/>
    <w:pPr>
      <w:numPr>
        <w:ilvl w:val="0"/>
        <w:numId w:val="0"/>
      </w:numPr>
      <w:spacing w:before="0" w:after="1320" w:line="260" w:lineRule="atLeast"/>
    </w:pPr>
    <w:rPr>
      <w:noProof/>
      <w:color w:val="FFFFFF" w:themeColor="background1"/>
    </w:rPr>
  </w:style>
  <w:style w:type="paragraph" w:styleId="CommentSubject">
    <w:name w:val="annotation subject"/>
    <w:basedOn w:val="CommentText"/>
    <w:next w:val="CommentText"/>
    <w:link w:val="CommentSubjectChar"/>
    <w:unhideWhenUsed/>
    <w:rsid w:val="00E15D40"/>
    <w:rPr>
      <w:b/>
      <w:bCs/>
    </w:rPr>
  </w:style>
  <w:style w:type="paragraph" w:styleId="CommentText">
    <w:name w:val="annotation text"/>
    <w:basedOn w:val="Normal"/>
    <w:link w:val="CommentTextChar"/>
    <w:unhideWhenUsed/>
    <w:rsid w:val="00E15D40"/>
    <w:pPr>
      <w:spacing w:line="240" w:lineRule="auto"/>
    </w:pPr>
    <w:rPr>
      <w:sz w:val="20"/>
      <w:szCs w:val="20"/>
    </w:rPr>
  </w:style>
  <w:style w:type="character" w:customStyle="1" w:styleId="CommentTextChar">
    <w:name w:val="Comment Text Char"/>
    <w:basedOn w:val="DefaultParagraphFont"/>
    <w:link w:val="CommentText"/>
    <w:rsid w:val="00E15D40"/>
    <w:rPr>
      <w:rFonts w:ascii="Arial" w:hAnsi="Arial"/>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next w:val="Normal"/>
    <w:autoRedefine/>
    <w:uiPriority w:val="39"/>
    <w:unhideWhenUsed/>
    <w:rsid w:val="00215955"/>
    <w:pPr>
      <w:spacing w:after="100"/>
      <w:ind w:left="440"/>
    </w:pPr>
    <w:rPr>
      <w:rFonts w:ascii="Arial" w:hAnsi="Arial"/>
      <w:sz w:val="22"/>
      <w:szCs w:val="24"/>
    </w:rPr>
  </w:style>
  <w:style w:type="paragraph" w:styleId="List">
    <w:name w:val="List"/>
    <w:basedOn w:val="Normal"/>
    <w:unhideWhenUsed/>
    <w:rsid w:val="00F64947"/>
    <w:pPr>
      <w:numPr>
        <w:ilvl w:val="0"/>
        <w:numId w:val="0"/>
      </w:numPr>
      <w:contextualSpacing/>
    </w:pPr>
  </w:style>
  <w:style w:type="paragraph" w:customStyle="1" w:styleId="1stlevel">
    <w:name w:val="1stlevel"/>
    <w:basedOn w:val="ListParagraph"/>
    <w:qFormat/>
    <w:rsid w:val="00D07DE1"/>
    <w:pPr>
      <w:numPr>
        <w:ilvl w:val="0"/>
        <w:numId w:val="6"/>
      </w:numPr>
      <w:spacing w:after="240" w:line="240" w:lineRule="auto"/>
      <w:ind w:left="567" w:hanging="567"/>
    </w:pPr>
    <w:rPr>
      <w:rFonts w:cs="Arial"/>
      <w:b/>
      <w:sz w:val="20"/>
      <w:lang w:eastAsia="en-US"/>
    </w:rPr>
  </w:style>
  <w:style w:type="paragraph" w:customStyle="1" w:styleId="2ndlevel">
    <w:name w:val="2ndlevel"/>
    <w:basedOn w:val="ListParagraph"/>
    <w:qFormat/>
    <w:rsid w:val="00D07DE1"/>
    <w:pPr>
      <w:numPr>
        <w:ilvl w:val="1"/>
        <w:numId w:val="6"/>
      </w:numPr>
      <w:spacing w:after="240" w:line="240" w:lineRule="auto"/>
      <w:ind w:left="1134" w:hanging="567"/>
    </w:pPr>
    <w:rPr>
      <w:rFonts w:cs="Arial"/>
      <w:b/>
      <w:sz w:val="20"/>
      <w:lang w:eastAsia="en-US"/>
    </w:rPr>
  </w:style>
  <w:style w:type="paragraph" w:customStyle="1" w:styleId="3rdlevel">
    <w:name w:val="3rdlevel"/>
    <w:basedOn w:val="ListParagraph"/>
    <w:qFormat/>
    <w:rsid w:val="00D07DE1"/>
    <w:pPr>
      <w:numPr>
        <w:ilvl w:val="2"/>
        <w:numId w:val="6"/>
      </w:numPr>
      <w:spacing w:after="240" w:line="240" w:lineRule="auto"/>
      <w:ind w:left="1985" w:hanging="851"/>
    </w:pPr>
    <w:rPr>
      <w:rFonts w:cs="Arial"/>
      <w:sz w:val="20"/>
      <w:lang w:eastAsia="en-US"/>
    </w:rPr>
  </w:style>
  <w:style w:type="table" w:styleId="LightShading-Accent4">
    <w:name w:val="Light Shading Accent 4"/>
    <w:basedOn w:val="TableNormal"/>
    <w:uiPriority w:val="60"/>
    <w:rsid w:val="00D07DE1"/>
    <w:rPr>
      <w:color w:val="4A4A4C" w:themeColor="accent4" w:themeShade="BF"/>
    </w:rPr>
    <w:tblPr>
      <w:tblStyleRowBandSize w:val="1"/>
      <w:tblStyleColBandSize w:val="1"/>
      <w:tblBorders>
        <w:top w:val="single" w:sz="8" w:space="0" w:color="636466" w:themeColor="accent4"/>
        <w:bottom w:val="single" w:sz="8" w:space="0" w:color="636466" w:themeColor="accent4"/>
      </w:tblBorders>
    </w:tblPr>
    <w:tblStylePr w:type="firstRow">
      <w:pPr>
        <w:spacing w:before="0" w:after="0" w:line="240" w:lineRule="auto"/>
      </w:pPr>
      <w:rPr>
        <w:b/>
        <w:bCs/>
      </w:rPr>
      <w:tblPr/>
      <w:tcPr>
        <w:tcBorders>
          <w:top w:val="single" w:sz="8" w:space="0" w:color="636466" w:themeColor="accent4"/>
          <w:left w:val="nil"/>
          <w:bottom w:val="single" w:sz="8" w:space="0" w:color="636466" w:themeColor="accent4"/>
          <w:right w:val="nil"/>
          <w:insideH w:val="nil"/>
          <w:insideV w:val="nil"/>
        </w:tcBorders>
      </w:tcPr>
    </w:tblStylePr>
    <w:tblStylePr w:type="lastRow">
      <w:pPr>
        <w:spacing w:before="0" w:after="0" w:line="240" w:lineRule="auto"/>
      </w:pPr>
      <w:rPr>
        <w:b/>
        <w:bCs/>
      </w:rPr>
      <w:tblPr/>
      <w:tcPr>
        <w:tcBorders>
          <w:top w:val="single" w:sz="8" w:space="0" w:color="636466" w:themeColor="accent4"/>
          <w:left w:val="nil"/>
          <w:bottom w:val="single" w:sz="8" w:space="0" w:color="6364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9" w:themeFill="accent4" w:themeFillTint="3F"/>
      </w:tcPr>
    </w:tblStylePr>
    <w:tblStylePr w:type="band1Horz">
      <w:tblPr/>
      <w:tcPr>
        <w:tcBorders>
          <w:left w:val="nil"/>
          <w:right w:val="nil"/>
          <w:insideH w:val="nil"/>
          <w:insideV w:val="nil"/>
        </w:tcBorders>
        <w:shd w:val="clear" w:color="auto" w:fill="D8D8D9" w:themeFill="accent4" w:themeFillTint="3F"/>
      </w:tcPr>
    </w:tblStylePr>
  </w:style>
  <w:style w:type="table" w:styleId="LightShading">
    <w:name w:val="Light Shading"/>
    <w:basedOn w:val="TableNormal"/>
    <w:uiPriority w:val="60"/>
    <w:rsid w:val="00D07DE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bullet">
    <w:name w:val="1bullet"/>
    <w:basedOn w:val="ListParagraph"/>
    <w:qFormat/>
    <w:rsid w:val="00D07DE1"/>
    <w:pPr>
      <w:numPr>
        <w:ilvl w:val="4"/>
        <w:numId w:val="7"/>
      </w:numPr>
      <w:spacing w:after="240" w:line="240" w:lineRule="auto"/>
    </w:pPr>
    <w:rPr>
      <w:rFonts w:cs="Arial"/>
      <w:sz w:val="20"/>
      <w:lang w:eastAsia="en-US"/>
    </w:rPr>
  </w:style>
  <w:style w:type="paragraph" w:styleId="Caption">
    <w:name w:val="caption"/>
    <w:basedOn w:val="Normal"/>
    <w:next w:val="Normal"/>
    <w:unhideWhenUsed/>
    <w:qFormat/>
    <w:rsid w:val="006C3E76"/>
    <w:pPr>
      <w:spacing w:before="0" w:after="200" w:line="240" w:lineRule="auto"/>
    </w:pPr>
    <w:rPr>
      <w:b/>
      <w:bCs/>
      <w:color w:val="004200" w:themeColor="accent1"/>
      <w:sz w:val="18"/>
      <w:szCs w:val="18"/>
    </w:rPr>
  </w:style>
  <w:style w:type="paragraph" w:customStyle="1" w:styleId="4thlevel">
    <w:name w:val="4thlevel"/>
    <w:basedOn w:val="ListParagraph"/>
    <w:qFormat/>
    <w:rsid w:val="00E06EC5"/>
    <w:pPr>
      <w:numPr>
        <w:numId w:val="14"/>
      </w:numPr>
      <w:spacing w:after="240" w:line="240" w:lineRule="auto"/>
      <w:ind w:left="2836" w:hanging="851"/>
    </w:pPr>
    <w:rPr>
      <w:rFonts w:cs="Arial"/>
      <w:sz w:val="20"/>
      <w:lang w:eastAsia="ja-JP"/>
    </w:rPr>
  </w:style>
  <w:style w:type="character" w:styleId="SubtleEmphasis">
    <w:name w:val="Subtle Emphasis"/>
    <w:basedOn w:val="DefaultParagraphFont"/>
    <w:uiPriority w:val="19"/>
    <w:qFormat/>
    <w:rsid w:val="00A87794"/>
    <w:rPr>
      <w:i/>
      <w:iCs/>
      <w:color w:val="808080" w:themeColor="text1" w:themeTint="7F"/>
    </w:rPr>
  </w:style>
  <w:style w:type="character" w:styleId="IntenseEmphasis">
    <w:name w:val="Intense Emphasis"/>
    <w:basedOn w:val="DefaultParagraphFont"/>
    <w:uiPriority w:val="21"/>
    <w:qFormat/>
    <w:rsid w:val="00A87794"/>
    <w:rPr>
      <w:b/>
      <w:bCs/>
      <w:i/>
      <w:iCs/>
      <w:color w:val="004200" w:themeColor="accent1"/>
    </w:rPr>
  </w:style>
  <w:style w:type="paragraph" w:styleId="Quote">
    <w:name w:val="Quote"/>
    <w:basedOn w:val="Normal"/>
    <w:next w:val="Normal"/>
    <w:link w:val="QuoteChar"/>
    <w:uiPriority w:val="29"/>
    <w:qFormat/>
    <w:rsid w:val="00A87794"/>
    <w:pPr>
      <w:numPr>
        <w:ilvl w:val="0"/>
        <w:numId w:val="0"/>
      </w:numPr>
      <w:spacing w:after="240" w:line="240" w:lineRule="auto"/>
    </w:pPr>
    <w:rPr>
      <w:rFonts w:cs="Arial"/>
      <w:i/>
      <w:iCs/>
      <w:color w:val="000000" w:themeColor="text1"/>
      <w:sz w:val="20"/>
      <w:lang w:eastAsia="en-US"/>
    </w:rPr>
  </w:style>
  <w:style w:type="character" w:customStyle="1" w:styleId="QuoteChar">
    <w:name w:val="Quote Char"/>
    <w:basedOn w:val="DefaultParagraphFont"/>
    <w:link w:val="Quote"/>
    <w:uiPriority w:val="29"/>
    <w:rsid w:val="00A87794"/>
    <w:rPr>
      <w:rFonts w:ascii="Arial" w:hAnsi="Arial" w:cs="Arial"/>
      <w:i/>
      <w:iCs/>
      <w:color w:val="000000" w:themeColor="text1"/>
      <w:szCs w:val="24"/>
      <w:lang w:eastAsia="en-US"/>
    </w:rPr>
  </w:style>
  <w:style w:type="paragraph" w:styleId="IntenseQuote">
    <w:name w:val="Intense Quote"/>
    <w:basedOn w:val="Normal"/>
    <w:next w:val="Normal"/>
    <w:link w:val="IntenseQuoteChar"/>
    <w:uiPriority w:val="30"/>
    <w:qFormat/>
    <w:rsid w:val="00A87794"/>
    <w:pPr>
      <w:numPr>
        <w:ilvl w:val="0"/>
        <w:numId w:val="0"/>
      </w:numPr>
      <w:pBdr>
        <w:bottom w:val="single" w:sz="4" w:space="4" w:color="004200" w:themeColor="accent1"/>
      </w:pBdr>
      <w:spacing w:before="200" w:after="280" w:line="240" w:lineRule="auto"/>
      <w:ind w:left="936" w:right="936"/>
    </w:pPr>
    <w:rPr>
      <w:rFonts w:cs="Arial"/>
      <w:b/>
      <w:bCs/>
      <w:i/>
      <w:iCs/>
      <w:color w:val="004200" w:themeColor="accent1"/>
      <w:sz w:val="20"/>
      <w:lang w:eastAsia="en-US"/>
    </w:rPr>
  </w:style>
  <w:style w:type="character" w:customStyle="1" w:styleId="IntenseQuoteChar">
    <w:name w:val="Intense Quote Char"/>
    <w:basedOn w:val="DefaultParagraphFont"/>
    <w:link w:val="IntenseQuote"/>
    <w:uiPriority w:val="30"/>
    <w:rsid w:val="00A87794"/>
    <w:rPr>
      <w:rFonts w:ascii="Arial" w:hAnsi="Arial" w:cs="Arial"/>
      <w:b/>
      <w:bCs/>
      <w:i/>
      <w:iCs/>
      <w:color w:val="004200" w:themeColor="accent1"/>
      <w:szCs w:val="24"/>
      <w:lang w:eastAsia="en-US"/>
    </w:rPr>
  </w:style>
  <w:style w:type="character" w:styleId="SubtleReference">
    <w:name w:val="Subtle Reference"/>
    <w:basedOn w:val="DefaultParagraphFont"/>
    <w:uiPriority w:val="31"/>
    <w:qFormat/>
    <w:rsid w:val="00A87794"/>
    <w:rPr>
      <w:smallCaps/>
      <w:color w:val="008A00" w:themeColor="accent2"/>
      <w:u w:val="single"/>
    </w:rPr>
  </w:style>
  <w:style w:type="character" w:styleId="IntenseReference">
    <w:name w:val="Intense Reference"/>
    <w:basedOn w:val="DefaultParagraphFont"/>
    <w:uiPriority w:val="32"/>
    <w:qFormat/>
    <w:rsid w:val="00A87794"/>
    <w:rPr>
      <w:b/>
      <w:bCs/>
      <w:i/>
      <w:smallCaps/>
      <w:color w:val="008A00" w:themeColor="accent2"/>
      <w:spacing w:val="5"/>
      <w:u w:val="none"/>
    </w:rPr>
  </w:style>
  <w:style w:type="character" w:styleId="BookTitle">
    <w:name w:val="Book Title"/>
    <w:basedOn w:val="DefaultParagraphFont"/>
    <w:uiPriority w:val="33"/>
    <w:qFormat/>
    <w:rsid w:val="00A87794"/>
    <w:rPr>
      <w:b/>
      <w:bCs/>
      <w:smallCaps/>
      <w:spacing w:val="5"/>
    </w:rPr>
  </w:style>
  <w:style w:type="paragraph" w:customStyle="1" w:styleId="Default">
    <w:name w:val="Default"/>
    <w:rsid w:val="00A8779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A87794"/>
    <w:rPr>
      <w:sz w:val="16"/>
      <w:szCs w:val="16"/>
    </w:rPr>
  </w:style>
  <w:style w:type="paragraph" w:customStyle="1" w:styleId="Itemheading">
    <w:name w:val="Item heading"/>
    <w:basedOn w:val="ListParagraph"/>
    <w:link w:val="ItemheadingChar"/>
    <w:autoRedefine/>
    <w:qFormat/>
    <w:rsid w:val="00A87794"/>
    <w:pPr>
      <w:numPr>
        <w:ilvl w:val="0"/>
        <w:numId w:val="0"/>
      </w:numPr>
      <w:spacing w:after="240" w:line="240" w:lineRule="auto"/>
      <w:ind w:left="2417" w:hanging="432"/>
      <w:contextualSpacing/>
    </w:pPr>
    <w:rPr>
      <w:rFonts w:cs="Arial"/>
      <w:b/>
      <w:lang w:eastAsia="en-US"/>
    </w:rPr>
  </w:style>
  <w:style w:type="character" w:customStyle="1" w:styleId="ItemheadingChar">
    <w:name w:val="Item heading Char"/>
    <w:basedOn w:val="ListParagraphChar"/>
    <w:link w:val="Itemheading"/>
    <w:rsid w:val="00A87794"/>
    <w:rPr>
      <w:rFonts w:ascii="Arial" w:hAnsi="Arial" w:cs="Arial"/>
      <w:b/>
      <w:sz w:val="22"/>
      <w:szCs w:val="24"/>
      <w:lang w:eastAsia="en-US"/>
    </w:rPr>
  </w:style>
  <w:style w:type="paragraph" w:styleId="NormalWeb">
    <w:name w:val="Normal (Web)"/>
    <w:basedOn w:val="Normal"/>
    <w:uiPriority w:val="99"/>
    <w:unhideWhenUsed/>
    <w:rsid w:val="00A87794"/>
    <w:pPr>
      <w:numPr>
        <w:ilvl w:val="0"/>
        <w:numId w:val="0"/>
      </w:numPr>
      <w:spacing w:before="100" w:beforeAutospacing="1" w:after="100" w:afterAutospacing="1" w:line="240" w:lineRule="auto"/>
    </w:pPr>
    <w:rPr>
      <w:rFonts w:cs="Arial"/>
      <w:sz w:val="20"/>
    </w:rPr>
  </w:style>
  <w:style w:type="paragraph" w:customStyle="1" w:styleId="xl66">
    <w:name w:val="xl66"/>
    <w:basedOn w:val="Normal"/>
    <w:rsid w:val="00A87794"/>
    <w:pPr>
      <w:numPr>
        <w:ilvl w:val="0"/>
        <w:numId w:val="0"/>
      </w:numPr>
      <w:spacing w:before="100" w:beforeAutospacing="1" w:after="100" w:afterAutospacing="1" w:line="240" w:lineRule="auto"/>
    </w:pPr>
    <w:rPr>
      <w:rFonts w:cs="Arial"/>
      <w:b/>
      <w:bCs/>
      <w:sz w:val="20"/>
    </w:rPr>
  </w:style>
  <w:style w:type="paragraph" w:customStyle="1" w:styleId="xl67">
    <w:name w:val="xl67"/>
    <w:basedOn w:val="Normal"/>
    <w:rsid w:val="00A87794"/>
    <w:pPr>
      <w:numPr>
        <w:ilvl w:val="0"/>
        <w:numId w:val="0"/>
      </w:numPr>
      <w:pBdr>
        <w:bottom w:val="single" w:sz="4" w:space="0" w:color="auto"/>
      </w:pBdr>
      <w:spacing w:before="100" w:beforeAutospacing="1" w:after="100" w:afterAutospacing="1" w:line="240" w:lineRule="auto"/>
    </w:pPr>
    <w:rPr>
      <w:rFonts w:cs="Arial"/>
      <w:sz w:val="20"/>
    </w:rPr>
  </w:style>
  <w:style w:type="paragraph" w:customStyle="1" w:styleId="xl68">
    <w:name w:val="xl68"/>
    <w:basedOn w:val="Normal"/>
    <w:rsid w:val="00A87794"/>
    <w:pPr>
      <w:numPr>
        <w:ilvl w:val="0"/>
        <w:numId w:val="0"/>
      </w:numPr>
      <w:spacing w:before="100" w:beforeAutospacing="1" w:after="100" w:afterAutospacing="1" w:line="240" w:lineRule="auto"/>
    </w:pPr>
    <w:rPr>
      <w:rFonts w:cs="Arial"/>
      <w:sz w:val="20"/>
    </w:rPr>
  </w:style>
  <w:style w:type="paragraph" w:customStyle="1" w:styleId="xl69">
    <w:name w:val="xl69"/>
    <w:basedOn w:val="Normal"/>
    <w:rsid w:val="00A87794"/>
    <w:pPr>
      <w:numPr>
        <w:ilvl w:val="0"/>
        <w:numId w:val="0"/>
      </w:numPr>
      <w:pBdr>
        <w:top w:val="single" w:sz="4" w:space="0" w:color="auto"/>
      </w:pBdr>
      <w:spacing w:before="100" w:beforeAutospacing="1" w:after="100" w:afterAutospacing="1" w:line="240" w:lineRule="auto"/>
    </w:pPr>
    <w:rPr>
      <w:rFonts w:cs="Arial"/>
      <w:sz w:val="20"/>
    </w:rPr>
  </w:style>
  <w:style w:type="paragraph" w:customStyle="1" w:styleId="xl70">
    <w:name w:val="xl70"/>
    <w:basedOn w:val="Normal"/>
    <w:rsid w:val="00A87794"/>
    <w:pPr>
      <w:numPr>
        <w:ilvl w:val="0"/>
        <w:numId w:val="0"/>
      </w:numPr>
      <w:pBdr>
        <w:top w:val="single" w:sz="4" w:space="0" w:color="auto"/>
      </w:pBdr>
      <w:spacing w:before="100" w:beforeAutospacing="1" w:after="100" w:afterAutospacing="1" w:line="240" w:lineRule="auto"/>
    </w:pPr>
    <w:rPr>
      <w:rFonts w:cs="Arial"/>
      <w:b/>
      <w:bCs/>
      <w:sz w:val="20"/>
    </w:rPr>
  </w:style>
  <w:style w:type="paragraph" w:customStyle="1" w:styleId="xl71">
    <w:name w:val="xl71"/>
    <w:basedOn w:val="Normal"/>
    <w:rsid w:val="00A87794"/>
    <w:pPr>
      <w:numPr>
        <w:ilvl w:val="0"/>
        <w:numId w:val="0"/>
      </w:numPr>
      <w:pBdr>
        <w:bottom w:val="single" w:sz="4" w:space="0" w:color="auto"/>
      </w:pBdr>
      <w:spacing w:before="100" w:beforeAutospacing="1" w:after="100" w:afterAutospacing="1" w:line="240" w:lineRule="auto"/>
    </w:pPr>
    <w:rPr>
      <w:rFonts w:cs="Arial"/>
      <w:b/>
      <w:bCs/>
      <w:sz w:val="20"/>
    </w:rPr>
  </w:style>
  <w:style w:type="paragraph" w:customStyle="1" w:styleId="xl72">
    <w:name w:val="xl72"/>
    <w:basedOn w:val="Normal"/>
    <w:rsid w:val="00A87794"/>
    <w:pPr>
      <w:numPr>
        <w:ilvl w:val="0"/>
        <w:numId w:val="0"/>
      </w:numPr>
      <w:pBdr>
        <w:top w:val="single" w:sz="4" w:space="0" w:color="auto"/>
      </w:pBdr>
      <w:spacing w:before="100" w:beforeAutospacing="1" w:after="100" w:afterAutospacing="1" w:line="240" w:lineRule="auto"/>
      <w:textAlignment w:val="top"/>
    </w:pPr>
    <w:rPr>
      <w:rFonts w:cs="Arial"/>
      <w:b/>
      <w:bCs/>
      <w:sz w:val="20"/>
    </w:rPr>
  </w:style>
  <w:style w:type="paragraph" w:customStyle="1" w:styleId="xl73">
    <w:name w:val="xl73"/>
    <w:basedOn w:val="Normal"/>
    <w:rsid w:val="00A87794"/>
    <w:pPr>
      <w:numPr>
        <w:ilvl w:val="0"/>
        <w:numId w:val="0"/>
      </w:numPr>
      <w:spacing w:before="100" w:beforeAutospacing="1" w:after="100" w:afterAutospacing="1" w:line="240" w:lineRule="auto"/>
      <w:textAlignment w:val="top"/>
    </w:pPr>
    <w:rPr>
      <w:rFonts w:cs="Arial"/>
      <w:b/>
      <w:bCs/>
      <w:sz w:val="20"/>
    </w:rPr>
  </w:style>
  <w:style w:type="paragraph" w:customStyle="1" w:styleId="xl74">
    <w:name w:val="xl74"/>
    <w:basedOn w:val="Normal"/>
    <w:rsid w:val="00A87794"/>
    <w:pPr>
      <w:numPr>
        <w:ilvl w:val="0"/>
        <w:numId w:val="0"/>
      </w:numPr>
      <w:pBdr>
        <w:bottom w:val="dotted" w:sz="4" w:space="0" w:color="auto"/>
      </w:pBdr>
      <w:spacing w:before="100" w:beforeAutospacing="1" w:after="100" w:afterAutospacing="1" w:line="240" w:lineRule="auto"/>
    </w:pPr>
    <w:rPr>
      <w:rFonts w:cs="Arial"/>
      <w:sz w:val="20"/>
    </w:rPr>
  </w:style>
  <w:style w:type="paragraph" w:customStyle="1" w:styleId="xl75">
    <w:name w:val="xl75"/>
    <w:basedOn w:val="Normal"/>
    <w:rsid w:val="00A87794"/>
    <w:pPr>
      <w:numPr>
        <w:ilvl w:val="0"/>
        <w:numId w:val="0"/>
      </w:numPr>
      <w:pBdr>
        <w:top w:val="dotted" w:sz="4" w:space="0" w:color="auto"/>
        <w:bottom w:val="dotted" w:sz="4" w:space="0" w:color="auto"/>
      </w:pBdr>
      <w:spacing w:before="100" w:beforeAutospacing="1" w:after="100" w:afterAutospacing="1" w:line="240" w:lineRule="auto"/>
    </w:pPr>
    <w:rPr>
      <w:rFonts w:cs="Arial"/>
      <w:sz w:val="20"/>
    </w:rPr>
  </w:style>
  <w:style w:type="paragraph" w:customStyle="1" w:styleId="xl76">
    <w:name w:val="xl76"/>
    <w:basedOn w:val="Normal"/>
    <w:rsid w:val="00A87794"/>
    <w:pPr>
      <w:numPr>
        <w:ilvl w:val="0"/>
        <w:numId w:val="0"/>
      </w:numPr>
      <w:pBdr>
        <w:top w:val="dotted" w:sz="4" w:space="0" w:color="auto"/>
      </w:pBdr>
      <w:spacing w:before="100" w:beforeAutospacing="1" w:after="100" w:afterAutospacing="1" w:line="240" w:lineRule="auto"/>
    </w:pPr>
    <w:rPr>
      <w:rFonts w:cs="Arial"/>
      <w:sz w:val="20"/>
    </w:rPr>
  </w:style>
  <w:style w:type="paragraph" w:customStyle="1" w:styleId="xl77">
    <w:name w:val="xl77"/>
    <w:basedOn w:val="Normal"/>
    <w:rsid w:val="00A87794"/>
    <w:pPr>
      <w:numPr>
        <w:ilvl w:val="0"/>
        <w:numId w:val="0"/>
      </w:numPr>
      <w:spacing w:before="100" w:beforeAutospacing="1" w:after="100" w:afterAutospacing="1" w:line="240" w:lineRule="auto"/>
      <w:jc w:val="center"/>
      <w:textAlignment w:val="top"/>
    </w:pPr>
    <w:rPr>
      <w:rFonts w:cs="Arial"/>
      <w:b/>
      <w:bCs/>
      <w:sz w:val="20"/>
    </w:rPr>
  </w:style>
  <w:style w:type="paragraph" w:customStyle="1" w:styleId="xl78">
    <w:name w:val="xl78"/>
    <w:basedOn w:val="Normal"/>
    <w:rsid w:val="00A87794"/>
    <w:pPr>
      <w:numPr>
        <w:ilvl w:val="0"/>
        <w:numId w:val="0"/>
      </w:numPr>
      <w:pBdr>
        <w:top w:val="dotted" w:sz="4" w:space="0" w:color="auto"/>
        <w:bottom w:val="single" w:sz="4" w:space="0" w:color="auto"/>
      </w:pBdr>
      <w:spacing w:before="100" w:beforeAutospacing="1" w:after="100" w:afterAutospacing="1" w:line="240" w:lineRule="auto"/>
    </w:pPr>
    <w:rPr>
      <w:rFonts w:cs="Arial"/>
      <w:sz w:val="20"/>
    </w:rPr>
  </w:style>
  <w:style w:type="paragraph" w:customStyle="1" w:styleId="xl79">
    <w:name w:val="xl79"/>
    <w:basedOn w:val="Normal"/>
    <w:rsid w:val="00A87794"/>
    <w:pPr>
      <w:numPr>
        <w:ilvl w:val="0"/>
        <w:numId w:val="0"/>
      </w:numPr>
      <w:spacing w:before="100" w:beforeAutospacing="1" w:after="100" w:afterAutospacing="1" w:line="240" w:lineRule="auto"/>
      <w:jc w:val="center"/>
      <w:textAlignment w:val="top"/>
    </w:pPr>
    <w:rPr>
      <w:rFonts w:cs="Arial"/>
      <w:sz w:val="20"/>
    </w:rPr>
  </w:style>
  <w:style w:type="paragraph" w:customStyle="1" w:styleId="xl63">
    <w:name w:val="xl63"/>
    <w:basedOn w:val="Normal"/>
    <w:rsid w:val="00A87794"/>
    <w:pPr>
      <w:numPr>
        <w:ilvl w:val="0"/>
        <w:numId w:val="0"/>
      </w:numPr>
      <w:pBdr>
        <w:bottom w:val="single" w:sz="4" w:space="0" w:color="9BC2E6"/>
      </w:pBdr>
      <w:shd w:val="clear" w:color="DDEBF7" w:fill="E7E6E6"/>
      <w:spacing w:before="100" w:beforeAutospacing="1" w:after="100" w:afterAutospacing="1" w:line="240" w:lineRule="auto"/>
    </w:pPr>
    <w:rPr>
      <w:rFonts w:cs="Arial"/>
      <w:b/>
      <w:bCs/>
      <w:sz w:val="20"/>
    </w:rPr>
  </w:style>
  <w:style w:type="paragraph" w:customStyle="1" w:styleId="xl64">
    <w:name w:val="xl64"/>
    <w:basedOn w:val="Normal"/>
    <w:rsid w:val="00A87794"/>
    <w:pPr>
      <w:numPr>
        <w:ilvl w:val="0"/>
        <w:numId w:val="0"/>
      </w:numPr>
      <w:shd w:val="clear" w:color="DDEBF7" w:fill="E7E6E6"/>
      <w:spacing w:before="100" w:beforeAutospacing="1" w:after="100" w:afterAutospacing="1" w:line="240" w:lineRule="auto"/>
    </w:pPr>
    <w:rPr>
      <w:rFonts w:cs="Arial"/>
      <w:b/>
      <w:bCs/>
      <w:sz w:val="20"/>
    </w:rPr>
  </w:style>
  <w:style w:type="paragraph" w:customStyle="1" w:styleId="xl65">
    <w:name w:val="xl65"/>
    <w:basedOn w:val="Normal"/>
    <w:rsid w:val="00A87794"/>
    <w:pPr>
      <w:numPr>
        <w:ilvl w:val="0"/>
        <w:numId w:val="0"/>
      </w:numPr>
      <w:spacing w:before="100" w:beforeAutospacing="1" w:after="100" w:afterAutospacing="1" w:line="240" w:lineRule="auto"/>
    </w:pPr>
    <w:rPr>
      <w:rFonts w:cs="Arial"/>
      <w:color w:val="44546A"/>
      <w:sz w:val="20"/>
    </w:rPr>
  </w:style>
  <w:style w:type="paragraph" w:customStyle="1" w:styleId="Appendix">
    <w:name w:val="Appendix"/>
    <w:basedOn w:val="Heading1"/>
    <w:qFormat/>
    <w:rsid w:val="00A87794"/>
    <w:pPr>
      <w:keepLines w:val="0"/>
      <w:numPr>
        <w:numId w:val="0"/>
      </w:numPr>
      <w:spacing w:before="240" w:after="120"/>
      <w:contextualSpacing w:val="0"/>
    </w:pPr>
    <w:rPr>
      <w:rFonts w:ascii="Arial" w:hAnsi="Arial" w:cs="Arial"/>
      <w:bCs/>
      <w:kern w:val="28"/>
      <w:sz w:val="28"/>
      <w:szCs w:val="32"/>
    </w:rPr>
  </w:style>
  <w:style w:type="table" w:customStyle="1" w:styleId="TableGrid2">
    <w:name w:val="Table Grid2"/>
    <w:basedOn w:val="TableNormal"/>
    <w:next w:val="TableGrid"/>
    <w:uiPriority w:val="39"/>
    <w:rsid w:val="00B12A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15955"/>
    <w:rPr>
      <w:rFonts w:asciiTheme="majorHAnsi" w:hAnsiTheme="majorHAnsi"/>
      <w:b/>
      <w:color w:val="004200" w:themeColor="accent1"/>
      <w:sz w:val="22"/>
      <w:szCs w:val="28"/>
    </w:rPr>
  </w:style>
  <w:style w:type="paragraph" w:styleId="TOC4">
    <w:name w:val="toc 4"/>
    <w:basedOn w:val="Normal"/>
    <w:next w:val="Normal"/>
    <w:autoRedefine/>
    <w:semiHidden/>
    <w:unhideWhenUsed/>
    <w:rsid w:val="00215955"/>
    <w:pPr>
      <w:spacing w:after="100"/>
      <w:ind w:left="660"/>
    </w:pPr>
  </w:style>
  <w:style w:type="paragraph" w:customStyle="1" w:styleId="Heading3-Normal">
    <w:name w:val="Heading 3 - Normal"/>
    <w:basedOn w:val="Heading3"/>
    <w:link w:val="Heading3-NormalChar"/>
    <w:uiPriority w:val="1"/>
    <w:qFormat/>
    <w:rsid w:val="002B253F"/>
    <w:pPr>
      <w:numPr>
        <w:ilvl w:val="0"/>
        <w:numId w:val="0"/>
      </w:numPr>
    </w:pPr>
    <w:rPr>
      <w:rFonts w:eastAsia="Calibri"/>
    </w:rPr>
  </w:style>
  <w:style w:type="paragraph" w:customStyle="1" w:styleId="Normal-Normal">
    <w:name w:val="Normal - Normal"/>
    <w:basedOn w:val="Normal"/>
    <w:link w:val="Normal-NormalChar"/>
    <w:uiPriority w:val="1"/>
    <w:qFormat/>
    <w:rsid w:val="002B253F"/>
    <w:pPr>
      <w:numPr>
        <w:ilvl w:val="0"/>
        <w:numId w:val="0"/>
      </w:numPr>
    </w:pPr>
  </w:style>
  <w:style w:type="character" w:customStyle="1" w:styleId="Heading3-NormalChar">
    <w:name w:val="Heading 3 - Normal Char"/>
    <w:basedOn w:val="Heading3Char"/>
    <w:link w:val="Heading3-Normal"/>
    <w:uiPriority w:val="1"/>
    <w:rsid w:val="002B253F"/>
    <w:rPr>
      <w:rFonts w:asciiTheme="majorHAnsi" w:eastAsia="Calibri" w:hAnsiTheme="majorHAnsi"/>
      <w:b/>
      <w:color w:val="004200" w:themeColor="accent1"/>
      <w:sz w:val="22"/>
      <w:szCs w:val="28"/>
    </w:rPr>
  </w:style>
  <w:style w:type="character" w:customStyle="1" w:styleId="Normal-NormalChar">
    <w:name w:val="Normal - Normal Char"/>
    <w:basedOn w:val="DefaultParagraphFont"/>
    <w:link w:val="Normal-Normal"/>
    <w:uiPriority w:val="1"/>
    <w:rsid w:val="002B253F"/>
    <w:rPr>
      <w:rFonts w:ascii="Arial" w:hAnsi="Arial"/>
      <w:sz w:val="22"/>
      <w:szCs w:val="24"/>
    </w:rPr>
  </w:style>
  <w:style w:type="paragraph" w:customStyle="1" w:styleId="Heading2-Normal">
    <w:name w:val="Heading 2 - Normal"/>
    <w:basedOn w:val="Heading2"/>
    <w:link w:val="Heading2-NormalChar"/>
    <w:uiPriority w:val="1"/>
    <w:qFormat/>
    <w:rsid w:val="00E14853"/>
    <w:pPr>
      <w:numPr>
        <w:ilvl w:val="0"/>
        <w:numId w:val="0"/>
      </w:numPr>
    </w:pPr>
    <w:rPr>
      <w:rFonts w:eastAsia="Calibri"/>
    </w:rPr>
  </w:style>
  <w:style w:type="character" w:customStyle="1" w:styleId="Heading2-NormalChar">
    <w:name w:val="Heading 2 - Normal Char"/>
    <w:basedOn w:val="Heading2Char"/>
    <w:link w:val="Heading2-Normal"/>
    <w:uiPriority w:val="1"/>
    <w:rsid w:val="00E14853"/>
    <w:rPr>
      <w:rFonts w:asciiTheme="majorHAnsi" w:eastAsia="Calibri" w:hAnsiTheme="majorHAnsi"/>
      <w:b/>
      <w:sz w:val="28"/>
      <w:szCs w:val="44"/>
    </w:rPr>
  </w:style>
  <w:style w:type="paragraph" w:styleId="Revision">
    <w:name w:val="Revision"/>
    <w:hidden/>
    <w:uiPriority w:val="99"/>
    <w:semiHidden/>
    <w:rsid w:val="00D07BA2"/>
    <w:rPr>
      <w:rFonts w:ascii="Arial" w:hAnsi="Arial"/>
      <w:sz w:val="22"/>
      <w:szCs w:val="24"/>
    </w:rPr>
  </w:style>
  <w:style w:type="paragraph" w:customStyle="1" w:styleId="AHeading">
    <w:name w:val="A Heading"/>
    <w:basedOn w:val="Heading2"/>
    <w:link w:val="AHeadingChar"/>
    <w:uiPriority w:val="1"/>
    <w:qFormat/>
    <w:rsid w:val="00144B24"/>
    <w:pPr>
      <w:numPr>
        <w:ilvl w:val="0"/>
        <w:numId w:val="0"/>
      </w:numPr>
    </w:pPr>
    <w:rPr>
      <w:lang w:eastAsia="ja-JP"/>
    </w:rPr>
  </w:style>
  <w:style w:type="paragraph" w:customStyle="1" w:styleId="A1Heading">
    <w:name w:val="A1 Heading"/>
    <w:basedOn w:val="Heading3"/>
    <w:link w:val="A1HeadingChar"/>
    <w:uiPriority w:val="1"/>
    <w:qFormat/>
    <w:rsid w:val="00144B24"/>
    <w:pPr>
      <w:numPr>
        <w:ilvl w:val="0"/>
        <w:numId w:val="0"/>
      </w:numPr>
      <w:ind w:left="567" w:hanging="567"/>
    </w:pPr>
    <w:rPr>
      <w:sz w:val="24"/>
    </w:rPr>
  </w:style>
  <w:style w:type="character" w:customStyle="1" w:styleId="AHeadingChar">
    <w:name w:val="A Heading Char"/>
    <w:basedOn w:val="Heading2Char"/>
    <w:link w:val="AHeading"/>
    <w:uiPriority w:val="1"/>
    <w:rsid w:val="00144B24"/>
    <w:rPr>
      <w:rFonts w:asciiTheme="majorHAnsi" w:hAnsiTheme="majorHAnsi"/>
      <w:b/>
      <w:sz w:val="28"/>
      <w:szCs w:val="44"/>
      <w:lang w:eastAsia="ja-JP"/>
    </w:rPr>
  </w:style>
  <w:style w:type="paragraph" w:customStyle="1" w:styleId="A11normal">
    <w:name w:val="A11 normal"/>
    <w:basedOn w:val="ListParagraph"/>
    <w:link w:val="A11normalChar"/>
    <w:uiPriority w:val="1"/>
    <w:qFormat/>
    <w:rsid w:val="00144B24"/>
    <w:pPr>
      <w:numPr>
        <w:ilvl w:val="0"/>
        <w:numId w:val="0"/>
      </w:numPr>
      <w:ind w:left="1418" w:hanging="851"/>
    </w:pPr>
  </w:style>
  <w:style w:type="character" w:customStyle="1" w:styleId="A1HeadingChar">
    <w:name w:val="A1 Heading Char"/>
    <w:basedOn w:val="Heading3Char"/>
    <w:link w:val="A1Heading"/>
    <w:uiPriority w:val="1"/>
    <w:rsid w:val="00144B24"/>
    <w:rPr>
      <w:rFonts w:asciiTheme="majorHAnsi" w:hAnsiTheme="majorHAnsi"/>
      <w:b/>
      <w:color w:val="004200" w:themeColor="accent1"/>
      <w:sz w:val="24"/>
      <w:szCs w:val="28"/>
    </w:rPr>
  </w:style>
  <w:style w:type="paragraph" w:customStyle="1" w:styleId="bullet1">
    <w:name w:val="bullet1"/>
    <w:basedOn w:val="Normal"/>
    <w:link w:val="bullet1Char"/>
    <w:uiPriority w:val="1"/>
    <w:qFormat/>
    <w:rsid w:val="00144B24"/>
    <w:pPr>
      <w:numPr>
        <w:ilvl w:val="0"/>
        <w:numId w:val="0"/>
      </w:numPr>
      <w:spacing w:before="0" w:after="0"/>
      <w:ind w:left="1701" w:hanging="284"/>
    </w:pPr>
  </w:style>
  <w:style w:type="character" w:customStyle="1" w:styleId="A11normalChar">
    <w:name w:val="A11 normal Char"/>
    <w:basedOn w:val="ListParagraphChar"/>
    <w:link w:val="A11normal"/>
    <w:uiPriority w:val="1"/>
    <w:rsid w:val="00144B24"/>
    <w:rPr>
      <w:rFonts w:ascii="Arial" w:hAnsi="Arial"/>
      <w:sz w:val="22"/>
      <w:szCs w:val="24"/>
    </w:rPr>
  </w:style>
  <w:style w:type="paragraph" w:customStyle="1" w:styleId="A11Heading">
    <w:name w:val="A11 Heading"/>
    <w:basedOn w:val="Heading3"/>
    <w:link w:val="A11HeadingChar"/>
    <w:uiPriority w:val="1"/>
    <w:qFormat/>
    <w:rsid w:val="00144B24"/>
    <w:pPr>
      <w:numPr>
        <w:ilvl w:val="0"/>
        <w:numId w:val="0"/>
      </w:numPr>
      <w:ind w:left="1418"/>
    </w:pPr>
    <w:rPr>
      <w:lang w:eastAsia="ja-JP"/>
    </w:rPr>
  </w:style>
  <w:style w:type="character" w:customStyle="1" w:styleId="bullet1Char">
    <w:name w:val="bullet1 Char"/>
    <w:basedOn w:val="DefaultParagraphFont"/>
    <w:link w:val="bullet1"/>
    <w:uiPriority w:val="1"/>
    <w:rsid w:val="00144B24"/>
    <w:rPr>
      <w:rFonts w:ascii="Arial" w:hAnsi="Arial"/>
      <w:sz w:val="22"/>
      <w:szCs w:val="24"/>
    </w:rPr>
  </w:style>
  <w:style w:type="paragraph" w:customStyle="1" w:styleId="bullet2">
    <w:name w:val="bullet2"/>
    <w:basedOn w:val="ListParagraph"/>
    <w:link w:val="bullet2Char"/>
    <w:uiPriority w:val="1"/>
    <w:qFormat/>
    <w:rsid w:val="00144B24"/>
    <w:pPr>
      <w:numPr>
        <w:ilvl w:val="0"/>
        <w:numId w:val="0"/>
      </w:numPr>
      <w:spacing w:before="0" w:after="0"/>
      <w:ind w:left="2127" w:hanging="284"/>
    </w:pPr>
  </w:style>
  <w:style w:type="character" w:customStyle="1" w:styleId="A11HeadingChar">
    <w:name w:val="A11 Heading Char"/>
    <w:basedOn w:val="Heading3Char"/>
    <w:link w:val="A11Heading"/>
    <w:uiPriority w:val="1"/>
    <w:rsid w:val="00144B24"/>
    <w:rPr>
      <w:rFonts w:asciiTheme="majorHAnsi" w:hAnsiTheme="majorHAnsi"/>
      <w:b/>
      <w:color w:val="004200" w:themeColor="accent1"/>
      <w:sz w:val="22"/>
      <w:szCs w:val="28"/>
      <w:lang w:eastAsia="ja-JP"/>
    </w:rPr>
  </w:style>
  <w:style w:type="paragraph" w:customStyle="1" w:styleId="bullet3">
    <w:name w:val="bullet3"/>
    <w:basedOn w:val="ListParagraph"/>
    <w:link w:val="bullet3Char"/>
    <w:uiPriority w:val="1"/>
    <w:qFormat/>
    <w:rsid w:val="00144B24"/>
    <w:pPr>
      <w:numPr>
        <w:ilvl w:val="0"/>
        <w:numId w:val="0"/>
      </w:numPr>
      <w:spacing w:before="0" w:after="0"/>
      <w:ind w:left="2487" w:hanging="360"/>
    </w:pPr>
  </w:style>
  <w:style w:type="character" w:customStyle="1" w:styleId="bullet2Char">
    <w:name w:val="bullet2 Char"/>
    <w:basedOn w:val="ListParagraphChar"/>
    <w:link w:val="bullet2"/>
    <w:uiPriority w:val="1"/>
    <w:rsid w:val="00144B24"/>
    <w:rPr>
      <w:rFonts w:ascii="Arial" w:hAnsi="Arial"/>
      <w:sz w:val="22"/>
      <w:szCs w:val="24"/>
    </w:rPr>
  </w:style>
  <w:style w:type="character" w:customStyle="1" w:styleId="bullet3Char">
    <w:name w:val="bullet3 Char"/>
    <w:basedOn w:val="ListParagraphChar"/>
    <w:link w:val="bullet3"/>
    <w:uiPriority w:val="1"/>
    <w:rsid w:val="00144B24"/>
    <w:rPr>
      <w:rFonts w:ascii="Arial" w:hAnsi="Arial"/>
      <w:sz w:val="22"/>
      <w:szCs w:val="24"/>
    </w:rPr>
  </w:style>
  <w:style w:type="paragraph" w:customStyle="1" w:styleId="H1nonumber">
    <w:name w:val="H1 no number"/>
    <w:basedOn w:val="Heading1"/>
    <w:link w:val="H1nonumberChar"/>
    <w:uiPriority w:val="1"/>
    <w:qFormat/>
    <w:rsid w:val="00144B24"/>
    <w:pPr>
      <w:numPr>
        <w:numId w:val="0"/>
      </w:numPr>
    </w:pPr>
  </w:style>
  <w:style w:type="paragraph" w:customStyle="1" w:styleId="H2Attachment">
    <w:name w:val="H2 Attachment"/>
    <w:basedOn w:val="AHeading"/>
    <w:link w:val="H2AttachmentChar"/>
    <w:uiPriority w:val="1"/>
    <w:qFormat/>
    <w:rsid w:val="00144B24"/>
    <w:pPr>
      <w:numPr>
        <w:numId w:val="53"/>
      </w:numPr>
    </w:pPr>
  </w:style>
  <w:style w:type="character" w:customStyle="1" w:styleId="Heading1Char">
    <w:name w:val="Heading 1 Char"/>
    <w:basedOn w:val="DefaultParagraphFont"/>
    <w:link w:val="Heading1"/>
    <w:rsid w:val="00144B24"/>
    <w:rPr>
      <w:rFonts w:asciiTheme="majorHAnsi" w:hAnsiTheme="majorHAnsi"/>
      <w:b/>
      <w:sz w:val="64"/>
      <w:szCs w:val="44"/>
    </w:rPr>
  </w:style>
  <w:style w:type="character" w:customStyle="1" w:styleId="H1nonumberChar">
    <w:name w:val="H1 no number Char"/>
    <w:basedOn w:val="Heading1Char"/>
    <w:link w:val="H1nonumber"/>
    <w:uiPriority w:val="1"/>
    <w:rsid w:val="00144B24"/>
    <w:rPr>
      <w:rFonts w:asciiTheme="majorHAnsi" w:hAnsiTheme="majorHAnsi"/>
      <w:b/>
      <w:sz w:val="64"/>
      <w:szCs w:val="44"/>
    </w:rPr>
  </w:style>
  <w:style w:type="character" w:customStyle="1" w:styleId="H2AttachmentChar">
    <w:name w:val="H2 Attachment Char"/>
    <w:basedOn w:val="AHeadingChar"/>
    <w:link w:val="H2Attachment"/>
    <w:uiPriority w:val="1"/>
    <w:rsid w:val="00144B24"/>
    <w:rPr>
      <w:rFonts w:asciiTheme="majorHAnsi" w:hAnsiTheme="majorHAnsi"/>
      <w:b/>
      <w:sz w:val="28"/>
      <w:szCs w:val="44"/>
      <w:lang w:eastAsia="ja-JP"/>
    </w:rPr>
  </w:style>
  <w:style w:type="paragraph" w:customStyle="1" w:styleId="Organisation">
    <w:name w:val="Organisation"/>
    <w:basedOn w:val="Normal"/>
    <w:next w:val="Title"/>
    <w:autoRedefine/>
    <w:uiPriority w:val="1"/>
    <w:qFormat/>
    <w:rsid w:val="00EB79C2"/>
    <w:pPr>
      <w:numPr>
        <w:ilvl w:val="0"/>
        <w:numId w:val="0"/>
      </w:numPr>
      <w:spacing w:before="0" w:after="1320"/>
    </w:pPr>
    <w:rPr>
      <w:b/>
      <w:noProof/>
      <w:color w:val="008A00" w:themeColor="accent2"/>
      <w:sz w:val="20"/>
      <w:szCs w:val="16"/>
    </w:rPr>
  </w:style>
  <w:style w:type="character" w:styleId="LineNumber">
    <w:name w:val="line number"/>
    <w:basedOn w:val="DefaultParagraphFont"/>
    <w:unhideWhenUsed/>
    <w:rsid w:val="00B11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354">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1244878257">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85382230">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842886088">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08910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reativecommons.org/licenses/by/3.0/au/legalcode" TargetMode="External"/><Relationship Id="rId17" Type="http://schemas.openxmlformats.org/officeDocument/2006/relationships/hyperlink" Target="http://www.blood.gov.au/national-blood-agreement"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health.gov.au/internet/main/publishing.nsf/content/health-privatehealth-prostheseslist.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deed.en" TargetMode="External"/><Relationship Id="rId5" Type="http://schemas.openxmlformats.org/officeDocument/2006/relationships/webSettings" Target="webSettings.xml"/><Relationship Id="rId15" Type="http://schemas.openxmlformats.org/officeDocument/2006/relationships/hyperlink" Target="file:///\\central.health\DFSUserENV\Users\User_24\NIMMIS\Documents\1.1.1.1%09http:\www.health.gov.au\internet\main\publishing.nsf\Content\health-privatehealth-prostheseslist.htm" TargetMode="Externa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creativecommons.org/licenses/by/3.0/au/deed.en" TargetMode="External"/></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A00"/>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4816C-3062-4170-9236-B3A838A1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13224</Words>
  <Characters>83411</Characters>
  <Application>Microsoft Office Word</Application>
  <DocSecurity>0</DocSecurity>
  <Lines>695</Lines>
  <Paragraphs>192</Paragraphs>
  <ScaleCrop>false</ScaleCrop>
  <HeadingPairs>
    <vt:vector size="2" baseType="variant">
      <vt:variant>
        <vt:lpstr>Title</vt:lpstr>
      </vt:variant>
      <vt:variant>
        <vt:i4>1</vt:i4>
      </vt:variant>
    </vt:vector>
  </HeadingPairs>
  <TitlesOfParts>
    <vt:vector size="1" baseType="lpstr">
      <vt:lpstr>Australian Hospital Patient Costing Standards Version 4.1 - Part 1 - Standards</vt:lpstr>
    </vt:vector>
  </TitlesOfParts>
  <Company/>
  <LinksUpToDate>false</LinksUpToDate>
  <CharactersWithSpaces>96443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Hospital Patient Costing Standards Version 4.1 - Part 1 - Standards</dc:title>
  <dc:creator/>
  <cp:lastModifiedBy/>
  <cp:revision>1</cp:revision>
  <dcterms:created xsi:type="dcterms:W3CDTF">2021-08-24T20:37:00Z</dcterms:created>
  <dcterms:modified xsi:type="dcterms:W3CDTF">2021-08-25T00:13:00Z</dcterms:modified>
</cp:coreProperties>
</file>