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94A75" w14:textId="77777777" w:rsidR="0035219F" w:rsidRPr="001727A4" w:rsidRDefault="0035219F" w:rsidP="008C2111">
      <w:pPr>
        <w:pStyle w:val="Organisation"/>
      </w:pPr>
      <w:bookmarkStart w:id="0" w:name="_GoBack"/>
      <w:bookmarkEnd w:id="0"/>
      <w:r w:rsidRPr="001727A4">
        <w:t>Independent Hospital Pricing Authority</w:t>
      </w:r>
      <w:r w:rsidR="00043CF6" w:rsidRPr="001727A4">
        <w:rPr>
          <w:b w:val="0"/>
          <w:color w:val="008542" w:themeColor="accent2"/>
          <w:sz w:val="16"/>
        </w:rPr>
        <w:drawing>
          <wp:anchor distT="0" distB="0" distL="114300" distR="114300" simplePos="0" relativeHeight="251676672" behindDoc="1" locked="1" layoutInCell="0" allowOverlap="1" wp14:anchorId="11AA7D4F" wp14:editId="5496017C">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571A5952" w14:textId="2A483B71" w:rsidR="0035219F" w:rsidRDefault="003B3ADC" w:rsidP="0035219F">
      <w:pPr>
        <w:pStyle w:val="Title"/>
      </w:pPr>
      <w:bookmarkStart w:id="1" w:name="_Toc507056566"/>
      <w:bookmarkStart w:id="2" w:name="_Toc31867998"/>
      <w:r>
        <w:t>Tier 2</w:t>
      </w:r>
      <w:r>
        <w:br/>
        <w:t>Non-Admitted Services Compendium</w:t>
      </w:r>
      <w:bookmarkEnd w:id="1"/>
      <w:bookmarkEnd w:id="2"/>
    </w:p>
    <w:p w14:paraId="527BA49D" w14:textId="3075B18C" w:rsidR="00BC1032" w:rsidRDefault="00516BFD" w:rsidP="00F12430">
      <w:pPr>
        <w:pStyle w:val="Subtitle"/>
      </w:pPr>
      <w:bookmarkStart w:id="3" w:name="_Toc432437392"/>
      <w:r>
        <w:t>20</w:t>
      </w:r>
      <w:r w:rsidR="000E3A60">
        <w:t>21</w:t>
      </w:r>
      <w:r w:rsidR="00735D7C">
        <w:t>–</w:t>
      </w:r>
      <w:r w:rsidR="000E3A60">
        <w:t>22</w:t>
      </w:r>
      <w:r>
        <w:t xml:space="preserve"> </w:t>
      </w:r>
    </w:p>
    <w:bookmarkEnd w:id="3"/>
    <w:p w14:paraId="546E6C0E" w14:textId="77777777" w:rsidR="00E23D11" w:rsidRDefault="0021661A" w:rsidP="00F12430">
      <w:pPr>
        <w:pStyle w:val="Versionanddate"/>
      </w:pPr>
      <w:r>
        <w:t xml:space="preserve">Version </w:t>
      </w:r>
      <w:r w:rsidR="000E3A60">
        <w:t>7</w:t>
      </w:r>
      <w:r>
        <w:t>.0</w:t>
      </w:r>
    </w:p>
    <w:p w14:paraId="6C66E9EF" w14:textId="52E5772E" w:rsidR="008C2111" w:rsidRDefault="00F30AC8" w:rsidP="00F12430">
      <w:pPr>
        <w:pStyle w:val="Versionanddate"/>
      </w:pPr>
      <w:r>
        <w:t>March</w:t>
      </w:r>
      <w:r w:rsidR="00014C24">
        <w:t xml:space="preserve"> </w:t>
      </w:r>
      <w:r w:rsidR="00C66B8E">
        <w:t>20</w:t>
      </w:r>
      <w:r w:rsidR="00157B81">
        <w:t>2</w:t>
      </w:r>
      <w:r w:rsidR="000E3A60">
        <w:t>1</w:t>
      </w:r>
    </w:p>
    <w:p w14:paraId="432959EE" w14:textId="77777777" w:rsidR="00FC4552" w:rsidRDefault="00FC4552" w:rsidP="00FC4552"/>
    <w:p w14:paraId="246BCCB7" w14:textId="77777777" w:rsidR="00FC4552" w:rsidRPr="00FC4552" w:rsidRDefault="00FC4552" w:rsidP="00FC4552">
      <w:pPr>
        <w:sectPr w:rsidR="00FC4552" w:rsidRPr="00FC4552" w:rsidSect="008C2111">
          <w:headerReference w:type="even" r:id="rId9"/>
          <w:headerReference w:type="default" r:id="rId10"/>
          <w:footerReference w:type="even" r:id="rId11"/>
          <w:footerReference w:type="default" r:id="rId12"/>
          <w:headerReference w:type="first" r:id="rId13"/>
          <w:footerReference w:type="first" r:id="rId14"/>
          <w:pgSz w:w="11906" w:h="16838" w:code="9"/>
          <w:pgMar w:top="2041" w:right="3232" w:bottom="1021" w:left="1021" w:header="680" w:footer="510" w:gutter="0"/>
          <w:pgNumType w:start="1"/>
          <w:cols w:space="708"/>
          <w:docGrid w:linePitch="360"/>
        </w:sectPr>
      </w:pPr>
    </w:p>
    <w:p w14:paraId="087D6224" w14:textId="2A65A1D6" w:rsidR="00BC1032" w:rsidRDefault="003B3ADC" w:rsidP="008C2111">
      <w:pPr>
        <w:pStyle w:val="Report"/>
      </w:pPr>
      <w:r>
        <w:lastRenderedPageBreak/>
        <w:t>Tier 2 Non-Admitted Services Compendium – 20</w:t>
      </w:r>
      <w:r w:rsidR="000E3A60">
        <w:t>21</w:t>
      </w:r>
      <w:r w:rsidR="00735D7C">
        <w:t>–</w:t>
      </w:r>
      <w:r w:rsidR="00014C24">
        <w:t>2</w:t>
      </w:r>
      <w:r w:rsidR="000E3A60">
        <w:t>2</w:t>
      </w:r>
      <w:r w:rsidR="00014C24">
        <w:t xml:space="preserve"> </w:t>
      </w:r>
    </w:p>
    <w:p w14:paraId="4D2ABF84" w14:textId="235EBCF5" w:rsidR="00BC1032" w:rsidRDefault="00BC1032" w:rsidP="00BC1032">
      <w:r>
        <w:t xml:space="preserve">© Independent Hospital Pricing Authority </w:t>
      </w:r>
      <w:r w:rsidR="00157B81">
        <w:t>2020</w:t>
      </w:r>
    </w:p>
    <w:p w14:paraId="7C020CE2" w14:textId="77777777" w:rsidR="00BC1032" w:rsidRDefault="00BC1032" w:rsidP="00BC1032">
      <w:r>
        <w:t xml:space="preserve">This publication is available for your use under a </w:t>
      </w:r>
      <w:hyperlink r:id="rId15"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6" w:history="1">
        <w:r w:rsidRPr="002A4C1B">
          <w:t>the Creative Commons website</w:t>
        </w:r>
      </w:hyperlink>
      <w:r>
        <w:t>.</w:t>
      </w:r>
    </w:p>
    <w:p w14:paraId="75B52373" w14:textId="77777777" w:rsidR="00BC1032" w:rsidRDefault="00BC1032" w:rsidP="00BC1032">
      <w:r w:rsidRPr="006150B7">
        <w:rPr>
          <w:rFonts w:cs="Calibri"/>
          <w:noProof/>
          <w:sz w:val="24"/>
        </w:rPr>
        <w:drawing>
          <wp:inline distT="0" distB="0" distL="0" distR="0" wp14:anchorId="01F9FC0B" wp14:editId="6E46E8B1">
            <wp:extent cx="804087" cy="285750"/>
            <wp:effectExtent l="0" t="0" r="0" b="0"/>
            <wp:docPr id="10" name="Picture 10" title="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411DDB74" w14:textId="77777777" w:rsidR="00BC1032" w:rsidRDefault="00BC1032" w:rsidP="00BC1032">
      <w:r>
        <w:t xml:space="preserve">Use of Independent Hospital Pricing Authority material under a </w:t>
      </w:r>
      <w:hyperlink r:id="rId18"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3178C18A" w14:textId="77777777" w:rsidR="00BC1032" w:rsidRPr="002A4C1B" w:rsidRDefault="00BC1032" w:rsidP="00BC1032">
      <w:pPr>
        <w:rPr>
          <w:i/>
        </w:rPr>
      </w:pPr>
      <w:r w:rsidRPr="002A4C1B">
        <w:rPr>
          <w:i/>
        </w:rPr>
        <w:t>Independent Hospital Pricing Authority material used 'as supplied'.</w:t>
      </w:r>
    </w:p>
    <w:p w14:paraId="00A5A128" w14:textId="77777777" w:rsidR="00BC1032" w:rsidRDefault="00BC1032" w:rsidP="00BC1032">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6D241CB9" w14:textId="77777777" w:rsidR="00BC1032" w:rsidRPr="00BC1032" w:rsidRDefault="00BC1032" w:rsidP="00BC1032">
      <w:pPr>
        <w:pStyle w:val="NormalIndent"/>
        <w:rPr>
          <w:i/>
        </w:rPr>
      </w:pPr>
      <w:r w:rsidRPr="00BC1032">
        <w:rPr>
          <w:i/>
        </w:rPr>
        <w:t>Source: The Independent Hospital Pricing Authority</w:t>
      </w:r>
      <w:r w:rsidRPr="00BC1032">
        <w:rPr>
          <w:i/>
        </w:rPr>
        <w:br w:type="page"/>
      </w:r>
    </w:p>
    <w:sdt>
      <w:sdtPr>
        <w:rPr>
          <w:rFonts w:asciiTheme="minorHAnsi" w:eastAsiaTheme="minorHAnsi" w:hAnsiTheme="minorHAnsi" w:cstheme="minorBidi"/>
          <w:b w:val="0"/>
          <w:bCs w:val="0"/>
          <w:sz w:val="22"/>
          <w:szCs w:val="22"/>
          <w:lang w:eastAsia="en-US"/>
        </w:rPr>
        <w:id w:val="-594012446"/>
        <w:docPartObj>
          <w:docPartGallery w:val="Table of Contents"/>
          <w:docPartUnique/>
        </w:docPartObj>
      </w:sdtPr>
      <w:sdtEndPr>
        <w:rPr>
          <w:rFonts w:ascii="Arial" w:eastAsia="Times New Roman" w:hAnsi="Arial" w:cs="Times New Roman"/>
          <w:noProof/>
          <w:szCs w:val="24"/>
          <w:lang w:eastAsia="en-AU"/>
        </w:rPr>
      </w:sdtEndPr>
      <w:sdtContent>
        <w:p w14:paraId="1D6ED0F5" w14:textId="77777777" w:rsidR="003B3ADC" w:rsidRDefault="003B3ADC" w:rsidP="00EB795D">
          <w:pPr>
            <w:pStyle w:val="TOCHeading"/>
            <w:tabs>
              <w:tab w:val="right" w:leader="dot" w:pos="9412"/>
            </w:tabs>
            <w:spacing w:before="100" w:beforeAutospacing="1" w:after="0"/>
          </w:pPr>
          <w:r>
            <w:t>Contents</w:t>
          </w:r>
        </w:p>
        <w:p w14:paraId="6E8A6BFB" w14:textId="15BA45EF" w:rsidR="00B51BD6" w:rsidRDefault="003B3ADC">
          <w:pPr>
            <w:pStyle w:val="TOC1"/>
            <w:rPr>
              <w:rFonts w:asciiTheme="minorHAnsi" w:eastAsiaTheme="minorEastAsia" w:hAnsiTheme="minorHAnsi" w:cstheme="minorBidi"/>
              <w:szCs w:val="22"/>
            </w:rPr>
          </w:pPr>
          <w:r>
            <w:rPr>
              <w:color w:val="000000" w:themeColor="text1"/>
            </w:rPr>
            <w:fldChar w:fldCharType="begin"/>
          </w:r>
          <w:r>
            <w:instrText xml:space="preserve"> TOC \o "1-3" \h \z \u </w:instrText>
          </w:r>
          <w:r>
            <w:rPr>
              <w:color w:val="000000" w:themeColor="text1"/>
            </w:rPr>
            <w:fldChar w:fldCharType="separate"/>
          </w:r>
          <w:hyperlink w:anchor="_Toc31867998" w:history="1">
            <w:r w:rsidR="00B51BD6" w:rsidRPr="007C2146">
              <w:rPr>
                <w:rStyle w:val="Hyperlink"/>
              </w:rPr>
              <w:t>Tier 2 Non-Admitted Services Compendium</w:t>
            </w:r>
            <w:r w:rsidR="00B51BD6">
              <w:rPr>
                <w:webHidden/>
              </w:rPr>
              <w:tab/>
            </w:r>
            <w:r w:rsidR="00B51BD6">
              <w:rPr>
                <w:webHidden/>
              </w:rPr>
              <w:fldChar w:fldCharType="begin"/>
            </w:r>
            <w:r w:rsidR="00B51BD6">
              <w:rPr>
                <w:webHidden/>
              </w:rPr>
              <w:instrText xml:space="preserve"> PAGEREF _Toc31867998 \h </w:instrText>
            </w:r>
            <w:r w:rsidR="00B51BD6">
              <w:rPr>
                <w:webHidden/>
              </w:rPr>
            </w:r>
            <w:r w:rsidR="00B51BD6">
              <w:rPr>
                <w:webHidden/>
              </w:rPr>
              <w:fldChar w:fldCharType="separate"/>
            </w:r>
            <w:r w:rsidR="00E23D11">
              <w:rPr>
                <w:webHidden/>
              </w:rPr>
              <w:t>1</w:t>
            </w:r>
            <w:r w:rsidR="00B51BD6">
              <w:rPr>
                <w:webHidden/>
              </w:rPr>
              <w:fldChar w:fldCharType="end"/>
            </w:r>
          </w:hyperlink>
        </w:p>
        <w:p w14:paraId="4F5D751E" w14:textId="769FCF01" w:rsidR="00B51BD6" w:rsidRDefault="006A2133">
          <w:pPr>
            <w:pStyle w:val="TOC1"/>
            <w:rPr>
              <w:rFonts w:asciiTheme="minorHAnsi" w:eastAsiaTheme="minorEastAsia" w:hAnsiTheme="minorHAnsi" w:cstheme="minorBidi"/>
              <w:szCs w:val="22"/>
            </w:rPr>
          </w:pPr>
          <w:hyperlink w:anchor="_Toc31867999" w:history="1">
            <w:r w:rsidR="00B51BD6" w:rsidRPr="007C2146">
              <w:rPr>
                <w:rStyle w:val="Hyperlink"/>
              </w:rPr>
              <w:t>Acronyms and abbreviations</w:t>
            </w:r>
            <w:r w:rsidR="00B51BD6">
              <w:rPr>
                <w:webHidden/>
              </w:rPr>
              <w:tab/>
            </w:r>
            <w:r w:rsidR="00B51BD6">
              <w:rPr>
                <w:webHidden/>
              </w:rPr>
              <w:fldChar w:fldCharType="begin"/>
            </w:r>
            <w:r w:rsidR="00B51BD6">
              <w:rPr>
                <w:webHidden/>
              </w:rPr>
              <w:instrText xml:space="preserve"> PAGEREF _Toc31867999 \h </w:instrText>
            </w:r>
            <w:r w:rsidR="00B51BD6">
              <w:rPr>
                <w:webHidden/>
              </w:rPr>
            </w:r>
            <w:r w:rsidR="00B51BD6">
              <w:rPr>
                <w:webHidden/>
              </w:rPr>
              <w:fldChar w:fldCharType="separate"/>
            </w:r>
            <w:r w:rsidR="00E23D11">
              <w:rPr>
                <w:webHidden/>
              </w:rPr>
              <w:t>3</w:t>
            </w:r>
            <w:r w:rsidR="00B51BD6">
              <w:rPr>
                <w:webHidden/>
              </w:rPr>
              <w:fldChar w:fldCharType="end"/>
            </w:r>
          </w:hyperlink>
        </w:p>
        <w:p w14:paraId="4F62E055" w14:textId="005CD5FC" w:rsidR="00B51BD6" w:rsidRDefault="006A2133">
          <w:pPr>
            <w:pStyle w:val="TOC1"/>
            <w:rPr>
              <w:rFonts w:asciiTheme="minorHAnsi" w:eastAsiaTheme="minorEastAsia" w:hAnsiTheme="minorHAnsi" w:cstheme="minorBidi"/>
              <w:szCs w:val="22"/>
            </w:rPr>
          </w:pPr>
          <w:hyperlink w:anchor="_Toc31868000" w:history="1">
            <w:r w:rsidR="00B51BD6" w:rsidRPr="007C2146">
              <w:rPr>
                <w:rStyle w:val="Hyperlink"/>
              </w:rPr>
              <w:t>1. Introduction</w:t>
            </w:r>
            <w:r w:rsidR="00B51BD6">
              <w:rPr>
                <w:webHidden/>
              </w:rPr>
              <w:tab/>
            </w:r>
            <w:r w:rsidR="00B51BD6">
              <w:rPr>
                <w:webHidden/>
              </w:rPr>
              <w:fldChar w:fldCharType="begin"/>
            </w:r>
            <w:r w:rsidR="00B51BD6">
              <w:rPr>
                <w:webHidden/>
              </w:rPr>
              <w:instrText xml:space="preserve"> PAGEREF _Toc31868000 \h </w:instrText>
            </w:r>
            <w:r w:rsidR="00B51BD6">
              <w:rPr>
                <w:webHidden/>
              </w:rPr>
            </w:r>
            <w:r w:rsidR="00B51BD6">
              <w:rPr>
                <w:webHidden/>
              </w:rPr>
              <w:fldChar w:fldCharType="separate"/>
            </w:r>
            <w:r w:rsidR="00E23D11">
              <w:rPr>
                <w:webHidden/>
              </w:rPr>
              <w:t>4</w:t>
            </w:r>
            <w:r w:rsidR="00B51BD6">
              <w:rPr>
                <w:webHidden/>
              </w:rPr>
              <w:fldChar w:fldCharType="end"/>
            </w:r>
          </w:hyperlink>
        </w:p>
        <w:p w14:paraId="1F44EDF4" w14:textId="249CD934" w:rsidR="00B51BD6" w:rsidRDefault="006A2133">
          <w:pPr>
            <w:pStyle w:val="TOC2"/>
            <w:tabs>
              <w:tab w:val="right" w:leader="dot" w:pos="9435"/>
            </w:tabs>
            <w:rPr>
              <w:rFonts w:asciiTheme="minorHAnsi" w:eastAsiaTheme="minorEastAsia" w:hAnsiTheme="minorHAnsi" w:cstheme="minorBidi"/>
              <w:szCs w:val="22"/>
            </w:rPr>
          </w:pPr>
          <w:hyperlink w:anchor="_Toc31868001" w:history="1">
            <w:r w:rsidR="00B51BD6" w:rsidRPr="007C2146">
              <w:rPr>
                <w:rStyle w:val="Hyperlink"/>
              </w:rPr>
              <w:t>1.1. Tier 2 Non-Admitted Services Classification</w:t>
            </w:r>
            <w:r w:rsidR="00B51BD6">
              <w:rPr>
                <w:webHidden/>
              </w:rPr>
              <w:tab/>
            </w:r>
            <w:r w:rsidR="00B51BD6">
              <w:rPr>
                <w:webHidden/>
              </w:rPr>
              <w:fldChar w:fldCharType="begin"/>
            </w:r>
            <w:r w:rsidR="00B51BD6">
              <w:rPr>
                <w:webHidden/>
              </w:rPr>
              <w:instrText xml:space="preserve"> PAGEREF _Toc31868001 \h </w:instrText>
            </w:r>
            <w:r w:rsidR="00B51BD6">
              <w:rPr>
                <w:webHidden/>
              </w:rPr>
            </w:r>
            <w:r w:rsidR="00B51BD6">
              <w:rPr>
                <w:webHidden/>
              </w:rPr>
              <w:fldChar w:fldCharType="separate"/>
            </w:r>
            <w:r w:rsidR="00E23D11">
              <w:rPr>
                <w:webHidden/>
              </w:rPr>
              <w:t>4</w:t>
            </w:r>
            <w:r w:rsidR="00B51BD6">
              <w:rPr>
                <w:webHidden/>
              </w:rPr>
              <w:fldChar w:fldCharType="end"/>
            </w:r>
          </w:hyperlink>
        </w:p>
        <w:p w14:paraId="326971A6" w14:textId="191CCC4E" w:rsidR="00B51BD6" w:rsidRDefault="006A2133">
          <w:pPr>
            <w:pStyle w:val="TOC2"/>
            <w:tabs>
              <w:tab w:val="right" w:leader="dot" w:pos="9435"/>
            </w:tabs>
            <w:rPr>
              <w:rFonts w:asciiTheme="minorHAnsi" w:eastAsiaTheme="minorEastAsia" w:hAnsiTheme="minorHAnsi" w:cstheme="minorBidi"/>
              <w:szCs w:val="22"/>
            </w:rPr>
          </w:pPr>
          <w:hyperlink w:anchor="_Toc31868002" w:history="1">
            <w:r w:rsidR="00B51BD6" w:rsidRPr="007C2146">
              <w:rPr>
                <w:rStyle w:val="Hyperlink"/>
              </w:rPr>
              <w:t>1.2. Non-admitted patient data set specifications</w:t>
            </w:r>
            <w:r w:rsidR="00B51BD6">
              <w:rPr>
                <w:webHidden/>
              </w:rPr>
              <w:tab/>
            </w:r>
            <w:r w:rsidR="00B51BD6">
              <w:rPr>
                <w:webHidden/>
              </w:rPr>
              <w:fldChar w:fldCharType="begin"/>
            </w:r>
            <w:r w:rsidR="00B51BD6">
              <w:rPr>
                <w:webHidden/>
              </w:rPr>
              <w:instrText xml:space="preserve"> PAGEREF _Toc31868002 \h </w:instrText>
            </w:r>
            <w:r w:rsidR="00B51BD6">
              <w:rPr>
                <w:webHidden/>
              </w:rPr>
            </w:r>
            <w:r w:rsidR="00B51BD6">
              <w:rPr>
                <w:webHidden/>
              </w:rPr>
              <w:fldChar w:fldCharType="separate"/>
            </w:r>
            <w:r w:rsidR="00E23D11">
              <w:rPr>
                <w:webHidden/>
              </w:rPr>
              <w:t>5</w:t>
            </w:r>
            <w:r w:rsidR="00B51BD6">
              <w:rPr>
                <w:webHidden/>
              </w:rPr>
              <w:fldChar w:fldCharType="end"/>
            </w:r>
          </w:hyperlink>
        </w:p>
        <w:p w14:paraId="1239B623" w14:textId="54982810" w:rsidR="00B51BD6" w:rsidRDefault="006A2133">
          <w:pPr>
            <w:pStyle w:val="TOC2"/>
            <w:tabs>
              <w:tab w:val="right" w:leader="dot" w:pos="9435"/>
            </w:tabs>
            <w:rPr>
              <w:rFonts w:asciiTheme="minorHAnsi" w:eastAsiaTheme="minorEastAsia" w:hAnsiTheme="minorHAnsi" w:cstheme="minorBidi"/>
              <w:szCs w:val="22"/>
            </w:rPr>
          </w:pPr>
          <w:hyperlink w:anchor="_Toc31868003" w:history="1">
            <w:r w:rsidR="00B51BD6" w:rsidRPr="007C2146">
              <w:rPr>
                <w:rStyle w:val="Hyperlink"/>
              </w:rPr>
              <w:t>1.3. Tier 2 Non-Admitted Services Definitions Manual</w:t>
            </w:r>
            <w:r w:rsidR="00B51BD6">
              <w:rPr>
                <w:webHidden/>
              </w:rPr>
              <w:tab/>
            </w:r>
            <w:r w:rsidR="00B51BD6">
              <w:rPr>
                <w:webHidden/>
              </w:rPr>
              <w:fldChar w:fldCharType="begin"/>
            </w:r>
            <w:r w:rsidR="00B51BD6">
              <w:rPr>
                <w:webHidden/>
              </w:rPr>
              <w:instrText xml:space="preserve"> PAGEREF _Toc31868003 \h </w:instrText>
            </w:r>
            <w:r w:rsidR="00B51BD6">
              <w:rPr>
                <w:webHidden/>
              </w:rPr>
            </w:r>
            <w:r w:rsidR="00B51BD6">
              <w:rPr>
                <w:webHidden/>
              </w:rPr>
              <w:fldChar w:fldCharType="separate"/>
            </w:r>
            <w:r w:rsidR="00E23D11">
              <w:rPr>
                <w:webHidden/>
              </w:rPr>
              <w:t>5</w:t>
            </w:r>
            <w:r w:rsidR="00B51BD6">
              <w:rPr>
                <w:webHidden/>
              </w:rPr>
              <w:fldChar w:fldCharType="end"/>
            </w:r>
          </w:hyperlink>
        </w:p>
        <w:p w14:paraId="4B0D2578" w14:textId="7E103A95" w:rsidR="00B51BD6" w:rsidRDefault="006A2133">
          <w:pPr>
            <w:pStyle w:val="TOC2"/>
            <w:tabs>
              <w:tab w:val="right" w:leader="dot" w:pos="9435"/>
            </w:tabs>
            <w:rPr>
              <w:rFonts w:asciiTheme="minorHAnsi" w:eastAsiaTheme="minorEastAsia" w:hAnsiTheme="minorHAnsi" w:cstheme="minorBidi"/>
              <w:szCs w:val="22"/>
            </w:rPr>
          </w:pPr>
          <w:hyperlink w:anchor="_Toc31868004" w:history="1">
            <w:r w:rsidR="00B51BD6" w:rsidRPr="007C2146">
              <w:rPr>
                <w:rStyle w:val="Hyperlink"/>
              </w:rPr>
              <w:t>1.4. Tier 2 Non-Admitted Services National Index</w:t>
            </w:r>
            <w:r w:rsidR="00B51BD6">
              <w:rPr>
                <w:webHidden/>
              </w:rPr>
              <w:tab/>
            </w:r>
            <w:r w:rsidR="00B51BD6">
              <w:rPr>
                <w:webHidden/>
              </w:rPr>
              <w:fldChar w:fldCharType="begin"/>
            </w:r>
            <w:r w:rsidR="00B51BD6">
              <w:rPr>
                <w:webHidden/>
              </w:rPr>
              <w:instrText xml:space="preserve"> PAGEREF _Toc31868004 \h </w:instrText>
            </w:r>
            <w:r w:rsidR="00B51BD6">
              <w:rPr>
                <w:webHidden/>
              </w:rPr>
            </w:r>
            <w:r w:rsidR="00B51BD6">
              <w:rPr>
                <w:webHidden/>
              </w:rPr>
              <w:fldChar w:fldCharType="separate"/>
            </w:r>
            <w:r w:rsidR="00E23D11">
              <w:rPr>
                <w:webHidden/>
              </w:rPr>
              <w:t>5</w:t>
            </w:r>
            <w:r w:rsidR="00B51BD6">
              <w:rPr>
                <w:webHidden/>
              </w:rPr>
              <w:fldChar w:fldCharType="end"/>
            </w:r>
          </w:hyperlink>
        </w:p>
        <w:p w14:paraId="526354BE" w14:textId="12553449" w:rsidR="00B51BD6" w:rsidRDefault="006A2133">
          <w:pPr>
            <w:pStyle w:val="TOC2"/>
            <w:tabs>
              <w:tab w:val="right" w:leader="dot" w:pos="9435"/>
            </w:tabs>
            <w:rPr>
              <w:rFonts w:asciiTheme="minorHAnsi" w:eastAsiaTheme="minorEastAsia" w:hAnsiTheme="minorHAnsi" w:cstheme="minorBidi"/>
              <w:szCs w:val="22"/>
            </w:rPr>
          </w:pPr>
          <w:hyperlink w:anchor="_Toc31868005" w:history="1">
            <w:r w:rsidR="00B51BD6" w:rsidRPr="007C2146">
              <w:rPr>
                <w:rStyle w:val="Hyperlink"/>
              </w:rPr>
              <w:t>1.5. Other reference documents</w:t>
            </w:r>
            <w:r w:rsidR="00B51BD6">
              <w:rPr>
                <w:webHidden/>
              </w:rPr>
              <w:tab/>
            </w:r>
            <w:r w:rsidR="00B51BD6">
              <w:rPr>
                <w:webHidden/>
              </w:rPr>
              <w:fldChar w:fldCharType="begin"/>
            </w:r>
            <w:r w:rsidR="00B51BD6">
              <w:rPr>
                <w:webHidden/>
              </w:rPr>
              <w:instrText xml:space="preserve"> PAGEREF _Toc31868005 \h </w:instrText>
            </w:r>
            <w:r w:rsidR="00B51BD6">
              <w:rPr>
                <w:webHidden/>
              </w:rPr>
            </w:r>
            <w:r w:rsidR="00B51BD6">
              <w:rPr>
                <w:webHidden/>
              </w:rPr>
              <w:fldChar w:fldCharType="separate"/>
            </w:r>
            <w:r w:rsidR="00E23D11">
              <w:rPr>
                <w:webHidden/>
              </w:rPr>
              <w:t>5</w:t>
            </w:r>
            <w:r w:rsidR="00B51BD6">
              <w:rPr>
                <w:webHidden/>
              </w:rPr>
              <w:fldChar w:fldCharType="end"/>
            </w:r>
          </w:hyperlink>
        </w:p>
        <w:p w14:paraId="47B6E94B" w14:textId="73020B76" w:rsidR="00B51BD6" w:rsidRDefault="006A2133">
          <w:pPr>
            <w:pStyle w:val="TOC1"/>
            <w:rPr>
              <w:rFonts w:asciiTheme="minorHAnsi" w:eastAsiaTheme="minorEastAsia" w:hAnsiTheme="minorHAnsi" w:cstheme="minorBidi"/>
              <w:szCs w:val="22"/>
            </w:rPr>
          </w:pPr>
          <w:hyperlink w:anchor="_Toc31868006" w:history="1">
            <w:r w:rsidR="00B51BD6" w:rsidRPr="007C2146">
              <w:rPr>
                <w:rStyle w:val="Hyperlink"/>
              </w:rPr>
              <w:t>2. Counting rules</w:t>
            </w:r>
            <w:r w:rsidR="00B51BD6">
              <w:rPr>
                <w:webHidden/>
              </w:rPr>
              <w:tab/>
            </w:r>
            <w:r w:rsidR="00B51BD6">
              <w:rPr>
                <w:webHidden/>
              </w:rPr>
              <w:fldChar w:fldCharType="begin"/>
            </w:r>
            <w:r w:rsidR="00B51BD6">
              <w:rPr>
                <w:webHidden/>
              </w:rPr>
              <w:instrText xml:space="preserve"> PAGEREF _Toc31868006 \h </w:instrText>
            </w:r>
            <w:r w:rsidR="00B51BD6">
              <w:rPr>
                <w:webHidden/>
              </w:rPr>
            </w:r>
            <w:r w:rsidR="00B51BD6">
              <w:rPr>
                <w:webHidden/>
              </w:rPr>
              <w:fldChar w:fldCharType="separate"/>
            </w:r>
            <w:r w:rsidR="00E23D11">
              <w:rPr>
                <w:webHidden/>
              </w:rPr>
              <w:t>6</w:t>
            </w:r>
            <w:r w:rsidR="00B51BD6">
              <w:rPr>
                <w:webHidden/>
              </w:rPr>
              <w:fldChar w:fldCharType="end"/>
            </w:r>
          </w:hyperlink>
        </w:p>
        <w:p w14:paraId="4F20CE24" w14:textId="3D97ABD2" w:rsidR="00B51BD6" w:rsidRDefault="006A2133">
          <w:pPr>
            <w:pStyle w:val="TOC2"/>
            <w:tabs>
              <w:tab w:val="right" w:leader="dot" w:pos="9435"/>
            </w:tabs>
            <w:rPr>
              <w:rFonts w:asciiTheme="minorHAnsi" w:eastAsiaTheme="minorEastAsia" w:hAnsiTheme="minorHAnsi" w:cstheme="minorBidi"/>
              <w:szCs w:val="22"/>
            </w:rPr>
          </w:pPr>
          <w:hyperlink w:anchor="_Toc31868007" w:history="1">
            <w:r w:rsidR="00B51BD6" w:rsidRPr="007C2146">
              <w:rPr>
                <w:rStyle w:val="Hyperlink"/>
              </w:rPr>
              <w:t>2.1. The non-admitted patient service event</w:t>
            </w:r>
            <w:r w:rsidR="00B51BD6">
              <w:rPr>
                <w:webHidden/>
              </w:rPr>
              <w:tab/>
            </w:r>
            <w:r w:rsidR="00B51BD6">
              <w:rPr>
                <w:webHidden/>
              </w:rPr>
              <w:fldChar w:fldCharType="begin"/>
            </w:r>
            <w:r w:rsidR="00B51BD6">
              <w:rPr>
                <w:webHidden/>
              </w:rPr>
              <w:instrText xml:space="preserve"> PAGEREF _Toc31868007 \h </w:instrText>
            </w:r>
            <w:r w:rsidR="00B51BD6">
              <w:rPr>
                <w:webHidden/>
              </w:rPr>
            </w:r>
            <w:r w:rsidR="00B51BD6">
              <w:rPr>
                <w:webHidden/>
              </w:rPr>
              <w:fldChar w:fldCharType="separate"/>
            </w:r>
            <w:r w:rsidR="00E23D11">
              <w:rPr>
                <w:webHidden/>
              </w:rPr>
              <w:t>6</w:t>
            </w:r>
            <w:r w:rsidR="00B51BD6">
              <w:rPr>
                <w:webHidden/>
              </w:rPr>
              <w:fldChar w:fldCharType="end"/>
            </w:r>
          </w:hyperlink>
        </w:p>
        <w:p w14:paraId="38912A7F" w14:textId="4A580441" w:rsidR="00B51BD6" w:rsidRDefault="006A2133">
          <w:pPr>
            <w:pStyle w:val="TOC2"/>
            <w:tabs>
              <w:tab w:val="right" w:leader="dot" w:pos="9435"/>
            </w:tabs>
            <w:rPr>
              <w:rFonts w:asciiTheme="minorHAnsi" w:eastAsiaTheme="minorEastAsia" w:hAnsiTheme="minorHAnsi" w:cstheme="minorBidi"/>
              <w:szCs w:val="22"/>
            </w:rPr>
          </w:pPr>
          <w:hyperlink w:anchor="_Toc31868008" w:history="1">
            <w:r w:rsidR="00B51BD6" w:rsidRPr="007C2146">
              <w:rPr>
                <w:rStyle w:val="Hyperlink"/>
              </w:rPr>
              <w:t>2.2. General counting rules for ABF purposes</w:t>
            </w:r>
            <w:r w:rsidR="00B51BD6">
              <w:rPr>
                <w:webHidden/>
              </w:rPr>
              <w:tab/>
            </w:r>
            <w:r w:rsidR="00B51BD6">
              <w:rPr>
                <w:webHidden/>
              </w:rPr>
              <w:fldChar w:fldCharType="begin"/>
            </w:r>
            <w:r w:rsidR="00B51BD6">
              <w:rPr>
                <w:webHidden/>
              </w:rPr>
              <w:instrText xml:space="preserve"> PAGEREF _Toc31868008 \h </w:instrText>
            </w:r>
            <w:r w:rsidR="00B51BD6">
              <w:rPr>
                <w:webHidden/>
              </w:rPr>
            </w:r>
            <w:r w:rsidR="00B51BD6">
              <w:rPr>
                <w:webHidden/>
              </w:rPr>
              <w:fldChar w:fldCharType="separate"/>
            </w:r>
            <w:r w:rsidR="00E23D11">
              <w:rPr>
                <w:webHidden/>
              </w:rPr>
              <w:t>6</w:t>
            </w:r>
            <w:r w:rsidR="00B51BD6">
              <w:rPr>
                <w:webHidden/>
              </w:rPr>
              <w:fldChar w:fldCharType="end"/>
            </w:r>
          </w:hyperlink>
        </w:p>
        <w:p w14:paraId="341827CC" w14:textId="1E79C3E5" w:rsidR="00B51BD6" w:rsidRDefault="006A2133">
          <w:pPr>
            <w:pStyle w:val="TOC2"/>
            <w:tabs>
              <w:tab w:val="right" w:leader="dot" w:pos="9435"/>
            </w:tabs>
            <w:rPr>
              <w:rFonts w:asciiTheme="minorHAnsi" w:eastAsiaTheme="minorEastAsia" w:hAnsiTheme="minorHAnsi" w:cstheme="minorBidi"/>
              <w:szCs w:val="22"/>
            </w:rPr>
          </w:pPr>
          <w:hyperlink w:anchor="_Toc31868009" w:history="1">
            <w:r w:rsidR="00B51BD6" w:rsidRPr="007C2146">
              <w:rPr>
                <w:rStyle w:val="Hyperlink"/>
              </w:rPr>
              <w:t>2.3. Non-admitted patient service events involving multiple healthcare providers</w:t>
            </w:r>
            <w:r w:rsidR="00B51BD6">
              <w:rPr>
                <w:webHidden/>
              </w:rPr>
              <w:tab/>
            </w:r>
            <w:r w:rsidR="00B51BD6">
              <w:rPr>
                <w:webHidden/>
              </w:rPr>
              <w:fldChar w:fldCharType="begin"/>
            </w:r>
            <w:r w:rsidR="00B51BD6">
              <w:rPr>
                <w:webHidden/>
              </w:rPr>
              <w:instrText xml:space="preserve"> PAGEREF _Toc31868009 \h </w:instrText>
            </w:r>
            <w:r w:rsidR="00B51BD6">
              <w:rPr>
                <w:webHidden/>
              </w:rPr>
            </w:r>
            <w:r w:rsidR="00B51BD6">
              <w:rPr>
                <w:webHidden/>
              </w:rPr>
              <w:fldChar w:fldCharType="separate"/>
            </w:r>
            <w:r w:rsidR="00E23D11">
              <w:rPr>
                <w:webHidden/>
              </w:rPr>
              <w:t>7</w:t>
            </w:r>
            <w:r w:rsidR="00B51BD6">
              <w:rPr>
                <w:webHidden/>
              </w:rPr>
              <w:fldChar w:fldCharType="end"/>
            </w:r>
          </w:hyperlink>
        </w:p>
        <w:p w14:paraId="1DBB98E6" w14:textId="325F10C7" w:rsidR="00B51BD6" w:rsidRDefault="006A2133">
          <w:pPr>
            <w:pStyle w:val="TOC2"/>
            <w:tabs>
              <w:tab w:val="right" w:leader="dot" w:pos="9435"/>
            </w:tabs>
            <w:rPr>
              <w:rFonts w:asciiTheme="minorHAnsi" w:eastAsiaTheme="minorEastAsia" w:hAnsiTheme="minorHAnsi" w:cstheme="minorBidi"/>
              <w:szCs w:val="22"/>
            </w:rPr>
          </w:pPr>
          <w:hyperlink w:anchor="_Toc31868010" w:history="1">
            <w:r w:rsidR="00B51BD6" w:rsidRPr="007C2146">
              <w:rPr>
                <w:rStyle w:val="Hyperlink"/>
              </w:rPr>
              <w:t>2.4. Multiple services on the same day</w:t>
            </w:r>
            <w:r w:rsidR="00B51BD6">
              <w:rPr>
                <w:webHidden/>
              </w:rPr>
              <w:tab/>
            </w:r>
            <w:r w:rsidR="00B51BD6">
              <w:rPr>
                <w:webHidden/>
              </w:rPr>
              <w:fldChar w:fldCharType="begin"/>
            </w:r>
            <w:r w:rsidR="00B51BD6">
              <w:rPr>
                <w:webHidden/>
              </w:rPr>
              <w:instrText xml:space="preserve"> PAGEREF _Toc31868010 \h </w:instrText>
            </w:r>
            <w:r w:rsidR="00B51BD6">
              <w:rPr>
                <w:webHidden/>
              </w:rPr>
            </w:r>
            <w:r w:rsidR="00B51BD6">
              <w:rPr>
                <w:webHidden/>
              </w:rPr>
              <w:fldChar w:fldCharType="separate"/>
            </w:r>
            <w:r w:rsidR="00E23D11">
              <w:rPr>
                <w:webHidden/>
              </w:rPr>
              <w:t>10</w:t>
            </w:r>
            <w:r w:rsidR="00B51BD6">
              <w:rPr>
                <w:webHidden/>
              </w:rPr>
              <w:fldChar w:fldCharType="end"/>
            </w:r>
          </w:hyperlink>
        </w:p>
        <w:p w14:paraId="40E57696" w14:textId="1FE0FAB8" w:rsidR="00B51BD6" w:rsidRDefault="006A2133">
          <w:pPr>
            <w:pStyle w:val="TOC2"/>
            <w:tabs>
              <w:tab w:val="right" w:leader="dot" w:pos="9435"/>
            </w:tabs>
            <w:rPr>
              <w:rFonts w:asciiTheme="minorHAnsi" w:eastAsiaTheme="minorEastAsia" w:hAnsiTheme="minorHAnsi" w:cstheme="minorBidi"/>
              <w:szCs w:val="22"/>
            </w:rPr>
          </w:pPr>
          <w:hyperlink w:anchor="_Toc31868011" w:history="1">
            <w:r w:rsidR="00B51BD6" w:rsidRPr="007C2146">
              <w:rPr>
                <w:rStyle w:val="Hyperlink"/>
              </w:rPr>
              <w:t>2.5. Services delivered via information and communication technology</w:t>
            </w:r>
            <w:r w:rsidR="00B51BD6">
              <w:rPr>
                <w:webHidden/>
              </w:rPr>
              <w:tab/>
            </w:r>
            <w:r w:rsidR="00B51BD6">
              <w:rPr>
                <w:webHidden/>
              </w:rPr>
              <w:fldChar w:fldCharType="begin"/>
            </w:r>
            <w:r w:rsidR="00B51BD6">
              <w:rPr>
                <w:webHidden/>
              </w:rPr>
              <w:instrText xml:space="preserve"> PAGEREF _Toc31868011 \h </w:instrText>
            </w:r>
            <w:r w:rsidR="00B51BD6">
              <w:rPr>
                <w:webHidden/>
              </w:rPr>
            </w:r>
            <w:r w:rsidR="00B51BD6">
              <w:rPr>
                <w:webHidden/>
              </w:rPr>
              <w:fldChar w:fldCharType="separate"/>
            </w:r>
            <w:r w:rsidR="00E23D11">
              <w:rPr>
                <w:webHidden/>
              </w:rPr>
              <w:t>12</w:t>
            </w:r>
            <w:r w:rsidR="00B51BD6">
              <w:rPr>
                <w:webHidden/>
              </w:rPr>
              <w:fldChar w:fldCharType="end"/>
            </w:r>
          </w:hyperlink>
        </w:p>
        <w:p w14:paraId="3E0339D3" w14:textId="561125E4" w:rsidR="00B51BD6" w:rsidRDefault="006A2133">
          <w:pPr>
            <w:pStyle w:val="TOC2"/>
            <w:tabs>
              <w:tab w:val="right" w:leader="dot" w:pos="9435"/>
            </w:tabs>
            <w:rPr>
              <w:rFonts w:asciiTheme="minorHAnsi" w:eastAsiaTheme="minorEastAsia" w:hAnsiTheme="minorHAnsi" w:cstheme="minorBidi"/>
              <w:szCs w:val="22"/>
            </w:rPr>
          </w:pPr>
          <w:hyperlink w:anchor="_Toc31868012" w:history="1">
            <w:r w:rsidR="00B51BD6" w:rsidRPr="007C2146">
              <w:rPr>
                <w:rStyle w:val="Hyperlink"/>
              </w:rPr>
              <w:t>2.6. Patient education services</w:t>
            </w:r>
            <w:r w:rsidR="00B51BD6">
              <w:rPr>
                <w:webHidden/>
              </w:rPr>
              <w:tab/>
            </w:r>
            <w:r w:rsidR="00B51BD6">
              <w:rPr>
                <w:webHidden/>
              </w:rPr>
              <w:fldChar w:fldCharType="begin"/>
            </w:r>
            <w:r w:rsidR="00B51BD6">
              <w:rPr>
                <w:webHidden/>
              </w:rPr>
              <w:instrText xml:space="preserve"> PAGEREF _Toc31868012 \h </w:instrText>
            </w:r>
            <w:r w:rsidR="00B51BD6">
              <w:rPr>
                <w:webHidden/>
              </w:rPr>
            </w:r>
            <w:r w:rsidR="00B51BD6">
              <w:rPr>
                <w:webHidden/>
              </w:rPr>
              <w:fldChar w:fldCharType="separate"/>
            </w:r>
            <w:r w:rsidR="00E23D11">
              <w:rPr>
                <w:webHidden/>
              </w:rPr>
              <w:t>15</w:t>
            </w:r>
            <w:r w:rsidR="00B51BD6">
              <w:rPr>
                <w:webHidden/>
              </w:rPr>
              <w:fldChar w:fldCharType="end"/>
            </w:r>
          </w:hyperlink>
        </w:p>
        <w:p w14:paraId="1CCE2B9F" w14:textId="19CA534A" w:rsidR="00B51BD6" w:rsidRDefault="006A2133">
          <w:pPr>
            <w:pStyle w:val="TOC2"/>
            <w:tabs>
              <w:tab w:val="right" w:leader="dot" w:pos="9435"/>
            </w:tabs>
            <w:rPr>
              <w:rFonts w:asciiTheme="minorHAnsi" w:eastAsiaTheme="minorEastAsia" w:hAnsiTheme="minorHAnsi" w:cstheme="minorBidi"/>
              <w:szCs w:val="22"/>
            </w:rPr>
          </w:pPr>
          <w:hyperlink w:anchor="_Toc31868013" w:history="1">
            <w:r w:rsidR="00B51BD6" w:rsidRPr="007C2146">
              <w:rPr>
                <w:rStyle w:val="Hyperlink"/>
              </w:rPr>
              <w:t>2.7. Services provided to groups</w:t>
            </w:r>
            <w:r w:rsidR="00B51BD6">
              <w:rPr>
                <w:webHidden/>
              </w:rPr>
              <w:tab/>
            </w:r>
            <w:r w:rsidR="00B51BD6">
              <w:rPr>
                <w:webHidden/>
              </w:rPr>
              <w:fldChar w:fldCharType="begin"/>
            </w:r>
            <w:r w:rsidR="00B51BD6">
              <w:rPr>
                <w:webHidden/>
              </w:rPr>
              <w:instrText xml:space="preserve"> PAGEREF _Toc31868013 \h </w:instrText>
            </w:r>
            <w:r w:rsidR="00B51BD6">
              <w:rPr>
                <w:webHidden/>
              </w:rPr>
            </w:r>
            <w:r w:rsidR="00B51BD6">
              <w:rPr>
                <w:webHidden/>
              </w:rPr>
              <w:fldChar w:fldCharType="separate"/>
            </w:r>
            <w:r w:rsidR="00E23D11">
              <w:rPr>
                <w:webHidden/>
              </w:rPr>
              <w:t>16</w:t>
            </w:r>
            <w:r w:rsidR="00B51BD6">
              <w:rPr>
                <w:webHidden/>
              </w:rPr>
              <w:fldChar w:fldCharType="end"/>
            </w:r>
          </w:hyperlink>
        </w:p>
        <w:p w14:paraId="2C6C2FAE" w14:textId="58FCD14B" w:rsidR="00B51BD6" w:rsidRDefault="006A2133">
          <w:pPr>
            <w:pStyle w:val="TOC2"/>
            <w:tabs>
              <w:tab w:val="right" w:leader="dot" w:pos="9435"/>
            </w:tabs>
            <w:rPr>
              <w:rFonts w:asciiTheme="minorHAnsi" w:eastAsiaTheme="minorEastAsia" w:hAnsiTheme="minorHAnsi" w:cstheme="minorBidi"/>
              <w:szCs w:val="22"/>
            </w:rPr>
          </w:pPr>
          <w:hyperlink w:anchor="_Toc31868014" w:history="1">
            <w:r w:rsidR="00B51BD6" w:rsidRPr="007C2146">
              <w:rPr>
                <w:rStyle w:val="Hyperlink"/>
              </w:rPr>
              <w:t>2.8. Non-admitted services provided to admitted patients</w:t>
            </w:r>
            <w:r w:rsidR="00B51BD6">
              <w:rPr>
                <w:webHidden/>
              </w:rPr>
              <w:tab/>
            </w:r>
            <w:r w:rsidR="00B51BD6">
              <w:rPr>
                <w:webHidden/>
              </w:rPr>
              <w:fldChar w:fldCharType="begin"/>
            </w:r>
            <w:r w:rsidR="00B51BD6">
              <w:rPr>
                <w:webHidden/>
              </w:rPr>
              <w:instrText xml:space="preserve"> PAGEREF _Toc31868014 \h </w:instrText>
            </w:r>
            <w:r w:rsidR="00B51BD6">
              <w:rPr>
                <w:webHidden/>
              </w:rPr>
            </w:r>
            <w:r w:rsidR="00B51BD6">
              <w:rPr>
                <w:webHidden/>
              </w:rPr>
              <w:fldChar w:fldCharType="separate"/>
            </w:r>
            <w:r w:rsidR="00E23D11">
              <w:rPr>
                <w:webHidden/>
              </w:rPr>
              <w:t>18</w:t>
            </w:r>
            <w:r w:rsidR="00B51BD6">
              <w:rPr>
                <w:webHidden/>
              </w:rPr>
              <w:fldChar w:fldCharType="end"/>
            </w:r>
          </w:hyperlink>
        </w:p>
        <w:p w14:paraId="4D6DF389" w14:textId="6F2DDA48" w:rsidR="00B51BD6" w:rsidRDefault="006A2133">
          <w:pPr>
            <w:pStyle w:val="TOC2"/>
            <w:tabs>
              <w:tab w:val="right" w:leader="dot" w:pos="9435"/>
            </w:tabs>
            <w:rPr>
              <w:rFonts w:asciiTheme="minorHAnsi" w:eastAsiaTheme="minorEastAsia" w:hAnsiTheme="minorHAnsi" w:cstheme="minorBidi"/>
              <w:szCs w:val="22"/>
            </w:rPr>
          </w:pPr>
          <w:hyperlink w:anchor="_Toc31868015" w:history="1">
            <w:r w:rsidR="00B51BD6" w:rsidRPr="007C2146">
              <w:rPr>
                <w:rStyle w:val="Hyperlink"/>
              </w:rPr>
              <w:t>2.9. Diagnostic services</w:t>
            </w:r>
            <w:r w:rsidR="00B51BD6">
              <w:rPr>
                <w:webHidden/>
              </w:rPr>
              <w:tab/>
            </w:r>
            <w:r w:rsidR="00B51BD6">
              <w:rPr>
                <w:webHidden/>
              </w:rPr>
              <w:fldChar w:fldCharType="begin"/>
            </w:r>
            <w:r w:rsidR="00B51BD6">
              <w:rPr>
                <w:webHidden/>
              </w:rPr>
              <w:instrText xml:space="preserve"> PAGEREF _Toc31868015 \h </w:instrText>
            </w:r>
            <w:r w:rsidR="00B51BD6">
              <w:rPr>
                <w:webHidden/>
              </w:rPr>
            </w:r>
            <w:r w:rsidR="00B51BD6">
              <w:rPr>
                <w:webHidden/>
              </w:rPr>
              <w:fldChar w:fldCharType="separate"/>
            </w:r>
            <w:r w:rsidR="00E23D11">
              <w:rPr>
                <w:webHidden/>
              </w:rPr>
              <w:t>19</w:t>
            </w:r>
            <w:r w:rsidR="00B51BD6">
              <w:rPr>
                <w:webHidden/>
              </w:rPr>
              <w:fldChar w:fldCharType="end"/>
            </w:r>
          </w:hyperlink>
        </w:p>
        <w:p w14:paraId="0E24B9FF" w14:textId="544E96A0" w:rsidR="00B51BD6" w:rsidRDefault="006A2133">
          <w:pPr>
            <w:pStyle w:val="TOC2"/>
            <w:tabs>
              <w:tab w:val="right" w:leader="dot" w:pos="9435"/>
            </w:tabs>
            <w:rPr>
              <w:rFonts w:asciiTheme="minorHAnsi" w:eastAsiaTheme="minorEastAsia" w:hAnsiTheme="minorHAnsi" w:cstheme="minorBidi"/>
              <w:szCs w:val="22"/>
            </w:rPr>
          </w:pPr>
          <w:hyperlink w:anchor="_Toc31868016" w:history="1">
            <w:r w:rsidR="00B51BD6" w:rsidRPr="007C2146">
              <w:rPr>
                <w:rStyle w:val="Hyperlink"/>
              </w:rPr>
              <w:t>2.10. Services not counted as non-admitted patient service events</w:t>
            </w:r>
            <w:r w:rsidR="00B51BD6">
              <w:rPr>
                <w:webHidden/>
              </w:rPr>
              <w:tab/>
            </w:r>
            <w:r w:rsidR="00B51BD6">
              <w:rPr>
                <w:webHidden/>
              </w:rPr>
              <w:fldChar w:fldCharType="begin"/>
            </w:r>
            <w:r w:rsidR="00B51BD6">
              <w:rPr>
                <w:webHidden/>
              </w:rPr>
              <w:instrText xml:space="preserve"> PAGEREF _Toc31868016 \h </w:instrText>
            </w:r>
            <w:r w:rsidR="00B51BD6">
              <w:rPr>
                <w:webHidden/>
              </w:rPr>
            </w:r>
            <w:r w:rsidR="00B51BD6">
              <w:rPr>
                <w:webHidden/>
              </w:rPr>
              <w:fldChar w:fldCharType="separate"/>
            </w:r>
            <w:r w:rsidR="00E23D11">
              <w:rPr>
                <w:webHidden/>
              </w:rPr>
              <w:t>21</w:t>
            </w:r>
            <w:r w:rsidR="00B51BD6">
              <w:rPr>
                <w:webHidden/>
              </w:rPr>
              <w:fldChar w:fldCharType="end"/>
            </w:r>
          </w:hyperlink>
        </w:p>
        <w:p w14:paraId="32001C57" w14:textId="37A93E12" w:rsidR="00B51BD6" w:rsidRDefault="006A2133">
          <w:pPr>
            <w:pStyle w:val="TOC2"/>
            <w:tabs>
              <w:tab w:val="right" w:leader="dot" w:pos="9435"/>
            </w:tabs>
            <w:rPr>
              <w:rFonts w:asciiTheme="minorHAnsi" w:eastAsiaTheme="minorEastAsia" w:hAnsiTheme="minorHAnsi" w:cstheme="minorBidi"/>
              <w:szCs w:val="22"/>
            </w:rPr>
          </w:pPr>
          <w:hyperlink w:anchor="_Toc31868017" w:history="1">
            <w:r w:rsidR="00B51BD6" w:rsidRPr="007C2146">
              <w:rPr>
                <w:rStyle w:val="Hyperlink"/>
              </w:rPr>
              <w:t>2.11. Counting of home delivered renal dialysis, nutrition procedures, and home ventilation</w:t>
            </w:r>
            <w:r w:rsidR="00B51BD6">
              <w:rPr>
                <w:webHidden/>
              </w:rPr>
              <w:tab/>
            </w:r>
            <w:r w:rsidR="00B51BD6">
              <w:rPr>
                <w:webHidden/>
              </w:rPr>
              <w:fldChar w:fldCharType="begin"/>
            </w:r>
            <w:r w:rsidR="00B51BD6">
              <w:rPr>
                <w:webHidden/>
              </w:rPr>
              <w:instrText xml:space="preserve"> PAGEREF _Toc31868017 \h </w:instrText>
            </w:r>
            <w:r w:rsidR="00B51BD6">
              <w:rPr>
                <w:webHidden/>
              </w:rPr>
            </w:r>
            <w:r w:rsidR="00B51BD6">
              <w:rPr>
                <w:webHidden/>
              </w:rPr>
              <w:fldChar w:fldCharType="separate"/>
            </w:r>
            <w:r w:rsidR="00E23D11">
              <w:rPr>
                <w:webHidden/>
              </w:rPr>
              <w:t>23</w:t>
            </w:r>
            <w:r w:rsidR="00B51BD6">
              <w:rPr>
                <w:webHidden/>
              </w:rPr>
              <w:fldChar w:fldCharType="end"/>
            </w:r>
          </w:hyperlink>
        </w:p>
        <w:p w14:paraId="494C11FE" w14:textId="5CC40B4F" w:rsidR="00B51BD6" w:rsidRDefault="006A2133">
          <w:pPr>
            <w:pStyle w:val="TOC2"/>
            <w:tabs>
              <w:tab w:val="right" w:leader="dot" w:pos="9435"/>
            </w:tabs>
            <w:rPr>
              <w:rFonts w:asciiTheme="minorHAnsi" w:eastAsiaTheme="minorEastAsia" w:hAnsiTheme="minorHAnsi" w:cstheme="minorBidi"/>
              <w:szCs w:val="22"/>
            </w:rPr>
          </w:pPr>
          <w:hyperlink w:anchor="_Toc31868018" w:history="1">
            <w:r w:rsidR="00B51BD6" w:rsidRPr="007C2146">
              <w:rPr>
                <w:rStyle w:val="Hyperlink"/>
              </w:rPr>
              <w:t>2.12. The non-admitted MDCC where the patient is not present</w:t>
            </w:r>
            <w:r w:rsidR="00B51BD6">
              <w:rPr>
                <w:webHidden/>
              </w:rPr>
              <w:tab/>
            </w:r>
            <w:r w:rsidR="00B51BD6">
              <w:rPr>
                <w:webHidden/>
              </w:rPr>
              <w:fldChar w:fldCharType="begin"/>
            </w:r>
            <w:r w:rsidR="00B51BD6">
              <w:rPr>
                <w:webHidden/>
              </w:rPr>
              <w:instrText xml:space="preserve"> PAGEREF _Toc31868018 \h </w:instrText>
            </w:r>
            <w:r w:rsidR="00B51BD6">
              <w:rPr>
                <w:webHidden/>
              </w:rPr>
            </w:r>
            <w:r w:rsidR="00B51BD6">
              <w:rPr>
                <w:webHidden/>
              </w:rPr>
              <w:fldChar w:fldCharType="separate"/>
            </w:r>
            <w:r w:rsidR="00E23D11">
              <w:rPr>
                <w:webHidden/>
              </w:rPr>
              <w:t>25</w:t>
            </w:r>
            <w:r w:rsidR="00B51BD6">
              <w:rPr>
                <w:webHidden/>
              </w:rPr>
              <w:fldChar w:fldCharType="end"/>
            </w:r>
          </w:hyperlink>
        </w:p>
        <w:p w14:paraId="0845B8A8" w14:textId="65D3199C" w:rsidR="003B3ADC" w:rsidRDefault="003B3ADC" w:rsidP="00EB795D">
          <w:pPr>
            <w:tabs>
              <w:tab w:val="right" w:leader="dot" w:pos="9412"/>
            </w:tabs>
            <w:spacing w:before="100" w:beforeAutospacing="1" w:after="100" w:afterAutospacing="1" w:line="240" w:lineRule="auto"/>
          </w:pPr>
          <w:r>
            <w:rPr>
              <w:b/>
              <w:bCs/>
              <w:noProof/>
              <w:lang w:val="en-US"/>
            </w:rPr>
            <w:fldChar w:fldCharType="end"/>
          </w:r>
        </w:p>
      </w:sdtContent>
    </w:sdt>
    <w:p w14:paraId="75C9A792" w14:textId="77777777" w:rsidR="003B3ADC" w:rsidRPr="00CE1A4B" w:rsidRDefault="003B3ADC" w:rsidP="003B3ADC">
      <w:r>
        <w:br w:type="page"/>
      </w:r>
    </w:p>
    <w:p w14:paraId="542E8220" w14:textId="77777777" w:rsidR="003B3ADC" w:rsidRDefault="003B3ADC" w:rsidP="003B3ADC">
      <w:pPr>
        <w:pStyle w:val="Heading1"/>
        <w:spacing w:before="100" w:beforeAutospacing="1" w:after="100" w:afterAutospacing="1"/>
      </w:pPr>
      <w:bookmarkStart w:id="4" w:name="_Toc31867999"/>
      <w:r>
        <w:lastRenderedPageBreak/>
        <w:t>Acronyms and a</w:t>
      </w:r>
      <w:r w:rsidRPr="000A2310">
        <w:t>bbreviations</w:t>
      </w:r>
      <w:bookmarkEnd w:id="4"/>
    </w:p>
    <w:p w14:paraId="1742E9A8" w14:textId="77777777" w:rsidR="003B3ADC" w:rsidRDefault="003B3ADC" w:rsidP="003B3ADC">
      <w:pPr>
        <w:tabs>
          <w:tab w:val="left" w:pos="2694"/>
        </w:tabs>
      </w:pPr>
      <w:r>
        <w:t>ABF</w:t>
      </w:r>
      <w:r>
        <w:tab/>
        <w:t>Activity based funding</w:t>
      </w:r>
    </w:p>
    <w:p w14:paraId="7D0A9850" w14:textId="77777777" w:rsidR="003B3ADC" w:rsidRDefault="003B3ADC" w:rsidP="003B3ADC">
      <w:pPr>
        <w:tabs>
          <w:tab w:val="left" w:pos="2694"/>
        </w:tabs>
      </w:pPr>
      <w:r>
        <w:t>CNS</w:t>
      </w:r>
      <w:r>
        <w:tab/>
        <w:t>Clinical Nurse Specialist</w:t>
      </w:r>
    </w:p>
    <w:p w14:paraId="1554436E" w14:textId="35D4C5B9" w:rsidR="00760E88" w:rsidRDefault="00760E88" w:rsidP="003B3ADC">
      <w:pPr>
        <w:tabs>
          <w:tab w:val="left" w:pos="2694"/>
        </w:tabs>
      </w:pPr>
      <w:r>
        <w:t>COVID-19</w:t>
      </w:r>
      <w:r>
        <w:tab/>
        <w:t>Coronavirus Disease 2019</w:t>
      </w:r>
    </w:p>
    <w:p w14:paraId="1A821D71" w14:textId="279EE217" w:rsidR="003B3ADC" w:rsidRDefault="003B3ADC" w:rsidP="003B3ADC">
      <w:pPr>
        <w:tabs>
          <w:tab w:val="left" w:pos="2694"/>
        </w:tabs>
      </w:pPr>
      <w:r>
        <w:t>ENT</w:t>
      </w:r>
      <w:r>
        <w:tab/>
        <w:t>Ear, nose and throat</w:t>
      </w:r>
    </w:p>
    <w:p w14:paraId="0CB02C94" w14:textId="77777777" w:rsidR="003B3ADC" w:rsidRDefault="003B3ADC" w:rsidP="003B3ADC">
      <w:pPr>
        <w:tabs>
          <w:tab w:val="left" w:pos="2694"/>
        </w:tabs>
      </w:pPr>
      <w:r>
        <w:t>HEN</w:t>
      </w:r>
      <w:r>
        <w:tab/>
        <w:t>Home enteral nutrition</w:t>
      </w:r>
    </w:p>
    <w:p w14:paraId="5DAAE9E7" w14:textId="77777777" w:rsidR="003B3ADC" w:rsidRDefault="003B3ADC" w:rsidP="003B3ADC">
      <w:pPr>
        <w:tabs>
          <w:tab w:val="left" w:pos="2694"/>
        </w:tabs>
      </w:pPr>
      <w:r>
        <w:t>IHPA</w:t>
      </w:r>
      <w:r>
        <w:tab/>
        <w:t>Independent Hospital Pricing Authority</w:t>
      </w:r>
    </w:p>
    <w:p w14:paraId="00DC2F58" w14:textId="77777777" w:rsidR="003B3ADC" w:rsidRDefault="003B3ADC" w:rsidP="003B3ADC">
      <w:pPr>
        <w:tabs>
          <w:tab w:val="left" w:pos="2694"/>
        </w:tabs>
      </w:pPr>
      <w:r>
        <w:t>ICT</w:t>
      </w:r>
      <w:r>
        <w:tab/>
        <w:t>Information and communication technology</w:t>
      </w:r>
    </w:p>
    <w:p w14:paraId="1A10F014" w14:textId="77777777" w:rsidR="003B3ADC" w:rsidRDefault="003B3ADC" w:rsidP="003B3ADC">
      <w:pPr>
        <w:tabs>
          <w:tab w:val="left" w:pos="2694"/>
        </w:tabs>
      </w:pPr>
      <w:r>
        <w:t>MDCC</w:t>
      </w:r>
      <w:r>
        <w:tab/>
        <w:t>Multidisciplinary Case Conference</w:t>
      </w:r>
    </w:p>
    <w:p w14:paraId="16D6F015" w14:textId="77777777" w:rsidR="003B3ADC" w:rsidRDefault="003B3ADC" w:rsidP="003B3ADC">
      <w:pPr>
        <w:tabs>
          <w:tab w:val="left" w:pos="2694"/>
        </w:tabs>
      </w:pPr>
      <w:r>
        <w:rPr>
          <w:rFonts w:cstheme="minorHAnsi"/>
        </w:rPr>
        <w:t>METeOR</w:t>
      </w:r>
      <w:r>
        <w:rPr>
          <w:rFonts w:cstheme="minorHAnsi"/>
        </w:rPr>
        <w:tab/>
        <w:t>Metadata Online Registry</w:t>
      </w:r>
    </w:p>
    <w:p w14:paraId="4EC5192D" w14:textId="77777777" w:rsidR="003B3ADC" w:rsidRDefault="003B3ADC" w:rsidP="003B3ADC">
      <w:pPr>
        <w:tabs>
          <w:tab w:val="left" w:pos="2694"/>
        </w:tabs>
      </w:pPr>
      <w:r>
        <w:t>MRI</w:t>
      </w:r>
      <w:r>
        <w:tab/>
        <w:t>Magnetic resonance imaging</w:t>
      </w:r>
    </w:p>
    <w:p w14:paraId="7A63B6BD" w14:textId="77777777" w:rsidR="003B3ADC" w:rsidRDefault="003B3ADC" w:rsidP="003B3ADC">
      <w:pPr>
        <w:tabs>
          <w:tab w:val="left" w:pos="2694"/>
        </w:tabs>
      </w:pPr>
      <w:r>
        <w:t>NBEDS</w:t>
      </w:r>
      <w:r>
        <w:tab/>
      </w:r>
      <w:r w:rsidRPr="002977C9">
        <w:rPr>
          <w:rFonts w:cstheme="minorHAnsi"/>
        </w:rPr>
        <w:t>National Best Endeavours Data Set</w:t>
      </w:r>
    </w:p>
    <w:p w14:paraId="17D7248F" w14:textId="77777777" w:rsidR="003B3ADC" w:rsidRPr="00316B8E" w:rsidRDefault="003B3ADC" w:rsidP="003B3ADC">
      <w:pPr>
        <w:tabs>
          <w:tab w:val="left" w:pos="2694"/>
        </w:tabs>
      </w:pPr>
      <w:r>
        <w:t>TPN</w:t>
      </w:r>
      <w:r>
        <w:tab/>
        <w:t>Total parenteral nutrition</w:t>
      </w:r>
    </w:p>
    <w:p w14:paraId="33A24456" w14:textId="77777777" w:rsidR="003B3ADC" w:rsidRDefault="003B3ADC" w:rsidP="003B3ADC">
      <w:pPr>
        <w:rPr>
          <w:rFonts w:asciiTheme="majorHAnsi" w:eastAsiaTheme="majorEastAsia" w:hAnsiTheme="majorHAnsi" w:cstheme="majorBidi"/>
          <w:b/>
          <w:bCs/>
          <w:color w:val="FFFFFF" w:themeColor="background2"/>
          <w:sz w:val="32"/>
          <w:szCs w:val="28"/>
        </w:rPr>
      </w:pPr>
    </w:p>
    <w:p w14:paraId="73246E88" w14:textId="77777777" w:rsidR="003B3ADC" w:rsidRDefault="003B3ADC" w:rsidP="003B3ADC">
      <w:pPr>
        <w:rPr>
          <w:rFonts w:asciiTheme="majorHAnsi" w:eastAsiaTheme="majorEastAsia" w:hAnsiTheme="majorHAnsi" w:cstheme="majorBidi"/>
          <w:b/>
          <w:bCs/>
          <w:color w:val="FFFFFF" w:themeColor="background2"/>
          <w:sz w:val="32"/>
          <w:szCs w:val="28"/>
        </w:rPr>
      </w:pPr>
      <w:r>
        <w:br w:type="page"/>
      </w:r>
    </w:p>
    <w:p w14:paraId="57B148B2" w14:textId="77777777" w:rsidR="003B3ADC" w:rsidRPr="005E5EE9" w:rsidRDefault="003B3ADC" w:rsidP="003B3ADC">
      <w:pPr>
        <w:pStyle w:val="Heading1"/>
        <w:spacing w:before="100" w:beforeAutospacing="1" w:after="100" w:afterAutospacing="1"/>
        <w:rPr>
          <w:rFonts w:asciiTheme="minorHAnsi" w:hAnsiTheme="minorHAnsi" w:cstheme="minorBidi"/>
        </w:rPr>
      </w:pPr>
      <w:bookmarkStart w:id="5" w:name="_Toc31868000"/>
      <w:r>
        <w:lastRenderedPageBreak/>
        <w:t xml:space="preserve">1. </w:t>
      </w:r>
      <w:r w:rsidRPr="000A2310">
        <w:t>Introduction</w:t>
      </w:r>
      <w:bookmarkEnd w:id="5"/>
    </w:p>
    <w:p w14:paraId="473EC714" w14:textId="663A65A4" w:rsidR="003B3ADC" w:rsidRPr="00A86CE6" w:rsidRDefault="003B3ADC" w:rsidP="003B3ADC">
      <w:pPr>
        <w:spacing w:before="100" w:beforeAutospacing="1" w:after="100" w:afterAutospacing="1" w:line="240" w:lineRule="auto"/>
        <w:rPr>
          <w:rFonts w:cstheme="minorHAnsi"/>
        </w:rPr>
      </w:pPr>
      <w:r w:rsidRPr="00A6035B">
        <w:rPr>
          <w:rFonts w:cs="Arial"/>
        </w:rPr>
        <w:t xml:space="preserve">The purpose of the </w:t>
      </w:r>
      <w:r w:rsidRPr="007938EC">
        <w:rPr>
          <w:rFonts w:cs="Arial"/>
        </w:rPr>
        <w:t>Tier 2 Non-Admitted Services Compendium</w:t>
      </w:r>
      <w:r w:rsidR="00735D7C">
        <w:rPr>
          <w:rFonts w:cs="Arial"/>
        </w:rPr>
        <w:t xml:space="preserve"> (the Tier 2 Compendium)</w:t>
      </w:r>
      <w:r w:rsidRPr="00A6035B">
        <w:rPr>
          <w:rFonts w:cs="Arial"/>
        </w:rPr>
        <w:t xml:space="preserve"> is to assist</w:t>
      </w:r>
      <w:r>
        <w:rPr>
          <w:rFonts w:cs="Arial"/>
        </w:rPr>
        <w:t xml:space="preserve"> with the</w:t>
      </w:r>
      <w:r w:rsidRPr="00A6035B">
        <w:rPr>
          <w:rFonts w:cs="Arial"/>
        </w:rPr>
        <w:t xml:space="preserve"> collect</w:t>
      </w:r>
      <w:r>
        <w:rPr>
          <w:rFonts w:cs="Arial"/>
        </w:rPr>
        <w:t>ion of</w:t>
      </w:r>
      <w:r w:rsidRPr="00A6035B">
        <w:rPr>
          <w:rFonts w:cs="Arial"/>
        </w:rPr>
        <w:t xml:space="preserve"> non-admitted activity data</w:t>
      </w:r>
      <w:r>
        <w:rPr>
          <w:rFonts w:cs="Arial"/>
        </w:rPr>
        <w:t xml:space="preserve"> for activity based funding (ABF) purposes</w:t>
      </w:r>
      <w:r w:rsidRPr="00A6035B">
        <w:rPr>
          <w:rFonts w:cs="Arial"/>
        </w:rPr>
        <w:t xml:space="preserve">. </w:t>
      </w:r>
    </w:p>
    <w:p w14:paraId="4E68321E" w14:textId="2F9A08A9" w:rsidR="003B3ADC" w:rsidRPr="004A2253" w:rsidRDefault="003B3ADC" w:rsidP="003B3ADC">
      <w:r>
        <w:rPr>
          <w:rFonts w:cstheme="minorHAnsi"/>
        </w:rPr>
        <w:t>The Tier 2 Compendium</w:t>
      </w:r>
      <w:r w:rsidRPr="00A86CE6">
        <w:rPr>
          <w:rFonts w:cstheme="minorHAnsi"/>
        </w:rPr>
        <w:t xml:space="preserve"> provides guidance on the counting and classification rules associated with the Tier 2 </w:t>
      </w:r>
      <w:r>
        <w:rPr>
          <w:rFonts w:cstheme="minorHAnsi"/>
        </w:rPr>
        <w:t xml:space="preserve">Non-Admitted Services </w:t>
      </w:r>
      <w:r w:rsidRPr="00A86CE6">
        <w:rPr>
          <w:rFonts w:cstheme="minorHAnsi"/>
        </w:rPr>
        <w:t>Classification</w:t>
      </w:r>
      <w:r>
        <w:rPr>
          <w:rFonts w:cstheme="minorHAnsi"/>
        </w:rPr>
        <w:t xml:space="preserve"> (Tier 2).</w:t>
      </w:r>
      <w:r w:rsidRPr="00A86CE6">
        <w:rPr>
          <w:rFonts w:cstheme="minorHAnsi"/>
        </w:rPr>
        <w:t xml:space="preserve"> </w:t>
      </w:r>
      <w:r>
        <w:rPr>
          <w:rFonts w:cstheme="minorHAnsi"/>
        </w:rPr>
        <w:t>It</w:t>
      </w:r>
      <w:r w:rsidRPr="00A86CE6">
        <w:rPr>
          <w:rFonts w:cstheme="minorHAnsi"/>
        </w:rPr>
        <w:t xml:space="preserve"> provides business rules and examples to assist with consistent counting, classification</w:t>
      </w:r>
      <w:r>
        <w:rPr>
          <w:rFonts w:cstheme="minorHAnsi"/>
        </w:rPr>
        <w:t>,</w:t>
      </w:r>
      <w:r w:rsidRPr="00A86CE6">
        <w:rPr>
          <w:rFonts w:cstheme="minorHAnsi"/>
        </w:rPr>
        <w:t xml:space="preserve"> and reporting of non-admitted a</w:t>
      </w:r>
      <w:r>
        <w:rPr>
          <w:rFonts w:cstheme="minorHAnsi"/>
        </w:rPr>
        <w:t xml:space="preserve">ctivity data </w:t>
      </w:r>
      <w:r w:rsidRPr="004A2253">
        <w:t xml:space="preserve">for </w:t>
      </w:r>
      <w:r>
        <w:t>ABF</w:t>
      </w:r>
      <w:r w:rsidRPr="004A2253">
        <w:t xml:space="preserve"> purposes.</w:t>
      </w:r>
    </w:p>
    <w:p w14:paraId="0E57794D" w14:textId="77777777" w:rsidR="003B3ADC" w:rsidRPr="004A2253" w:rsidRDefault="003B3ADC" w:rsidP="003B3ADC">
      <w:r w:rsidRPr="004A2253">
        <w:t xml:space="preserve">As the system managers, jurisdictional health departments may impose local reporting rules and requirements. It is recommended that health </w:t>
      </w:r>
      <w:r>
        <w:t>s</w:t>
      </w:r>
      <w:r w:rsidRPr="004A2253">
        <w:t xml:space="preserve">ervice staff consult jurisdictional documentation for further guidance on the matter. </w:t>
      </w:r>
    </w:p>
    <w:p w14:paraId="4CD52EA0" w14:textId="2E6C6E68" w:rsidR="003B3ADC" w:rsidRPr="00A86CE6" w:rsidRDefault="003B3ADC" w:rsidP="003B3ADC">
      <w:pPr>
        <w:pStyle w:val="Heading2"/>
      </w:pPr>
      <w:bookmarkStart w:id="6" w:name="_Toc365557956"/>
      <w:bookmarkStart w:id="7" w:name="_Toc31868001"/>
      <w:r>
        <w:t xml:space="preserve">1.1. </w:t>
      </w:r>
      <w:r w:rsidRPr="00A86CE6">
        <w:t xml:space="preserve">Tier 2 </w:t>
      </w:r>
      <w:r w:rsidRPr="00C279FE">
        <w:t>Non-Admitted Services Classification</w:t>
      </w:r>
      <w:bookmarkEnd w:id="6"/>
      <w:bookmarkEnd w:id="7"/>
    </w:p>
    <w:p w14:paraId="296A9E0C" w14:textId="2F35F61B" w:rsidR="003B3ADC" w:rsidRPr="00A86CE6" w:rsidRDefault="003B3ADC" w:rsidP="003B3ADC">
      <w:pPr>
        <w:spacing w:before="100" w:beforeAutospacing="1" w:after="100" w:afterAutospacing="1" w:line="240" w:lineRule="auto"/>
        <w:rPr>
          <w:rFonts w:cstheme="minorHAnsi"/>
        </w:rPr>
      </w:pPr>
      <w:r>
        <w:rPr>
          <w:rFonts w:cstheme="minorHAnsi"/>
        </w:rPr>
        <w:t xml:space="preserve">When </w:t>
      </w:r>
      <w:r w:rsidRPr="00A86CE6">
        <w:rPr>
          <w:rFonts w:cstheme="minorHAnsi"/>
        </w:rPr>
        <w:t>Tier 2</w:t>
      </w:r>
      <w:r>
        <w:rPr>
          <w:rFonts w:cstheme="minorHAnsi"/>
        </w:rPr>
        <w:t xml:space="preserve"> is being used for the purpose of ABF, the</w:t>
      </w:r>
      <w:r w:rsidRPr="00A86CE6">
        <w:rPr>
          <w:rFonts w:cstheme="minorHAnsi"/>
        </w:rPr>
        <w:t xml:space="preserve"> </w:t>
      </w:r>
      <w:r>
        <w:rPr>
          <w:rFonts w:cstheme="minorHAnsi"/>
        </w:rPr>
        <w:t>Tier 2</w:t>
      </w:r>
      <w:r w:rsidRPr="00A86CE6">
        <w:rPr>
          <w:rFonts w:cstheme="minorHAnsi"/>
        </w:rPr>
        <w:t xml:space="preserve"> </w:t>
      </w:r>
      <w:r>
        <w:rPr>
          <w:rFonts w:cstheme="minorHAnsi"/>
        </w:rPr>
        <w:t>Compendium</w:t>
      </w:r>
      <w:r w:rsidRPr="00A86CE6">
        <w:rPr>
          <w:rFonts w:cstheme="minorHAnsi"/>
        </w:rPr>
        <w:t xml:space="preserve"> should be read in conjunction with the:</w:t>
      </w:r>
    </w:p>
    <w:p w14:paraId="7A3DF7BD" w14:textId="442F26CD" w:rsidR="003B3ADC" w:rsidRPr="00A86CE6" w:rsidRDefault="00516BFD" w:rsidP="000E36E3">
      <w:pPr>
        <w:pStyle w:val="ListParagraph"/>
        <w:numPr>
          <w:ilvl w:val="0"/>
          <w:numId w:val="21"/>
        </w:numPr>
        <w:spacing w:before="100" w:beforeAutospacing="1" w:after="100" w:afterAutospacing="1" w:line="240" w:lineRule="auto"/>
        <w:contextualSpacing/>
        <w:rPr>
          <w:rFonts w:cstheme="minorHAnsi"/>
        </w:rPr>
      </w:pPr>
      <w:r>
        <w:rPr>
          <w:rFonts w:cstheme="minorHAnsi"/>
        </w:rPr>
        <w:t>N</w:t>
      </w:r>
      <w:r w:rsidR="003B3ADC" w:rsidRPr="00A86CE6">
        <w:rPr>
          <w:rFonts w:cstheme="minorHAnsi"/>
        </w:rPr>
        <w:t>on-admitted patient data set specifications</w:t>
      </w:r>
      <w:r w:rsidR="003B3ADC">
        <w:rPr>
          <w:rFonts w:cstheme="minorHAnsi"/>
        </w:rPr>
        <w:t xml:space="preserve"> </w:t>
      </w:r>
    </w:p>
    <w:p w14:paraId="36561582" w14:textId="33B557E3" w:rsidR="003B3ADC" w:rsidRDefault="003B3ADC" w:rsidP="000E36E3">
      <w:pPr>
        <w:pStyle w:val="ListParagraph"/>
        <w:numPr>
          <w:ilvl w:val="0"/>
          <w:numId w:val="21"/>
        </w:numPr>
        <w:spacing w:before="100" w:beforeAutospacing="1" w:after="100" w:afterAutospacing="1" w:line="240" w:lineRule="auto"/>
        <w:contextualSpacing/>
        <w:rPr>
          <w:rFonts w:cstheme="minorHAnsi"/>
        </w:rPr>
      </w:pPr>
      <w:r w:rsidRPr="00A86CE6">
        <w:rPr>
          <w:rFonts w:cstheme="minorHAnsi"/>
        </w:rPr>
        <w:t xml:space="preserve">Tier 2 </w:t>
      </w:r>
      <w:r>
        <w:rPr>
          <w:rFonts w:cstheme="minorHAnsi"/>
        </w:rPr>
        <w:t>Non-Admitted Services Definitions Manual</w:t>
      </w:r>
      <w:r w:rsidR="00735D7C">
        <w:rPr>
          <w:rFonts w:cstheme="minorHAnsi"/>
        </w:rPr>
        <w:t xml:space="preserve"> </w:t>
      </w:r>
    </w:p>
    <w:p w14:paraId="4EF97D80" w14:textId="0324673A" w:rsidR="00760E88" w:rsidRPr="00A86CE6" w:rsidRDefault="00760E88" w:rsidP="000E36E3">
      <w:pPr>
        <w:pStyle w:val="ListParagraph"/>
        <w:numPr>
          <w:ilvl w:val="0"/>
          <w:numId w:val="21"/>
        </w:numPr>
        <w:spacing w:before="100" w:beforeAutospacing="1" w:after="100" w:afterAutospacing="1" w:line="240" w:lineRule="auto"/>
        <w:contextualSpacing/>
        <w:rPr>
          <w:rFonts w:cstheme="minorHAnsi"/>
        </w:rPr>
      </w:pPr>
      <w:r>
        <w:rPr>
          <w:rFonts w:cstheme="minorHAnsi"/>
        </w:rPr>
        <w:t>COVID-19 response - Rules for coding and reporting COVID-19 episodes of care</w:t>
      </w:r>
    </w:p>
    <w:p w14:paraId="1F83DBD8" w14:textId="71C773A7" w:rsidR="003B3ADC" w:rsidRPr="00A86CE6" w:rsidRDefault="003B3ADC" w:rsidP="000E36E3">
      <w:pPr>
        <w:pStyle w:val="ListParagraph"/>
        <w:numPr>
          <w:ilvl w:val="0"/>
          <w:numId w:val="21"/>
        </w:numPr>
        <w:spacing w:before="100" w:beforeAutospacing="1" w:after="100" w:afterAutospacing="1" w:line="240" w:lineRule="auto"/>
        <w:contextualSpacing/>
        <w:rPr>
          <w:rFonts w:cstheme="minorHAnsi"/>
        </w:rPr>
      </w:pPr>
      <w:r w:rsidRPr="00A86CE6">
        <w:rPr>
          <w:rFonts w:cstheme="minorHAnsi"/>
        </w:rPr>
        <w:t>Tier 2 Non-Admitted Services National Index.</w:t>
      </w:r>
    </w:p>
    <w:p w14:paraId="2095A91D" w14:textId="5FF05AC4" w:rsidR="003B3ADC" w:rsidRDefault="003B3ADC" w:rsidP="003B3ADC">
      <w:pPr>
        <w:spacing w:before="100" w:beforeAutospacing="1" w:after="100" w:afterAutospacing="1" w:line="240" w:lineRule="auto"/>
        <w:rPr>
          <w:rFonts w:cstheme="minorHAnsi"/>
        </w:rPr>
      </w:pPr>
      <w:r w:rsidRPr="00A86CE6">
        <w:rPr>
          <w:rFonts w:cstheme="minorHAnsi"/>
        </w:rPr>
        <w:t>Using these documents together will assist with consistent allocation of non-admitted services to a Tier 2 class.</w:t>
      </w:r>
      <w:r>
        <w:rPr>
          <w:rFonts w:cstheme="minorHAnsi"/>
        </w:rPr>
        <w:t xml:space="preserve"> Due to the interrelated nature of the Tier 2 system, the </w:t>
      </w:r>
      <w:r w:rsidR="00735D7C">
        <w:rPr>
          <w:rFonts w:cstheme="minorHAnsi"/>
        </w:rPr>
        <w:t xml:space="preserve">Tier 2 </w:t>
      </w:r>
      <w:r>
        <w:rPr>
          <w:rFonts w:cstheme="minorHAnsi"/>
        </w:rPr>
        <w:t xml:space="preserve">Compendium and </w:t>
      </w:r>
      <w:r w:rsidR="00735D7C">
        <w:rPr>
          <w:rFonts w:cstheme="minorHAnsi"/>
        </w:rPr>
        <w:t xml:space="preserve">Tier 2 Non-Admitted Services </w:t>
      </w:r>
      <w:r>
        <w:rPr>
          <w:rFonts w:cstheme="minorHAnsi"/>
        </w:rPr>
        <w:t>Definitions Manual are updated concurrently, with changes being reflected in the</w:t>
      </w:r>
      <w:r w:rsidR="00735D7C">
        <w:rPr>
          <w:rFonts w:cstheme="minorHAnsi"/>
        </w:rPr>
        <w:t xml:space="preserve"> Tier 2 Non-Admitted Services National I</w:t>
      </w:r>
      <w:r>
        <w:rPr>
          <w:rFonts w:cstheme="minorHAnsi"/>
        </w:rPr>
        <w:t>ndex and data set specifications shortly after.</w:t>
      </w:r>
    </w:p>
    <w:p w14:paraId="2885877E" w14:textId="41119E2D" w:rsidR="003B3ADC" w:rsidRDefault="003B3ADC" w:rsidP="003B3ADC">
      <w:pPr>
        <w:spacing w:before="100" w:beforeAutospacing="1" w:after="100" w:afterAutospacing="1" w:line="240" w:lineRule="auto"/>
        <w:rPr>
          <w:rFonts w:cstheme="minorHAnsi"/>
        </w:rPr>
      </w:pPr>
      <w:r>
        <w:rPr>
          <w:rFonts w:cstheme="minorHAnsi"/>
        </w:rPr>
        <w:t xml:space="preserve">The Tier 2 classification system is built around the concept of ‘non-admitted care clinics’. For the purposes of ABF, the term ‘non-admitted care clinics’ can be used interchangeably with the term ‘non-admitted patient service units’. A service unit is a recognised clinical team of one or more </w:t>
      </w:r>
      <w:r w:rsidR="00053C6B">
        <w:rPr>
          <w:rFonts w:cstheme="minorHAnsi"/>
        </w:rPr>
        <w:t>healthcare provider</w:t>
      </w:r>
      <w:r>
        <w:rPr>
          <w:rFonts w:cstheme="minorHAnsi"/>
        </w:rPr>
        <w:t xml:space="preserve">s within a hospital, multi-purpose service or community health service that provides non-admitted patient services and/or non-admitted patient support activities. </w:t>
      </w:r>
      <w:r w:rsidR="00EC1D1C">
        <w:rPr>
          <w:rFonts w:cstheme="minorHAnsi"/>
        </w:rPr>
        <w:br/>
      </w:r>
      <w:r>
        <w:rPr>
          <w:rFonts w:cstheme="minorHAnsi"/>
        </w:rPr>
        <w:t>Non-admitted care clinics may otherwise be referred to as:</w:t>
      </w:r>
    </w:p>
    <w:p w14:paraId="25ABAAF7" w14:textId="77777777" w:rsidR="003B3ADC" w:rsidRDefault="003B3ADC" w:rsidP="000E36E3">
      <w:pPr>
        <w:pStyle w:val="ListParagraph"/>
        <w:numPr>
          <w:ilvl w:val="0"/>
          <w:numId w:val="28"/>
        </w:numPr>
        <w:spacing w:before="100" w:beforeAutospacing="1" w:after="100" w:afterAutospacing="1" w:line="240" w:lineRule="auto"/>
        <w:contextualSpacing/>
        <w:rPr>
          <w:rFonts w:cstheme="minorHAnsi"/>
        </w:rPr>
      </w:pPr>
      <w:r>
        <w:rPr>
          <w:rFonts w:cstheme="minorHAnsi"/>
        </w:rPr>
        <w:t>outpatient clinics</w:t>
      </w:r>
    </w:p>
    <w:p w14:paraId="06054E79" w14:textId="74A3DE41" w:rsidR="00516BFD" w:rsidRDefault="003B3ADC" w:rsidP="00516BFD">
      <w:pPr>
        <w:pStyle w:val="ListParagraph"/>
        <w:numPr>
          <w:ilvl w:val="0"/>
          <w:numId w:val="28"/>
        </w:numPr>
        <w:spacing w:before="100" w:beforeAutospacing="1" w:after="100" w:afterAutospacing="1" w:line="240" w:lineRule="auto"/>
        <w:contextualSpacing/>
        <w:rPr>
          <w:rFonts w:cstheme="minorHAnsi"/>
        </w:rPr>
      </w:pPr>
      <w:r>
        <w:rPr>
          <w:rFonts w:cstheme="minorHAnsi"/>
        </w:rPr>
        <w:t>ambulatory care clinics.</w:t>
      </w:r>
    </w:p>
    <w:p w14:paraId="4D925F19" w14:textId="081A881B" w:rsidR="00666719" w:rsidRPr="00666719" w:rsidRDefault="00666719" w:rsidP="00666719">
      <w:pPr>
        <w:spacing w:before="100" w:beforeAutospacing="1" w:after="100" w:afterAutospacing="1" w:line="240" w:lineRule="auto"/>
        <w:contextualSpacing/>
        <w:rPr>
          <w:rFonts w:cstheme="minorHAnsi"/>
        </w:rPr>
      </w:pPr>
      <w:r>
        <w:rPr>
          <w:rFonts w:cstheme="minorHAnsi"/>
        </w:rPr>
        <w:t xml:space="preserve">The Tier 2 classification was updated in April 2020 from Version 5.0 to Version 6.0 due to the need to capture </w:t>
      </w:r>
      <w:r>
        <w:t xml:space="preserve">activity associated with COVID-19 service delivery in the non-admitted care setting. </w:t>
      </w:r>
    </w:p>
    <w:p w14:paraId="5EF4F8A7" w14:textId="77777777" w:rsidR="00666719" w:rsidRDefault="00666719">
      <w:pPr>
        <w:spacing w:before="0" w:after="0" w:line="240" w:lineRule="auto"/>
        <w:rPr>
          <w:rFonts w:asciiTheme="majorHAnsi" w:hAnsiTheme="majorHAnsi"/>
          <w:b/>
          <w:sz w:val="28"/>
          <w:szCs w:val="44"/>
        </w:rPr>
      </w:pPr>
      <w:bookmarkStart w:id="8" w:name="_Toc365563630"/>
      <w:bookmarkStart w:id="9" w:name="_Toc31868002"/>
      <w:r>
        <w:br w:type="page"/>
      </w:r>
    </w:p>
    <w:p w14:paraId="07F9C57E" w14:textId="0FF256B4" w:rsidR="003B3ADC" w:rsidRPr="000A2310" w:rsidRDefault="003B3ADC" w:rsidP="003B3ADC">
      <w:pPr>
        <w:pStyle w:val="Heading2"/>
      </w:pPr>
      <w:r>
        <w:lastRenderedPageBreak/>
        <w:t>1.2. N</w:t>
      </w:r>
      <w:r w:rsidRPr="000A2310">
        <w:t>on-admitted patient data set specifications</w:t>
      </w:r>
      <w:bookmarkEnd w:id="8"/>
      <w:bookmarkEnd w:id="9"/>
    </w:p>
    <w:p w14:paraId="141A29D9" w14:textId="01551D0A" w:rsidR="003B3ADC" w:rsidRPr="00A86CE6" w:rsidRDefault="003B3ADC" w:rsidP="003B3ADC">
      <w:pPr>
        <w:spacing w:before="100" w:beforeAutospacing="1" w:after="100" w:afterAutospacing="1" w:line="240" w:lineRule="auto"/>
        <w:rPr>
          <w:rFonts w:cstheme="minorHAnsi"/>
        </w:rPr>
      </w:pPr>
      <w:r w:rsidRPr="00A86CE6">
        <w:rPr>
          <w:rFonts w:cstheme="minorHAnsi"/>
        </w:rPr>
        <w:t xml:space="preserve">These documents contain the data items required to be reported on a </w:t>
      </w:r>
      <w:r w:rsidR="00562B2D">
        <w:rPr>
          <w:rFonts w:cstheme="minorHAnsi"/>
        </w:rPr>
        <w:t>quarterly</w:t>
      </w:r>
      <w:r w:rsidRPr="00A86CE6">
        <w:rPr>
          <w:rFonts w:cstheme="minorHAnsi"/>
        </w:rPr>
        <w:t xml:space="preserve"> basis to the Independent Hospital Pricing Authority (IHPA) for non-admitted service events. </w:t>
      </w:r>
      <w:r>
        <w:rPr>
          <w:rFonts w:cstheme="minorHAnsi"/>
        </w:rPr>
        <w:t>T</w:t>
      </w:r>
      <w:r w:rsidRPr="00A86CE6">
        <w:rPr>
          <w:rFonts w:cstheme="minorHAnsi"/>
        </w:rPr>
        <w:t xml:space="preserve">hese documents </w:t>
      </w:r>
      <w:r>
        <w:rPr>
          <w:rFonts w:cstheme="minorHAnsi"/>
        </w:rPr>
        <w:t>provide</w:t>
      </w:r>
      <w:r w:rsidRPr="00A86CE6">
        <w:rPr>
          <w:rFonts w:cstheme="minorHAnsi"/>
        </w:rPr>
        <w:t xml:space="preserve"> further information on:</w:t>
      </w:r>
    </w:p>
    <w:p w14:paraId="4AC430B7" w14:textId="77777777"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t</w:t>
      </w:r>
      <w:r w:rsidRPr="00A86CE6">
        <w:rPr>
          <w:rFonts w:cstheme="minorHAnsi"/>
        </w:rPr>
        <w:t>he scope of non-admitted activity that is required to be reported to IHPA</w:t>
      </w:r>
    </w:p>
    <w:p w14:paraId="638DAFE0" w14:textId="77777777"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a</w:t>
      </w:r>
      <w:r w:rsidRPr="00A86CE6">
        <w:rPr>
          <w:rFonts w:cstheme="minorHAnsi"/>
        </w:rPr>
        <w:t xml:space="preserve"> list of the data items which are required to be reported</w:t>
      </w:r>
    </w:p>
    <w:p w14:paraId="4DA10495" w14:textId="2C190FAD"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a</w:t>
      </w:r>
      <w:r w:rsidRPr="00A86CE6">
        <w:rPr>
          <w:rFonts w:cstheme="minorHAnsi"/>
        </w:rPr>
        <w:t xml:space="preserve"> list of values, instructions and collection guidelines for all of the data items.</w:t>
      </w:r>
    </w:p>
    <w:p w14:paraId="5498CBE9" w14:textId="22D6F84E" w:rsidR="00E108CF" w:rsidRPr="00DF5237" w:rsidRDefault="003B3ADC" w:rsidP="00DF5237">
      <w:pPr>
        <w:spacing w:before="100" w:beforeAutospacing="1" w:after="100" w:afterAutospacing="1" w:line="240" w:lineRule="auto"/>
        <w:rPr>
          <w:rFonts w:cstheme="minorHAnsi"/>
        </w:rPr>
      </w:pPr>
      <w:r w:rsidRPr="00562B2D">
        <w:rPr>
          <w:rFonts w:cstheme="minorHAnsi"/>
        </w:rPr>
        <w:t>The</w:t>
      </w:r>
      <w:r w:rsidR="00167815">
        <w:rPr>
          <w:rFonts w:cstheme="minorHAnsi"/>
        </w:rPr>
        <w:t xml:space="preserve"> primary </w:t>
      </w:r>
      <w:r>
        <w:rPr>
          <w:rFonts w:cstheme="minorHAnsi"/>
        </w:rPr>
        <w:t>non-admitted patient data</w:t>
      </w:r>
      <w:r w:rsidR="00672682">
        <w:rPr>
          <w:rFonts w:cstheme="minorHAnsi"/>
        </w:rPr>
        <w:t xml:space="preserve"> </w:t>
      </w:r>
      <w:r>
        <w:rPr>
          <w:rFonts w:cstheme="minorHAnsi"/>
        </w:rPr>
        <w:t xml:space="preserve">set specification </w:t>
      </w:r>
      <w:r w:rsidR="00004B72">
        <w:rPr>
          <w:rFonts w:cstheme="minorHAnsi"/>
        </w:rPr>
        <w:t xml:space="preserve">reported </w:t>
      </w:r>
      <w:r>
        <w:rPr>
          <w:rFonts w:cstheme="minorHAnsi"/>
        </w:rPr>
        <w:t>for ABF purposes</w:t>
      </w:r>
      <w:r w:rsidR="00167815">
        <w:rPr>
          <w:rFonts w:cstheme="minorHAnsi"/>
        </w:rPr>
        <w:t xml:space="preserve"> is the </w:t>
      </w:r>
      <w:r w:rsidR="00516BFD">
        <w:rPr>
          <w:rFonts w:cstheme="minorHAnsi"/>
        </w:rPr>
        <w:t>N</w:t>
      </w:r>
      <w:r w:rsidR="00167815" w:rsidRPr="00167815">
        <w:rPr>
          <w:rFonts w:cstheme="minorHAnsi"/>
        </w:rPr>
        <w:t>on-admitted patient National Best Endeavours Data Set</w:t>
      </w:r>
      <w:r w:rsidR="00167815">
        <w:rPr>
          <w:rFonts w:cstheme="minorHAnsi"/>
        </w:rPr>
        <w:t xml:space="preserve"> (</w:t>
      </w:r>
      <w:r w:rsidR="00E108CF" w:rsidRPr="00DF5237">
        <w:rPr>
          <w:rFonts w:cstheme="minorHAnsi"/>
        </w:rPr>
        <w:t>NBEDS</w:t>
      </w:r>
      <w:r w:rsidR="00167815">
        <w:rPr>
          <w:rFonts w:cstheme="minorHAnsi"/>
        </w:rPr>
        <w:t>)</w:t>
      </w:r>
      <w:r w:rsidR="00167815" w:rsidRPr="00167815">
        <w:rPr>
          <w:rFonts w:cstheme="minorHAnsi"/>
        </w:rPr>
        <w:t>.</w:t>
      </w:r>
    </w:p>
    <w:p w14:paraId="1608E587" w14:textId="39D2D67C" w:rsidR="00167815" w:rsidRDefault="00167815" w:rsidP="00167815">
      <w:pPr>
        <w:autoSpaceDE w:val="0"/>
        <w:autoSpaceDN w:val="0"/>
        <w:adjustRightInd w:val="0"/>
        <w:rPr>
          <w:rFonts w:cstheme="minorHAnsi"/>
        </w:rPr>
      </w:pPr>
      <w:r w:rsidRPr="00167815">
        <w:rPr>
          <w:rFonts w:cstheme="minorHAnsi"/>
        </w:rPr>
        <w:t>Where patient</w:t>
      </w:r>
      <w:r>
        <w:rPr>
          <w:rFonts w:cstheme="minorHAnsi"/>
        </w:rPr>
        <w:t>-</w:t>
      </w:r>
      <w:r w:rsidRPr="00167815">
        <w:rPr>
          <w:rFonts w:cstheme="minorHAnsi"/>
        </w:rPr>
        <w:t>l</w:t>
      </w:r>
      <w:r w:rsidR="00D86907">
        <w:rPr>
          <w:rFonts w:cstheme="minorHAnsi"/>
        </w:rPr>
        <w:t xml:space="preserve">evel reporting is not possible, </w:t>
      </w:r>
      <w:r w:rsidR="006D0671" w:rsidRPr="00167815">
        <w:t>the</w:t>
      </w:r>
      <w:r w:rsidR="00B7191E">
        <w:rPr>
          <w:rFonts w:cs="Arial"/>
        </w:rPr>
        <w:t xml:space="preserve"> </w:t>
      </w:r>
      <w:r w:rsidR="00516BFD">
        <w:rPr>
          <w:rFonts w:cs="Arial"/>
        </w:rPr>
        <w:t>N</w:t>
      </w:r>
      <w:r w:rsidR="006D0671">
        <w:rPr>
          <w:rFonts w:cs="Arial"/>
        </w:rPr>
        <w:t>on-</w:t>
      </w:r>
      <w:r w:rsidR="006D0671" w:rsidRPr="00167815">
        <w:t>admitted patient care aggregate N</w:t>
      </w:r>
      <w:r w:rsidR="006D0671">
        <w:t>BEDS should be used.</w:t>
      </w:r>
    </w:p>
    <w:p w14:paraId="6F8A0203" w14:textId="2EFE6E29" w:rsidR="008606B0" w:rsidRDefault="00167815" w:rsidP="00DF5237">
      <w:pPr>
        <w:rPr>
          <w:szCs w:val="22"/>
        </w:rPr>
      </w:pPr>
      <w:bookmarkStart w:id="10" w:name="_Toc365563631"/>
      <w:r>
        <w:t xml:space="preserve">Aggregate reporting </w:t>
      </w:r>
      <w:r w:rsidR="004C09A3">
        <w:t>should</w:t>
      </w:r>
      <w:r>
        <w:t xml:space="preserve"> only occur where a service event has not been reported in the </w:t>
      </w:r>
      <w:r w:rsidR="00B7191E">
        <w:t>n</w:t>
      </w:r>
      <w:r>
        <w:t xml:space="preserve">on-admitted patient NBEDS. </w:t>
      </w:r>
      <w:r w:rsidR="008606B0">
        <w:rPr>
          <w:szCs w:val="22"/>
        </w:rPr>
        <w:t xml:space="preserve">Further information to report non-admitted service events for ABF purposes is provided on the </w:t>
      </w:r>
      <w:r w:rsidR="00733CCD">
        <w:rPr>
          <w:rFonts w:cstheme="minorHAnsi"/>
        </w:rPr>
        <w:t>Metadata Online Registry (METeOR).</w:t>
      </w:r>
    </w:p>
    <w:p w14:paraId="406DF75B" w14:textId="3667D7C1" w:rsidR="003B3ADC" w:rsidRPr="000A2310" w:rsidRDefault="003B3ADC" w:rsidP="003B3ADC">
      <w:pPr>
        <w:pStyle w:val="Heading2"/>
      </w:pPr>
      <w:bookmarkStart w:id="11" w:name="_Toc31868003"/>
      <w:r>
        <w:t xml:space="preserve">1.3. </w:t>
      </w:r>
      <w:r w:rsidRPr="000A2310">
        <w:t>Tier 2 Non-Admitted Services Definitions Manual</w:t>
      </w:r>
      <w:bookmarkEnd w:id="10"/>
      <w:bookmarkEnd w:id="11"/>
    </w:p>
    <w:p w14:paraId="55B73FEA" w14:textId="77777777" w:rsidR="003B3ADC" w:rsidRPr="00A6035B" w:rsidRDefault="003B3ADC" w:rsidP="003B3ADC">
      <w:pPr>
        <w:spacing w:before="100" w:beforeAutospacing="1" w:after="100" w:afterAutospacing="1" w:line="240" w:lineRule="auto"/>
        <w:rPr>
          <w:rFonts w:cs="Arial"/>
        </w:rPr>
      </w:pPr>
      <w:r w:rsidRPr="00A6035B">
        <w:rPr>
          <w:rFonts w:cs="Arial"/>
        </w:rPr>
        <w:t>This is the classification manual for Tier 2</w:t>
      </w:r>
      <w:r>
        <w:rPr>
          <w:rFonts w:cs="Arial"/>
        </w:rPr>
        <w:t>.</w:t>
      </w:r>
      <w:r w:rsidRPr="00A6035B">
        <w:rPr>
          <w:rFonts w:cs="Arial"/>
        </w:rPr>
        <w:t xml:space="preserve"> </w:t>
      </w:r>
      <w:r>
        <w:rPr>
          <w:rFonts w:cs="Arial"/>
        </w:rPr>
        <w:t>T</w:t>
      </w:r>
      <w:r w:rsidRPr="00A6035B">
        <w:rPr>
          <w:rFonts w:cs="Arial"/>
        </w:rPr>
        <w:t xml:space="preserve">his document </w:t>
      </w:r>
      <w:r>
        <w:rPr>
          <w:rFonts w:cs="Arial"/>
        </w:rPr>
        <w:t xml:space="preserve">provides </w:t>
      </w:r>
      <w:r w:rsidRPr="00A6035B">
        <w:rPr>
          <w:rFonts w:cs="Arial"/>
        </w:rPr>
        <w:t>further information on each Tier 2 class, including:</w:t>
      </w:r>
    </w:p>
    <w:p w14:paraId="721BD663"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d</w:t>
      </w:r>
      <w:r w:rsidRPr="00EF7AAD">
        <w:rPr>
          <w:rFonts w:cs="Arial"/>
        </w:rPr>
        <w:t>efinitions</w:t>
      </w:r>
    </w:p>
    <w:p w14:paraId="30FC80C3"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u</w:t>
      </w:r>
      <w:r w:rsidRPr="00EF7AAD">
        <w:rPr>
          <w:rFonts w:cs="Arial"/>
        </w:rPr>
        <w:t>sual provider</w:t>
      </w:r>
    </w:p>
    <w:p w14:paraId="61E488C9"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a</w:t>
      </w:r>
      <w:r w:rsidRPr="00EF7AAD">
        <w:rPr>
          <w:rFonts w:cs="Arial"/>
        </w:rPr>
        <w:t>ffected body system</w:t>
      </w:r>
    </w:p>
    <w:p w14:paraId="17607FF5"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g</w:t>
      </w:r>
      <w:r w:rsidRPr="00EF7AAD">
        <w:rPr>
          <w:rFonts w:cs="Arial"/>
        </w:rPr>
        <w:t>uides for use</w:t>
      </w:r>
    </w:p>
    <w:p w14:paraId="6C1993EC"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i</w:t>
      </w:r>
      <w:r w:rsidRPr="00EF7AAD">
        <w:rPr>
          <w:rFonts w:cs="Arial"/>
        </w:rPr>
        <w:t>nclusion criteria</w:t>
      </w:r>
    </w:p>
    <w:p w14:paraId="2C4CAE3C"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e</w:t>
      </w:r>
      <w:r w:rsidRPr="00EF7AAD">
        <w:rPr>
          <w:rFonts w:cs="Arial"/>
        </w:rPr>
        <w:t>xclusion criteria</w:t>
      </w:r>
    </w:p>
    <w:p w14:paraId="14C5040C"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a</w:t>
      </w:r>
      <w:r w:rsidRPr="00EF7AAD">
        <w:rPr>
          <w:rFonts w:cs="Arial"/>
        </w:rPr>
        <w:t>dministrative information.</w:t>
      </w:r>
    </w:p>
    <w:p w14:paraId="65390870" w14:textId="0CF32C29" w:rsidR="003B3ADC" w:rsidRPr="00A6035B" w:rsidRDefault="003B3ADC" w:rsidP="003B3ADC">
      <w:pPr>
        <w:pStyle w:val="Heading2"/>
      </w:pPr>
      <w:bookmarkStart w:id="12" w:name="_Toc31868004"/>
      <w:r>
        <w:t xml:space="preserve">1.4. </w:t>
      </w:r>
      <w:r w:rsidRPr="00A6035B">
        <w:t xml:space="preserve">Tier 2 </w:t>
      </w:r>
      <w:r>
        <w:t>Non-A</w:t>
      </w:r>
      <w:r w:rsidRPr="00A6035B">
        <w:t xml:space="preserve">dmitted </w:t>
      </w:r>
      <w:r>
        <w:t>S</w:t>
      </w:r>
      <w:r w:rsidRPr="00A6035B">
        <w:t xml:space="preserve">ervices </w:t>
      </w:r>
      <w:r>
        <w:t>N</w:t>
      </w:r>
      <w:r w:rsidRPr="00A6035B">
        <w:t xml:space="preserve">ational </w:t>
      </w:r>
      <w:r>
        <w:t>I</w:t>
      </w:r>
      <w:r w:rsidRPr="00A6035B">
        <w:t>ndex</w:t>
      </w:r>
      <w:bookmarkEnd w:id="12"/>
      <w:r w:rsidRPr="00A6035B">
        <w:t xml:space="preserve"> </w:t>
      </w:r>
    </w:p>
    <w:p w14:paraId="5805A6D9" w14:textId="5417F3B1" w:rsidR="003B3ADC" w:rsidRDefault="003B3ADC" w:rsidP="003B3ADC">
      <w:pPr>
        <w:spacing w:before="100" w:beforeAutospacing="1" w:after="100" w:afterAutospacing="1" w:line="240" w:lineRule="auto"/>
        <w:rPr>
          <w:rFonts w:cs="Arial"/>
        </w:rPr>
      </w:pPr>
      <w:r w:rsidRPr="00A6035B">
        <w:rPr>
          <w:rFonts w:cs="Arial"/>
        </w:rPr>
        <w:t xml:space="preserve">This document provides a way of navigating Tier 2 to ensure non-admitted </w:t>
      </w:r>
      <w:r>
        <w:rPr>
          <w:rFonts w:cs="Arial"/>
        </w:rPr>
        <w:t>care clinics</w:t>
      </w:r>
      <w:r w:rsidRPr="00A6035B">
        <w:rPr>
          <w:rFonts w:cs="Arial"/>
        </w:rPr>
        <w:t xml:space="preserve"> </w:t>
      </w:r>
      <w:r>
        <w:rPr>
          <w:rFonts w:cs="Arial"/>
        </w:rPr>
        <w:t xml:space="preserve">are classified </w:t>
      </w:r>
      <w:r w:rsidRPr="00A6035B">
        <w:rPr>
          <w:rFonts w:cs="Arial"/>
        </w:rPr>
        <w:t xml:space="preserve">to an appropriate Tier 2 class, in a consistent manner. </w:t>
      </w:r>
    </w:p>
    <w:p w14:paraId="6BDEBDD4" w14:textId="77777777" w:rsidR="003B3ADC" w:rsidRDefault="003B3ADC" w:rsidP="003B3ADC">
      <w:pPr>
        <w:pStyle w:val="Heading2"/>
      </w:pPr>
      <w:bookmarkStart w:id="13" w:name="_Toc31868005"/>
      <w:r>
        <w:t>1.5. Other reference documents</w:t>
      </w:r>
      <w:bookmarkEnd w:id="13"/>
    </w:p>
    <w:p w14:paraId="36CE732E" w14:textId="77777777" w:rsidR="00760E88" w:rsidRDefault="003B3ADC" w:rsidP="003B3ADC">
      <w:pPr>
        <w:spacing w:before="100" w:beforeAutospacing="1" w:after="100" w:afterAutospacing="1" w:line="240" w:lineRule="auto"/>
        <w:rPr>
          <w:rFonts w:cstheme="minorHAnsi"/>
        </w:rPr>
      </w:pPr>
      <w:r w:rsidRPr="00A86CE6">
        <w:rPr>
          <w:rFonts w:cstheme="minorHAnsi"/>
        </w:rPr>
        <w:t xml:space="preserve">Tier 2 </w:t>
      </w:r>
      <w:r>
        <w:rPr>
          <w:rFonts w:cstheme="minorHAnsi"/>
        </w:rPr>
        <w:t>makes use of the</w:t>
      </w:r>
      <w:r w:rsidRPr="00A86CE6">
        <w:rPr>
          <w:rFonts w:cstheme="minorHAnsi"/>
        </w:rPr>
        <w:t xml:space="preserve"> Australian Institute of Health &amp; Welfare national standards</w:t>
      </w:r>
      <w:r>
        <w:rPr>
          <w:rFonts w:cstheme="minorHAnsi"/>
        </w:rPr>
        <w:t xml:space="preserve"> for the broader health sector as found in </w:t>
      </w:r>
      <w:r w:rsidR="00053C6B">
        <w:rPr>
          <w:rFonts w:cstheme="minorHAnsi"/>
        </w:rPr>
        <w:t>the Metadata Online Registry (</w:t>
      </w:r>
      <w:r>
        <w:rPr>
          <w:rFonts w:cstheme="minorHAnsi"/>
        </w:rPr>
        <w:t>METeOR</w:t>
      </w:r>
      <w:r w:rsidR="00053C6B">
        <w:rPr>
          <w:rFonts w:cstheme="minorHAnsi"/>
        </w:rPr>
        <w:t>)</w:t>
      </w:r>
      <w:r>
        <w:rPr>
          <w:rFonts w:cstheme="minorHAnsi"/>
        </w:rPr>
        <w:t>, the national repository for health metadata. As METeOR is applicable to the broader national health sector, IHPA may place additional counting qualifications on the standards for ABF purposes.</w:t>
      </w:r>
    </w:p>
    <w:p w14:paraId="5B25568A" w14:textId="795AE15A" w:rsidR="003B3ADC" w:rsidRPr="00E5713A" w:rsidRDefault="00760E88" w:rsidP="003B3ADC">
      <w:pPr>
        <w:spacing w:before="100" w:beforeAutospacing="1" w:after="100" w:afterAutospacing="1" w:line="240" w:lineRule="auto"/>
      </w:pPr>
      <w:r>
        <w:rPr>
          <w:rFonts w:cstheme="minorHAnsi"/>
        </w:rPr>
        <w:t xml:space="preserve">IHPA has drafted the </w:t>
      </w:r>
      <w:r w:rsidRPr="00D046B5">
        <w:rPr>
          <w:rFonts w:cstheme="minorHAnsi"/>
          <w:i/>
        </w:rPr>
        <w:t>COVID-19 Response – Rules for coding and reporting COVID-19 episodes of care</w:t>
      </w:r>
      <w:r>
        <w:rPr>
          <w:rFonts w:cstheme="minorHAnsi"/>
        </w:rPr>
        <w:t xml:space="preserve"> to accommodate the emerging situation with COVID-19. The purpose of the COVID-19 Response document is to specify the rules for coding and reporting of COVID-19 episodes of care.</w:t>
      </w:r>
      <w:r w:rsidR="003B3ADC">
        <w:rPr>
          <w:rFonts w:cstheme="minorHAnsi"/>
        </w:rPr>
        <w:t xml:space="preserve"> </w:t>
      </w:r>
      <w:r w:rsidR="003B3ADC">
        <w:br w:type="page"/>
      </w:r>
    </w:p>
    <w:p w14:paraId="4275D4F5" w14:textId="77777777" w:rsidR="003B3ADC" w:rsidRDefault="003B3ADC" w:rsidP="003B3ADC">
      <w:pPr>
        <w:pStyle w:val="Heading1"/>
        <w:spacing w:before="100" w:beforeAutospacing="1" w:after="100" w:afterAutospacing="1"/>
      </w:pPr>
      <w:bookmarkStart w:id="14" w:name="_Toc31868006"/>
      <w:r>
        <w:lastRenderedPageBreak/>
        <w:t>2. Counting rules</w:t>
      </w:r>
      <w:bookmarkEnd w:id="14"/>
    </w:p>
    <w:p w14:paraId="3D779944" w14:textId="6F914348" w:rsidR="003B3ADC" w:rsidRDefault="003B3ADC" w:rsidP="003B3ADC">
      <w:r>
        <w:t xml:space="preserve">The counting rules in the </w:t>
      </w:r>
      <w:r w:rsidRPr="007938EC">
        <w:rPr>
          <w:rFonts w:cs="Arial"/>
        </w:rPr>
        <w:t>Tier 2 Non-Admitted Services Compendium</w:t>
      </w:r>
      <w:r w:rsidRPr="00A6035B">
        <w:rPr>
          <w:rFonts w:cs="Arial"/>
        </w:rPr>
        <w:t xml:space="preserve"> </w:t>
      </w:r>
      <w:r w:rsidR="00481FCE">
        <w:rPr>
          <w:rFonts w:cs="Arial"/>
        </w:rPr>
        <w:t xml:space="preserve">(Tier 2 Compendium) </w:t>
      </w:r>
      <w:r>
        <w:t xml:space="preserve">are specific to the national </w:t>
      </w:r>
      <w:r w:rsidR="00481FCE">
        <w:t>activity based funding (</w:t>
      </w:r>
      <w:r>
        <w:t>ABF</w:t>
      </w:r>
      <w:r w:rsidR="00481FCE">
        <w:t>)</w:t>
      </w:r>
      <w:r>
        <w:t xml:space="preserve"> program and detail what is a non</w:t>
      </w:r>
      <w:r w:rsidR="005506F2">
        <w:t>-</w:t>
      </w:r>
      <w:r>
        <w:t>admitted patient service event for ABF purposes.</w:t>
      </w:r>
    </w:p>
    <w:p w14:paraId="303F8C83" w14:textId="77777777" w:rsidR="003B3ADC" w:rsidRDefault="003B3ADC" w:rsidP="003B3ADC">
      <w:r>
        <w:t>The non-admitted services counting rules are from the perspective of the patient and aim to reflect their health care provision experience.</w:t>
      </w:r>
    </w:p>
    <w:p w14:paraId="10FE4A05" w14:textId="77777777" w:rsidR="003B3ADC" w:rsidRDefault="003B3ADC" w:rsidP="003B3ADC">
      <w:pPr>
        <w:rPr>
          <w:color w:val="FFFFFF" w:themeColor="background2"/>
          <w:sz w:val="32"/>
          <w:szCs w:val="28"/>
        </w:rPr>
      </w:pPr>
      <w:r>
        <w:t>This chapter contains the unit of count for ABF non-admitted services, associated counting rules and examples of how the counting rules are applied in specific circumstances.</w:t>
      </w:r>
    </w:p>
    <w:p w14:paraId="066A5FC9" w14:textId="77777777" w:rsidR="003B3ADC" w:rsidRPr="00A6035B" w:rsidRDefault="003B3ADC" w:rsidP="003B3ADC">
      <w:pPr>
        <w:pStyle w:val="Heading2"/>
      </w:pPr>
      <w:bookmarkStart w:id="15" w:name="_Toc31868007"/>
      <w:r>
        <w:t>2.1. The n</w:t>
      </w:r>
      <w:r w:rsidRPr="00A6035B">
        <w:t>on-</w:t>
      </w:r>
      <w:r>
        <w:t>a</w:t>
      </w:r>
      <w:r w:rsidRPr="00A6035B">
        <w:t xml:space="preserve">dmitted </w:t>
      </w:r>
      <w:r>
        <w:t>p</w:t>
      </w:r>
      <w:r w:rsidRPr="00A6035B">
        <w:t xml:space="preserve">atient </w:t>
      </w:r>
      <w:r>
        <w:t>s</w:t>
      </w:r>
      <w:r w:rsidRPr="00A6035B">
        <w:t xml:space="preserve">ervice </w:t>
      </w:r>
      <w:r w:rsidRPr="000A2310">
        <w:t>event</w:t>
      </w:r>
      <w:bookmarkEnd w:id="15"/>
    </w:p>
    <w:p w14:paraId="39E95DD0" w14:textId="77777777" w:rsidR="003B3ADC" w:rsidRDefault="003B3ADC" w:rsidP="003B3ADC">
      <w:pPr>
        <w:spacing w:before="100" w:beforeAutospacing="1" w:after="100" w:afterAutospacing="1" w:line="240" w:lineRule="auto"/>
        <w:rPr>
          <w:rFonts w:cstheme="minorHAnsi"/>
        </w:rPr>
      </w:pPr>
      <w:r>
        <w:rPr>
          <w:rFonts w:cstheme="minorHAnsi"/>
        </w:rPr>
        <w:t>The non-admitted patient service event is used to count health care services delivered to patients in the non-admitted sector of the public hospital system for ABF purposes.</w:t>
      </w:r>
    </w:p>
    <w:p w14:paraId="48C0CC74" w14:textId="2485C2B2" w:rsidR="003B3ADC" w:rsidRPr="00A6035B" w:rsidRDefault="003B3ADC" w:rsidP="003B3ADC">
      <w:pPr>
        <w:spacing w:before="100" w:beforeAutospacing="1" w:after="100" w:afterAutospacing="1" w:line="240" w:lineRule="auto"/>
        <w:rPr>
          <w:rFonts w:cs="Arial"/>
        </w:rPr>
      </w:pPr>
      <w:r w:rsidRPr="00A6035B">
        <w:rPr>
          <w:rFonts w:cs="Arial"/>
        </w:rPr>
        <w:t>A non-admitted patient service event is defined as an interaction between one</w:t>
      </w:r>
      <w:r>
        <w:rPr>
          <w:rFonts w:cs="Arial"/>
        </w:rPr>
        <w:t xml:space="preserve"> </w:t>
      </w:r>
      <w:r w:rsidRPr="00A6035B">
        <w:rPr>
          <w:rFonts w:cs="Arial"/>
        </w:rPr>
        <w:t xml:space="preserve">or more </w:t>
      </w:r>
      <w:r w:rsidR="00053C6B">
        <w:rPr>
          <w:rFonts w:cs="Arial"/>
        </w:rPr>
        <w:t>healthcare provider</w:t>
      </w:r>
      <w:r w:rsidRPr="00A6035B">
        <w:rPr>
          <w:rFonts w:cs="Arial"/>
        </w:rPr>
        <w:t>(s) with one non-admitted patient, which must contain therapeutic/clinical content and result in a dated entry in the patient’s medical record.</w:t>
      </w:r>
    </w:p>
    <w:p w14:paraId="27705A74" w14:textId="77777777" w:rsidR="003B3ADC" w:rsidRDefault="003B3ADC" w:rsidP="003B3ADC">
      <w:pPr>
        <w:spacing w:before="100" w:beforeAutospacing="1" w:after="100" w:afterAutospacing="1" w:line="240" w:lineRule="auto"/>
        <w:rPr>
          <w:rFonts w:cs="Arial"/>
        </w:rPr>
      </w:pPr>
      <w:r w:rsidRPr="00A6035B">
        <w:rPr>
          <w:rFonts w:cs="Arial"/>
        </w:rPr>
        <w:t>The interaction may be for assessment, examination, consultation, treatment and/or education.</w:t>
      </w:r>
    </w:p>
    <w:p w14:paraId="1C4AE597" w14:textId="77777777" w:rsidR="003B3ADC" w:rsidRDefault="003B3ADC" w:rsidP="003B3ADC">
      <w:pPr>
        <w:pStyle w:val="Heading2"/>
      </w:pPr>
      <w:bookmarkStart w:id="16" w:name="_Toc31868008"/>
      <w:r>
        <w:t>2.2. General counting rules for ABF purposes</w:t>
      </w:r>
      <w:bookmarkEnd w:id="16"/>
    </w:p>
    <w:p w14:paraId="00569658" w14:textId="5D846C18" w:rsidR="003B3ADC" w:rsidRDefault="003B3ADC" w:rsidP="000E36E3">
      <w:pPr>
        <w:pStyle w:val="ListParagraph"/>
        <w:numPr>
          <w:ilvl w:val="0"/>
          <w:numId w:val="27"/>
        </w:numPr>
        <w:spacing w:after="100" w:afterAutospacing="1" w:line="240" w:lineRule="auto"/>
        <w:ind w:left="714" w:hanging="357"/>
        <w:rPr>
          <w:rFonts w:cs="Arial"/>
        </w:rPr>
      </w:pPr>
      <w:r>
        <w:rPr>
          <w:rFonts w:cs="Arial"/>
        </w:rPr>
        <w:t>R</w:t>
      </w:r>
      <w:r w:rsidRPr="009C4C5F">
        <w:rPr>
          <w:rFonts w:cs="Arial"/>
        </w:rPr>
        <w:t xml:space="preserve">egardless of the number of </w:t>
      </w:r>
      <w:r w:rsidR="00053C6B">
        <w:rPr>
          <w:rFonts w:cs="Arial"/>
        </w:rPr>
        <w:t>healthcare provider</w:t>
      </w:r>
      <w:r w:rsidRPr="009C4C5F">
        <w:rPr>
          <w:rFonts w:cs="Arial"/>
        </w:rPr>
        <w:t>s involved, a non</w:t>
      </w:r>
      <w:r>
        <w:rPr>
          <w:rFonts w:cs="Arial"/>
        </w:rPr>
        <w:noBreakHyphen/>
      </w:r>
      <w:r w:rsidRPr="009C4C5F">
        <w:rPr>
          <w:rFonts w:cs="Arial"/>
        </w:rPr>
        <w:t>admitted patient service event must be counted once only</w:t>
      </w:r>
      <w:r>
        <w:rPr>
          <w:rFonts w:cs="Arial"/>
        </w:rPr>
        <w:t>.</w:t>
      </w:r>
    </w:p>
    <w:p w14:paraId="14D26232" w14:textId="77777777" w:rsidR="003B3ADC" w:rsidRDefault="003B3ADC" w:rsidP="000E36E3">
      <w:pPr>
        <w:pStyle w:val="ListParagraph"/>
        <w:numPr>
          <w:ilvl w:val="0"/>
          <w:numId w:val="27"/>
        </w:numPr>
        <w:spacing w:after="100" w:afterAutospacing="1" w:line="240" w:lineRule="auto"/>
        <w:ind w:left="714" w:hanging="357"/>
        <w:rPr>
          <w:rFonts w:cs="Arial"/>
        </w:rPr>
      </w:pPr>
      <w:r w:rsidRPr="00FF6026">
        <w:rPr>
          <w:rFonts w:cs="Arial"/>
        </w:rPr>
        <w:t>On</w:t>
      </w:r>
      <w:r>
        <w:rPr>
          <w:rFonts w:cs="Arial"/>
        </w:rPr>
        <w:t>ly one</w:t>
      </w:r>
      <w:r w:rsidRPr="009C4C5F">
        <w:rPr>
          <w:rFonts w:cs="Arial"/>
        </w:rPr>
        <w:t xml:space="preserve"> non-</w:t>
      </w:r>
      <w:r>
        <w:rPr>
          <w:rFonts w:cs="Arial"/>
        </w:rPr>
        <w:t>admitted patient service event may be counted for a patient at a clinic on a given calendar day.</w:t>
      </w:r>
    </w:p>
    <w:p w14:paraId="660DE2CB" w14:textId="12236640" w:rsidR="003B3ADC" w:rsidRDefault="003B3ADC" w:rsidP="000E36E3">
      <w:pPr>
        <w:pStyle w:val="ListParagraph"/>
        <w:numPr>
          <w:ilvl w:val="0"/>
          <w:numId w:val="27"/>
        </w:numPr>
        <w:spacing w:after="100" w:afterAutospacing="1" w:line="240" w:lineRule="auto"/>
        <w:ind w:left="714" w:hanging="357"/>
        <w:rPr>
          <w:rFonts w:cs="Arial"/>
        </w:rPr>
      </w:pPr>
      <w:r>
        <w:rPr>
          <w:rFonts w:cs="Arial"/>
        </w:rPr>
        <w:t xml:space="preserve">Services provided to patients in the admitted or emergency </w:t>
      </w:r>
      <w:r w:rsidR="00706F88">
        <w:rPr>
          <w:rFonts w:cs="Arial"/>
        </w:rPr>
        <w:t xml:space="preserve">care </w:t>
      </w:r>
      <w:r>
        <w:rPr>
          <w:rFonts w:cs="Arial"/>
        </w:rPr>
        <w:t xml:space="preserve">settings must not be counted as non-admitted patient service events. </w:t>
      </w:r>
    </w:p>
    <w:p w14:paraId="3DC26AA8" w14:textId="2111511F" w:rsidR="003B3ADC" w:rsidRPr="004E67B8" w:rsidRDefault="003B3ADC" w:rsidP="000E36E3">
      <w:pPr>
        <w:pStyle w:val="ListParagraph"/>
        <w:numPr>
          <w:ilvl w:val="0"/>
          <w:numId w:val="27"/>
        </w:numPr>
        <w:spacing w:after="100" w:afterAutospacing="1" w:line="240" w:lineRule="auto"/>
        <w:ind w:left="714" w:hanging="357"/>
        <w:rPr>
          <w:rFonts w:cs="Arial"/>
        </w:rPr>
      </w:pPr>
      <w:r w:rsidRPr="004E67B8">
        <w:rPr>
          <w:rFonts w:cs="Arial"/>
        </w:rPr>
        <w:t xml:space="preserve">Non-admitted services </w:t>
      </w:r>
      <w:r>
        <w:rPr>
          <w:rFonts w:cs="Arial"/>
        </w:rPr>
        <w:t xml:space="preserve">events </w:t>
      </w:r>
      <w:r w:rsidRPr="004E67B8">
        <w:rPr>
          <w:rFonts w:cs="Arial"/>
        </w:rPr>
        <w:t>delivered via telehealth where two public hospital service non</w:t>
      </w:r>
      <w:r w:rsidRPr="004E67B8">
        <w:rPr>
          <w:rFonts w:cs="Arial"/>
        </w:rPr>
        <w:noBreakHyphen/>
        <w:t xml:space="preserve">admitted clinics are involved are counted twice. One service event is counted at the clinic where the patient attends and one service event is counted at the clinic providing the consultation. Please refer to </w:t>
      </w:r>
      <w:r w:rsidR="00E14813">
        <w:rPr>
          <w:rFonts w:cs="Arial"/>
        </w:rPr>
        <w:t>S</w:t>
      </w:r>
      <w:r w:rsidRPr="004E67B8">
        <w:rPr>
          <w:rFonts w:cs="Arial"/>
        </w:rPr>
        <w:t>ection 2.5 for further information on counting telehealth services.</w:t>
      </w:r>
    </w:p>
    <w:p w14:paraId="66828413" w14:textId="01E20789" w:rsidR="003B3ADC" w:rsidRDefault="003B3ADC" w:rsidP="000E36E3">
      <w:pPr>
        <w:pStyle w:val="ListParagraph"/>
        <w:numPr>
          <w:ilvl w:val="0"/>
          <w:numId w:val="27"/>
        </w:numPr>
        <w:spacing w:after="100" w:afterAutospacing="1" w:line="240" w:lineRule="auto"/>
        <w:ind w:left="714" w:hanging="357"/>
      </w:pPr>
      <w:r>
        <w:t xml:space="preserve">Procedures performed by the patient in their own home without the presence of a </w:t>
      </w:r>
      <w:r w:rsidR="00053C6B">
        <w:t>healthcare provider</w:t>
      </w:r>
      <w:r>
        <w:t xml:space="preserve"> may be counted as a non-admitted patient service event. Please refer to </w:t>
      </w:r>
      <w:r w:rsidR="00E14813">
        <w:t>S</w:t>
      </w:r>
      <w:r>
        <w:t xml:space="preserve">ection </w:t>
      </w:r>
      <w:r w:rsidRPr="009C4C5F">
        <w:t>2.</w:t>
      </w:r>
      <w:r>
        <w:t xml:space="preserve">11 for further information. </w:t>
      </w:r>
    </w:p>
    <w:p w14:paraId="3811ACF6" w14:textId="77777777" w:rsidR="003B3ADC" w:rsidRDefault="003B3ADC" w:rsidP="000E36E3">
      <w:pPr>
        <w:pStyle w:val="ListParagraph"/>
        <w:numPr>
          <w:ilvl w:val="0"/>
          <w:numId w:val="27"/>
        </w:numPr>
        <w:spacing w:after="100" w:afterAutospacing="1" w:line="240" w:lineRule="auto"/>
        <w:ind w:left="714" w:hanging="357"/>
      </w:pPr>
      <w:r>
        <w:t>A non-admitted patient discussed at a multidisciplinary case conference (MDCC) may be counted as a non-admitted patient service event when the patient is not present.</w:t>
      </w:r>
    </w:p>
    <w:p w14:paraId="19252DF7" w14:textId="77777777" w:rsidR="00EB2FA7" w:rsidRDefault="00EB2FA7">
      <w:pPr>
        <w:spacing w:before="0" w:after="0" w:line="240" w:lineRule="auto"/>
      </w:pPr>
      <w:r>
        <w:br w:type="page"/>
      </w:r>
    </w:p>
    <w:p w14:paraId="426112FB" w14:textId="3835E65B" w:rsidR="003B3ADC" w:rsidRDefault="003B3ADC" w:rsidP="003B3ADC">
      <w:pPr>
        <w:pStyle w:val="Heading2"/>
      </w:pPr>
      <w:bookmarkStart w:id="17" w:name="_Toc31868009"/>
      <w:r>
        <w:lastRenderedPageBreak/>
        <w:t xml:space="preserve">2.3. Non-admitted patient service events involving multiple </w:t>
      </w:r>
      <w:r w:rsidR="00053C6B">
        <w:t>healthcare provider</w:t>
      </w:r>
      <w:r w:rsidRPr="000A2310">
        <w:t>s</w:t>
      </w:r>
      <w:bookmarkEnd w:id="17"/>
    </w:p>
    <w:p w14:paraId="2121EE25" w14:textId="6BDE80F2" w:rsidR="003B3ADC"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A non-admitted patient service event </w:t>
      </w:r>
      <w:r>
        <w:rPr>
          <w:rFonts w:cs="Arial"/>
        </w:rPr>
        <w:t>must</w:t>
      </w:r>
      <w:r w:rsidRPr="00A6035B">
        <w:rPr>
          <w:rFonts w:cs="Arial"/>
        </w:rPr>
        <w:t xml:space="preserve"> be counted once only, regardless of the number of </w:t>
      </w:r>
      <w:r w:rsidR="00053C6B">
        <w:rPr>
          <w:rFonts w:cs="Arial"/>
        </w:rPr>
        <w:t>healthcare provider</w:t>
      </w:r>
      <w:r w:rsidRPr="00A6035B">
        <w:rPr>
          <w:rFonts w:cs="Arial"/>
        </w:rPr>
        <w:t>s present.</w:t>
      </w:r>
      <w:r>
        <w:rPr>
          <w:rFonts w:cs="Arial"/>
        </w:rPr>
        <w:t xml:space="preserve"> </w:t>
      </w:r>
    </w:p>
    <w:p w14:paraId="2DB9B571" w14:textId="676C664B" w:rsidR="003B3ADC" w:rsidRDefault="004177E4" w:rsidP="003B3ADC">
      <w:pPr>
        <w:rPr>
          <w:rFonts w:cs="Arial"/>
        </w:rPr>
      </w:pPr>
      <w:r>
        <w:rPr>
          <w:rFonts w:cs="Arial"/>
        </w:rPr>
        <w:t>T</w:t>
      </w:r>
      <w:r w:rsidR="003B3ADC">
        <w:rPr>
          <w:rFonts w:cs="Arial"/>
        </w:rPr>
        <w:t xml:space="preserve">he multiple </w:t>
      </w:r>
      <w:r w:rsidR="00053C6B">
        <w:rPr>
          <w:rFonts w:cs="Arial"/>
        </w:rPr>
        <w:t>healthcare provider</w:t>
      </w:r>
      <w:r w:rsidR="003B3ADC">
        <w:rPr>
          <w:rFonts w:cs="Arial"/>
        </w:rPr>
        <w:t xml:space="preserve"> indicator will identify non-admitted patient service events where three or more </w:t>
      </w:r>
      <w:r w:rsidR="00053C6B">
        <w:rPr>
          <w:rFonts w:cs="Arial"/>
        </w:rPr>
        <w:t>healthcare provider</w:t>
      </w:r>
      <w:r w:rsidR="003B3ADC">
        <w:rPr>
          <w:rFonts w:cs="Arial"/>
        </w:rPr>
        <w:t>s (each from a different specialty) are involved.</w:t>
      </w:r>
    </w:p>
    <w:p w14:paraId="21AB0BDE" w14:textId="5DF8D10A" w:rsidR="00706F88" w:rsidRDefault="00706F88" w:rsidP="003B3ADC">
      <w:pPr>
        <w:rPr>
          <w:rFonts w:cs="Arial"/>
        </w:rPr>
      </w:pPr>
      <w:r>
        <w:rPr>
          <w:rFonts w:cs="Arial"/>
        </w:rPr>
        <w:t>The counting rules that are to be applied are:</w:t>
      </w:r>
    </w:p>
    <w:p w14:paraId="6D76FD9E" w14:textId="5F91AA5A" w:rsidR="003B3ADC" w:rsidRPr="00350519" w:rsidRDefault="003B3ADC" w:rsidP="00672682">
      <w:pPr>
        <w:numPr>
          <w:ilvl w:val="0"/>
          <w:numId w:val="36"/>
        </w:numPr>
        <w:spacing w:before="100" w:beforeAutospacing="1" w:after="100" w:afterAutospacing="1" w:line="240" w:lineRule="auto"/>
        <w:rPr>
          <w:rFonts w:asciiTheme="majorHAnsi" w:hAnsiTheme="majorHAnsi" w:cstheme="majorHAnsi"/>
        </w:rPr>
      </w:pPr>
      <w:r w:rsidRPr="00350519">
        <w:rPr>
          <w:rFonts w:asciiTheme="majorHAnsi" w:hAnsiTheme="majorHAnsi" w:cstheme="majorHAnsi"/>
        </w:rPr>
        <w:t xml:space="preserve">Non-admitted services involving multiple </w:t>
      </w:r>
      <w:r w:rsidR="00053C6B">
        <w:rPr>
          <w:rFonts w:asciiTheme="majorHAnsi" w:hAnsiTheme="majorHAnsi" w:cstheme="majorHAnsi"/>
        </w:rPr>
        <w:t>healthcare provider</w:t>
      </w:r>
      <w:r w:rsidRPr="00350519">
        <w:rPr>
          <w:rFonts w:asciiTheme="majorHAnsi" w:hAnsiTheme="majorHAnsi" w:cstheme="majorHAnsi"/>
        </w:rPr>
        <w:t>s are counted as one non</w:t>
      </w:r>
      <w:r w:rsidRPr="00350519">
        <w:rPr>
          <w:rFonts w:asciiTheme="majorHAnsi" w:hAnsiTheme="majorHAnsi" w:cstheme="majorHAnsi"/>
        </w:rPr>
        <w:noBreakHyphen/>
        <w:t>admitted patient service event.</w:t>
      </w:r>
    </w:p>
    <w:p w14:paraId="08EC8D9D" w14:textId="77777777" w:rsidR="003B3ADC" w:rsidRDefault="003B3ADC" w:rsidP="00672682">
      <w:pPr>
        <w:numPr>
          <w:ilvl w:val="0"/>
          <w:numId w:val="36"/>
        </w:numPr>
        <w:spacing w:before="100" w:beforeAutospacing="1" w:after="100" w:afterAutospacing="1" w:line="240" w:lineRule="auto"/>
        <w:rPr>
          <w:rFonts w:asciiTheme="majorHAnsi" w:hAnsiTheme="majorHAnsi" w:cstheme="majorHAnsi"/>
        </w:rPr>
      </w:pPr>
      <w:r w:rsidRPr="00350519">
        <w:rPr>
          <w:rFonts w:asciiTheme="majorHAnsi" w:hAnsiTheme="majorHAnsi" w:cstheme="majorHAnsi"/>
        </w:rPr>
        <w:t>Irrespective of whether the patient was seen jointly or separately by multiple providers, only one non-admitted patient service event may be counted for a patient at a clinic on a given calendar day.</w:t>
      </w:r>
    </w:p>
    <w:p w14:paraId="76017335" w14:textId="7A16761F" w:rsidR="003B3ADC" w:rsidRDefault="003B3ADC" w:rsidP="00672682">
      <w:pPr>
        <w:numPr>
          <w:ilvl w:val="0"/>
          <w:numId w:val="36"/>
        </w:numPr>
        <w:spacing w:before="100" w:beforeAutospacing="1" w:after="100" w:afterAutospacing="1" w:line="240" w:lineRule="auto"/>
        <w:rPr>
          <w:rFonts w:asciiTheme="majorHAnsi" w:hAnsiTheme="majorHAnsi" w:cstheme="majorHAnsi"/>
        </w:rPr>
      </w:pPr>
      <w:r w:rsidRPr="00350519">
        <w:rPr>
          <w:rFonts w:asciiTheme="majorHAnsi" w:hAnsiTheme="majorHAnsi" w:cstheme="majorHAnsi"/>
        </w:rPr>
        <w:t xml:space="preserve">The multiple </w:t>
      </w:r>
      <w:r w:rsidR="00053C6B">
        <w:rPr>
          <w:rFonts w:asciiTheme="majorHAnsi" w:hAnsiTheme="majorHAnsi" w:cstheme="majorHAnsi"/>
        </w:rPr>
        <w:t>healthcare provider</w:t>
      </w:r>
      <w:r w:rsidRPr="00350519">
        <w:rPr>
          <w:rFonts w:asciiTheme="majorHAnsi" w:hAnsiTheme="majorHAnsi" w:cstheme="majorHAnsi"/>
        </w:rPr>
        <w:t xml:space="preserve"> indicator can be used to identify service events with three or more </w:t>
      </w:r>
      <w:r w:rsidR="00053C6B">
        <w:rPr>
          <w:rFonts w:asciiTheme="majorHAnsi" w:hAnsiTheme="majorHAnsi" w:cstheme="majorHAnsi"/>
        </w:rPr>
        <w:t>healthcare provider</w:t>
      </w:r>
      <w:r w:rsidRPr="00350519">
        <w:rPr>
          <w:rFonts w:asciiTheme="majorHAnsi" w:hAnsiTheme="majorHAnsi" w:cstheme="majorHAnsi"/>
        </w:rPr>
        <w:t>s</w:t>
      </w:r>
      <w:r>
        <w:rPr>
          <w:rFonts w:asciiTheme="majorHAnsi" w:hAnsiTheme="majorHAnsi" w:cstheme="majorHAnsi"/>
        </w:rPr>
        <w:t xml:space="preserve"> (each from a different specialty)</w:t>
      </w:r>
      <w:r w:rsidRPr="00350519">
        <w:rPr>
          <w:rFonts w:asciiTheme="majorHAnsi" w:hAnsiTheme="majorHAnsi" w:cstheme="majorHAnsi"/>
        </w:rPr>
        <w:t>.</w:t>
      </w:r>
    </w:p>
    <w:p w14:paraId="30ADBAC8" w14:textId="5CA2ACF1" w:rsidR="003B3ADC" w:rsidRDefault="003B3ADC" w:rsidP="003B3ADC">
      <w:pPr>
        <w:spacing w:before="100" w:beforeAutospacing="1" w:after="100" w:afterAutospacing="1" w:line="240" w:lineRule="auto"/>
        <w:rPr>
          <w:rFonts w:asciiTheme="majorHAnsi" w:hAnsiTheme="majorHAnsi" w:cstheme="majorHAnsi"/>
        </w:rPr>
      </w:pPr>
      <w:r w:rsidRPr="006201C9">
        <w:rPr>
          <w:rFonts w:asciiTheme="majorHAnsi" w:hAnsiTheme="majorHAnsi" w:cstheme="majorHAnsi"/>
        </w:rPr>
        <w:t xml:space="preserve">The </w:t>
      </w:r>
      <w:r w:rsidR="00053C6B">
        <w:rPr>
          <w:rFonts w:asciiTheme="majorHAnsi" w:hAnsiTheme="majorHAnsi" w:cstheme="majorHAnsi"/>
        </w:rPr>
        <w:t>healthcare provider</w:t>
      </w:r>
      <w:r w:rsidRPr="006201C9">
        <w:rPr>
          <w:rFonts w:asciiTheme="majorHAnsi" w:hAnsiTheme="majorHAnsi" w:cstheme="majorHAnsi"/>
        </w:rPr>
        <w:t xml:space="preserve">s may be of the same profession (medical, nursing or allied health). However, they must each have a different speciality so that the care provided by each provider is unique and meets the definition of a non-admitted patient service event. </w:t>
      </w:r>
      <w:r w:rsidRPr="008C0279">
        <w:rPr>
          <w:rFonts w:asciiTheme="majorHAnsi" w:hAnsiTheme="majorHAnsi" w:cstheme="majorHAnsi"/>
        </w:rPr>
        <w:t xml:space="preserve">The data element </w:t>
      </w:r>
      <w:r w:rsidRPr="008C0279">
        <w:rPr>
          <w:rFonts w:asciiTheme="majorHAnsi" w:hAnsiTheme="majorHAnsi" w:cstheme="majorHAnsi"/>
          <w:i/>
        </w:rPr>
        <w:t xml:space="preserve">Multiple </w:t>
      </w:r>
      <w:r w:rsidR="00053C6B">
        <w:rPr>
          <w:rFonts w:asciiTheme="majorHAnsi" w:hAnsiTheme="majorHAnsi" w:cstheme="majorHAnsi"/>
          <w:i/>
        </w:rPr>
        <w:t>healthcare provider</w:t>
      </w:r>
      <w:r w:rsidRPr="008C0279">
        <w:rPr>
          <w:rFonts w:asciiTheme="majorHAnsi" w:hAnsiTheme="majorHAnsi" w:cstheme="majorHAnsi"/>
          <w:i/>
        </w:rPr>
        <w:t xml:space="preserve"> status</w:t>
      </w:r>
      <w:r w:rsidRPr="008C0279">
        <w:rPr>
          <w:rFonts w:asciiTheme="majorHAnsi" w:hAnsiTheme="majorHAnsi" w:cstheme="majorHAnsi"/>
        </w:rPr>
        <w:t xml:space="preserve"> is included in the </w:t>
      </w:r>
      <w:r w:rsidR="00B7191E">
        <w:rPr>
          <w:rFonts w:asciiTheme="majorHAnsi" w:hAnsiTheme="majorHAnsi" w:cstheme="majorHAnsi"/>
        </w:rPr>
        <w:t>n</w:t>
      </w:r>
      <w:r w:rsidRPr="008C0279">
        <w:rPr>
          <w:rFonts w:asciiTheme="majorHAnsi" w:hAnsiTheme="majorHAnsi" w:cstheme="majorHAnsi"/>
        </w:rPr>
        <w:t>on-</w:t>
      </w:r>
      <w:r w:rsidR="00053C6B">
        <w:rPr>
          <w:rFonts w:asciiTheme="majorHAnsi" w:hAnsiTheme="majorHAnsi" w:cstheme="majorHAnsi"/>
        </w:rPr>
        <w:t>a</w:t>
      </w:r>
      <w:r w:rsidRPr="008C0279">
        <w:rPr>
          <w:rFonts w:asciiTheme="majorHAnsi" w:hAnsiTheme="majorHAnsi" w:cstheme="majorHAnsi"/>
        </w:rPr>
        <w:t xml:space="preserve">dmitted </w:t>
      </w:r>
      <w:r w:rsidR="00053C6B">
        <w:rPr>
          <w:rFonts w:asciiTheme="majorHAnsi" w:hAnsiTheme="majorHAnsi" w:cstheme="majorHAnsi"/>
        </w:rPr>
        <w:t>p</w:t>
      </w:r>
      <w:r w:rsidRPr="008C0279">
        <w:rPr>
          <w:rFonts w:asciiTheme="majorHAnsi" w:hAnsiTheme="majorHAnsi" w:cstheme="majorHAnsi"/>
        </w:rPr>
        <w:t xml:space="preserve">atient </w:t>
      </w:r>
      <w:r>
        <w:rPr>
          <w:rFonts w:asciiTheme="majorHAnsi" w:hAnsiTheme="majorHAnsi" w:cstheme="majorHAnsi"/>
        </w:rPr>
        <w:t>NBEDS</w:t>
      </w:r>
      <w:r w:rsidRPr="008C0279">
        <w:rPr>
          <w:rFonts w:asciiTheme="majorHAnsi" w:hAnsiTheme="majorHAnsi" w:cstheme="majorHAnsi"/>
        </w:rPr>
        <w:t xml:space="preserve"> to record this type of non-admitted patient service event.</w:t>
      </w:r>
    </w:p>
    <w:p w14:paraId="13E34E2B" w14:textId="77777777" w:rsidR="003B3ADC" w:rsidRPr="0023518C" w:rsidRDefault="003B3ADC" w:rsidP="003B3ADC">
      <w:pPr>
        <w:spacing w:before="100" w:beforeAutospacing="1" w:after="100" w:afterAutospacing="1" w:line="240" w:lineRule="auto"/>
        <w:rPr>
          <w:rFonts w:asciiTheme="majorHAnsi" w:hAnsiTheme="majorHAnsi" w:cstheme="majorHAnsi"/>
        </w:rPr>
      </w:pPr>
      <w:r>
        <w:t xml:space="preserve">The following examples are provided in the context of reporting </w:t>
      </w:r>
      <w:r w:rsidRPr="004A7E7F">
        <w:rPr>
          <w:rFonts w:asciiTheme="majorHAnsi" w:hAnsiTheme="majorHAnsi" w:cstheme="majorHAnsi"/>
        </w:rPr>
        <w:t xml:space="preserve">non-admitted </w:t>
      </w:r>
      <w:r>
        <w:rPr>
          <w:rFonts w:asciiTheme="majorHAnsi" w:hAnsiTheme="majorHAnsi" w:cstheme="majorHAnsi"/>
        </w:rPr>
        <w:t>activity data for ABF:</w:t>
      </w:r>
    </w:p>
    <w:p w14:paraId="123A945A" w14:textId="4823223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6C59F42B" w14:textId="30A662DF" w:rsidR="003B3ADC" w:rsidRDefault="003B3ADC" w:rsidP="003B3ADC">
      <w:pPr>
        <w:spacing w:before="100" w:beforeAutospacing="1" w:after="100" w:afterAutospacing="1" w:line="240" w:lineRule="auto"/>
        <w:rPr>
          <w:rFonts w:cs="Arial"/>
        </w:rPr>
      </w:pPr>
      <w:r w:rsidRPr="00A6035B">
        <w:rPr>
          <w:rFonts w:cs="Arial"/>
        </w:rPr>
        <w:t>A patient with breast cancer attends a consultation at a breast clinic. A range of staff are routinely scheduled to participate in this clinic (for example, staff from oncology, radiation medicine, radiology, pathology, surgery and breast care nursing). The typical time for each</w:t>
      </w:r>
      <w:r>
        <w:rPr>
          <w:rFonts w:cs="Arial"/>
        </w:rPr>
        <w:t xml:space="preserve"> </w:t>
      </w:r>
      <w:r w:rsidR="00EC1D1C">
        <w:rPr>
          <w:rFonts w:cs="Arial"/>
        </w:rPr>
        <w:br/>
      </w:r>
      <w:r w:rsidRPr="00A6035B">
        <w:rPr>
          <w:rFonts w:cs="Arial"/>
        </w:rPr>
        <w:t xml:space="preserve">non-admitted appointment is between one and </w:t>
      </w:r>
      <w:r w:rsidR="00E14813">
        <w:rPr>
          <w:rFonts w:cs="Arial"/>
        </w:rPr>
        <w:t>1.5 hours</w:t>
      </w:r>
      <w:r w:rsidRPr="00A6035B">
        <w:rPr>
          <w:rFonts w:cs="Arial"/>
        </w:rPr>
        <w:t>, reflecting the involvement of multiple staff in evaluating care options and providing therapeutic advice.</w:t>
      </w:r>
      <w:r>
        <w:rPr>
          <w:rFonts w:cs="Arial"/>
        </w:rPr>
        <w:t xml:space="preserve"> The facility has determined </w:t>
      </w:r>
      <w:r w:rsidRPr="00A6035B">
        <w:rPr>
          <w:rFonts w:cs="Arial"/>
        </w:rPr>
        <w:t>20.32 Breast</w:t>
      </w:r>
      <w:r>
        <w:rPr>
          <w:rFonts w:cs="Arial"/>
        </w:rPr>
        <w:t>, is the most appropriate classification for the clinic</w:t>
      </w:r>
      <w:r w:rsidRPr="00A6035B">
        <w:rPr>
          <w:rFonts w:cs="Arial"/>
        </w:rPr>
        <w:t>.</w:t>
      </w:r>
    </w:p>
    <w:p w14:paraId="51F90DA8" w14:textId="7A53EAE8"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and the multiple </w:t>
      </w:r>
      <w:r w:rsidR="00053C6B">
        <w:rPr>
          <w:rFonts w:cs="Arial"/>
        </w:rPr>
        <w:t>healthcare provider</w:t>
      </w:r>
      <w:r>
        <w:rPr>
          <w:rFonts w:cs="Arial"/>
        </w:rPr>
        <w:t xml:space="preserve"> indicator </w:t>
      </w:r>
      <w:r w:rsidRPr="0023518C">
        <w:rPr>
          <w:rFonts w:asciiTheme="majorHAnsi" w:hAnsiTheme="majorHAnsi" w:cstheme="majorHAnsi"/>
        </w:rPr>
        <w:t xml:space="preserve">would indicate </w:t>
      </w:r>
      <w:r>
        <w:rPr>
          <w:rFonts w:asciiTheme="majorHAnsi" w:hAnsiTheme="majorHAnsi" w:cstheme="majorHAnsi"/>
        </w:rPr>
        <w:t>that direct care was</w:t>
      </w:r>
      <w:r w:rsidRPr="0023518C">
        <w:rPr>
          <w:rFonts w:asciiTheme="majorHAnsi" w:hAnsiTheme="majorHAnsi" w:cstheme="majorHAnsi"/>
        </w:rPr>
        <w:t xml:space="preserve"> provided by multiple </w:t>
      </w:r>
      <w:r w:rsidR="00053C6B">
        <w:rPr>
          <w:rFonts w:asciiTheme="majorHAnsi" w:hAnsiTheme="majorHAnsi" w:cstheme="majorHAnsi"/>
        </w:rPr>
        <w:t>healthcare provider</w:t>
      </w:r>
      <w:r w:rsidRPr="0023518C">
        <w:rPr>
          <w:rFonts w:asciiTheme="majorHAnsi" w:hAnsiTheme="majorHAnsi" w:cstheme="majorHAnsi"/>
        </w:rPr>
        <w:t>s</w:t>
      </w:r>
      <w:r>
        <w:rPr>
          <w:rFonts w:asciiTheme="majorHAnsi" w:hAnsiTheme="majorHAnsi" w:cstheme="majorHAnsi"/>
        </w:rPr>
        <w:t xml:space="preserve">. </w:t>
      </w:r>
      <w:r w:rsidRPr="00FB7818">
        <w:rPr>
          <w:rFonts w:asciiTheme="majorHAnsi" w:hAnsiTheme="majorHAnsi" w:cstheme="majorHAnsi"/>
        </w:rPr>
        <w:t xml:space="preserve">This is because there were three or more </w:t>
      </w:r>
      <w:r w:rsidR="00053C6B">
        <w:rPr>
          <w:rFonts w:asciiTheme="majorHAnsi" w:hAnsiTheme="majorHAnsi" w:cstheme="majorHAnsi"/>
        </w:rPr>
        <w:t>healthcare provider</w:t>
      </w:r>
      <w:r w:rsidRPr="00FB7818">
        <w:rPr>
          <w:rFonts w:asciiTheme="majorHAnsi" w:hAnsiTheme="majorHAnsi" w:cstheme="majorHAnsi"/>
        </w:rPr>
        <w:t>s from different specialties involved in delivering the one non-admitted patient service event.</w:t>
      </w:r>
    </w:p>
    <w:p w14:paraId="5A8DBF6B" w14:textId="033FDC48"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0AF56077" w14:textId="77777777" w:rsidR="003B3ADC" w:rsidRDefault="003B3ADC" w:rsidP="003B3ADC">
      <w:pPr>
        <w:spacing w:before="100" w:beforeAutospacing="1" w:after="100" w:afterAutospacing="1" w:line="240" w:lineRule="auto"/>
        <w:rPr>
          <w:rFonts w:cs="Arial"/>
        </w:rPr>
      </w:pPr>
      <w:r w:rsidRPr="00A6035B">
        <w:rPr>
          <w:rFonts w:cs="Arial"/>
        </w:rPr>
        <w:t xml:space="preserve">A patient attends a brain injury rehabilitation clinic led by a rehabilitation specialist. </w:t>
      </w:r>
      <w:r>
        <w:rPr>
          <w:rFonts w:cs="Arial"/>
        </w:rPr>
        <w:t>Their visit</w:t>
      </w:r>
      <w:r w:rsidRPr="00A6035B">
        <w:rPr>
          <w:rFonts w:cs="Arial"/>
        </w:rPr>
        <w:t xml:space="preserve"> involve</w:t>
      </w:r>
      <w:r>
        <w:rPr>
          <w:rFonts w:cs="Arial"/>
        </w:rPr>
        <w:t>s a</w:t>
      </w:r>
      <w:r w:rsidRPr="00A6035B">
        <w:rPr>
          <w:rFonts w:cs="Arial"/>
        </w:rPr>
        <w:t>:</w:t>
      </w:r>
    </w:p>
    <w:p w14:paraId="02825AA0" w14:textId="77777777"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eview by a rehabilitation physician</w:t>
      </w:r>
    </w:p>
    <w:p w14:paraId="5DDB51BD" w14:textId="6F389A2B"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 xml:space="preserve">eview by a clinical nurse </w:t>
      </w:r>
      <w:r>
        <w:rPr>
          <w:rFonts w:cs="Arial"/>
        </w:rPr>
        <w:t>specialist</w:t>
      </w:r>
      <w:r w:rsidR="00A22F79">
        <w:t xml:space="preserve"> (CNS)</w:t>
      </w:r>
    </w:p>
    <w:p w14:paraId="41DBA08C" w14:textId="77777777"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eview by a social worker.</w:t>
      </w:r>
    </w:p>
    <w:p w14:paraId="21AAE005" w14:textId="77777777" w:rsidR="003B3ADC" w:rsidRPr="00A6035B" w:rsidRDefault="003B3ADC" w:rsidP="003B3ADC">
      <w:pPr>
        <w:spacing w:before="100" w:beforeAutospacing="1" w:after="100" w:afterAutospacing="1" w:line="240" w:lineRule="auto"/>
        <w:rPr>
          <w:rFonts w:cs="Arial"/>
        </w:rPr>
      </w:pPr>
      <w:r>
        <w:rPr>
          <w:rFonts w:cs="Arial"/>
        </w:rPr>
        <w:lastRenderedPageBreak/>
        <w:t xml:space="preserve">The facility has determined </w:t>
      </w:r>
      <w:r w:rsidRPr="00A6035B">
        <w:rPr>
          <w:rFonts w:cs="Arial"/>
        </w:rPr>
        <w:t>20.47 Rehabilitation</w:t>
      </w:r>
      <w:r>
        <w:rPr>
          <w:rFonts w:cs="Arial"/>
        </w:rPr>
        <w:t xml:space="preserve"> to be the most appropriate classification for the clinic</w:t>
      </w:r>
      <w:r w:rsidRPr="00A6035B">
        <w:rPr>
          <w:rFonts w:cs="Arial"/>
        </w:rPr>
        <w:t>.</w:t>
      </w:r>
    </w:p>
    <w:p w14:paraId="3360EC65" w14:textId="3C2AD309"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and the multiple </w:t>
      </w:r>
      <w:r w:rsidR="00053C6B">
        <w:rPr>
          <w:rFonts w:cs="Arial"/>
        </w:rPr>
        <w:t>healthcare provider</w:t>
      </w:r>
      <w:r>
        <w:rPr>
          <w:rFonts w:cs="Arial"/>
        </w:rPr>
        <w:t xml:space="preserve"> indicator </w:t>
      </w:r>
      <w:r w:rsidRPr="0023518C">
        <w:rPr>
          <w:rFonts w:asciiTheme="majorHAnsi" w:hAnsiTheme="majorHAnsi" w:cstheme="majorHAnsi"/>
        </w:rPr>
        <w:t xml:space="preserve">would indicate </w:t>
      </w:r>
      <w:r>
        <w:rPr>
          <w:rFonts w:asciiTheme="majorHAnsi" w:hAnsiTheme="majorHAnsi" w:cstheme="majorHAnsi"/>
        </w:rPr>
        <w:t>that direct care was</w:t>
      </w:r>
      <w:r w:rsidRPr="0023518C">
        <w:rPr>
          <w:rFonts w:asciiTheme="majorHAnsi" w:hAnsiTheme="majorHAnsi" w:cstheme="majorHAnsi"/>
        </w:rPr>
        <w:t xml:space="preserve"> provided by multiple </w:t>
      </w:r>
      <w:r w:rsidR="00053C6B">
        <w:rPr>
          <w:rFonts w:asciiTheme="majorHAnsi" w:hAnsiTheme="majorHAnsi" w:cstheme="majorHAnsi"/>
        </w:rPr>
        <w:t>healthcare provider</w:t>
      </w:r>
      <w:r w:rsidRPr="0023518C">
        <w:rPr>
          <w:rFonts w:asciiTheme="majorHAnsi" w:hAnsiTheme="majorHAnsi" w:cstheme="majorHAnsi"/>
        </w:rPr>
        <w:t>s</w:t>
      </w:r>
      <w:r>
        <w:rPr>
          <w:rFonts w:asciiTheme="majorHAnsi" w:hAnsiTheme="majorHAnsi" w:cstheme="majorHAnsi"/>
        </w:rPr>
        <w:t xml:space="preserve">. </w:t>
      </w:r>
      <w:r w:rsidRPr="00FB7818">
        <w:rPr>
          <w:rFonts w:asciiTheme="majorHAnsi" w:hAnsiTheme="majorHAnsi" w:cstheme="majorHAnsi"/>
        </w:rPr>
        <w:t xml:space="preserve">This is because there were three or more </w:t>
      </w:r>
      <w:r w:rsidR="00053C6B">
        <w:rPr>
          <w:rFonts w:asciiTheme="majorHAnsi" w:hAnsiTheme="majorHAnsi" w:cstheme="majorHAnsi"/>
        </w:rPr>
        <w:t>healthcare provider</w:t>
      </w:r>
      <w:r w:rsidRPr="00FB7818">
        <w:rPr>
          <w:rFonts w:asciiTheme="majorHAnsi" w:hAnsiTheme="majorHAnsi" w:cstheme="majorHAnsi"/>
        </w:rPr>
        <w:t>s from different specialties involved in delivering the one non-admitted patient service event.</w:t>
      </w:r>
    </w:p>
    <w:p w14:paraId="2859AA98" w14:textId="1BEE8B91"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12F26323"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A patient attends a cardiology clinic and is seen by a </w:t>
      </w:r>
      <w:r>
        <w:rPr>
          <w:rFonts w:cs="Arial"/>
        </w:rPr>
        <w:t xml:space="preserve">general </w:t>
      </w:r>
      <w:r w:rsidRPr="00A6035B">
        <w:rPr>
          <w:rFonts w:cs="Arial"/>
        </w:rPr>
        <w:t>nurse who takes their blood pressure and other clinical measurements. The nurse notes these results in the patient’s record and the patient is then reviewed by the cardiologist.</w:t>
      </w:r>
      <w:r>
        <w:rPr>
          <w:rFonts w:cs="Arial"/>
        </w:rPr>
        <w:t xml:space="preserve"> The facility has determined </w:t>
      </w:r>
      <w:r w:rsidRPr="00A6035B">
        <w:rPr>
          <w:rFonts w:cs="Arial"/>
        </w:rPr>
        <w:t>20.22 Cardiology</w:t>
      </w:r>
      <w:r>
        <w:rPr>
          <w:rFonts w:cs="Arial"/>
        </w:rPr>
        <w:t xml:space="preserve"> to be the most appropriate classifications for the clinic.</w:t>
      </w:r>
    </w:p>
    <w:p w14:paraId="77D1E7FD" w14:textId="12A89E9B" w:rsidR="003B3ADC" w:rsidRDefault="003B3ADC" w:rsidP="003B3ADC">
      <w:pPr>
        <w:spacing w:before="100" w:beforeAutospacing="1" w:after="100" w:afterAutospacing="1" w:line="240" w:lineRule="auto"/>
        <w:rPr>
          <w:rFonts w:asciiTheme="majorHAnsi" w:hAnsiTheme="majorHAnsi" w:cstheme="majorHAnsi"/>
        </w:rPr>
      </w:pPr>
      <w:r w:rsidRPr="00A6035B">
        <w:rPr>
          <w:rFonts w:cs="Arial"/>
        </w:rPr>
        <w:t>Outcome: this would be counted as one non-admitted patient service event</w:t>
      </w:r>
      <w:r>
        <w:rPr>
          <w:rFonts w:cs="Arial"/>
        </w:rPr>
        <w:t xml:space="preserve"> and the multiple </w:t>
      </w:r>
      <w:r w:rsidR="00053C6B">
        <w:rPr>
          <w:rFonts w:cs="Arial"/>
        </w:rPr>
        <w:t>healthcare provider</w:t>
      </w:r>
      <w:r>
        <w:rPr>
          <w:rFonts w:cs="Arial"/>
        </w:rPr>
        <w:t xml:space="preserve">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 xml:space="preserve">multiple </w:t>
      </w:r>
      <w:r w:rsidR="00053C6B">
        <w:rPr>
          <w:rFonts w:asciiTheme="majorHAnsi" w:hAnsiTheme="majorHAnsi" w:cstheme="majorHAnsi"/>
        </w:rPr>
        <w:t>healthcare provider</w:t>
      </w:r>
      <w:r>
        <w:rPr>
          <w:rFonts w:asciiTheme="majorHAnsi" w:hAnsiTheme="majorHAnsi" w:cstheme="majorHAnsi"/>
        </w:rPr>
        <w:t>s. This is because there</w:t>
      </w:r>
      <w:r>
        <w:rPr>
          <w:rFonts w:cs="Arial"/>
        </w:rPr>
        <w:t xml:space="preserve"> were only two </w:t>
      </w:r>
      <w:r w:rsidR="00053C6B">
        <w:rPr>
          <w:rFonts w:cs="Arial"/>
        </w:rPr>
        <w:t>healthcare provider</w:t>
      </w:r>
      <w:r>
        <w:rPr>
          <w:rFonts w:cs="Arial"/>
        </w:rPr>
        <w:t xml:space="preserve">s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p>
    <w:p w14:paraId="4ABDD08B" w14:textId="1D8B7912"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four</w:t>
      </w:r>
    </w:p>
    <w:p w14:paraId="6EF63318" w14:textId="77777777" w:rsidR="003B3ADC" w:rsidRDefault="003B3ADC" w:rsidP="003B3ADC">
      <w:pPr>
        <w:spacing w:before="100" w:beforeAutospacing="1" w:after="100" w:afterAutospacing="1" w:line="240" w:lineRule="auto"/>
        <w:rPr>
          <w:rFonts w:cs="Arial"/>
        </w:rPr>
      </w:pPr>
      <w:r w:rsidRPr="00A6035B">
        <w:rPr>
          <w:rFonts w:cs="Arial"/>
        </w:rPr>
        <w:t>A patient has an appointment at a plastics clinic. As part of the visit:</w:t>
      </w:r>
      <w:r>
        <w:rPr>
          <w:rFonts w:cs="Arial"/>
        </w:rPr>
        <w:t xml:space="preserve"> </w:t>
      </w:r>
    </w:p>
    <w:p w14:paraId="76130E4F" w14:textId="7991E211" w:rsidR="003B3ADC" w:rsidRPr="00EF7AAD" w:rsidRDefault="00E14813" w:rsidP="000E36E3">
      <w:pPr>
        <w:pStyle w:val="ListParagraph"/>
        <w:numPr>
          <w:ilvl w:val="0"/>
          <w:numId w:val="26"/>
        </w:numPr>
        <w:spacing w:before="100" w:beforeAutospacing="1" w:after="100" w:afterAutospacing="1" w:line="240" w:lineRule="auto"/>
        <w:contextualSpacing/>
        <w:rPr>
          <w:rFonts w:cs="Arial"/>
        </w:rPr>
      </w:pPr>
      <w:r>
        <w:rPr>
          <w:rFonts w:cs="Arial"/>
        </w:rPr>
        <w:t>a</w:t>
      </w:r>
      <w:r w:rsidR="003B3ADC">
        <w:rPr>
          <w:rFonts w:cs="Arial"/>
        </w:rPr>
        <w:t xml:space="preserve"> general</w:t>
      </w:r>
      <w:r w:rsidR="003B3ADC" w:rsidRPr="00EF7AAD">
        <w:rPr>
          <w:rFonts w:cs="Arial"/>
        </w:rPr>
        <w:t xml:space="preserve"> nurse assesses the patient’s wound and removes the wound dressing.</w:t>
      </w:r>
    </w:p>
    <w:p w14:paraId="5418F0CC" w14:textId="2581A1B6" w:rsidR="003B3ADC" w:rsidRPr="00EF7AAD" w:rsidRDefault="00E14813" w:rsidP="000E36E3">
      <w:pPr>
        <w:pStyle w:val="ListParagraph"/>
        <w:numPr>
          <w:ilvl w:val="0"/>
          <w:numId w:val="26"/>
        </w:numPr>
        <w:spacing w:before="100" w:beforeAutospacing="1" w:after="100" w:afterAutospacing="1" w:line="240" w:lineRule="auto"/>
        <w:contextualSpacing/>
        <w:rPr>
          <w:rFonts w:cs="Arial"/>
        </w:rPr>
      </w:pPr>
      <w:r>
        <w:rPr>
          <w:rFonts w:cs="Arial"/>
        </w:rPr>
        <w:t>t</w:t>
      </w:r>
      <w:r w:rsidR="003B3ADC" w:rsidRPr="00EF7AAD">
        <w:rPr>
          <w:rFonts w:cs="Arial"/>
        </w:rPr>
        <w:t>he patient is assessed by a plastic surgeon.</w:t>
      </w:r>
    </w:p>
    <w:p w14:paraId="5BDAA4F0" w14:textId="63263605" w:rsidR="003B3ADC" w:rsidRPr="00EF7AAD" w:rsidRDefault="00E14813" w:rsidP="000E36E3">
      <w:pPr>
        <w:pStyle w:val="ListParagraph"/>
        <w:numPr>
          <w:ilvl w:val="0"/>
          <w:numId w:val="26"/>
        </w:numPr>
        <w:spacing w:before="100" w:beforeAutospacing="1" w:after="100" w:afterAutospacing="1" w:line="240" w:lineRule="auto"/>
        <w:contextualSpacing/>
        <w:rPr>
          <w:rFonts w:cs="Arial"/>
        </w:rPr>
      </w:pPr>
      <w:r>
        <w:rPr>
          <w:rFonts w:cs="Arial"/>
        </w:rPr>
        <w:t>t</w:t>
      </w:r>
      <w:r w:rsidR="003B3ADC" w:rsidRPr="00EF7AAD">
        <w:rPr>
          <w:rFonts w:cs="Arial"/>
        </w:rPr>
        <w:t>he patient returns to the nurse to have the wound redressed.</w:t>
      </w:r>
    </w:p>
    <w:p w14:paraId="6DF67B6D" w14:textId="77777777" w:rsidR="003B3ADC" w:rsidRPr="00A6035B" w:rsidRDefault="003B3ADC" w:rsidP="003B3ADC">
      <w:pPr>
        <w:spacing w:before="100" w:beforeAutospacing="1" w:after="100" w:afterAutospacing="1" w:line="240" w:lineRule="auto"/>
        <w:rPr>
          <w:rFonts w:cs="Arial"/>
        </w:rPr>
      </w:pPr>
      <w:r>
        <w:rPr>
          <w:rFonts w:cs="Arial"/>
        </w:rPr>
        <w:t xml:space="preserve">The facility has determined that </w:t>
      </w:r>
      <w:r w:rsidRPr="00A6035B">
        <w:rPr>
          <w:rFonts w:cs="Arial"/>
        </w:rPr>
        <w:t>20.46 Plastic</w:t>
      </w:r>
      <w:r>
        <w:rPr>
          <w:rFonts w:cs="Arial"/>
        </w:rPr>
        <w:t>s and reconstructive s</w:t>
      </w:r>
      <w:r w:rsidRPr="00A6035B">
        <w:rPr>
          <w:rFonts w:cs="Arial"/>
        </w:rPr>
        <w:t>urgery</w:t>
      </w:r>
      <w:r>
        <w:rPr>
          <w:rFonts w:cs="Arial"/>
        </w:rPr>
        <w:t xml:space="preserve"> is the most appropriate classification of the clinic</w:t>
      </w:r>
      <w:r w:rsidRPr="00A6035B">
        <w:rPr>
          <w:rFonts w:cs="Arial"/>
        </w:rPr>
        <w:t>.</w:t>
      </w:r>
    </w:p>
    <w:p w14:paraId="23EA088C" w14:textId="68992184"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w:t>
      </w:r>
      <w:r>
        <w:rPr>
          <w:rFonts w:cs="Arial"/>
        </w:rPr>
        <w:t xml:space="preserve">mitted patient service event and the multiple </w:t>
      </w:r>
      <w:r w:rsidR="00053C6B">
        <w:rPr>
          <w:rFonts w:cs="Arial"/>
        </w:rPr>
        <w:t>healthcare provider</w:t>
      </w:r>
      <w:r>
        <w:rPr>
          <w:rFonts w:cs="Arial"/>
        </w:rPr>
        <w:t xml:space="preserve">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 xml:space="preserve">multiple </w:t>
      </w:r>
      <w:r w:rsidR="00053C6B">
        <w:rPr>
          <w:rFonts w:asciiTheme="majorHAnsi" w:hAnsiTheme="majorHAnsi" w:cstheme="majorHAnsi"/>
        </w:rPr>
        <w:t>healthcare provider</w:t>
      </w:r>
      <w:r>
        <w:rPr>
          <w:rFonts w:asciiTheme="majorHAnsi" w:hAnsiTheme="majorHAnsi" w:cstheme="majorHAnsi"/>
        </w:rPr>
        <w:t>s. This is because there</w:t>
      </w:r>
      <w:r>
        <w:rPr>
          <w:rFonts w:cs="Arial"/>
        </w:rPr>
        <w:t xml:space="preserve"> were only two </w:t>
      </w:r>
      <w:r w:rsidR="00053C6B">
        <w:rPr>
          <w:rFonts w:cs="Arial"/>
        </w:rPr>
        <w:t>healthcare provider</w:t>
      </w:r>
      <w:r>
        <w:rPr>
          <w:rFonts w:cs="Arial"/>
        </w:rPr>
        <w:t xml:space="preserve">s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p>
    <w:p w14:paraId="6456B7C0" w14:textId="4BA7F47F" w:rsidR="003B3ADC" w:rsidRPr="007D23BD" w:rsidRDefault="003B3ADC" w:rsidP="003B3ADC">
      <w:pPr>
        <w:rPr>
          <w:b/>
        </w:rPr>
      </w:pPr>
      <w:r w:rsidRPr="007D23BD">
        <w:rPr>
          <w:b/>
        </w:rPr>
        <w:t xml:space="preserve">Example </w:t>
      </w:r>
      <w:r w:rsidR="00706F88">
        <w:rPr>
          <w:b/>
        </w:rPr>
        <w:t>five</w:t>
      </w:r>
    </w:p>
    <w:p w14:paraId="6DD4393B" w14:textId="60051D31" w:rsidR="003B3ADC" w:rsidRPr="00EE4392" w:rsidRDefault="003B3ADC" w:rsidP="003B3ADC">
      <w:pPr>
        <w:rPr>
          <w:rFonts w:cs="Arial"/>
        </w:rPr>
      </w:pPr>
      <w:r w:rsidRPr="00EE4392">
        <w:rPr>
          <w:rFonts w:cs="Arial"/>
        </w:rPr>
        <w:t xml:space="preserve">A patient attends a falls and mobility clinic and is seen sequentially by a </w:t>
      </w:r>
      <w:r w:rsidR="002B0407">
        <w:rPr>
          <w:rFonts w:cs="Arial"/>
        </w:rPr>
        <w:t>CNS</w:t>
      </w:r>
      <w:r w:rsidRPr="00EE4392">
        <w:rPr>
          <w:rFonts w:cs="Arial"/>
        </w:rPr>
        <w:t>, a physiotherapist, and a geriatrician.</w:t>
      </w:r>
      <w:r w:rsidRPr="00C33B65">
        <w:rPr>
          <w:rFonts w:cs="Arial"/>
        </w:rPr>
        <w:t xml:space="preserve"> On the same day three other patients attend the clinic and see the same three </w:t>
      </w:r>
      <w:r w:rsidR="00053C6B">
        <w:rPr>
          <w:rFonts w:cs="Arial"/>
        </w:rPr>
        <w:t>healthcare provider</w:t>
      </w:r>
      <w:r w:rsidRPr="00C33B65">
        <w:rPr>
          <w:rFonts w:cs="Arial"/>
        </w:rPr>
        <w:t xml:space="preserve">s. Once all four patients have been seen, </w:t>
      </w:r>
      <w:r w:rsidRPr="00EE4392">
        <w:rPr>
          <w:rFonts w:cs="Arial"/>
        </w:rPr>
        <w:t xml:space="preserve">the </w:t>
      </w:r>
      <w:r w:rsidR="00053C6B">
        <w:rPr>
          <w:rFonts w:cs="Arial"/>
        </w:rPr>
        <w:t>healthcare provider</w:t>
      </w:r>
      <w:r w:rsidRPr="00EE4392">
        <w:rPr>
          <w:rFonts w:cs="Arial"/>
        </w:rPr>
        <w:t>s have a case conference meeting to discuss each of the patients and treatment plans.</w:t>
      </w:r>
      <w:r>
        <w:rPr>
          <w:rFonts w:cs="Arial"/>
        </w:rPr>
        <w:t xml:space="preserve"> The facility has determined that the clinic is most appropriately classified to 40.56 Falls p</w:t>
      </w:r>
      <w:r w:rsidRPr="00EE4392">
        <w:rPr>
          <w:rFonts w:cs="Arial"/>
        </w:rPr>
        <w:t>revention</w:t>
      </w:r>
      <w:r>
        <w:rPr>
          <w:rFonts w:cs="Arial"/>
        </w:rPr>
        <w:t xml:space="preserve"> as nursing and allied health are the usual providers for the clinic.</w:t>
      </w:r>
    </w:p>
    <w:p w14:paraId="01A48FA3" w14:textId="3BDEA44E" w:rsidR="003B3ADC" w:rsidRDefault="003B3ADC" w:rsidP="003B3ADC">
      <w:pPr>
        <w:spacing w:before="100" w:beforeAutospacing="1" w:after="100" w:afterAutospacing="1" w:line="240" w:lineRule="auto"/>
        <w:rPr>
          <w:rFonts w:cs="Arial"/>
        </w:rPr>
      </w:pPr>
      <w:r w:rsidRPr="00C33B65">
        <w:rPr>
          <w:rFonts w:cs="Arial"/>
        </w:rPr>
        <w:t>Outcome: each patient attending the clinic would be counted as a non-admitted patient service event</w:t>
      </w:r>
      <w:r>
        <w:rPr>
          <w:rFonts w:cs="Arial"/>
        </w:rPr>
        <w:t xml:space="preserve">. Each non-admitted patient discussed at the case conference may be counted as a </w:t>
      </w:r>
      <w:r w:rsidR="00EC1D1C">
        <w:rPr>
          <w:rFonts w:cs="Arial"/>
        </w:rPr>
        <w:br/>
      </w:r>
      <w:r>
        <w:rPr>
          <w:rFonts w:cs="Arial"/>
        </w:rPr>
        <w:t xml:space="preserve">non-admitted patient service event, providing the criteria in the MDCC definition were met (refer to </w:t>
      </w:r>
      <w:r w:rsidR="00E14813">
        <w:rPr>
          <w:rFonts w:cs="Arial"/>
        </w:rPr>
        <w:t>S</w:t>
      </w:r>
      <w:r>
        <w:rPr>
          <w:rFonts w:cs="Arial"/>
        </w:rPr>
        <w:t xml:space="preserve">ection 2.12). </w:t>
      </w:r>
      <w:r>
        <w:rPr>
          <w:rFonts w:asciiTheme="majorHAnsi" w:hAnsiTheme="majorHAnsi" w:cstheme="majorHAnsi"/>
        </w:rPr>
        <w:t>T</w:t>
      </w:r>
      <w:r w:rsidRPr="0023518C">
        <w:rPr>
          <w:rFonts w:asciiTheme="majorHAnsi" w:hAnsiTheme="majorHAnsi" w:cstheme="majorHAnsi"/>
        </w:rPr>
        <w:t xml:space="preserve">he multiple </w:t>
      </w:r>
      <w:r w:rsidR="00053C6B">
        <w:rPr>
          <w:rFonts w:asciiTheme="majorHAnsi" w:hAnsiTheme="majorHAnsi" w:cstheme="majorHAnsi"/>
        </w:rPr>
        <w:t>healthcare provider</w:t>
      </w:r>
      <w:r w:rsidRPr="0023518C">
        <w:rPr>
          <w:rFonts w:asciiTheme="majorHAnsi" w:hAnsiTheme="majorHAnsi" w:cstheme="majorHAnsi"/>
        </w:rPr>
        <w:t xml:space="preserve"> indicator would indicate </w:t>
      </w:r>
      <w:r>
        <w:rPr>
          <w:rFonts w:asciiTheme="majorHAnsi" w:hAnsiTheme="majorHAnsi" w:cstheme="majorHAnsi"/>
        </w:rPr>
        <w:t>that direct care was</w:t>
      </w:r>
      <w:r w:rsidRPr="0023518C">
        <w:rPr>
          <w:rFonts w:asciiTheme="majorHAnsi" w:hAnsiTheme="majorHAnsi" w:cstheme="majorHAnsi"/>
        </w:rPr>
        <w:t xml:space="preserve"> provided by multiple </w:t>
      </w:r>
      <w:r w:rsidR="00053C6B">
        <w:rPr>
          <w:rFonts w:asciiTheme="majorHAnsi" w:hAnsiTheme="majorHAnsi" w:cstheme="majorHAnsi"/>
        </w:rPr>
        <w:t>healthcare provider</w:t>
      </w:r>
      <w:r w:rsidRPr="0023518C">
        <w:rPr>
          <w:rFonts w:asciiTheme="majorHAnsi" w:hAnsiTheme="majorHAnsi" w:cstheme="majorHAnsi"/>
        </w:rPr>
        <w:t>s</w:t>
      </w:r>
      <w:r>
        <w:rPr>
          <w:rFonts w:asciiTheme="majorHAnsi" w:hAnsiTheme="majorHAnsi" w:cstheme="majorHAnsi"/>
        </w:rPr>
        <w:t xml:space="preserve"> for </w:t>
      </w:r>
      <w:r>
        <w:rPr>
          <w:rFonts w:cs="Arial"/>
        </w:rPr>
        <w:t xml:space="preserve">each </w:t>
      </w:r>
      <w:r w:rsidRPr="00350519">
        <w:rPr>
          <w:rFonts w:asciiTheme="majorHAnsi" w:hAnsiTheme="majorHAnsi" w:cstheme="majorHAnsi"/>
        </w:rPr>
        <w:t>no</w:t>
      </w:r>
      <w:r>
        <w:rPr>
          <w:rFonts w:asciiTheme="majorHAnsi" w:hAnsiTheme="majorHAnsi" w:cstheme="majorHAnsi"/>
        </w:rPr>
        <w:t>n-admitted patient service event</w:t>
      </w:r>
      <w:r>
        <w:rPr>
          <w:rFonts w:cs="Arial"/>
        </w:rPr>
        <w:t xml:space="preserve">. </w:t>
      </w:r>
      <w:r w:rsidRPr="00FB7818">
        <w:rPr>
          <w:rFonts w:cs="Arial"/>
        </w:rPr>
        <w:t xml:space="preserve">This is because there were three or more </w:t>
      </w:r>
      <w:r w:rsidR="00053C6B">
        <w:rPr>
          <w:rFonts w:cs="Arial"/>
        </w:rPr>
        <w:t>healthcare provider</w:t>
      </w:r>
      <w:r w:rsidRPr="00FB7818">
        <w:rPr>
          <w:rFonts w:cs="Arial"/>
        </w:rPr>
        <w:t>s from different specialt</w:t>
      </w:r>
      <w:r w:rsidR="00EB2FA7">
        <w:rPr>
          <w:rFonts w:cs="Arial"/>
        </w:rPr>
        <w:t xml:space="preserve">ies involved in delivering each </w:t>
      </w:r>
      <w:r w:rsidRPr="00FB7818">
        <w:rPr>
          <w:rFonts w:cs="Arial"/>
        </w:rPr>
        <w:t>non-admitted patient service event.</w:t>
      </w:r>
    </w:p>
    <w:p w14:paraId="212715CA" w14:textId="2DD12FD5" w:rsidR="003B3ADC" w:rsidRPr="007D23BD" w:rsidRDefault="003B3ADC" w:rsidP="003B3ADC">
      <w:pPr>
        <w:rPr>
          <w:b/>
        </w:rPr>
      </w:pPr>
      <w:r w:rsidRPr="007D23BD">
        <w:rPr>
          <w:b/>
        </w:rPr>
        <w:lastRenderedPageBreak/>
        <w:t xml:space="preserve">Example </w:t>
      </w:r>
      <w:r w:rsidR="00706F88">
        <w:rPr>
          <w:b/>
        </w:rPr>
        <w:t>six</w:t>
      </w:r>
    </w:p>
    <w:p w14:paraId="737BBB5A" w14:textId="77777777" w:rsidR="003B3ADC" w:rsidRDefault="003B3ADC" w:rsidP="003B3ADC">
      <w:pPr>
        <w:spacing w:before="100" w:beforeAutospacing="1" w:after="100" w:afterAutospacing="1" w:line="240" w:lineRule="auto"/>
      </w:pPr>
      <w:r w:rsidRPr="00A6035B">
        <w:rPr>
          <w:rFonts w:cs="Arial"/>
        </w:rPr>
        <w:t xml:space="preserve">A patient has an appointment </w:t>
      </w:r>
      <w:r>
        <w:rPr>
          <w:rFonts w:cs="Arial"/>
        </w:rPr>
        <w:t>at the orthopaedic clinic for a fractured wrist. As part of the visit:</w:t>
      </w:r>
    </w:p>
    <w:p w14:paraId="6CCF5049" w14:textId="77777777" w:rsidR="003B3ADC" w:rsidRDefault="003B3ADC" w:rsidP="000E36E3">
      <w:pPr>
        <w:pStyle w:val="ListParagraph"/>
        <w:numPr>
          <w:ilvl w:val="0"/>
          <w:numId w:val="30"/>
        </w:numPr>
        <w:spacing w:before="100" w:beforeAutospacing="1" w:after="100" w:afterAutospacing="1" w:line="240" w:lineRule="auto"/>
        <w:contextualSpacing/>
      </w:pPr>
      <w:r>
        <w:t>An intern removes the cast and assesses the patient’s wrist.</w:t>
      </w:r>
    </w:p>
    <w:p w14:paraId="6847E7D8" w14:textId="77777777" w:rsidR="003B3ADC" w:rsidRDefault="003B3ADC" w:rsidP="000E36E3">
      <w:pPr>
        <w:pStyle w:val="ListParagraph"/>
        <w:numPr>
          <w:ilvl w:val="0"/>
          <w:numId w:val="30"/>
        </w:numPr>
        <w:spacing w:before="100" w:beforeAutospacing="1" w:after="100" w:afterAutospacing="1" w:line="240" w:lineRule="auto"/>
        <w:contextualSpacing/>
      </w:pPr>
      <w:r>
        <w:t xml:space="preserve">A physiotherapist provides information about several functional exercises. </w:t>
      </w:r>
    </w:p>
    <w:p w14:paraId="299635E4" w14:textId="77777777" w:rsidR="003B3ADC" w:rsidRDefault="003B3ADC" w:rsidP="000E36E3">
      <w:pPr>
        <w:pStyle w:val="ListParagraph"/>
        <w:numPr>
          <w:ilvl w:val="0"/>
          <w:numId w:val="30"/>
        </w:numPr>
        <w:spacing w:before="100" w:beforeAutospacing="1" w:after="100" w:afterAutospacing="1" w:line="240" w:lineRule="auto"/>
        <w:contextualSpacing/>
      </w:pPr>
      <w:r>
        <w:t>The patient is reviewed by the orthopaedic registrar before leaving the orthopaedic clinic.</w:t>
      </w:r>
    </w:p>
    <w:p w14:paraId="029E3F4D" w14:textId="77777777" w:rsidR="003B3ADC" w:rsidRDefault="003B3ADC" w:rsidP="003B3ADC">
      <w:pPr>
        <w:spacing w:before="100" w:beforeAutospacing="1" w:after="100" w:afterAutospacing="1" w:line="240" w:lineRule="auto"/>
        <w:rPr>
          <w:rFonts w:cs="Arial"/>
        </w:rPr>
      </w:pPr>
      <w:r w:rsidRPr="00941A4A">
        <w:rPr>
          <w:rFonts w:cs="Arial"/>
        </w:rPr>
        <w:t>The facility has determined that 20.</w:t>
      </w:r>
      <w:r>
        <w:rPr>
          <w:rFonts w:cs="Arial"/>
        </w:rPr>
        <w:t>29</w:t>
      </w:r>
      <w:r w:rsidRPr="00941A4A">
        <w:rPr>
          <w:rFonts w:cs="Arial"/>
        </w:rPr>
        <w:t xml:space="preserve"> </w:t>
      </w:r>
      <w:r>
        <w:rPr>
          <w:rFonts w:cs="Arial"/>
        </w:rPr>
        <w:t>Orthopaedics</w:t>
      </w:r>
      <w:r w:rsidRPr="00941A4A">
        <w:rPr>
          <w:rFonts w:cs="Arial"/>
        </w:rPr>
        <w:t xml:space="preserve"> is the most appropriate classification of the clinic.</w:t>
      </w:r>
    </w:p>
    <w:p w14:paraId="0BEF2DCA" w14:textId="6AAC1AD6" w:rsidR="003B3ADC" w:rsidRDefault="003B3ADC" w:rsidP="003B3ADC">
      <w:pPr>
        <w:spacing w:before="100" w:beforeAutospacing="1" w:after="100" w:afterAutospacing="1" w:line="240" w:lineRule="auto"/>
        <w:rPr>
          <w:rFonts w:cs="Arial"/>
        </w:rPr>
      </w:pPr>
      <w:r w:rsidRPr="00A6035B">
        <w:rPr>
          <w:rFonts w:cs="Arial"/>
        </w:rPr>
        <w:t>Outcome: this would be counted as one non-ad</w:t>
      </w:r>
      <w:r>
        <w:rPr>
          <w:rFonts w:cs="Arial"/>
        </w:rPr>
        <w:t xml:space="preserve">mitted patient service event and the multiple </w:t>
      </w:r>
      <w:r w:rsidR="00053C6B">
        <w:rPr>
          <w:rFonts w:cs="Arial"/>
        </w:rPr>
        <w:t>healthcare provider</w:t>
      </w:r>
      <w:r>
        <w:rPr>
          <w:rFonts w:cs="Arial"/>
        </w:rPr>
        <w:t xml:space="preserve">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 xml:space="preserve">multiple </w:t>
      </w:r>
      <w:r w:rsidR="00053C6B">
        <w:rPr>
          <w:rFonts w:asciiTheme="majorHAnsi" w:hAnsiTheme="majorHAnsi" w:cstheme="majorHAnsi"/>
        </w:rPr>
        <w:t>healthcare provider</w:t>
      </w:r>
      <w:r>
        <w:rPr>
          <w:rFonts w:asciiTheme="majorHAnsi" w:hAnsiTheme="majorHAnsi" w:cstheme="majorHAnsi"/>
        </w:rPr>
        <w:t>s</w:t>
      </w:r>
      <w:r>
        <w:rPr>
          <w:rFonts w:cs="Arial"/>
        </w:rPr>
        <w:t xml:space="preserve">. This is because there were two </w:t>
      </w:r>
      <w:r w:rsidR="00053C6B">
        <w:rPr>
          <w:rFonts w:cs="Arial"/>
        </w:rPr>
        <w:t>healthcare provider</w:t>
      </w:r>
      <w:r>
        <w:rPr>
          <w:rFonts w:cs="Arial"/>
        </w:rPr>
        <w:t xml:space="preserve">s from one specialty and another </w:t>
      </w:r>
      <w:r w:rsidR="00053C6B">
        <w:rPr>
          <w:rFonts w:cs="Arial"/>
        </w:rPr>
        <w:t>healthcare provider</w:t>
      </w:r>
      <w:r>
        <w:rPr>
          <w:rFonts w:cs="Arial"/>
        </w:rPr>
        <w:t xml:space="preserve"> from another speciality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r w:rsidRPr="00A6035B">
        <w:rPr>
          <w:rFonts w:cs="Arial"/>
        </w:rPr>
        <w:t xml:space="preserve"> </w:t>
      </w:r>
    </w:p>
    <w:p w14:paraId="71BC566E" w14:textId="5DCDC0FC" w:rsidR="003B3ADC" w:rsidRPr="007D23BD" w:rsidRDefault="003B3ADC" w:rsidP="003B3ADC">
      <w:pPr>
        <w:spacing w:before="100" w:beforeAutospacing="1" w:after="100" w:afterAutospacing="1" w:line="240" w:lineRule="auto"/>
        <w:rPr>
          <w:rFonts w:cs="Arial"/>
          <w:b/>
        </w:rPr>
      </w:pPr>
      <w:r w:rsidRPr="007D23BD">
        <w:rPr>
          <w:rFonts w:cs="Arial"/>
          <w:b/>
        </w:rPr>
        <w:t xml:space="preserve">Example </w:t>
      </w:r>
      <w:r w:rsidR="00706F88">
        <w:rPr>
          <w:rFonts w:cs="Arial"/>
          <w:b/>
        </w:rPr>
        <w:t>seven</w:t>
      </w:r>
    </w:p>
    <w:p w14:paraId="614CA5B2" w14:textId="60802C63" w:rsidR="003B3ADC" w:rsidRPr="00FB7818" w:rsidRDefault="003B3ADC" w:rsidP="003B3ADC">
      <w:pPr>
        <w:spacing w:before="100" w:beforeAutospacing="1" w:after="100" w:afterAutospacing="1" w:line="240" w:lineRule="auto"/>
        <w:rPr>
          <w:rFonts w:cs="Arial"/>
        </w:rPr>
      </w:pPr>
      <w:r w:rsidRPr="00FB7818">
        <w:rPr>
          <w:rFonts w:cs="Arial"/>
        </w:rPr>
        <w:t>A frail aged patient attends a continence clinic and sees the physiotherapist. After the session, the physiotherapist recommends the patient is reviewed by the</w:t>
      </w:r>
      <w:r w:rsidR="007D3C6E">
        <w:rPr>
          <w:rFonts w:cs="Arial"/>
        </w:rPr>
        <w:t xml:space="preserve"> </w:t>
      </w:r>
      <w:r w:rsidR="002B0407">
        <w:rPr>
          <w:rFonts w:cs="Arial"/>
        </w:rPr>
        <w:t>CNS</w:t>
      </w:r>
      <w:r w:rsidRPr="00FB7818">
        <w:rPr>
          <w:rFonts w:cs="Arial"/>
        </w:rPr>
        <w:t>. Before the patient returns home, the patient is then reviewed by the occupational therapist who recommends an over-toilet aid. The facility has determined that 40.32 Continence is the most appropriate classification for the clinic.</w:t>
      </w:r>
    </w:p>
    <w:p w14:paraId="547D9639" w14:textId="5153465E" w:rsidR="003B3ADC" w:rsidRPr="00A6035B" w:rsidRDefault="003B3ADC" w:rsidP="003B3ADC">
      <w:pPr>
        <w:spacing w:before="100" w:beforeAutospacing="1" w:after="100" w:afterAutospacing="1" w:line="240" w:lineRule="auto"/>
        <w:rPr>
          <w:rFonts w:cs="Arial"/>
        </w:rPr>
      </w:pPr>
      <w:r w:rsidRPr="00FB7818">
        <w:rPr>
          <w:rFonts w:cs="Arial"/>
        </w:rPr>
        <w:t xml:space="preserve">Outcome: this would be counted as one non-admitted patient service event. The multiple </w:t>
      </w:r>
      <w:r w:rsidR="00053C6B">
        <w:rPr>
          <w:rFonts w:cs="Arial"/>
        </w:rPr>
        <w:t>healthcare provider</w:t>
      </w:r>
      <w:r w:rsidRPr="00FB7818">
        <w:rPr>
          <w:rFonts w:cs="Arial"/>
        </w:rPr>
        <w:t xml:space="preserve"> indicator would indicate that direct care was provided by multiple </w:t>
      </w:r>
      <w:r w:rsidR="00053C6B">
        <w:rPr>
          <w:rFonts w:cs="Arial"/>
        </w:rPr>
        <w:t>healthcare provider</w:t>
      </w:r>
      <w:r w:rsidRPr="00FB7818">
        <w:rPr>
          <w:rFonts w:cs="Arial"/>
        </w:rPr>
        <w:t xml:space="preserve">s for the non-admitted patient service event. This is because there were three </w:t>
      </w:r>
      <w:r w:rsidR="00053C6B">
        <w:rPr>
          <w:rFonts w:cs="Arial"/>
        </w:rPr>
        <w:t>healthcare provider</w:t>
      </w:r>
      <w:r w:rsidRPr="00FB7818">
        <w:rPr>
          <w:rFonts w:cs="Arial"/>
        </w:rPr>
        <w:t xml:space="preserve">s from three different specialities involved in delivering the one </w:t>
      </w:r>
      <w:r>
        <w:rPr>
          <w:rFonts w:cs="Arial"/>
        </w:rPr>
        <w:br/>
      </w:r>
      <w:r w:rsidRPr="00FB7818">
        <w:rPr>
          <w:rFonts w:cs="Arial"/>
        </w:rPr>
        <w:t>non-admitted patient service event.</w:t>
      </w:r>
    </w:p>
    <w:p w14:paraId="70F8EC82" w14:textId="77777777" w:rsidR="003B3ADC" w:rsidRPr="00213EC6" w:rsidRDefault="003B3ADC" w:rsidP="003B3ADC">
      <w:pPr>
        <w:pStyle w:val="Heading2"/>
      </w:pPr>
      <w:r>
        <w:br w:type="page"/>
      </w:r>
      <w:bookmarkStart w:id="18" w:name="_Toc31868010"/>
      <w:r>
        <w:lastRenderedPageBreak/>
        <w:t xml:space="preserve">2.4. Multiple services on the same </w:t>
      </w:r>
      <w:r w:rsidRPr="000A2310">
        <w:t>day</w:t>
      </w:r>
      <w:bookmarkEnd w:id="18"/>
    </w:p>
    <w:p w14:paraId="18963555" w14:textId="77777777" w:rsidR="003B3ADC" w:rsidRDefault="003B3ADC" w:rsidP="003B3ADC">
      <w:pPr>
        <w:spacing w:before="100" w:beforeAutospacing="1" w:after="100" w:afterAutospacing="1" w:line="240" w:lineRule="auto"/>
        <w:rPr>
          <w:rFonts w:cs="Arial"/>
        </w:rPr>
      </w:pPr>
      <w:r>
        <w:rPr>
          <w:rFonts w:cs="Arial"/>
        </w:rPr>
        <w:t>Only one non-admitted patient service event may be counted for a patient at a clinic on a given calendar day.</w:t>
      </w:r>
    </w:p>
    <w:p w14:paraId="5588CC54" w14:textId="77777777" w:rsidR="003B3ADC" w:rsidRPr="00316B8E" w:rsidRDefault="003B3ADC" w:rsidP="003B3ADC">
      <w:pPr>
        <w:spacing w:before="100" w:beforeAutospacing="1" w:after="100" w:afterAutospacing="1" w:line="240" w:lineRule="auto"/>
      </w:pPr>
      <w:r>
        <w:rPr>
          <w:rFonts w:cs="Arial"/>
        </w:rPr>
        <w:t>A non-admitted patient service event may be counted for each non-admitted clinic a patient attends on a given calendar day where the service received meets the definition of a non</w:t>
      </w:r>
      <w:r>
        <w:rPr>
          <w:rFonts w:cs="Arial"/>
        </w:rPr>
        <w:noBreakHyphen/>
        <w:t xml:space="preserve">admitted patient service event. </w:t>
      </w:r>
    </w:p>
    <w:p w14:paraId="740DC3C5" w14:textId="77777777" w:rsidR="00706F88" w:rsidRDefault="00706F88" w:rsidP="00706F88">
      <w:pPr>
        <w:rPr>
          <w:rFonts w:cs="Arial"/>
        </w:rPr>
      </w:pPr>
      <w:r>
        <w:rPr>
          <w:rFonts w:cs="Arial"/>
        </w:rPr>
        <w:t>The counting rules that are to be applied are:</w:t>
      </w:r>
    </w:p>
    <w:p w14:paraId="1601E4F7" w14:textId="77777777" w:rsidR="003B3ADC" w:rsidRDefault="003B3ADC" w:rsidP="00672682">
      <w:pPr>
        <w:numPr>
          <w:ilvl w:val="0"/>
          <w:numId w:val="37"/>
        </w:numPr>
        <w:spacing w:before="100" w:beforeAutospacing="1" w:after="100" w:afterAutospacing="1" w:line="240" w:lineRule="auto"/>
        <w:rPr>
          <w:rFonts w:cs="Arial"/>
        </w:rPr>
      </w:pPr>
      <w:r w:rsidRPr="00A6035B">
        <w:rPr>
          <w:rFonts w:cs="Arial"/>
        </w:rPr>
        <w:t>For multiple non-admitted patient service events to be counted</w:t>
      </w:r>
      <w:r>
        <w:rPr>
          <w:rFonts w:cs="Arial"/>
        </w:rPr>
        <w:t xml:space="preserve"> on a given day</w:t>
      </w:r>
      <w:r w:rsidRPr="00A6035B">
        <w:rPr>
          <w:rFonts w:cs="Arial"/>
        </w:rPr>
        <w:t>, the patient must have attended separate clinics</w:t>
      </w:r>
      <w:r>
        <w:rPr>
          <w:rFonts w:cs="Arial"/>
        </w:rPr>
        <w:t xml:space="preserve"> where they received a service that meets the definition of a non-admitted patient service event.</w:t>
      </w:r>
    </w:p>
    <w:p w14:paraId="61B99372" w14:textId="3ABFE2E8" w:rsidR="003B3ADC" w:rsidRDefault="003B3ADC" w:rsidP="00672682">
      <w:pPr>
        <w:numPr>
          <w:ilvl w:val="0"/>
          <w:numId w:val="37"/>
        </w:numPr>
        <w:spacing w:before="100" w:beforeAutospacing="1" w:after="100" w:afterAutospacing="1" w:line="240" w:lineRule="auto"/>
        <w:rPr>
          <w:rFonts w:cs="Arial"/>
        </w:rPr>
      </w:pPr>
      <w:r w:rsidRPr="00A6035B">
        <w:rPr>
          <w:rFonts w:cs="Arial"/>
        </w:rPr>
        <w:t xml:space="preserve">If the non-admitted patient service event was intended to be unbroken, but due to circumstances the </w:t>
      </w:r>
      <w:r w:rsidR="00053C6B">
        <w:rPr>
          <w:rFonts w:cs="Arial"/>
        </w:rPr>
        <w:t>healthcare provider</w:t>
      </w:r>
      <w:r w:rsidRPr="00A6035B">
        <w:rPr>
          <w:rFonts w:cs="Arial"/>
        </w:rPr>
        <w:t xml:space="preserve"> was called away and returned later, then only a single non-admitted patient service event must be counted.</w:t>
      </w:r>
    </w:p>
    <w:p w14:paraId="275A73B4" w14:textId="1A4E35E8" w:rsidR="003B3ADC" w:rsidRDefault="003B3ADC" w:rsidP="00672682">
      <w:pPr>
        <w:numPr>
          <w:ilvl w:val="0"/>
          <w:numId w:val="37"/>
        </w:numPr>
        <w:spacing w:before="100" w:beforeAutospacing="1" w:after="100" w:afterAutospacing="1" w:line="240" w:lineRule="auto"/>
        <w:rPr>
          <w:rFonts w:cs="Arial"/>
        </w:rPr>
      </w:pPr>
      <w:r w:rsidRPr="00A6035B">
        <w:rPr>
          <w:rFonts w:cs="Arial"/>
        </w:rPr>
        <w:t xml:space="preserve">Appointments at clinics where services are provided by multiple </w:t>
      </w:r>
      <w:r w:rsidR="00053C6B">
        <w:rPr>
          <w:rFonts w:cs="Arial"/>
        </w:rPr>
        <w:t>healthcare provider</w:t>
      </w:r>
      <w:r w:rsidRPr="00A6035B">
        <w:rPr>
          <w:rFonts w:cs="Arial"/>
        </w:rPr>
        <w:t xml:space="preserve">s must not be counted as separate non-admitted patient service events in order to </w:t>
      </w:r>
      <w:r>
        <w:rPr>
          <w:rFonts w:cs="Arial"/>
        </w:rPr>
        <w:t xml:space="preserve">count </w:t>
      </w:r>
      <w:r w:rsidRPr="00A6035B">
        <w:rPr>
          <w:rFonts w:cs="Arial"/>
        </w:rPr>
        <w:t>increased non-admitted patient service events.</w:t>
      </w:r>
    </w:p>
    <w:p w14:paraId="54157A76" w14:textId="4023785D" w:rsidR="003B3ADC" w:rsidRDefault="003B3ADC" w:rsidP="00672682">
      <w:pPr>
        <w:numPr>
          <w:ilvl w:val="0"/>
          <w:numId w:val="37"/>
        </w:numPr>
        <w:spacing w:before="100" w:beforeAutospacing="1" w:after="100" w:afterAutospacing="1" w:line="240" w:lineRule="auto"/>
        <w:rPr>
          <w:rFonts w:cs="Arial"/>
        </w:rPr>
      </w:pPr>
      <w:r w:rsidRPr="00A6035B">
        <w:rPr>
          <w:rFonts w:cs="Arial"/>
        </w:rPr>
        <w:t xml:space="preserve">Clinics where services </w:t>
      </w:r>
      <w:r>
        <w:rPr>
          <w:rFonts w:cs="Arial"/>
        </w:rPr>
        <w:t>are</w:t>
      </w:r>
      <w:r w:rsidRPr="00A6035B">
        <w:rPr>
          <w:rFonts w:cs="Arial"/>
        </w:rPr>
        <w:t xml:space="preserve"> provided by multiple </w:t>
      </w:r>
      <w:r w:rsidR="00053C6B">
        <w:rPr>
          <w:rFonts w:cs="Arial"/>
        </w:rPr>
        <w:t>healthcare provider</w:t>
      </w:r>
      <w:r w:rsidRPr="00A6035B">
        <w:rPr>
          <w:rFonts w:cs="Arial"/>
        </w:rPr>
        <w:t xml:space="preserve">s must not be registered as separate clinics in order to </w:t>
      </w:r>
      <w:r>
        <w:rPr>
          <w:rFonts w:cs="Arial"/>
        </w:rPr>
        <w:t>count</w:t>
      </w:r>
      <w:r w:rsidRPr="00A6035B">
        <w:rPr>
          <w:rFonts w:cs="Arial"/>
        </w:rPr>
        <w:t xml:space="preserve"> increased non-admitted patient service events.</w:t>
      </w:r>
    </w:p>
    <w:p w14:paraId="5707D1F0" w14:textId="77777777" w:rsidR="003B3ADC" w:rsidRPr="00716557" w:rsidRDefault="003B3ADC" w:rsidP="00672682">
      <w:pPr>
        <w:numPr>
          <w:ilvl w:val="0"/>
          <w:numId w:val="37"/>
        </w:numPr>
        <w:spacing w:before="100" w:beforeAutospacing="1" w:after="100" w:afterAutospacing="1" w:line="240" w:lineRule="auto"/>
        <w:rPr>
          <w:rFonts w:cs="Arial"/>
        </w:rPr>
      </w:pPr>
      <w:r>
        <w:t xml:space="preserve">Patients whose care is discussed at </w:t>
      </w:r>
      <w:r w:rsidR="005506F2">
        <w:t xml:space="preserve">a </w:t>
      </w:r>
      <w:r>
        <w:t xml:space="preserve">MDCC occurring immediately prior to, or immediately following, an outpatient clinic to which the same patients discussed attend, may be counted separately as </w:t>
      </w:r>
      <w:r w:rsidR="005506F2">
        <w:t xml:space="preserve">a </w:t>
      </w:r>
      <w:r>
        <w:t>non-admitted MDCC service event.</w:t>
      </w:r>
    </w:p>
    <w:p w14:paraId="620DD28E" w14:textId="1C5C1086"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475380C8" w14:textId="77777777" w:rsidR="003B3ADC" w:rsidRPr="00A6035B" w:rsidRDefault="003B3ADC" w:rsidP="003B3ADC">
      <w:pPr>
        <w:spacing w:before="100" w:beforeAutospacing="1" w:after="100" w:afterAutospacing="1" w:line="240" w:lineRule="auto"/>
        <w:rPr>
          <w:rFonts w:cs="Arial"/>
        </w:rPr>
      </w:pPr>
      <w:r w:rsidRPr="00A6035B">
        <w:rPr>
          <w:rFonts w:cs="Arial"/>
        </w:rPr>
        <w:t>A patient has an appointment at an orthopaedic clinic for review post-surgery and then later in the day attends a regular biweekly physiotherapy appointment at a physiotherapy clinic.</w:t>
      </w:r>
      <w:r>
        <w:rPr>
          <w:rFonts w:cs="Arial"/>
        </w:rPr>
        <w:t xml:space="preserve"> </w:t>
      </w:r>
      <w:r w:rsidRPr="00A6035B">
        <w:rPr>
          <w:rFonts w:cs="Arial"/>
        </w:rPr>
        <w:t xml:space="preserve">The </w:t>
      </w:r>
      <w:r>
        <w:rPr>
          <w:rFonts w:cs="Arial"/>
        </w:rPr>
        <w:t xml:space="preserve">facility has determined </w:t>
      </w:r>
      <w:r w:rsidRPr="00A6035B">
        <w:rPr>
          <w:rFonts w:cs="Arial"/>
        </w:rPr>
        <w:t>orthopaedic</w:t>
      </w:r>
      <w:r>
        <w:rPr>
          <w:rFonts w:cs="Arial"/>
        </w:rPr>
        <w:t xml:space="preserve"> clinic is most appropriately classified to </w:t>
      </w:r>
      <w:r w:rsidRPr="00A6035B">
        <w:rPr>
          <w:rFonts w:cs="Arial"/>
        </w:rPr>
        <w:t>20.29</w:t>
      </w:r>
      <w:r>
        <w:rPr>
          <w:rFonts w:cs="Arial"/>
        </w:rPr>
        <w:t> </w:t>
      </w:r>
      <w:r w:rsidRPr="00A6035B">
        <w:rPr>
          <w:rFonts w:cs="Arial"/>
        </w:rPr>
        <w:t>Orthopaedics</w:t>
      </w:r>
      <w:r>
        <w:rPr>
          <w:rFonts w:cs="Arial"/>
        </w:rPr>
        <w:t xml:space="preserve"> and t</w:t>
      </w:r>
      <w:r w:rsidRPr="00A6035B">
        <w:rPr>
          <w:rFonts w:cs="Arial"/>
        </w:rPr>
        <w:t xml:space="preserve">he physiotherapy </w:t>
      </w:r>
      <w:r>
        <w:rPr>
          <w:rFonts w:cs="Arial"/>
        </w:rPr>
        <w:t xml:space="preserve">clinic </w:t>
      </w:r>
      <w:r w:rsidRPr="00A6035B">
        <w:rPr>
          <w:rFonts w:cs="Arial"/>
        </w:rPr>
        <w:t>classified to 40.09 Physiotherapy.</w:t>
      </w:r>
    </w:p>
    <w:p w14:paraId="69804169" w14:textId="77777777" w:rsidR="003B3ADC" w:rsidRDefault="003B3ADC" w:rsidP="003B3ADC">
      <w:pPr>
        <w:spacing w:before="100" w:beforeAutospacing="1" w:after="100" w:afterAutospacing="1" w:line="240" w:lineRule="auto"/>
        <w:rPr>
          <w:rFonts w:cs="Arial"/>
        </w:rPr>
      </w:pPr>
      <w:r w:rsidRPr="00A6035B">
        <w:rPr>
          <w:rFonts w:cs="Arial"/>
        </w:rPr>
        <w:t xml:space="preserve">Outcome: each of these visits would be counted as separate non-admitted patient service events, provided they meet the definition of a non-admitted patient service event – including the provision of therapeutic/clinical content and dated entries in the medical record. </w:t>
      </w:r>
    </w:p>
    <w:p w14:paraId="785A414B" w14:textId="2F0ADF8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3987C685" w14:textId="77777777" w:rsidR="003B3ADC" w:rsidRPr="00A6035B" w:rsidRDefault="003B3ADC" w:rsidP="003B3ADC">
      <w:pPr>
        <w:spacing w:before="100" w:beforeAutospacing="1" w:after="100" w:afterAutospacing="1" w:line="240" w:lineRule="auto"/>
        <w:rPr>
          <w:rFonts w:cs="Arial"/>
        </w:rPr>
      </w:pPr>
      <w:r w:rsidRPr="00A6035B">
        <w:rPr>
          <w:rFonts w:cs="Arial"/>
        </w:rPr>
        <w:t>A patient has an appointment at an orthopaedic clinic during which the specialist refers them to have imaging. After imaging the patient returns immediately to the specialist with the results.</w:t>
      </w:r>
      <w:r>
        <w:rPr>
          <w:rFonts w:cs="Arial"/>
        </w:rPr>
        <w:t xml:space="preserve"> The facility has determined the orthopaedic clinic is most appropriately </w:t>
      </w:r>
      <w:r w:rsidRPr="00A6035B">
        <w:rPr>
          <w:rFonts w:cs="Arial"/>
        </w:rPr>
        <w:t>classified to 20.29 Orthopaedics.</w:t>
      </w:r>
    </w:p>
    <w:p w14:paraId="28D7A1ED" w14:textId="77777777" w:rsidR="003B3ADC" w:rsidRPr="00A6035B" w:rsidRDefault="003B3ADC" w:rsidP="003B3ADC">
      <w:pPr>
        <w:spacing w:before="100" w:beforeAutospacing="1" w:after="100" w:afterAutospacing="1" w:line="240" w:lineRule="auto"/>
        <w:rPr>
          <w:rFonts w:cs="Arial"/>
        </w:rPr>
      </w:pPr>
      <w:r w:rsidRPr="004E67B8">
        <w:rPr>
          <w:rFonts w:cs="Arial"/>
        </w:rPr>
        <w:t>Outcome: the two visits to the specialist occur on the same day and would therefore be counted as one non-admitted patient service event and counted by the orthopaedic clinic.</w:t>
      </w:r>
    </w:p>
    <w:p w14:paraId="736BD11E" w14:textId="7DF8E001" w:rsidR="003B3ADC" w:rsidRPr="007D23BD" w:rsidRDefault="003B3ADC" w:rsidP="003B3ADC">
      <w:pPr>
        <w:rPr>
          <w:b/>
        </w:rPr>
      </w:pPr>
      <w:r w:rsidRPr="007D23BD">
        <w:rPr>
          <w:b/>
        </w:rPr>
        <w:t xml:space="preserve">Example </w:t>
      </w:r>
      <w:r w:rsidR="00706F88">
        <w:rPr>
          <w:b/>
        </w:rPr>
        <w:t>three</w:t>
      </w:r>
    </w:p>
    <w:p w14:paraId="0A426BCE"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A patient has an appointment at an orthopaedic clinic. During the appointment the specialist is called away to review a patient in the Emergency Department. When the specialist returns the </w:t>
      </w:r>
      <w:r w:rsidRPr="00A6035B">
        <w:rPr>
          <w:rFonts w:cs="Arial"/>
        </w:rPr>
        <w:lastRenderedPageBreak/>
        <w:t>appointment continues.</w:t>
      </w:r>
      <w:r>
        <w:rPr>
          <w:rFonts w:cs="Arial"/>
        </w:rPr>
        <w:t xml:space="preserve"> The facility has determined the orthopaedic clinic is most appropriately </w:t>
      </w:r>
      <w:r w:rsidRPr="00A6035B">
        <w:rPr>
          <w:rFonts w:cs="Arial"/>
        </w:rPr>
        <w:t>classified to 20.29 Orthopaedics</w:t>
      </w:r>
      <w:r>
        <w:rPr>
          <w:rFonts w:cs="Arial"/>
        </w:rPr>
        <w:t>.</w:t>
      </w:r>
    </w:p>
    <w:p w14:paraId="312E73B6" w14:textId="77777777" w:rsidR="003B3ADC" w:rsidRPr="00E5713A" w:rsidRDefault="003B3ADC" w:rsidP="003B3ADC">
      <w:pPr>
        <w:spacing w:before="100" w:beforeAutospacing="1" w:after="100" w:afterAutospacing="1" w:line="240" w:lineRule="auto"/>
      </w:pPr>
      <w:r w:rsidRPr="00A6035B">
        <w:rPr>
          <w:rFonts w:cs="Arial"/>
        </w:rPr>
        <w:t xml:space="preserve">Outcome: the visit was intended to be unbroken, therefore, the two interactions would be counted as one non-admitted patient service event and </w:t>
      </w:r>
      <w:r>
        <w:rPr>
          <w:rFonts w:cs="Arial"/>
        </w:rPr>
        <w:t>counted for the orthopaedic clinic</w:t>
      </w:r>
      <w:r w:rsidRPr="00A6035B">
        <w:rPr>
          <w:rFonts w:cs="Arial"/>
        </w:rPr>
        <w:t>.</w:t>
      </w:r>
    </w:p>
    <w:p w14:paraId="5E19D798" w14:textId="77777777" w:rsidR="003B3ADC" w:rsidRDefault="003B3ADC" w:rsidP="003B3ADC">
      <w:pPr>
        <w:rPr>
          <w:rFonts w:asciiTheme="majorHAnsi" w:eastAsiaTheme="majorEastAsia" w:hAnsiTheme="majorHAnsi" w:cstheme="majorBidi"/>
          <w:b/>
          <w:bCs/>
          <w:color w:val="FFFFFF" w:themeColor="background2"/>
          <w:sz w:val="28"/>
          <w:szCs w:val="32"/>
        </w:rPr>
      </w:pPr>
      <w:r>
        <w:br w:type="page"/>
      </w:r>
    </w:p>
    <w:p w14:paraId="2070D131" w14:textId="368439C9" w:rsidR="003B3ADC" w:rsidRDefault="003B3ADC" w:rsidP="003B3ADC">
      <w:pPr>
        <w:pStyle w:val="Heading2"/>
      </w:pPr>
      <w:bookmarkStart w:id="19" w:name="_Toc31868011"/>
      <w:r>
        <w:lastRenderedPageBreak/>
        <w:t xml:space="preserve">2.5. Services delivered via </w:t>
      </w:r>
      <w:r w:rsidR="00E14813">
        <w:t>i</w:t>
      </w:r>
      <w:r>
        <w:t xml:space="preserve">nformation and </w:t>
      </w:r>
      <w:r w:rsidR="00E14813">
        <w:t>c</w:t>
      </w:r>
      <w:r>
        <w:t xml:space="preserve">ommunication </w:t>
      </w:r>
      <w:r w:rsidR="00E14813">
        <w:t>t</w:t>
      </w:r>
      <w:r w:rsidRPr="000A2310">
        <w:t>echnology</w:t>
      </w:r>
      <w:bookmarkEnd w:id="19"/>
    </w:p>
    <w:p w14:paraId="2315F8A7" w14:textId="30DF5AC3" w:rsidR="003B3ADC" w:rsidRPr="00A6035B"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Consultations delivered via </w:t>
      </w:r>
      <w:r w:rsidR="00E14813">
        <w:rPr>
          <w:rFonts w:cs="Arial"/>
        </w:rPr>
        <w:t>information and communication technology (</w:t>
      </w:r>
      <w:r w:rsidRPr="00A6035B">
        <w:rPr>
          <w:rFonts w:cs="Arial"/>
        </w:rPr>
        <w:t>ICT</w:t>
      </w:r>
      <w:r w:rsidR="00E14813">
        <w:rPr>
          <w:rFonts w:cs="Arial"/>
        </w:rPr>
        <w:t>)</w:t>
      </w:r>
      <w:r w:rsidRPr="00A6035B">
        <w:rPr>
          <w:rFonts w:cs="Arial"/>
        </w:rPr>
        <w:t xml:space="preserve"> </w:t>
      </w:r>
      <w:r>
        <w:rPr>
          <w:rFonts w:cs="Arial"/>
        </w:rPr>
        <w:t>(including but not limited to telehealth and where the patient is participating via a v</w:t>
      </w:r>
      <w:r w:rsidR="00E23D11">
        <w:rPr>
          <w:rFonts w:cs="Arial"/>
        </w:rPr>
        <w:t>ideo conferencing platform</w:t>
      </w:r>
      <w:r>
        <w:rPr>
          <w:rFonts w:cs="Arial"/>
        </w:rPr>
        <w:t xml:space="preserve">) </w:t>
      </w:r>
      <w:r w:rsidRPr="00485912">
        <w:rPr>
          <w:rFonts w:cs="Arial"/>
        </w:rPr>
        <w:t xml:space="preserve">must be </w:t>
      </w:r>
      <w:r>
        <w:rPr>
          <w:rFonts w:cs="Arial"/>
        </w:rPr>
        <w:t>equivalent to</w:t>
      </w:r>
      <w:r w:rsidRPr="00485912">
        <w:rPr>
          <w:rFonts w:cs="Arial"/>
        </w:rPr>
        <w:t xml:space="preserve"> a face to face consultation to be counted as a non-admitted patient service event. That is, the event must be necessary and if the event were not delivered via ICT then the patient would have been required to receive that service in a face to face consultation. </w:t>
      </w:r>
    </w:p>
    <w:p w14:paraId="0DFB3A07" w14:textId="77777777" w:rsidR="00706F88" w:rsidRDefault="00706F88" w:rsidP="00706F88">
      <w:pPr>
        <w:rPr>
          <w:rFonts w:cs="Arial"/>
        </w:rPr>
      </w:pPr>
      <w:r>
        <w:rPr>
          <w:rFonts w:cs="Arial"/>
        </w:rPr>
        <w:t>The counting rules that are to be applied are:</w:t>
      </w:r>
    </w:p>
    <w:p w14:paraId="61B9F912" w14:textId="0609C4B4" w:rsidR="003B3ADC" w:rsidRDefault="003B3ADC" w:rsidP="00672682">
      <w:pPr>
        <w:numPr>
          <w:ilvl w:val="0"/>
          <w:numId w:val="38"/>
        </w:numPr>
        <w:spacing w:before="100" w:beforeAutospacing="1" w:after="100" w:afterAutospacing="1" w:line="240" w:lineRule="auto"/>
        <w:rPr>
          <w:rFonts w:cs="Arial"/>
        </w:rPr>
      </w:pPr>
      <w:r w:rsidRPr="00A6035B">
        <w:rPr>
          <w:rFonts w:cs="Arial"/>
        </w:rPr>
        <w:t xml:space="preserve">Consultations delivered via ICT must involve an interaction between at least one </w:t>
      </w:r>
      <w:r w:rsidR="00053C6B">
        <w:rPr>
          <w:rFonts w:cs="Arial"/>
        </w:rPr>
        <w:t>healthcare provider</w:t>
      </w:r>
      <w:r w:rsidRPr="00A6035B">
        <w:rPr>
          <w:rFonts w:cs="Arial"/>
        </w:rPr>
        <w:t xml:space="preserve"> and the patient. </w:t>
      </w:r>
      <w:r w:rsidRPr="004E67B8">
        <w:rPr>
          <w:rFonts w:cs="Arial"/>
        </w:rPr>
        <w:t>Hence, the presence of the patient is required at one location. The interaction must be the equivalent of a face</w:t>
      </w:r>
      <w:r w:rsidR="00672682">
        <w:rPr>
          <w:rFonts w:cs="Arial"/>
        </w:rPr>
        <w:t>-</w:t>
      </w:r>
      <w:r w:rsidRPr="004E67B8">
        <w:rPr>
          <w:rFonts w:cs="Arial"/>
        </w:rPr>
        <w:t>to</w:t>
      </w:r>
      <w:r w:rsidR="00E14813">
        <w:rPr>
          <w:rFonts w:cs="Arial"/>
        </w:rPr>
        <w:t>-</w:t>
      </w:r>
      <w:r w:rsidRPr="004E67B8">
        <w:rPr>
          <w:rFonts w:cs="Arial"/>
        </w:rPr>
        <w:t xml:space="preserve">face consultation. That is, both </w:t>
      </w:r>
      <w:r w:rsidR="00053C6B">
        <w:rPr>
          <w:rFonts w:cs="Arial"/>
        </w:rPr>
        <w:t>healthcare provider</w:t>
      </w:r>
      <w:r w:rsidRPr="004E67B8">
        <w:rPr>
          <w:rFonts w:cs="Arial"/>
        </w:rPr>
        <w:t xml:space="preserve"> and patient interacting in a mutually responsive manner within a short timeframe.</w:t>
      </w:r>
      <w:r w:rsidRPr="00A6035B">
        <w:rPr>
          <w:rFonts w:cs="Arial"/>
        </w:rPr>
        <w:t xml:space="preserve"> </w:t>
      </w:r>
    </w:p>
    <w:p w14:paraId="36951E00" w14:textId="690D4AA4" w:rsidR="003B3ADC" w:rsidRPr="008E058C" w:rsidRDefault="003B3ADC" w:rsidP="00672682">
      <w:pPr>
        <w:numPr>
          <w:ilvl w:val="0"/>
          <w:numId w:val="38"/>
        </w:numPr>
        <w:spacing w:before="100" w:beforeAutospacing="1" w:after="100" w:afterAutospacing="1" w:line="240" w:lineRule="auto"/>
        <w:rPr>
          <w:rFonts w:cs="Arial"/>
        </w:rPr>
      </w:pPr>
      <w:r w:rsidRPr="008E058C">
        <w:rPr>
          <w:rFonts w:cs="Arial"/>
        </w:rPr>
        <w:t>Consultations delivered via ICT must be a substitute for a face</w:t>
      </w:r>
      <w:r w:rsidR="00E14813">
        <w:rPr>
          <w:rFonts w:cs="Arial"/>
        </w:rPr>
        <w:t>-</w:t>
      </w:r>
      <w:r w:rsidRPr="008E058C">
        <w:rPr>
          <w:rFonts w:cs="Arial"/>
        </w:rPr>
        <w:t>to</w:t>
      </w:r>
      <w:r w:rsidR="00E14813">
        <w:rPr>
          <w:rFonts w:cs="Arial"/>
        </w:rPr>
        <w:t>-</w:t>
      </w:r>
      <w:r w:rsidRPr="008E058C">
        <w:rPr>
          <w:rFonts w:cs="Arial"/>
        </w:rPr>
        <w:t>face consultation to be counted as a non-admitted patient service event.</w:t>
      </w:r>
      <w:r>
        <w:rPr>
          <w:rFonts w:cs="Arial"/>
        </w:rPr>
        <w:t xml:space="preserve"> That is, the consultation</w:t>
      </w:r>
      <w:r w:rsidRPr="008E058C">
        <w:rPr>
          <w:rFonts w:cs="Arial"/>
        </w:rPr>
        <w:t xml:space="preserve"> must </w:t>
      </w:r>
      <w:r>
        <w:rPr>
          <w:rFonts w:cs="Arial"/>
        </w:rPr>
        <w:t xml:space="preserve">contain therapeutic/clinical content </w:t>
      </w:r>
      <w:r w:rsidRPr="008E058C">
        <w:rPr>
          <w:rFonts w:cs="Arial"/>
        </w:rPr>
        <w:t xml:space="preserve">and </w:t>
      </w:r>
      <w:r>
        <w:rPr>
          <w:rFonts w:cs="Arial"/>
        </w:rPr>
        <w:t>be equivalent in content in the sense that</w:t>
      </w:r>
      <w:r w:rsidRPr="008E058C">
        <w:rPr>
          <w:rFonts w:cs="Arial"/>
        </w:rPr>
        <w:t xml:space="preserve"> </w:t>
      </w:r>
      <w:r>
        <w:rPr>
          <w:rFonts w:cs="Arial"/>
        </w:rPr>
        <w:t>if the consultation</w:t>
      </w:r>
      <w:r w:rsidRPr="008E058C">
        <w:rPr>
          <w:rFonts w:cs="Arial"/>
        </w:rPr>
        <w:t xml:space="preserve"> c</w:t>
      </w:r>
      <w:r>
        <w:rPr>
          <w:rFonts w:cs="Arial"/>
        </w:rPr>
        <w:t xml:space="preserve">ould </w:t>
      </w:r>
      <w:r w:rsidRPr="008E058C">
        <w:rPr>
          <w:rFonts w:cs="Arial"/>
        </w:rPr>
        <w:t>not be provided via ICT</w:t>
      </w:r>
      <w:r>
        <w:rPr>
          <w:rFonts w:cs="Arial"/>
        </w:rPr>
        <w:t>,</w:t>
      </w:r>
      <w:r w:rsidRPr="008E058C">
        <w:rPr>
          <w:rFonts w:cs="Arial"/>
        </w:rPr>
        <w:t xml:space="preserve"> </w:t>
      </w:r>
      <w:r>
        <w:rPr>
          <w:rFonts w:cs="Arial"/>
        </w:rPr>
        <w:t>a face</w:t>
      </w:r>
      <w:r w:rsidR="00E14813">
        <w:rPr>
          <w:rFonts w:cs="Arial"/>
        </w:rPr>
        <w:t>-</w:t>
      </w:r>
      <w:r>
        <w:rPr>
          <w:rFonts w:cs="Arial"/>
        </w:rPr>
        <w:t>to</w:t>
      </w:r>
      <w:r w:rsidR="00E14813">
        <w:rPr>
          <w:rFonts w:cs="Arial"/>
        </w:rPr>
        <w:t>-</w:t>
      </w:r>
      <w:r>
        <w:rPr>
          <w:rFonts w:cs="Arial"/>
        </w:rPr>
        <w:t>face consultation would have occurred.</w:t>
      </w:r>
    </w:p>
    <w:p w14:paraId="11ACC683" w14:textId="77777777" w:rsidR="003B3ADC" w:rsidRDefault="003B3ADC" w:rsidP="00672682">
      <w:pPr>
        <w:numPr>
          <w:ilvl w:val="0"/>
          <w:numId w:val="38"/>
        </w:numPr>
        <w:spacing w:before="100" w:beforeAutospacing="1" w:after="100" w:afterAutospacing="1" w:line="240" w:lineRule="auto"/>
        <w:rPr>
          <w:rFonts w:cs="Arial"/>
        </w:rPr>
      </w:pPr>
      <w:r w:rsidRPr="00A6035B">
        <w:rPr>
          <w:rFonts w:cs="Arial"/>
        </w:rPr>
        <w:t>Administrative phone calls, such as booking or rescheduling appointments, must not be counted as non-admitted patient service events.</w:t>
      </w:r>
    </w:p>
    <w:p w14:paraId="2C484145" w14:textId="66B4A40F" w:rsidR="003B3ADC" w:rsidRDefault="003B3ADC" w:rsidP="00672682">
      <w:pPr>
        <w:numPr>
          <w:ilvl w:val="0"/>
          <w:numId w:val="38"/>
        </w:numPr>
        <w:spacing w:before="100" w:beforeAutospacing="1" w:after="100" w:afterAutospacing="1" w:line="240" w:lineRule="auto"/>
        <w:rPr>
          <w:rFonts w:cs="Arial"/>
        </w:rPr>
      </w:pPr>
      <w:r w:rsidRPr="00A6035B">
        <w:rPr>
          <w:rFonts w:cs="Arial"/>
        </w:rPr>
        <w:t xml:space="preserve">Consultations delivered via ICT </w:t>
      </w:r>
      <w:r>
        <w:rPr>
          <w:rFonts w:cs="Arial"/>
        </w:rPr>
        <w:t>may</w:t>
      </w:r>
      <w:r w:rsidRPr="00A6035B">
        <w:rPr>
          <w:rFonts w:cs="Arial"/>
        </w:rPr>
        <w:t xml:space="preserve"> be counted </w:t>
      </w:r>
      <w:r>
        <w:rPr>
          <w:rFonts w:cs="Arial"/>
        </w:rPr>
        <w:t xml:space="preserve">by the public hospital service providing the consultation service (provider end), and by the public hospital service where the patient is present (receiver end). </w:t>
      </w:r>
    </w:p>
    <w:p w14:paraId="6AFCB7F3" w14:textId="0398A11B"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7C29D4D8" w14:textId="77777777" w:rsidR="003B3ADC" w:rsidRPr="00A6035B" w:rsidRDefault="003B3ADC" w:rsidP="003B3ADC">
      <w:pPr>
        <w:spacing w:before="100" w:beforeAutospacing="1" w:after="100" w:afterAutospacing="1" w:line="240" w:lineRule="auto"/>
        <w:rPr>
          <w:rFonts w:cs="Arial"/>
        </w:rPr>
      </w:pPr>
      <w:r>
        <w:rPr>
          <w:rFonts w:cs="Arial"/>
        </w:rPr>
        <w:t>During</w:t>
      </w:r>
      <w:r w:rsidRPr="00A6035B">
        <w:rPr>
          <w:rFonts w:cs="Arial"/>
        </w:rPr>
        <w:t xml:space="preserve"> an outpatient visit</w:t>
      </w:r>
      <w:r>
        <w:rPr>
          <w:rFonts w:cs="Arial"/>
        </w:rPr>
        <w:t xml:space="preserve"> </w:t>
      </w:r>
      <w:r w:rsidRPr="00A6035B">
        <w:rPr>
          <w:rFonts w:cs="Arial"/>
        </w:rPr>
        <w:t>involving an elderly patient at hospital A</w:t>
      </w:r>
      <w:r>
        <w:rPr>
          <w:rFonts w:cs="Arial"/>
        </w:rPr>
        <w:t>,</w:t>
      </w:r>
      <w:r w:rsidRPr="00A6035B">
        <w:rPr>
          <w:rFonts w:cs="Arial"/>
        </w:rPr>
        <w:t xml:space="preserve"> a neurologist in hospital B assesses tremors and gait problems using teleconferencing, </w:t>
      </w:r>
      <w:r>
        <w:rPr>
          <w:rFonts w:cs="Arial"/>
        </w:rPr>
        <w:t xml:space="preserve">video link, </w:t>
      </w:r>
      <w:r w:rsidRPr="00A6035B">
        <w:rPr>
          <w:rFonts w:cs="Arial"/>
        </w:rPr>
        <w:t xml:space="preserve">telemetry or other resources. </w:t>
      </w:r>
      <w:r w:rsidRPr="004E67B8">
        <w:rPr>
          <w:rFonts w:cs="Arial"/>
        </w:rPr>
        <w:t>A nurse is with the patient during the outpatient visit at hospital A.</w:t>
      </w:r>
      <w:r>
        <w:rPr>
          <w:rFonts w:cs="Arial"/>
        </w:rPr>
        <w:t xml:space="preserve"> Hospital B has determined the clinic providing the service is most appropriately </w:t>
      </w:r>
      <w:r w:rsidRPr="00A6035B">
        <w:rPr>
          <w:rFonts w:cs="Arial"/>
        </w:rPr>
        <w:t>classified to 20.15</w:t>
      </w:r>
      <w:r>
        <w:rPr>
          <w:rFonts w:cs="Arial"/>
        </w:rPr>
        <w:t> </w:t>
      </w:r>
      <w:r w:rsidRPr="00A6035B">
        <w:rPr>
          <w:rFonts w:cs="Arial"/>
        </w:rPr>
        <w:t>Neurology.</w:t>
      </w:r>
    </w:p>
    <w:p w14:paraId="6BD74E23"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this consultation </w:t>
      </w:r>
      <w:r>
        <w:rPr>
          <w:rFonts w:cs="Arial"/>
        </w:rPr>
        <w:t>is equivalent to the</w:t>
      </w:r>
      <w:r w:rsidRPr="00A6035B">
        <w:rPr>
          <w:rFonts w:cs="Arial"/>
        </w:rPr>
        <w:t xml:space="preserve"> patient attending an appointment in person with the neurologist at hospital B. It meets the </w:t>
      </w:r>
      <w:r>
        <w:rPr>
          <w:rFonts w:cs="Arial"/>
        </w:rPr>
        <w:t>definition</w:t>
      </w:r>
      <w:r w:rsidRPr="00A6035B">
        <w:rPr>
          <w:rFonts w:cs="Arial"/>
        </w:rPr>
        <w:t xml:space="preserve"> </w:t>
      </w:r>
      <w:r>
        <w:rPr>
          <w:rFonts w:cs="Arial"/>
        </w:rPr>
        <w:t>of</w:t>
      </w:r>
      <w:r w:rsidRPr="00A6035B">
        <w:rPr>
          <w:rFonts w:cs="Arial"/>
        </w:rPr>
        <w:t xml:space="preserve"> the non-admitted patient service event and is counted as a non-admitted patient service event </w:t>
      </w:r>
      <w:r>
        <w:rPr>
          <w:rFonts w:cs="Arial"/>
        </w:rPr>
        <w:t xml:space="preserve">for the clinic </w:t>
      </w:r>
      <w:r w:rsidRPr="00A6035B">
        <w:rPr>
          <w:rFonts w:cs="Arial"/>
        </w:rPr>
        <w:t xml:space="preserve">at hospital </w:t>
      </w:r>
      <w:r>
        <w:rPr>
          <w:rFonts w:cs="Arial"/>
        </w:rPr>
        <w:t>B in the class 20.15 Neurology and for hospital A in the class 40.61 Telehealth</w:t>
      </w:r>
      <w:r>
        <w:rPr>
          <w:rFonts w:cs="Arial"/>
        </w:rPr>
        <w:noBreakHyphen/>
        <w:t>patient location.</w:t>
      </w:r>
      <w:r w:rsidRPr="00A6035B">
        <w:rPr>
          <w:rFonts w:cs="Arial"/>
        </w:rPr>
        <w:t xml:space="preserve"> </w:t>
      </w:r>
    </w:p>
    <w:p w14:paraId="3DDD95AB" w14:textId="083A8E0B" w:rsidR="003B3ADC" w:rsidRPr="007D23BD" w:rsidRDefault="003B3ADC" w:rsidP="003B3ADC">
      <w:pPr>
        <w:rPr>
          <w:b/>
        </w:rPr>
      </w:pPr>
      <w:r w:rsidRPr="007D23BD">
        <w:rPr>
          <w:b/>
        </w:rPr>
        <w:t xml:space="preserve">Example </w:t>
      </w:r>
      <w:r w:rsidR="00706F88">
        <w:rPr>
          <w:b/>
        </w:rPr>
        <w:t>two</w:t>
      </w:r>
    </w:p>
    <w:p w14:paraId="78C38BD2" w14:textId="4E590A74" w:rsidR="003B3ADC" w:rsidRPr="00A6035B" w:rsidRDefault="003B3ADC" w:rsidP="003B3ADC">
      <w:pPr>
        <w:spacing w:before="100" w:beforeAutospacing="1" w:after="100" w:afterAutospacing="1" w:line="240" w:lineRule="auto"/>
        <w:rPr>
          <w:rFonts w:cs="Arial"/>
        </w:rPr>
      </w:pPr>
      <w:r w:rsidRPr="00A6035B">
        <w:rPr>
          <w:rFonts w:cs="Arial"/>
        </w:rPr>
        <w:t xml:space="preserve">A child with cerebral palsy </w:t>
      </w:r>
      <w:r w:rsidR="00E23D11">
        <w:rPr>
          <w:rFonts w:cs="Arial"/>
        </w:rPr>
        <w:t>is not</w:t>
      </w:r>
      <w:r w:rsidRPr="00A6035B">
        <w:rPr>
          <w:rFonts w:cs="Arial"/>
        </w:rPr>
        <w:t xml:space="preserve"> in the same location as an occupationa</w:t>
      </w:r>
      <w:r>
        <w:rPr>
          <w:rFonts w:cs="Arial"/>
        </w:rPr>
        <w:t xml:space="preserve">l therapist due to the </w:t>
      </w:r>
      <w:r w:rsidRPr="00A6035B">
        <w:rPr>
          <w:rFonts w:cs="Arial"/>
        </w:rPr>
        <w:t xml:space="preserve">location of the </w:t>
      </w:r>
      <w:r>
        <w:rPr>
          <w:rFonts w:cs="Arial"/>
        </w:rPr>
        <w:t>therapist</w:t>
      </w:r>
      <w:r w:rsidRPr="00A6035B">
        <w:rPr>
          <w:rFonts w:cs="Arial"/>
        </w:rPr>
        <w:t xml:space="preserve">. The child and </w:t>
      </w:r>
      <w:r>
        <w:rPr>
          <w:rFonts w:cs="Arial"/>
        </w:rPr>
        <w:t>parent</w:t>
      </w:r>
      <w:r w:rsidRPr="00A6035B">
        <w:rPr>
          <w:rFonts w:cs="Arial"/>
        </w:rPr>
        <w:t xml:space="preserve"> attend an appointment at regional hospital A, for a scheduled tele</w:t>
      </w:r>
      <w:r>
        <w:rPr>
          <w:rFonts w:cs="Arial"/>
        </w:rPr>
        <w:t>health</w:t>
      </w:r>
      <w:r w:rsidRPr="00A6035B">
        <w:rPr>
          <w:rFonts w:cs="Arial"/>
        </w:rPr>
        <w:t xml:space="preserve"> consultation with an occupational therapist at metropolitan children’s hospital B. The occupational therapist assesses the patient and provides advice on equipment and activities of daily living skills. </w:t>
      </w:r>
      <w:r w:rsidRPr="004E67B8">
        <w:rPr>
          <w:rFonts w:cs="Arial"/>
        </w:rPr>
        <w:t>A nurse is present at regional hospital A to assist in the consultation</w:t>
      </w:r>
      <w:r w:rsidRPr="00A6035B">
        <w:rPr>
          <w:rFonts w:cs="Arial"/>
        </w:rPr>
        <w:t xml:space="preserve">. </w:t>
      </w:r>
      <w:r>
        <w:rPr>
          <w:rFonts w:cs="Arial"/>
        </w:rPr>
        <w:t xml:space="preserve">Hospital B has determined the clinic providing the service is most appropriately </w:t>
      </w:r>
      <w:r w:rsidRPr="00A6035B">
        <w:rPr>
          <w:rFonts w:cs="Arial"/>
        </w:rPr>
        <w:t>cl</w:t>
      </w:r>
      <w:r>
        <w:rPr>
          <w:rFonts w:cs="Arial"/>
        </w:rPr>
        <w:t>assified to 40.06 Occupational t</w:t>
      </w:r>
      <w:r w:rsidRPr="00A6035B">
        <w:rPr>
          <w:rFonts w:cs="Arial"/>
        </w:rPr>
        <w:t>herapy</w:t>
      </w:r>
      <w:r>
        <w:rPr>
          <w:rFonts w:cs="Arial"/>
        </w:rPr>
        <w:t>.</w:t>
      </w:r>
    </w:p>
    <w:p w14:paraId="00D7FB2B"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this consultation </w:t>
      </w:r>
      <w:r>
        <w:rPr>
          <w:rFonts w:cs="Arial"/>
        </w:rPr>
        <w:t>is equivalent to</w:t>
      </w:r>
      <w:r w:rsidRPr="00A6035B">
        <w:rPr>
          <w:rFonts w:cs="Arial"/>
        </w:rPr>
        <w:t xml:space="preserve"> the patient attending an appointment in person with the occupational therapist at hospital B. It meets the </w:t>
      </w:r>
      <w:r>
        <w:rPr>
          <w:rFonts w:cs="Arial"/>
        </w:rPr>
        <w:t>definition</w:t>
      </w:r>
      <w:r w:rsidRPr="00A6035B">
        <w:rPr>
          <w:rFonts w:cs="Arial"/>
        </w:rPr>
        <w:t xml:space="preserve"> </w:t>
      </w:r>
      <w:r>
        <w:rPr>
          <w:rFonts w:cs="Arial"/>
        </w:rPr>
        <w:t>of</w:t>
      </w:r>
      <w:r w:rsidRPr="00A6035B">
        <w:rPr>
          <w:rFonts w:cs="Arial"/>
        </w:rPr>
        <w:t xml:space="preserve"> the non-admitted patient service </w:t>
      </w:r>
      <w:r w:rsidRPr="00A6035B">
        <w:rPr>
          <w:rFonts w:cs="Arial"/>
        </w:rPr>
        <w:lastRenderedPageBreak/>
        <w:t xml:space="preserve">event and is counted as a non-admitted patient service event </w:t>
      </w:r>
      <w:r>
        <w:rPr>
          <w:rFonts w:cs="Arial"/>
        </w:rPr>
        <w:t xml:space="preserve">for the clinic of </w:t>
      </w:r>
      <w:r w:rsidRPr="00A6035B">
        <w:rPr>
          <w:rFonts w:cs="Arial"/>
        </w:rPr>
        <w:t xml:space="preserve">hospital </w:t>
      </w:r>
      <w:r>
        <w:rPr>
          <w:rFonts w:cs="Arial"/>
        </w:rPr>
        <w:t>B in class 40.06 Occupational therapy and for hospital A in the class 40.61 Telehealth</w:t>
      </w:r>
      <w:r>
        <w:rPr>
          <w:rFonts w:cs="Arial"/>
        </w:rPr>
        <w:noBreakHyphen/>
        <w:t>patient location.</w:t>
      </w:r>
    </w:p>
    <w:p w14:paraId="78CB481B" w14:textId="71087076"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299A2973" w14:textId="2F9BF29B" w:rsidR="003B3ADC" w:rsidRPr="00A6035B" w:rsidRDefault="003B3ADC" w:rsidP="003B3ADC">
      <w:pPr>
        <w:spacing w:before="100" w:beforeAutospacing="1" w:after="100" w:afterAutospacing="1" w:line="240" w:lineRule="auto"/>
        <w:rPr>
          <w:rFonts w:cs="Arial"/>
        </w:rPr>
      </w:pPr>
      <w:r w:rsidRPr="00A6035B">
        <w:rPr>
          <w:rFonts w:cs="Arial"/>
        </w:rPr>
        <w:t xml:space="preserve">A </w:t>
      </w:r>
      <w:r w:rsidR="00053C6B">
        <w:rPr>
          <w:rFonts w:cs="Arial"/>
        </w:rPr>
        <w:t>healthcare provider</w:t>
      </w:r>
      <w:r w:rsidRPr="00A6035B">
        <w:rPr>
          <w:rFonts w:cs="Arial"/>
        </w:rPr>
        <w:t xml:space="preserve"> recently saw a patient at an outpatient clinic at hospital A.</w:t>
      </w:r>
      <w:r>
        <w:rPr>
          <w:rFonts w:cs="Arial"/>
        </w:rPr>
        <w:t xml:space="preserve"> Following the clinic appointment</w:t>
      </w:r>
      <w:r w:rsidR="008023F9">
        <w:rPr>
          <w:rFonts w:cs="Arial"/>
        </w:rPr>
        <w:t>,</w:t>
      </w:r>
      <w:r>
        <w:rPr>
          <w:rFonts w:cs="Arial"/>
        </w:rPr>
        <w:t xml:space="preserve"> the </w:t>
      </w:r>
      <w:r w:rsidR="00053C6B">
        <w:rPr>
          <w:rFonts w:cs="Arial"/>
        </w:rPr>
        <w:t>healthcare provider</w:t>
      </w:r>
      <w:r w:rsidRPr="00A6035B">
        <w:rPr>
          <w:rFonts w:cs="Arial"/>
        </w:rPr>
        <w:t xml:space="preserve"> telephone</w:t>
      </w:r>
      <w:r>
        <w:rPr>
          <w:rFonts w:cs="Arial"/>
        </w:rPr>
        <w:t>s</w:t>
      </w:r>
      <w:r w:rsidRPr="00A6035B">
        <w:rPr>
          <w:rFonts w:cs="Arial"/>
        </w:rPr>
        <w:t xml:space="preserve"> a specialist at hospital B for follow up advice.</w:t>
      </w:r>
    </w:p>
    <w:p w14:paraId="1A34E68A" w14:textId="77777777" w:rsidR="003B3ADC" w:rsidRDefault="003B3ADC" w:rsidP="003B3ADC">
      <w:pPr>
        <w:spacing w:before="100" w:beforeAutospacing="1" w:after="100" w:afterAutospacing="1" w:line="240" w:lineRule="auto"/>
        <w:rPr>
          <w:rFonts w:cs="Arial"/>
        </w:rPr>
      </w:pPr>
      <w:r w:rsidRPr="00A6035B">
        <w:rPr>
          <w:rFonts w:cs="Arial"/>
        </w:rPr>
        <w:t>Outcome: the patient is not present for this telephone consultation and therefore this</w:t>
      </w:r>
      <w:r>
        <w:rPr>
          <w:rFonts w:cs="Arial"/>
        </w:rPr>
        <w:t xml:space="preserve"> </w:t>
      </w:r>
      <w:r w:rsidRPr="00A6035B">
        <w:rPr>
          <w:rFonts w:cs="Arial"/>
        </w:rPr>
        <w:t>interaction does not meet the definition of a non-admitted patient service event.</w:t>
      </w:r>
    </w:p>
    <w:p w14:paraId="7A7CF3BA" w14:textId="4D3F98F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four</w:t>
      </w:r>
    </w:p>
    <w:p w14:paraId="269F1E3C" w14:textId="7D5184B1" w:rsidR="003B3ADC" w:rsidRPr="00A6035B" w:rsidRDefault="003B3ADC" w:rsidP="003B3ADC">
      <w:pPr>
        <w:spacing w:before="100" w:beforeAutospacing="1" w:after="100" w:afterAutospacing="1" w:line="240" w:lineRule="auto"/>
        <w:rPr>
          <w:rFonts w:cs="Arial"/>
        </w:rPr>
      </w:pPr>
      <w:r w:rsidRPr="00A6035B">
        <w:rPr>
          <w:rFonts w:cs="Arial"/>
        </w:rPr>
        <w:t xml:space="preserve">A patient and psychiatrist </w:t>
      </w:r>
      <w:r w:rsidR="00E23D11">
        <w:rPr>
          <w:rFonts w:cs="Arial"/>
        </w:rPr>
        <w:t>is not</w:t>
      </w:r>
      <w:r w:rsidRPr="00A6035B">
        <w:rPr>
          <w:rFonts w:cs="Arial"/>
        </w:rPr>
        <w:t xml:space="preserve"> in the same location for a consultation. The patient teleconferences the psychiatrist, who is at a hospital clinic, from their home. The psychiatrist assesses the patient, provides counselling and prescribes medication</w:t>
      </w:r>
      <w:r w:rsidR="00E14813">
        <w:rPr>
          <w:rFonts w:cs="Arial"/>
        </w:rPr>
        <w:t xml:space="preserve"> — </w:t>
      </w:r>
      <w:r w:rsidRPr="00A6035B">
        <w:rPr>
          <w:rFonts w:cs="Arial"/>
        </w:rPr>
        <w:t>the prescription is posted to the patient after the consultation.</w:t>
      </w:r>
    </w:p>
    <w:p w14:paraId="41579A6B"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the consultation </w:t>
      </w:r>
      <w:r>
        <w:rPr>
          <w:rFonts w:cs="Arial"/>
        </w:rPr>
        <w:t xml:space="preserve">is equivalent to </w:t>
      </w:r>
      <w:r w:rsidRPr="00A6035B">
        <w:rPr>
          <w:rFonts w:cs="Arial"/>
        </w:rPr>
        <w:t xml:space="preserve">the patient attending an appointment in person and is counted as </w:t>
      </w:r>
      <w:r>
        <w:rPr>
          <w:rFonts w:cs="Arial"/>
        </w:rPr>
        <w:t>one</w:t>
      </w:r>
      <w:r w:rsidRPr="00A6035B">
        <w:rPr>
          <w:rFonts w:cs="Arial"/>
        </w:rPr>
        <w:t xml:space="preserve"> non-admitted patient</w:t>
      </w:r>
      <w:r>
        <w:rPr>
          <w:rFonts w:cs="Arial"/>
        </w:rPr>
        <w:t xml:space="preserve"> service event and classified</w:t>
      </w:r>
      <w:r w:rsidRPr="00A6035B">
        <w:rPr>
          <w:rFonts w:cs="Arial"/>
        </w:rPr>
        <w:t xml:space="preserve"> </w:t>
      </w:r>
      <w:r>
        <w:rPr>
          <w:rFonts w:cs="Arial"/>
        </w:rPr>
        <w:t>as per the clinic’s normal classification</w:t>
      </w:r>
      <w:r w:rsidRPr="00A6035B">
        <w:rPr>
          <w:rFonts w:cs="Arial"/>
        </w:rPr>
        <w:t>.</w:t>
      </w:r>
    </w:p>
    <w:p w14:paraId="58CBE4AB" w14:textId="79113DE2"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five</w:t>
      </w:r>
    </w:p>
    <w:p w14:paraId="2110603F" w14:textId="77777777" w:rsidR="003B3ADC" w:rsidRPr="00A6035B" w:rsidRDefault="003B3ADC" w:rsidP="003B3ADC">
      <w:pPr>
        <w:spacing w:before="100" w:beforeAutospacing="1" w:after="100" w:afterAutospacing="1" w:line="240" w:lineRule="auto"/>
        <w:rPr>
          <w:rFonts w:cs="Arial"/>
        </w:rPr>
      </w:pPr>
      <w:r w:rsidRPr="00A6035B">
        <w:rPr>
          <w:rFonts w:cs="Arial"/>
        </w:rPr>
        <w:t>A patient and a social worker</w:t>
      </w:r>
      <w:r>
        <w:rPr>
          <w:rFonts w:cs="Arial"/>
        </w:rPr>
        <w:t xml:space="preserve"> from a palliative care clinic</w:t>
      </w:r>
      <w:r w:rsidRPr="00A6035B">
        <w:rPr>
          <w:rFonts w:cs="Arial"/>
        </w:rPr>
        <w:t xml:space="preserve"> cannot be in the same location for a consultation. </w:t>
      </w:r>
      <w:r>
        <w:rPr>
          <w:rFonts w:cs="Arial"/>
        </w:rPr>
        <w:t>Following the patient’s recent discharge from hospital, t</w:t>
      </w:r>
      <w:r w:rsidRPr="00A6035B">
        <w:rPr>
          <w:rFonts w:cs="Arial"/>
        </w:rPr>
        <w:t>hey have a consultation using ICT while the patient is located at home and the social worker is at a hospital clinic. The social worker provides counselling, assists the patient with accessing services in their local area</w:t>
      </w:r>
      <w:r>
        <w:rPr>
          <w:rFonts w:cs="Arial"/>
        </w:rPr>
        <w:t>,</w:t>
      </w:r>
      <w:r w:rsidRPr="00A6035B">
        <w:rPr>
          <w:rFonts w:cs="Arial"/>
        </w:rPr>
        <w:t xml:space="preserve"> and documents the interaction in the patient’s medical record.</w:t>
      </w:r>
    </w:p>
    <w:p w14:paraId="0C49087D"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the consultation </w:t>
      </w:r>
      <w:r>
        <w:rPr>
          <w:rFonts w:cs="Arial"/>
        </w:rPr>
        <w:t>is equivalent to</w:t>
      </w:r>
      <w:r w:rsidRPr="00A6035B">
        <w:rPr>
          <w:rFonts w:cs="Arial"/>
        </w:rPr>
        <w:t xml:space="preserve"> the patient attending an appointment in person and is counted as </w:t>
      </w:r>
      <w:r>
        <w:rPr>
          <w:rFonts w:cs="Arial"/>
        </w:rPr>
        <w:t>one</w:t>
      </w:r>
      <w:r w:rsidRPr="00A6035B">
        <w:rPr>
          <w:rFonts w:cs="Arial"/>
        </w:rPr>
        <w:t xml:space="preserve"> non-admitted patient service event and classified </w:t>
      </w:r>
      <w:r>
        <w:rPr>
          <w:rFonts w:cs="Arial"/>
        </w:rPr>
        <w:t>as per the clinic’s normal class classification.</w:t>
      </w:r>
    </w:p>
    <w:p w14:paraId="601F069B" w14:textId="6091364C" w:rsidR="00B05679" w:rsidRPr="00B05679" w:rsidRDefault="00B05679" w:rsidP="003B3ADC">
      <w:pPr>
        <w:spacing w:before="100" w:beforeAutospacing="1" w:after="100" w:afterAutospacing="1" w:line="240" w:lineRule="auto"/>
        <w:rPr>
          <w:b/>
        </w:rPr>
      </w:pPr>
      <w:r w:rsidRPr="00B05679">
        <w:rPr>
          <w:b/>
        </w:rPr>
        <w:t xml:space="preserve">Example </w:t>
      </w:r>
      <w:r w:rsidR="00706F88">
        <w:rPr>
          <w:b/>
        </w:rPr>
        <w:t>six</w:t>
      </w:r>
    </w:p>
    <w:p w14:paraId="214D56D4" w14:textId="77777777" w:rsidR="00D40161" w:rsidRPr="00D40161" w:rsidRDefault="00D40161" w:rsidP="00D40161">
      <w:pPr>
        <w:spacing w:before="100" w:beforeAutospacing="1" w:after="100" w:afterAutospacing="1" w:line="240" w:lineRule="auto"/>
        <w:rPr>
          <w:rFonts w:cs="Arial"/>
        </w:rPr>
      </w:pPr>
      <w:r w:rsidRPr="00D40161">
        <w:rPr>
          <w:rFonts w:cs="Arial"/>
        </w:rPr>
        <w:t>An asthma clinic has implemented a secure phone application which enables communication between patients and healthcare providers. A patient receives a notification through the application asking them to send through a video of them taking their inhaled medication, and detailing any symptoms or illness exacerbations or improvements. A nurse reviews the video and written information, assessing for technique, medication tolerance and adverse reactions. The nurse sends a reply message to the patient letting them know of any changes to the care plan or notifying them that they will need to come into the clinic for a detailed assessment by another healthcare provider. The communication messages are automatically downloaded into the electronic medical record.</w:t>
      </w:r>
    </w:p>
    <w:p w14:paraId="10F43D2B" w14:textId="7D200227" w:rsidR="007973ED" w:rsidRDefault="00D40161" w:rsidP="003B3ADC">
      <w:pPr>
        <w:spacing w:before="100" w:beforeAutospacing="1" w:after="100" w:afterAutospacing="1" w:line="240" w:lineRule="auto"/>
        <w:rPr>
          <w:rFonts w:cs="Arial"/>
        </w:rPr>
      </w:pPr>
      <w:r w:rsidRPr="00D40161">
        <w:rPr>
          <w:rFonts w:cs="Arial"/>
        </w:rPr>
        <w:t>Outcome: The interaction substitutes for a face to face consultation at the clinic. The multiple interactions through the mobile phone application would be counted as one service event, as the exchange in its entirety is a substitute for a single face to face service event at the clinic.</w:t>
      </w:r>
    </w:p>
    <w:p w14:paraId="0C88D0A7" w14:textId="77777777" w:rsidR="00E23D11" w:rsidRDefault="00E23D11">
      <w:pPr>
        <w:spacing w:before="0" w:after="0" w:line="240" w:lineRule="auto"/>
        <w:rPr>
          <w:rFonts w:cs="Arial"/>
          <w:b/>
          <w:color w:val="FF0000"/>
        </w:rPr>
      </w:pPr>
      <w:r>
        <w:rPr>
          <w:rFonts w:cs="Arial"/>
          <w:b/>
          <w:color w:val="FF0000"/>
        </w:rPr>
        <w:br w:type="page"/>
      </w:r>
    </w:p>
    <w:p w14:paraId="43176CED" w14:textId="55788B67" w:rsidR="00E23D11" w:rsidRPr="00E23D11" w:rsidRDefault="00E23D11" w:rsidP="00E23D11">
      <w:pPr>
        <w:spacing w:before="100" w:beforeAutospacing="1" w:after="100" w:afterAutospacing="1" w:line="240" w:lineRule="auto"/>
        <w:rPr>
          <w:rFonts w:cs="Arial"/>
          <w:b/>
        </w:rPr>
      </w:pPr>
      <w:r w:rsidRPr="00E23D11">
        <w:rPr>
          <w:rFonts w:cs="Arial"/>
          <w:b/>
        </w:rPr>
        <w:lastRenderedPageBreak/>
        <w:t>Example seven</w:t>
      </w:r>
    </w:p>
    <w:p w14:paraId="74BA9BE2" w14:textId="77777777" w:rsidR="00E23D11" w:rsidRPr="00E23D11" w:rsidRDefault="00E23D11" w:rsidP="00E23D11">
      <w:pPr>
        <w:spacing w:before="100" w:beforeAutospacing="1" w:after="100" w:afterAutospacing="1" w:line="240" w:lineRule="auto"/>
        <w:rPr>
          <w:rFonts w:cs="Arial"/>
        </w:rPr>
      </w:pPr>
      <w:r w:rsidRPr="00E23D11">
        <w:rPr>
          <w:rFonts w:cs="Arial"/>
        </w:rPr>
        <w:t>A respiratory clinic sends a chronic obstructive pulmonary disease patient an email with his chest X-ray report that rules out chest infection. The email also include a reminder for the patient to schedule an appointment with his general practitioner (GP) for his seasonal influenza vaccination as the medical record shows that his is overdue for the flu shot. Details of this email communication are automatically captured into the patient’s electronic medical record.</w:t>
      </w:r>
    </w:p>
    <w:p w14:paraId="35FB1A7F" w14:textId="7699849E" w:rsidR="00E23D11" w:rsidRPr="00E23D11" w:rsidRDefault="00E23D11" w:rsidP="00E23D11">
      <w:pPr>
        <w:spacing w:before="100" w:beforeAutospacing="1" w:after="100" w:afterAutospacing="1" w:line="240" w:lineRule="auto"/>
        <w:rPr>
          <w:rFonts w:cs="Arial"/>
        </w:rPr>
      </w:pPr>
      <w:r w:rsidRPr="00E23D11">
        <w:rPr>
          <w:rFonts w:cs="Arial"/>
        </w:rPr>
        <w:t xml:space="preserve">Outcome: This scenario represents a case of one-directional notification to the patient with no interaction between the clinic staff and the patient and is not considered a technology enabled substitute for a face-to-face interaction. This would not be considered as a non-admitted </w:t>
      </w:r>
      <w:r>
        <w:rPr>
          <w:rFonts w:cs="Arial"/>
        </w:rPr>
        <w:t xml:space="preserve">patient </w:t>
      </w:r>
      <w:r w:rsidRPr="00E23D11">
        <w:rPr>
          <w:rFonts w:cs="Arial"/>
        </w:rPr>
        <w:t>service event.</w:t>
      </w:r>
    </w:p>
    <w:p w14:paraId="7D345B77" w14:textId="77777777" w:rsidR="00E23D11" w:rsidRPr="00E23D11" w:rsidRDefault="00E23D11" w:rsidP="00E23D11">
      <w:pPr>
        <w:spacing w:before="100" w:beforeAutospacing="1" w:after="100" w:afterAutospacing="1" w:line="240" w:lineRule="auto"/>
        <w:rPr>
          <w:rFonts w:cs="Arial"/>
          <w:b/>
        </w:rPr>
      </w:pPr>
      <w:r w:rsidRPr="00E23D11">
        <w:rPr>
          <w:rFonts w:cs="Arial"/>
          <w:b/>
        </w:rPr>
        <w:t>Example eight</w:t>
      </w:r>
    </w:p>
    <w:p w14:paraId="5CA5E28F" w14:textId="77777777" w:rsidR="00E23D11" w:rsidRPr="00E23D11" w:rsidRDefault="00E23D11" w:rsidP="00E23D11">
      <w:pPr>
        <w:spacing w:before="100" w:beforeAutospacing="1" w:after="100" w:afterAutospacing="1" w:line="240" w:lineRule="auto"/>
        <w:rPr>
          <w:rFonts w:cs="Arial"/>
        </w:rPr>
      </w:pPr>
      <w:r w:rsidRPr="00E23D11">
        <w:rPr>
          <w:rFonts w:cs="Arial"/>
        </w:rPr>
        <w:t>A COVID-19 clinic sends a patient an SMS to inform the patient that her SARS-CoV-2 Reverse Transcription Polymerase Chain Reaction (RT-PCR) test taken 24 hours ago returned a negative result. She is no longer required to continue her self-isolation and can also notify persons she were previously in contact with about the result.</w:t>
      </w:r>
    </w:p>
    <w:p w14:paraId="62F16B61" w14:textId="4A9379B8" w:rsidR="00E23D11" w:rsidRPr="00E23D11" w:rsidRDefault="00E23D11" w:rsidP="00E23D11">
      <w:pPr>
        <w:spacing w:before="100" w:beforeAutospacing="1" w:after="100" w:afterAutospacing="1" w:line="240" w:lineRule="auto"/>
        <w:rPr>
          <w:rFonts w:cs="Arial"/>
        </w:rPr>
      </w:pPr>
      <w:r w:rsidRPr="00E23D11">
        <w:rPr>
          <w:rFonts w:cs="Arial"/>
        </w:rPr>
        <w:t xml:space="preserve">Outcome: This scenario represents a case of one-directional notification to the patient with no interaction between the clinic staff and the patient and is not considered a technology enabled substitute for a face-to-face interaction. This would not be considered as a non-admitted </w:t>
      </w:r>
      <w:r>
        <w:rPr>
          <w:rFonts w:cs="Arial"/>
        </w:rPr>
        <w:t xml:space="preserve">patient </w:t>
      </w:r>
      <w:r w:rsidRPr="00E23D11">
        <w:rPr>
          <w:rFonts w:cs="Arial"/>
        </w:rPr>
        <w:t>service event.</w:t>
      </w:r>
    </w:p>
    <w:p w14:paraId="4FFF8688" w14:textId="77777777" w:rsidR="00E23D11" w:rsidRPr="00A6035B" w:rsidRDefault="00E23D11" w:rsidP="003B3ADC">
      <w:pPr>
        <w:spacing w:before="100" w:beforeAutospacing="1" w:after="100" w:afterAutospacing="1" w:line="240" w:lineRule="auto"/>
        <w:rPr>
          <w:rFonts w:cs="Arial"/>
        </w:rPr>
      </w:pPr>
    </w:p>
    <w:p w14:paraId="4872D787" w14:textId="77777777" w:rsidR="007973ED" w:rsidRDefault="007973ED">
      <w:pPr>
        <w:spacing w:before="0" w:after="0" w:line="240" w:lineRule="auto"/>
        <w:rPr>
          <w:rFonts w:asciiTheme="majorHAnsi" w:hAnsiTheme="majorHAnsi"/>
          <w:b/>
          <w:sz w:val="28"/>
          <w:szCs w:val="44"/>
        </w:rPr>
      </w:pPr>
      <w:bookmarkStart w:id="20" w:name="_Toc31868012"/>
      <w:r>
        <w:br w:type="page"/>
      </w:r>
    </w:p>
    <w:p w14:paraId="26E562E2" w14:textId="0CFC5C6F" w:rsidR="003B3ADC" w:rsidRPr="000A2310" w:rsidRDefault="003B3ADC" w:rsidP="003B3ADC">
      <w:pPr>
        <w:pStyle w:val="Heading2"/>
      </w:pPr>
      <w:r>
        <w:lastRenderedPageBreak/>
        <w:t>2.6</w:t>
      </w:r>
      <w:r w:rsidRPr="000A2310">
        <w:t>. Patient education services</w:t>
      </w:r>
      <w:bookmarkEnd w:id="20"/>
    </w:p>
    <w:p w14:paraId="490F3492" w14:textId="77777777" w:rsidR="003B3ADC" w:rsidRPr="00A6035B"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Patient education services can be counted as non-admitted patient service events </w:t>
      </w:r>
      <w:r>
        <w:rPr>
          <w:rFonts w:cs="Arial"/>
        </w:rPr>
        <w:t>where</w:t>
      </w:r>
      <w:r w:rsidRPr="00A6035B">
        <w:rPr>
          <w:rFonts w:cs="Arial"/>
        </w:rPr>
        <w:t xml:space="preserve"> they meet the </w:t>
      </w:r>
      <w:r>
        <w:rPr>
          <w:rFonts w:cs="Arial"/>
        </w:rPr>
        <w:t>definition</w:t>
      </w:r>
      <w:r w:rsidRPr="00A6035B">
        <w:rPr>
          <w:rFonts w:cs="Arial"/>
        </w:rPr>
        <w:t xml:space="preserve"> of a non-admitted patient service event.</w:t>
      </w:r>
    </w:p>
    <w:p w14:paraId="5344D1B0" w14:textId="77777777" w:rsidR="00706F88" w:rsidRDefault="00706F88" w:rsidP="00706F88">
      <w:pPr>
        <w:rPr>
          <w:rFonts w:cs="Arial"/>
        </w:rPr>
      </w:pPr>
      <w:r>
        <w:rPr>
          <w:rFonts w:cs="Arial"/>
        </w:rPr>
        <w:t>The counting rules that are to be applied are:</w:t>
      </w:r>
    </w:p>
    <w:p w14:paraId="7E57AAF4" w14:textId="77777777" w:rsidR="003B3ADC" w:rsidRDefault="003B3ADC" w:rsidP="00672682">
      <w:pPr>
        <w:numPr>
          <w:ilvl w:val="0"/>
          <w:numId w:val="39"/>
        </w:numPr>
        <w:spacing w:before="100" w:beforeAutospacing="1" w:after="100" w:afterAutospacing="1" w:line="240" w:lineRule="auto"/>
        <w:rPr>
          <w:rFonts w:cs="Arial"/>
        </w:rPr>
      </w:pPr>
      <w:r w:rsidRPr="00A6035B">
        <w:rPr>
          <w:rFonts w:cs="Arial"/>
        </w:rPr>
        <w:t>The patient education service must contain therapeutic/clinical content in order to be counted as a non-admitted patient service event.</w:t>
      </w:r>
    </w:p>
    <w:p w14:paraId="04464DD4" w14:textId="77777777" w:rsidR="003B3ADC" w:rsidRDefault="003B3ADC" w:rsidP="00672682">
      <w:pPr>
        <w:numPr>
          <w:ilvl w:val="0"/>
          <w:numId w:val="39"/>
        </w:numPr>
        <w:spacing w:before="100" w:beforeAutospacing="1" w:after="100" w:afterAutospacing="1" w:line="240" w:lineRule="auto"/>
        <w:rPr>
          <w:rFonts w:cs="Arial"/>
        </w:rPr>
      </w:pPr>
      <w:r w:rsidRPr="00A6035B">
        <w:rPr>
          <w:rFonts w:cs="Arial"/>
        </w:rPr>
        <w:t>The patient education service must be documented in the patient’s medical record in order to be counted as a non-admitted patient service event.</w:t>
      </w:r>
    </w:p>
    <w:p w14:paraId="182462CF" w14:textId="77777777" w:rsidR="003B3ADC" w:rsidRPr="00A6035B" w:rsidRDefault="003B3ADC" w:rsidP="00672682">
      <w:pPr>
        <w:numPr>
          <w:ilvl w:val="0"/>
          <w:numId w:val="39"/>
        </w:numPr>
        <w:spacing w:before="100" w:beforeAutospacing="1" w:after="100" w:afterAutospacing="1" w:line="240" w:lineRule="auto"/>
        <w:rPr>
          <w:rFonts w:cs="Arial"/>
        </w:rPr>
      </w:pPr>
      <w:r w:rsidRPr="00A6035B">
        <w:rPr>
          <w:rFonts w:cs="Arial"/>
        </w:rPr>
        <w:t>Staff education and training must not be counted as a non-admitted patient service event.</w:t>
      </w:r>
    </w:p>
    <w:p w14:paraId="46EF59CB" w14:textId="4500DDD7"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67549C3B" w14:textId="77777777" w:rsidR="003B3ADC" w:rsidRPr="00A6035B" w:rsidRDefault="003B3ADC" w:rsidP="003B3ADC">
      <w:pPr>
        <w:spacing w:before="100" w:beforeAutospacing="1" w:after="100" w:afterAutospacing="1" w:line="240" w:lineRule="auto"/>
        <w:rPr>
          <w:rFonts w:cs="Arial"/>
        </w:rPr>
      </w:pPr>
      <w:r w:rsidRPr="00A6035B">
        <w:rPr>
          <w:rFonts w:cs="Arial"/>
        </w:rPr>
        <w:t>A patient newly diagnosed with diabetes, attends a booked appointment for an education session with a diabetes educator (Note: this session may include multiple patients). The diabetes educator provides the patient with clinical advice relating to the management of the condition and records the interaction in the patient’s medical record.</w:t>
      </w:r>
      <w:r>
        <w:rPr>
          <w:rFonts w:cs="Arial"/>
        </w:rPr>
        <w:t xml:space="preserve"> The facility has determined the clinic is most appropriately </w:t>
      </w:r>
      <w:r w:rsidRPr="00A6035B">
        <w:rPr>
          <w:rFonts w:cs="Arial"/>
        </w:rPr>
        <w:t>classified to 40.46 Endocrinology</w:t>
      </w:r>
      <w:r>
        <w:rPr>
          <w:rFonts w:cs="Arial"/>
        </w:rPr>
        <w:t>.</w:t>
      </w:r>
    </w:p>
    <w:p w14:paraId="33FA7B52" w14:textId="77777777"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a non-ad</w:t>
      </w:r>
      <w:r>
        <w:rPr>
          <w:rFonts w:cs="Arial"/>
        </w:rPr>
        <w:t>mitted patient service event</w:t>
      </w:r>
      <w:r w:rsidRPr="00A6035B">
        <w:rPr>
          <w:rFonts w:cs="Arial"/>
        </w:rPr>
        <w:t>.</w:t>
      </w:r>
    </w:p>
    <w:p w14:paraId="2B59C43E" w14:textId="74EE48A8"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2DCA54FE" w14:textId="75D49CEC" w:rsidR="003B3ADC" w:rsidRDefault="003B3ADC" w:rsidP="003B3ADC">
      <w:pPr>
        <w:spacing w:before="100" w:beforeAutospacing="1" w:after="100" w:afterAutospacing="1" w:line="240" w:lineRule="auto"/>
        <w:rPr>
          <w:rFonts w:cs="Arial"/>
        </w:rPr>
      </w:pPr>
      <w:r w:rsidRPr="00242719">
        <w:rPr>
          <w:rFonts w:cs="Arial"/>
        </w:rPr>
        <w:t>A hospital offers</w:t>
      </w:r>
      <w:r>
        <w:rPr>
          <w:rFonts w:cs="Arial"/>
        </w:rPr>
        <w:t xml:space="preserve"> an informal</w:t>
      </w:r>
      <w:r w:rsidRPr="00242719">
        <w:rPr>
          <w:rFonts w:cs="Arial"/>
        </w:rPr>
        <w:t xml:space="preserve"> </w:t>
      </w:r>
      <w:r>
        <w:rPr>
          <w:rFonts w:cs="Arial"/>
        </w:rPr>
        <w:t xml:space="preserve">group </w:t>
      </w:r>
      <w:r w:rsidRPr="00242719">
        <w:rPr>
          <w:rFonts w:cs="Arial"/>
        </w:rPr>
        <w:t>educational classes targeted at people who have suffered a heart attack</w:t>
      </w:r>
      <w:r>
        <w:rPr>
          <w:rFonts w:cs="Arial"/>
        </w:rPr>
        <w:t xml:space="preserve"> and their families</w:t>
      </w:r>
      <w:r w:rsidRPr="00242719">
        <w:rPr>
          <w:rFonts w:cs="Arial"/>
        </w:rPr>
        <w:t>. These classes provide</w:t>
      </w:r>
      <w:r>
        <w:rPr>
          <w:rFonts w:cs="Arial"/>
        </w:rPr>
        <w:t xml:space="preserve"> general</w:t>
      </w:r>
      <w:r w:rsidRPr="00242719">
        <w:rPr>
          <w:rFonts w:cs="Arial"/>
        </w:rPr>
        <w:t xml:space="preserve"> information on diet, exercise and self-management of risk factors. </w:t>
      </w:r>
      <w:r w:rsidRPr="004E67B8">
        <w:rPr>
          <w:rFonts w:cs="Arial"/>
        </w:rPr>
        <w:t>Entries are not made in the patients’ medical records.</w:t>
      </w:r>
      <w:r>
        <w:rPr>
          <w:rFonts w:cs="Arial"/>
        </w:rPr>
        <w:t xml:space="preserve"> </w:t>
      </w:r>
    </w:p>
    <w:p w14:paraId="462B5F47" w14:textId="77777777" w:rsidR="003B3ADC" w:rsidRDefault="003B3ADC" w:rsidP="003B3ADC">
      <w:pPr>
        <w:spacing w:before="100" w:beforeAutospacing="1" w:after="100" w:afterAutospacing="1" w:line="240" w:lineRule="auto"/>
        <w:rPr>
          <w:rFonts w:cs="Arial"/>
        </w:rPr>
      </w:pPr>
      <w:r w:rsidRPr="00C33B65">
        <w:rPr>
          <w:rFonts w:cs="Arial"/>
        </w:rPr>
        <w:t>Outcome: the</w:t>
      </w:r>
      <w:r>
        <w:rPr>
          <w:rFonts w:cs="Arial"/>
        </w:rPr>
        <w:t xml:space="preserve">se services would not meet the </w:t>
      </w:r>
      <w:r w:rsidRPr="00C33B65">
        <w:rPr>
          <w:rFonts w:cs="Arial"/>
        </w:rPr>
        <w:t>definition of a non-admitted patient service event and would not be counted as non-admitted patient service events</w:t>
      </w:r>
      <w:r w:rsidRPr="00242719">
        <w:rPr>
          <w:rFonts w:cs="Arial"/>
        </w:rPr>
        <w:t>.</w:t>
      </w:r>
      <w:r>
        <w:rPr>
          <w:rFonts w:cs="Arial"/>
        </w:rPr>
        <w:t xml:space="preserve"> </w:t>
      </w:r>
    </w:p>
    <w:p w14:paraId="08F2F9D1" w14:textId="7DFF5A17"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6C66844A" w14:textId="3810C2FA" w:rsidR="003B3ADC" w:rsidRPr="00A6035B" w:rsidRDefault="003B3ADC" w:rsidP="003B3ADC">
      <w:pPr>
        <w:spacing w:before="100" w:beforeAutospacing="1" w:after="100" w:afterAutospacing="1" w:line="240" w:lineRule="auto"/>
        <w:rPr>
          <w:rFonts w:cs="Arial"/>
        </w:rPr>
      </w:pPr>
      <w:r w:rsidRPr="00A6035B">
        <w:rPr>
          <w:rFonts w:cs="Arial"/>
        </w:rPr>
        <w:t xml:space="preserve">A hospital offers a drop-in support group for patients with dementia and their carers. A </w:t>
      </w:r>
      <w:r w:rsidR="00053C6B">
        <w:rPr>
          <w:rFonts w:cs="Arial"/>
        </w:rPr>
        <w:t>healthcare provider</w:t>
      </w:r>
      <w:r w:rsidRPr="00A6035B">
        <w:rPr>
          <w:rFonts w:cs="Arial"/>
        </w:rPr>
        <w:t xml:space="preserve"> facilitates the group discussion and provides information on dementia and services that are available to patients and their carers. The number of members attending each month varies and no medical records are created.</w:t>
      </w:r>
    </w:p>
    <w:p w14:paraId="33EE0205"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this service would not meet the definition of a non-admitted patient service event </w:t>
      </w:r>
      <w:r>
        <w:rPr>
          <w:rFonts w:cs="Arial"/>
        </w:rPr>
        <w:t xml:space="preserve">as no entry was made in their medical records </w:t>
      </w:r>
      <w:r w:rsidRPr="00A6035B">
        <w:rPr>
          <w:rFonts w:cs="Arial"/>
        </w:rPr>
        <w:t xml:space="preserve">and </w:t>
      </w:r>
      <w:r>
        <w:rPr>
          <w:rFonts w:cs="Arial"/>
        </w:rPr>
        <w:t xml:space="preserve">hence </w:t>
      </w:r>
      <w:r w:rsidRPr="00A6035B">
        <w:rPr>
          <w:rFonts w:cs="Arial"/>
        </w:rPr>
        <w:t>would not be counted as a non-admitted patient service event.</w:t>
      </w:r>
    </w:p>
    <w:p w14:paraId="4CD04C50" w14:textId="77777777" w:rsidR="003B3ADC" w:rsidRPr="00E5713A" w:rsidRDefault="003B3ADC" w:rsidP="003B3ADC">
      <w:r>
        <w:br w:type="page"/>
      </w:r>
    </w:p>
    <w:p w14:paraId="6E0C7260" w14:textId="77777777" w:rsidR="003B3ADC" w:rsidRDefault="003B3ADC" w:rsidP="003B3ADC">
      <w:pPr>
        <w:pStyle w:val="Heading2"/>
      </w:pPr>
      <w:bookmarkStart w:id="21" w:name="_Toc31868013"/>
      <w:r>
        <w:lastRenderedPageBreak/>
        <w:t xml:space="preserve">2.7. Services </w:t>
      </w:r>
      <w:r w:rsidRPr="000A2310">
        <w:t>provided</w:t>
      </w:r>
      <w:r>
        <w:t xml:space="preserve"> to groups</w:t>
      </w:r>
      <w:bookmarkEnd w:id="21"/>
    </w:p>
    <w:p w14:paraId="6E8CBA7E" w14:textId="77777777" w:rsidR="003B3ADC" w:rsidRDefault="003B3ADC" w:rsidP="003B3ADC">
      <w:pPr>
        <w:spacing w:before="100" w:beforeAutospacing="1" w:after="100" w:afterAutospacing="1" w:line="240" w:lineRule="auto"/>
        <w:rPr>
          <w:rFonts w:cs="Arial"/>
        </w:rPr>
      </w:pPr>
      <w:r>
        <w:rPr>
          <w:rFonts w:cs="Arial"/>
        </w:rPr>
        <w:t xml:space="preserve">Care provided to two or more patients by the same service provider(s) at the same time can also be referred to as a group session when the patients within the group receive the same service. </w:t>
      </w:r>
    </w:p>
    <w:p w14:paraId="27DB6A16" w14:textId="511796AD" w:rsidR="003B3ADC" w:rsidRDefault="00075DC3" w:rsidP="003B3ADC">
      <w:pPr>
        <w:spacing w:before="100" w:beforeAutospacing="1" w:after="100" w:afterAutospacing="1" w:line="240" w:lineRule="auto"/>
        <w:rPr>
          <w:rFonts w:cs="Arial"/>
        </w:rPr>
      </w:pPr>
      <w:r>
        <w:rPr>
          <w:rFonts w:cs="Arial"/>
        </w:rPr>
        <w:t>Where the definition of a non-admitted patient service event is met, o</w:t>
      </w:r>
      <w:r w:rsidR="003B3ADC">
        <w:rPr>
          <w:rFonts w:cs="Arial"/>
        </w:rPr>
        <w:t xml:space="preserve">ne service event is recorded for each patient who attends a group session regardless of the number of </w:t>
      </w:r>
      <w:r w:rsidR="00053C6B">
        <w:rPr>
          <w:rFonts w:cs="Arial"/>
        </w:rPr>
        <w:t>healthcare provider</w:t>
      </w:r>
      <w:r w:rsidR="003B3ADC">
        <w:rPr>
          <w:rFonts w:cs="Arial"/>
        </w:rPr>
        <w:t>s present</w:t>
      </w:r>
      <w:r>
        <w:rPr>
          <w:rFonts w:cs="Arial"/>
        </w:rPr>
        <w:t>.</w:t>
      </w:r>
    </w:p>
    <w:p w14:paraId="2781A0A4" w14:textId="1852C8A0" w:rsidR="003B3ADC" w:rsidRDefault="003B3ADC" w:rsidP="003B3ADC">
      <w:pPr>
        <w:spacing w:before="100" w:beforeAutospacing="1" w:after="100" w:afterAutospacing="1" w:line="240" w:lineRule="auto"/>
        <w:rPr>
          <w:rFonts w:cs="Arial"/>
        </w:rPr>
      </w:pPr>
      <w:r>
        <w:rPr>
          <w:rFonts w:cs="Arial"/>
        </w:rPr>
        <w:t xml:space="preserve">The data element </w:t>
      </w:r>
      <w:r w:rsidR="00075DC3">
        <w:rPr>
          <w:rFonts w:cs="Arial"/>
        </w:rPr>
        <w:t>‘g</w:t>
      </w:r>
      <w:r w:rsidRPr="004B02D5">
        <w:rPr>
          <w:rFonts w:cs="Arial"/>
        </w:rPr>
        <w:t>roup session indicator</w:t>
      </w:r>
      <w:r w:rsidR="00075DC3">
        <w:rPr>
          <w:rFonts w:cs="Arial"/>
        </w:rPr>
        <w:t>’</w:t>
      </w:r>
      <w:r w:rsidRPr="00A6035B">
        <w:rPr>
          <w:rFonts w:cs="Arial"/>
        </w:rPr>
        <w:t xml:space="preserve"> </w:t>
      </w:r>
      <w:r w:rsidR="007D3C6E">
        <w:rPr>
          <w:rFonts w:cs="Arial"/>
        </w:rPr>
        <w:t xml:space="preserve">is </w:t>
      </w:r>
      <w:r w:rsidRPr="00A6035B">
        <w:rPr>
          <w:rFonts w:cs="Arial"/>
        </w:rPr>
        <w:t xml:space="preserve">included in the </w:t>
      </w:r>
      <w:r w:rsidR="00B7191E">
        <w:rPr>
          <w:rFonts w:cs="Arial"/>
        </w:rPr>
        <w:t>n</w:t>
      </w:r>
      <w:r w:rsidRPr="00B105B0">
        <w:rPr>
          <w:rFonts w:cs="Arial"/>
        </w:rPr>
        <w:t>on</w:t>
      </w:r>
      <w:r w:rsidRPr="00B105B0">
        <w:rPr>
          <w:rFonts w:cs="Arial"/>
        </w:rPr>
        <w:noBreakHyphen/>
      </w:r>
      <w:r w:rsidR="00AD54A5">
        <w:rPr>
          <w:rFonts w:cs="Arial"/>
        </w:rPr>
        <w:t>a</w:t>
      </w:r>
      <w:r w:rsidRPr="00B105B0">
        <w:rPr>
          <w:rFonts w:cs="Arial"/>
        </w:rPr>
        <w:t xml:space="preserve">dmitted </w:t>
      </w:r>
      <w:r w:rsidR="00075DC3">
        <w:rPr>
          <w:rFonts w:cs="Arial"/>
        </w:rPr>
        <w:t>p</w:t>
      </w:r>
      <w:r w:rsidRPr="00B105B0">
        <w:rPr>
          <w:rFonts w:cs="Arial"/>
        </w:rPr>
        <w:t xml:space="preserve">atient </w:t>
      </w:r>
      <w:r>
        <w:rPr>
          <w:rFonts w:cs="Arial"/>
        </w:rPr>
        <w:t>NBEDS</w:t>
      </w:r>
      <w:r w:rsidRPr="00A6035B">
        <w:rPr>
          <w:rFonts w:cs="Arial"/>
        </w:rPr>
        <w:t xml:space="preserve"> to record this type of non-admitted patient service event.</w:t>
      </w:r>
    </w:p>
    <w:p w14:paraId="0A2978C8" w14:textId="77777777" w:rsidR="00706F88" w:rsidRDefault="00706F88" w:rsidP="00706F88">
      <w:pPr>
        <w:rPr>
          <w:rFonts w:cs="Arial"/>
        </w:rPr>
      </w:pPr>
      <w:r>
        <w:rPr>
          <w:rFonts w:cs="Arial"/>
        </w:rPr>
        <w:t>The counting rules that are to be applied are:</w:t>
      </w:r>
    </w:p>
    <w:p w14:paraId="1A0CDE9C" w14:textId="77777777" w:rsidR="003B3ADC" w:rsidRDefault="003B3ADC" w:rsidP="004B02D5">
      <w:pPr>
        <w:numPr>
          <w:ilvl w:val="0"/>
          <w:numId w:val="40"/>
        </w:numPr>
        <w:spacing w:before="100" w:beforeAutospacing="1" w:after="100" w:afterAutospacing="1" w:line="240" w:lineRule="auto"/>
        <w:rPr>
          <w:rFonts w:cs="Arial"/>
        </w:rPr>
      </w:pPr>
      <w:r>
        <w:rPr>
          <w:rFonts w:cs="Arial"/>
        </w:rPr>
        <w:t xml:space="preserve">A non-admitted patient service event is to be counted for each member of the group that receives a service containing therapeutic/clinical content. </w:t>
      </w:r>
    </w:p>
    <w:p w14:paraId="7AC4D74B" w14:textId="77777777" w:rsidR="003B3ADC" w:rsidRDefault="003B3ADC" w:rsidP="004B02D5">
      <w:pPr>
        <w:numPr>
          <w:ilvl w:val="0"/>
          <w:numId w:val="40"/>
        </w:numPr>
        <w:spacing w:before="100" w:beforeAutospacing="1" w:after="100" w:afterAutospacing="1" w:line="240" w:lineRule="auto"/>
        <w:rPr>
          <w:rFonts w:cs="Arial"/>
        </w:rPr>
      </w:pPr>
      <w:r w:rsidRPr="00A6035B">
        <w:rPr>
          <w:rFonts w:cs="Arial"/>
        </w:rPr>
        <w:t>The interaction must be documented in the individual patient medical records in order to be counted as non-admitted patient service events.</w:t>
      </w:r>
    </w:p>
    <w:p w14:paraId="6C84432B" w14:textId="3D023FF6" w:rsidR="003B3ADC" w:rsidRDefault="003B3ADC" w:rsidP="004B02D5">
      <w:pPr>
        <w:numPr>
          <w:ilvl w:val="0"/>
          <w:numId w:val="40"/>
        </w:numPr>
        <w:spacing w:before="100" w:beforeAutospacing="1" w:after="100" w:afterAutospacing="1" w:line="240" w:lineRule="auto"/>
        <w:rPr>
          <w:rFonts w:cs="Arial"/>
        </w:rPr>
      </w:pPr>
      <w:r w:rsidRPr="00A6035B">
        <w:rPr>
          <w:rFonts w:cs="Arial"/>
        </w:rPr>
        <w:t xml:space="preserve">Family members seen </w:t>
      </w:r>
      <w:r>
        <w:rPr>
          <w:rFonts w:cs="Arial"/>
        </w:rPr>
        <w:t>together</w:t>
      </w:r>
      <w:r w:rsidRPr="00A6035B">
        <w:rPr>
          <w:rFonts w:cs="Arial"/>
        </w:rPr>
        <w:t xml:space="preserve"> </w:t>
      </w:r>
      <w:r w:rsidR="00075DC3">
        <w:rPr>
          <w:rFonts w:cs="Arial"/>
        </w:rPr>
        <w:t>are</w:t>
      </w:r>
      <w:r w:rsidR="00075DC3" w:rsidRPr="00A6035B">
        <w:rPr>
          <w:rFonts w:cs="Arial"/>
        </w:rPr>
        <w:t xml:space="preserve"> </w:t>
      </w:r>
      <w:r w:rsidRPr="00A6035B">
        <w:rPr>
          <w:rFonts w:cs="Arial"/>
        </w:rPr>
        <w:t xml:space="preserve">each </w:t>
      </w:r>
      <w:r w:rsidR="00075DC3">
        <w:rPr>
          <w:rFonts w:cs="Arial"/>
        </w:rPr>
        <w:t xml:space="preserve">to </w:t>
      </w:r>
      <w:r w:rsidRPr="00A6035B">
        <w:rPr>
          <w:rFonts w:cs="Arial"/>
        </w:rPr>
        <w:t>be counted as non-admitted patient service events as long as each family member was provided with therapeutic/clinical input and a dated entry was made in each family member’s medical record.</w:t>
      </w:r>
    </w:p>
    <w:p w14:paraId="2911AA41" w14:textId="29591991" w:rsidR="003B3ADC" w:rsidRPr="00A6035B" w:rsidRDefault="003B3ADC" w:rsidP="004B02D5">
      <w:pPr>
        <w:numPr>
          <w:ilvl w:val="0"/>
          <w:numId w:val="40"/>
        </w:numPr>
        <w:spacing w:before="100" w:beforeAutospacing="1" w:after="100" w:afterAutospacing="1" w:line="240" w:lineRule="auto"/>
        <w:rPr>
          <w:rFonts w:cs="Arial"/>
        </w:rPr>
      </w:pPr>
      <w:r w:rsidRPr="00A6035B">
        <w:rPr>
          <w:rFonts w:cs="Arial"/>
        </w:rPr>
        <w:t>Family members</w:t>
      </w:r>
      <w:r w:rsidR="00075DC3">
        <w:rPr>
          <w:rFonts w:cs="Arial"/>
        </w:rPr>
        <w:t xml:space="preserve"> and/or </w:t>
      </w:r>
      <w:r w:rsidRPr="00A6035B">
        <w:rPr>
          <w:rFonts w:cs="Arial"/>
        </w:rPr>
        <w:t>carers accompanying a patient to an appointment must not be counted as additional non-admitted patient service events</w:t>
      </w:r>
      <w:r>
        <w:rPr>
          <w:rFonts w:cs="Arial"/>
        </w:rPr>
        <w:t xml:space="preserve"> when they did not receive a service meeting the definition of a non-admitted patient service event</w:t>
      </w:r>
      <w:r w:rsidRPr="00A6035B">
        <w:rPr>
          <w:rFonts w:cs="Arial"/>
        </w:rPr>
        <w:t>.</w:t>
      </w:r>
    </w:p>
    <w:p w14:paraId="25BD4D2A" w14:textId="2155BE1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6A461E05" w14:textId="77777777" w:rsidR="003B3ADC" w:rsidRPr="00A6035B" w:rsidRDefault="003B3ADC" w:rsidP="003B3ADC">
      <w:pPr>
        <w:spacing w:before="100" w:beforeAutospacing="1" w:after="100" w:afterAutospacing="1" w:line="240" w:lineRule="auto"/>
        <w:rPr>
          <w:rFonts w:cs="Arial"/>
        </w:rPr>
      </w:pPr>
      <w:r w:rsidRPr="00A6035B">
        <w:rPr>
          <w:rFonts w:cs="Arial"/>
        </w:rPr>
        <w:t>Five patients participate in a hydrotherapy session where a physiotherapist directs the patients through a range of exercises. A dated entry is made in each patient’s medical record following the session.</w:t>
      </w:r>
      <w:r>
        <w:rPr>
          <w:rFonts w:cs="Arial"/>
        </w:rPr>
        <w:t xml:space="preserve"> The facility has determined the clinic is most appropriately</w:t>
      </w:r>
      <w:r w:rsidRPr="00A6035B">
        <w:rPr>
          <w:rFonts w:cs="Arial"/>
        </w:rPr>
        <w:t xml:space="preserve"> classified to 40.05 Hydrotherapy</w:t>
      </w:r>
      <w:r>
        <w:rPr>
          <w:rFonts w:cs="Arial"/>
        </w:rPr>
        <w:t>.</w:t>
      </w:r>
    </w:p>
    <w:p w14:paraId="1EFA96E3" w14:textId="77777777" w:rsidR="003B3ADC" w:rsidRPr="00A6035B" w:rsidRDefault="003B3ADC" w:rsidP="003B3ADC">
      <w:pPr>
        <w:spacing w:before="100" w:beforeAutospacing="1" w:after="100" w:afterAutospacing="1" w:line="240" w:lineRule="auto"/>
        <w:rPr>
          <w:rFonts w:cs="Arial"/>
        </w:rPr>
      </w:pPr>
      <w:r w:rsidRPr="00A6035B">
        <w:rPr>
          <w:rFonts w:cs="Arial"/>
        </w:rPr>
        <w:t>Outcome: this session would be counted as five non-adm</w:t>
      </w:r>
      <w:r>
        <w:rPr>
          <w:rFonts w:cs="Arial"/>
        </w:rPr>
        <w:t>itted patient service events</w:t>
      </w:r>
      <w:r w:rsidRPr="00A6035B">
        <w:rPr>
          <w:rFonts w:cs="Arial"/>
        </w:rPr>
        <w:t>.</w:t>
      </w:r>
    </w:p>
    <w:p w14:paraId="0E7B399E" w14:textId="5D291F9D"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285E09E3" w14:textId="77777777" w:rsidR="003B3ADC" w:rsidRDefault="003B3ADC" w:rsidP="003B3ADC">
      <w:pPr>
        <w:spacing w:before="100" w:beforeAutospacing="1" w:after="100" w:afterAutospacing="1" w:line="240" w:lineRule="auto"/>
        <w:rPr>
          <w:rFonts w:cs="Arial"/>
        </w:rPr>
      </w:pPr>
      <w:r w:rsidRPr="00A6035B">
        <w:rPr>
          <w:rFonts w:cs="Arial"/>
        </w:rPr>
        <w:t>A family has two children with cystic fibrosis. The children attend a single outpatient appointment at a general metropolitan hospital. Therapeutic/clinical advice is provided for each child and a dated entry is made in each child’s medical record.</w:t>
      </w:r>
      <w:r>
        <w:rPr>
          <w:rFonts w:cs="Arial"/>
        </w:rPr>
        <w:t xml:space="preserve"> The facility has determined the most appropriate classification of the clinic</w:t>
      </w:r>
      <w:r w:rsidRPr="00A6035B">
        <w:rPr>
          <w:rFonts w:cs="Arial"/>
        </w:rPr>
        <w:t xml:space="preserve"> would be </w:t>
      </w:r>
      <w:r>
        <w:rPr>
          <w:rFonts w:cs="Arial"/>
        </w:rPr>
        <w:t xml:space="preserve">20.20 Respiratory </w:t>
      </w:r>
      <w:r>
        <w:rPr>
          <w:rFonts w:cs="Arial"/>
        </w:rPr>
        <w:noBreakHyphen/>
        <w:t xml:space="preserve"> cystic fibrosis</w:t>
      </w:r>
      <w:r w:rsidRPr="00A6035B">
        <w:rPr>
          <w:rFonts w:cs="Arial"/>
        </w:rPr>
        <w:t>.</w:t>
      </w:r>
    </w:p>
    <w:p w14:paraId="3AAE18BD" w14:textId="40848772" w:rsidR="003B3ADC" w:rsidRDefault="003B3ADC" w:rsidP="003B3ADC">
      <w:pPr>
        <w:spacing w:before="100" w:beforeAutospacing="1" w:after="100" w:afterAutospacing="1" w:line="240" w:lineRule="auto"/>
      </w:pPr>
      <w:r w:rsidRPr="00A6035B">
        <w:rPr>
          <w:rFonts w:cs="Arial"/>
        </w:rPr>
        <w:t>Outcome: this session would be counted as two non-admitted service events (</w:t>
      </w:r>
      <w:r w:rsidR="00244D5C">
        <w:rPr>
          <w:rFonts w:cs="Arial"/>
        </w:rPr>
        <w:t>that is,</w:t>
      </w:r>
      <w:r w:rsidRPr="00A6035B">
        <w:rPr>
          <w:rFonts w:cs="Arial"/>
        </w:rPr>
        <w:t xml:space="preserve"> it is </w:t>
      </w:r>
      <w:r>
        <w:rPr>
          <w:rFonts w:cs="Arial"/>
        </w:rPr>
        <w:t>count</w:t>
      </w:r>
      <w:r w:rsidRPr="00A6035B">
        <w:rPr>
          <w:rFonts w:cs="Arial"/>
        </w:rPr>
        <w:t>ed from the perspective of the pat</w:t>
      </w:r>
      <w:r>
        <w:rPr>
          <w:rFonts w:cs="Arial"/>
        </w:rPr>
        <w:t>ient</w:t>
      </w:r>
      <w:r w:rsidRPr="00A6035B">
        <w:rPr>
          <w:rFonts w:cs="Arial"/>
        </w:rPr>
        <w:t>).</w:t>
      </w:r>
    </w:p>
    <w:p w14:paraId="43F7EB3E" w14:textId="6243A7B6" w:rsidR="003B3ADC" w:rsidRPr="007D23BD" w:rsidRDefault="003B3ADC" w:rsidP="003B3ADC">
      <w:pPr>
        <w:rPr>
          <w:b/>
        </w:rPr>
      </w:pPr>
      <w:r w:rsidRPr="007D23BD">
        <w:rPr>
          <w:b/>
        </w:rPr>
        <w:t xml:space="preserve">Example </w:t>
      </w:r>
      <w:r w:rsidR="00706F88">
        <w:rPr>
          <w:b/>
        </w:rPr>
        <w:t>three</w:t>
      </w:r>
    </w:p>
    <w:p w14:paraId="19088889" w14:textId="75A32854" w:rsidR="003B3ADC" w:rsidRDefault="003B3ADC" w:rsidP="003B3ADC">
      <w:pPr>
        <w:spacing w:before="100" w:beforeAutospacing="1" w:after="100" w:afterAutospacing="1" w:line="240" w:lineRule="auto"/>
        <w:rPr>
          <w:rFonts w:cs="Arial"/>
        </w:rPr>
      </w:pPr>
      <w:r w:rsidRPr="00A6035B">
        <w:rPr>
          <w:rFonts w:cs="Arial"/>
        </w:rPr>
        <w:t>A child attends an ear, nose and throat clinic at a children’s hospital, accompani</w:t>
      </w:r>
      <w:r>
        <w:rPr>
          <w:rFonts w:cs="Arial"/>
        </w:rPr>
        <w:t>ed by his parent and grandparent</w:t>
      </w:r>
      <w:r w:rsidRPr="00A6035B">
        <w:rPr>
          <w:rFonts w:cs="Arial"/>
        </w:rPr>
        <w:t>. Therapeutic/clinical advice is provided</w:t>
      </w:r>
      <w:r w:rsidR="00244D5C" w:rsidRPr="00244D5C">
        <w:rPr>
          <w:rFonts w:cs="Arial"/>
        </w:rPr>
        <w:t xml:space="preserve"> </w:t>
      </w:r>
      <w:r w:rsidR="00290B98">
        <w:rPr>
          <w:rFonts w:cs="Arial"/>
        </w:rPr>
        <w:t>to the parent and grandparent</w:t>
      </w:r>
      <w:r w:rsidRPr="00A6035B">
        <w:rPr>
          <w:rFonts w:cs="Arial"/>
        </w:rPr>
        <w:t xml:space="preserve"> </w:t>
      </w:r>
      <w:r w:rsidR="00244D5C">
        <w:rPr>
          <w:rFonts w:cs="Arial"/>
        </w:rPr>
        <w:t xml:space="preserve">regarding </w:t>
      </w:r>
      <w:r w:rsidRPr="00A6035B">
        <w:rPr>
          <w:rFonts w:cs="Arial"/>
        </w:rPr>
        <w:t>the child</w:t>
      </w:r>
      <w:r w:rsidR="00244D5C">
        <w:rPr>
          <w:rFonts w:cs="Arial"/>
        </w:rPr>
        <w:t>’s treatment</w:t>
      </w:r>
      <w:r w:rsidRPr="00A6035B">
        <w:rPr>
          <w:rFonts w:cs="Arial"/>
        </w:rPr>
        <w:t xml:space="preserve"> and a dated entry is made in the child’s medical record.</w:t>
      </w:r>
      <w:r>
        <w:rPr>
          <w:rFonts w:cs="Arial"/>
        </w:rPr>
        <w:t xml:space="preserve"> The facility determined </w:t>
      </w:r>
      <w:r w:rsidRPr="00A6035B">
        <w:rPr>
          <w:rFonts w:cs="Arial"/>
        </w:rPr>
        <w:t xml:space="preserve">20.18 Ear, </w:t>
      </w:r>
      <w:r>
        <w:rPr>
          <w:rFonts w:cs="Arial"/>
        </w:rPr>
        <w:t>nose and t</w:t>
      </w:r>
      <w:r w:rsidRPr="00A6035B">
        <w:rPr>
          <w:rFonts w:cs="Arial"/>
        </w:rPr>
        <w:t xml:space="preserve">hroat as the </w:t>
      </w:r>
      <w:r>
        <w:rPr>
          <w:rFonts w:cs="Arial"/>
        </w:rPr>
        <w:t xml:space="preserve">most appropriate classification of the clinic. </w:t>
      </w:r>
    </w:p>
    <w:p w14:paraId="776AAF88" w14:textId="77777777" w:rsidR="003B3ADC" w:rsidRDefault="003B3ADC" w:rsidP="003B3ADC">
      <w:pPr>
        <w:spacing w:before="100" w:beforeAutospacing="1" w:after="100" w:afterAutospacing="1" w:line="240" w:lineRule="auto"/>
        <w:rPr>
          <w:rFonts w:cs="Arial"/>
        </w:rPr>
      </w:pPr>
      <w:r w:rsidRPr="00A6035B">
        <w:rPr>
          <w:rFonts w:cs="Arial"/>
        </w:rPr>
        <w:lastRenderedPageBreak/>
        <w:t>Outcome: this session would be counted as one non-admitted patient service event</w:t>
      </w:r>
      <w:r>
        <w:rPr>
          <w:rFonts w:cs="Arial"/>
        </w:rPr>
        <w:t xml:space="preserve"> as the accompanying family members did not receive a service that met the definition of a non-admitted patient service event. </w:t>
      </w:r>
    </w:p>
    <w:p w14:paraId="52DCE459" w14:textId="77777777" w:rsidR="003B3ADC" w:rsidRPr="00E5713A" w:rsidRDefault="003B3ADC" w:rsidP="003B3ADC">
      <w:r>
        <w:br w:type="page"/>
      </w:r>
    </w:p>
    <w:p w14:paraId="7F311267" w14:textId="77777777" w:rsidR="003B3ADC" w:rsidRDefault="003B3ADC" w:rsidP="003B3ADC">
      <w:pPr>
        <w:pStyle w:val="Heading2"/>
      </w:pPr>
      <w:bookmarkStart w:id="22" w:name="_Toc31868014"/>
      <w:r>
        <w:lastRenderedPageBreak/>
        <w:t xml:space="preserve">2.8. Non-admitted </w:t>
      </w:r>
      <w:r w:rsidRPr="000A2310">
        <w:t>services</w:t>
      </w:r>
      <w:r>
        <w:t xml:space="preserve"> provided to admitted patients</w:t>
      </w:r>
      <w:bookmarkEnd w:id="22"/>
    </w:p>
    <w:p w14:paraId="189C0516" w14:textId="4E113CE2"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Any service provided to a patient while they are admitted </w:t>
      </w:r>
      <w:r>
        <w:rPr>
          <w:rFonts w:cs="Arial"/>
        </w:rPr>
        <w:t>or</w:t>
      </w:r>
      <w:r w:rsidR="00672682">
        <w:rPr>
          <w:rFonts w:cs="Arial"/>
        </w:rPr>
        <w:t xml:space="preserve"> registered</w:t>
      </w:r>
      <w:r>
        <w:rPr>
          <w:rFonts w:cs="Arial"/>
        </w:rPr>
        <w:t xml:space="preserve"> in an emergency </w:t>
      </w:r>
      <w:r w:rsidR="00672682">
        <w:rPr>
          <w:rFonts w:cs="Arial"/>
        </w:rPr>
        <w:t xml:space="preserve">care </w:t>
      </w:r>
      <w:r w:rsidRPr="00A6035B">
        <w:rPr>
          <w:rFonts w:cs="Arial"/>
        </w:rPr>
        <w:t>must not be</w:t>
      </w:r>
      <w:r>
        <w:rPr>
          <w:rFonts w:cs="Arial"/>
        </w:rPr>
        <w:t xml:space="preserve"> </w:t>
      </w:r>
      <w:r w:rsidRPr="00A6035B">
        <w:rPr>
          <w:rFonts w:cs="Arial"/>
        </w:rPr>
        <w:t>counted as a non-admitted patient service event.</w:t>
      </w:r>
    </w:p>
    <w:p w14:paraId="554BCD84" w14:textId="77777777" w:rsidR="00706F88" w:rsidRDefault="00706F88" w:rsidP="00706F88">
      <w:pPr>
        <w:rPr>
          <w:rFonts w:cs="Arial"/>
        </w:rPr>
      </w:pPr>
      <w:r>
        <w:rPr>
          <w:rFonts w:cs="Arial"/>
        </w:rPr>
        <w:t>The counting rules that are to be applied are:</w:t>
      </w:r>
    </w:p>
    <w:p w14:paraId="104C36FD" w14:textId="77777777" w:rsidR="003B3ADC" w:rsidRDefault="003B3ADC" w:rsidP="004B02D5">
      <w:pPr>
        <w:numPr>
          <w:ilvl w:val="0"/>
          <w:numId w:val="45"/>
        </w:numPr>
        <w:spacing w:before="100" w:beforeAutospacing="1" w:after="100" w:afterAutospacing="1" w:line="240" w:lineRule="auto"/>
        <w:rPr>
          <w:rFonts w:cs="Arial"/>
        </w:rPr>
      </w:pPr>
      <w:r w:rsidRPr="00A6035B">
        <w:rPr>
          <w:rFonts w:cs="Arial"/>
        </w:rPr>
        <w:t>Any service provided by non-admit</w:t>
      </w:r>
      <w:r>
        <w:rPr>
          <w:rFonts w:cs="Arial"/>
        </w:rPr>
        <w:t>ted clinic staff to an admitted patient</w:t>
      </w:r>
      <w:r w:rsidRPr="00A6035B">
        <w:rPr>
          <w:rFonts w:cs="Arial"/>
        </w:rPr>
        <w:t xml:space="preserve"> of the hospital must not be counted as a non-admitted patient service event.</w:t>
      </w:r>
    </w:p>
    <w:p w14:paraId="56E642BA" w14:textId="77777777" w:rsidR="003B3ADC" w:rsidRDefault="003B3ADC" w:rsidP="004B02D5">
      <w:pPr>
        <w:numPr>
          <w:ilvl w:val="0"/>
          <w:numId w:val="45"/>
        </w:numPr>
        <w:spacing w:before="100" w:beforeAutospacing="1" w:after="100" w:afterAutospacing="1" w:line="240" w:lineRule="auto"/>
        <w:rPr>
          <w:rFonts w:cs="Arial"/>
        </w:rPr>
      </w:pPr>
      <w:r w:rsidRPr="00A6035B">
        <w:rPr>
          <w:rFonts w:cs="Arial"/>
        </w:rPr>
        <w:t>Any attendance or app</w:t>
      </w:r>
      <w:r>
        <w:rPr>
          <w:rFonts w:cs="Arial"/>
        </w:rPr>
        <w:t>ointment by an admitted patient</w:t>
      </w:r>
      <w:r w:rsidRPr="00A6035B">
        <w:rPr>
          <w:rFonts w:cs="Arial"/>
        </w:rPr>
        <w:t xml:space="preserve"> of the hospital at a non-admitted service must not be counted as a non-admitted patient service event.</w:t>
      </w:r>
    </w:p>
    <w:p w14:paraId="5A9AC9F6" w14:textId="75A5D691" w:rsidR="003B3ADC" w:rsidRPr="00716557" w:rsidRDefault="003B3ADC" w:rsidP="004B02D5">
      <w:pPr>
        <w:numPr>
          <w:ilvl w:val="0"/>
          <w:numId w:val="45"/>
        </w:numPr>
        <w:spacing w:before="100" w:beforeAutospacing="1" w:after="100" w:afterAutospacing="1" w:line="240" w:lineRule="auto"/>
        <w:rPr>
          <w:rFonts w:cs="Arial"/>
        </w:rPr>
      </w:pPr>
      <w:r w:rsidRPr="00B8437A">
        <w:rPr>
          <w:rFonts w:cs="Arial"/>
        </w:rPr>
        <w:t xml:space="preserve">Patients who are admitted, or </w:t>
      </w:r>
      <w:r>
        <w:rPr>
          <w:rFonts w:cs="Arial"/>
        </w:rPr>
        <w:t xml:space="preserve">registered </w:t>
      </w:r>
      <w:r w:rsidR="00672682">
        <w:rPr>
          <w:rFonts w:cs="Arial"/>
        </w:rPr>
        <w:t>in an</w:t>
      </w:r>
      <w:r>
        <w:rPr>
          <w:rFonts w:cs="Arial"/>
        </w:rPr>
        <w:t xml:space="preserve"> </w:t>
      </w:r>
      <w:r w:rsidRPr="00B8437A">
        <w:rPr>
          <w:rFonts w:cs="Arial"/>
        </w:rPr>
        <w:t xml:space="preserve">emergency </w:t>
      </w:r>
      <w:r w:rsidR="00672682">
        <w:rPr>
          <w:rFonts w:cs="Arial"/>
        </w:rPr>
        <w:t>care setting</w:t>
      </w:r>
      <w:r>
        <w:t>, and are discussed at a MDCC must not be counted as non-admitted MDCC service events.</w:t>
      </w:r>
    </w:p>
    <w:p w14:paraId="7F42CDE3" w14:textId="7BA8004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40E17068" w14:textId="77777777" w:rsidR="003B3ADC" w:rsidRPr="00A6035B" w:rsidRDefault="003B3ADC" w:rsidP="003B3ADC">
      <w:pPr>
        <w:spacing w:before="100" w:beforeAutospacing="1" w:after="100" w:afterAutospacing="1" w:line="240" w:lineRule="auto"/>
        <w:rPr>
          <w:rFonts w:cs="Arial"/>
        </w:rPr>
      </w:pPr>
      <w:r w:rsidRPr="00A6035B">
        <w:rPr>
          <w:rFonts w:cs="Arial"/>
        </w:rPr>
        <w:t>A patient is admitted to hospital for treatment of a fracture. The patient is unable to attend a pre-existing appointment at the psychiatry clinic of the same hospital so the psychiatrist conducts the consultation on the ward.</w:t>
      </w:r>
    </w:p>
    <w:p w14:paraId="23A211B0" w14:textId="77777777"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14:paraId="1B8D407E" w14:textId="20025EA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14EFD40E" w14:textId="77777777" w:rsidR="003B3ADC" w:rsidRPr="00A6035B" w:rsidRDefault="003B3ADC" w:rsidP="003B3ADC">
      <w:pPr>
        <w:spacing w:before="100" w:beforeAutospacing="1" w:after="100" w:afterAutospacing="1" w:line="240" w:lineRule="auto"/>
        <w:rPr>
          <w:rFonts w:cs="Arial"/>
        </w:rPr>
      </w:pPr>
      <w:r w:rsidRPr="00A6035B">
        <w:rPr>
          <w:rFonts w:cs="Arial"/>
        </w:rPr>
        <w:t>A patient is admitted to hospital for treatment of a cardiac condition. The patient has a pre-existing appointment at the nutrition and dietetics clinic of the same hospital and is transported from the ward to attend this appointment.</w:t>
      </w:r>
    </w:p>
    <w:p w14:paraId="4FA6CBFE" w14:textId="77777777"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14:paraId="4CEC9DDF" w14:textId="3C0BB08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2C71629B"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A patient is admitted to hospital A for treatment following a stroke. The patient is referred to a haematology specialist at hospital B, as none are available at hospital A. The patient attends the haematology clinic at hospital B while they are still an </w:t>
      </w:r>
      <w:r>
        <w:rPr>
          <w:rFonts w:cs="Arial"/>
        </w:rPr>
        <w:t>admitted patient at hospital </w:t>
      </w:r>
      <w:r w:rsidRPr="00A6035B">
        <w:rPr>
          <w:rFonts w:cs="Arial"/>
        </w:rPr>
        <w:t>A.</w:t>
      </w:r>
    </w:p>
    <w:p w14:paraId="14E0B20C" w14:textId="77777777"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14:paraId="0B1B32C1" w14:textId="284374DE"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four</w:t>
      </w:r>
    </w:p>
    <w:p w14:paraId="2D76D907" w14:textId="77777777" w:rsidR="003B3ADC" w:rsidRDefault="003B3ADC" w:rsidP="003B3ADC">
      <w:pPr>
        <w:spacing w:before="100" w:beforeAutospacing="1" w:after="100" w:afterAutospacing="1" w:line="240" w:lineRule="auto"/>
        <w:rPr>
          <w:rFonts w:cs="Arial"/>
        </w:rPr>
      </w:pPr>
      <w:r w:rsidRPr="00A6035B">
        <w:rPr>
          <w:rFonts w:cs="Arial"/>
        </w:rPr>
        <w:t xml:space="preserve">A </w:t>
      </w:r>
      <w:r>
        <w:rPr>
          <w:rFonts w:cs="Arial"/>
        </w:rPr>
        <w:t xml:space="preserve">resident of an aged care facility, that is not a public hospital, receives speech therapy following a stroke. The speech pathologist undertakes the consultation at the aged care facility. The facility has determined 40.18 Speech pathology as the most appropriate classification of the clinic. </w:t>
      </w:r>
    </w:p>
    <w:p w14:paraId="43709CE3" w14:textId="1F46CAEB" w:rsidR="003B3ADC" w:rsidRPr="00A6035B" w:rsidRDefault="003B3ADC" w:rsidP="003B3ADC">
      <w:pPr>
        <w:spacing w:before="100" w:beforeAutospacing="1" w:after="100" w:afterAutospacing="1" w:line="240" w:lineRule="auto"/>
        <w:rPr>
          <w:rFonts w:cs="Arial"/>
        </w:rPr>
      </w:pPr>
      <w:r w:rsidRPr="00A6035B">
        <w:rPr>
          <w:rFonts w:cs="Arial"/>
        </w:rPr>
        <w:t xml:space="preserve">Outcome: </w:t>
      </w:r>
      <w:r>
        <w:rPr>
          <w:rFonts w:cs="Arial"/>
        </w:rPr>
        <w:t xml:space="preserve">the consultation meets the definition of a non-admitted patient service event as the patient was not </w:t>
      </w:r>
      <w:r w:rsidR="00672682">
        <w:rPr>
          <w:rFonts w:cs="Arial"/>
        </w:rPr>
        <w:t xml:space="preserve">in the </w:t>
      </w:r>
      <w:r>
        <w:rPr>
          <w:rFonts w:cs="Arial"/>
        </w:rPr>
        <w:t>admitted</w:t>
      </w:r>
      <w:r w:rsidR="00244D5C">
        <w:rPr>
          <w:rFonts w:cs="Arial"/>
        </w:rPr>
        <w:t xml:space="preserve"> </w:t>
      </w:r>
      <w:r>
        <w:rPr>
          <w:rFonts w:cs="Arial"/>
        </w:rPr>
        <w:t xml:space="preserve">or </w:t>
      </w:r>
      <w:r w:rsidR="00672682">
        <w:rPr>
          <w:rFonts w:cs="Arial"/>
        </w:rPr>
        <w:t xml:space="preserve">registered in an </w:t>
      </w:r>
      <w:r>
        <w:rPr>
          <w:rFonts w:cs="Arial"/>
        </w:rPr>
        <w:t xml:space="preserve">emergency </w:t>
      </w:r>
      <w:r w:rsidR="00672682">
        <w:rPr>
          <w:rFonts w:cs="Arial"/>
        </w:rPr>
        <w:t xml:space="preserve">care setting </w:t>
      </w:r>
      <w:r>
        <w:rPr>
          <w:rFonts w:cs="Arial"/>
        </w:rPr>
        <w:t>of a public hospital.</w:t>
      </w:r>
    </w:p>
    <w:p w14:paraId="523F84E9" w14:textId="77777777" w:rsidR="003B3ADC" w:rsidRPr="00E5713A" w:rsidRDefault="003B3ADC" w:rsidP="003B3ADC">
      <w:r>
        <w:br w:type="page"/>
      </w:r>
    </w:p>
    <w:p w14:paraId="69DAAD51" w14:textId="77777777" w:rsidR="003B3ADC" w:rsidRDefault="003B3ADC" w:rsidP="003B3ADC">
      <w:pPr>
        <w:pStyle w:val="Heading2"/>
      </w:pPr>
      <w:bookmarkStart w:id="23" w:name="_Toc31868015"/>
      <w:r>
        <w:lastRenderedPageBreak/>
        <w:t xml:space="preserve">2.9. Diagnostic </w:t>
      </w:r>
      <w:r w:rsidRPr="000A2310">
        <w:t>services</w:t>
      </w:r>
      <w:bookmarkEnd w:id="23"/>
    </w:p>
    <w:p w14:paraId="0537F1FE" w14:textId="0197B489"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For </w:t>
      </w:r>
      <w:r>
        <w:rPr>
          <w:rFonts w:cs="Arial"/>
        </w:rPr>
        <w:t>ABF</w:t>
      </w:r>
      <w:r w:rsidRPr="00A6035B">
        <w:rPr>
          <w:rFonts w:cs="Arial"/>
        </w:rPr>
        <w:t xml:space="preserve"> purposes, services from diagnostic clinics (</w:t>
      </w:r>
      <w:r>
        <w:rPr>
          <w:rFonts w:cs="Arial"/>
        </w:rPr>
        <w:t>30 series</w:t>
      </w:r>
      <w:r w:rsidRPr="00A6035B">
        <w:rPr>
          <w:rFonts w:cs="Arial"/>
        </w:rPr>
        <w:t xml:space="preserve">) are not counted as </w:t>
      </w:r>
      <w:r w:rsidR="00EC1D1C">
        <w:rPr>
          <w:rFonts w:cs="Arial"/>
        </w:rPr>
        <w:br/>
      </w:r>
      <w:r w:rsidRPr="00A6035B">
        <w:rPr>
          <w:rFonts w:cs="Arial"/>
        </w:rPr>
        <w:t>non-admitted patient service events.</w:t>
      </w:r>
    </w:p>
    <w:p w14:paraId="558C355E" w14:textId="77777777" w:rsidR="00706F88" w:rsidRDefault="00706F88" w:rsidP="00706F88">
      <w:pPr>
        <w:rPr>
          <w:rFonts w:cs="Arial"/>
        </w:rPr>
      </w:pPr>
      <w:r>
        <w:rPr>
          <w:rFonts w:cs="Arial"/>
        </w:rPr>
        <w:t>The counting rules that are to be applied are:</w:t>
      </w:r>
    </w:p>
    <w:p w14:paraId="3A5D07CF" w14:textId="4A52A3FF" w:rsidR="003B3ADC" w:rsidRDefault="003B3ADC" w:rsidP="004B02D5">
      <w:pPr>
        <w:numPr>
          <w:ilvl w:val="0"/>
          <w:numId w:val="46"/>
        </w:numPr>
        <w:spacing w:before="100" w:beforeAutospacing="1" w:after="100" w:afterAutospacing="1" w:line="240" w:lineRule="auto"/>
        <w:rPr>
          <w:rFonts w:cs="Arial"/>
        </w:rPr>
      </w:pPr>
      <w:r w:rsidRPr="00A6035B">
        <w:rPr>
          <w:rFonts w:cs="Arial"/>
        </w:rPr>
        <w:t xml:space="preserve">Services provided by diagnostic clinics are </w:t>
      </w:r>
      <w:r w:rsidR="00097D5B">
        <w:rPr>
          <w:rFonts w:cs="Arial"/>
        </w:rPr>
        <w:t>part of</w:t>
      </w:r>
      <w:r w:rsidRPr="00A6035B">
        <w:rPr>
          <w:rFonts w:cs="Arial"/>
        </w:rPr>
        <w:t xml:space="preserve"> a non</w:t>
      </w:r>
      <w:r>
        <w:rPr>
          <w:rFonts w:cs="Arial"/>
        </w:rPr>
        <w:noBreakHyphen/>
      </w:r>
      <w:r w:rsidRPr="00A6035B">
        <w:rPr>
          <w:rFonts w:cs="Arial"/>
        </w:rPr>
        <w:t xml:space="preserve">admitted patient service event. </w:t>
      </w:r>
    </w:p>
    <w:p w14:paraId="1E0175F4" w14:textId="77777777" w:rsidR="003B3ADC" w:rsidRDefault="003B3ADC" w:rsidP="004B02D5">
      <w:pPr>
        <w:numPr>
          <w:ilvl w:val="0"/>
          <w:numId w:val="46"/>
        </w:numPr>
        <w:spacing w:before="100" w:beforeAutospacing="1" w:after="100" w:afterAutospacing="1" w:line="240" w:lineRule="auto"/>
        <w:rPr>
          <w:rFonts w:cs="Arial"/>
        </w:rPr>
      </w:pPr>
      <w:r w:rsidRPr="00A6035B">
        <w:rPr>
          <w:rFonts w:cs="Arial"/>
        </w:rPr>
        <w:t xml:space="preserve">Non-admitted services </w:t>
      </w:r>
      <w:r>
        <w:rPr>
          <w:rFonts w:cs="Arial"/>
        </w:rPr>
        <w:t>provided</w:t>
      </w:r>
      <w:r w:rsidRPr="00A6035B">
        <w:rPr>
          <w:rFonts w:cs="Arial"/>
        </w:rPr>
        <w:t xml:space="preserve"> by diagnostic clinics </w:t>
      </w:r>
      <w:r>
        <w:rPr>
          <w:rFonts w:cs="Arial"/>
        </w:rPr>
        <w:t>must</w:t>
      </w:r>
      <w:r w:rsidRPr="00A6035B">
        <w:rPr>
          <w:rFonts w:cs="Arial"/>
        </w:rPr>
        <w:t xml:space="preserve"> be linked to the related non</w:t>
      </w:r>
      <w:r>
        <w:rPr>
          <w:rFonts w:cs="Arial"/>
        </w:rPr>
        <w:noBreakHyphen/>
      </w:r>
      <w:r w:rsidRPr="00A6035B">
        <w:rPr>
          <w:rFonts w:cs="Arial"/>
        </w:rPr>
        <w:t>admitted patient service event in the costing data.</w:t>
      </w:r>
    </w:p>
    <w:p w14:paraId="3916DEBE" w14:textId="289ACC31" w:rsidR="003B3ADC" w:rsidRDefault="003B3ADC" w:rsidP="004B02D5">
      <w:pPr>
        <w:numPr>
          <w:ilvl w:val="0"/>
          <w:numId w:val="46"/>
        </w:numPr>
        <w:spacing w:before="100" w:beforeAutospacing="1" w:after="100" w:afterAutospacing="1" w:line="240" w:lineRule="auto"/>
        <w:rPr>
          <w:rFonts w:cs="Arial"/>
        </w:rPr>
      </w:pPr>
      <w:r w:rsidRPr="00A6035B">
        <w:rPr>
          <w:rFonts w:cs="Arial"/>
        </w:rPr>
        <w:t xml:space="preserve">Where hospital costing systems do not enable a diagnostic service to be linked directly to a non-admitted patient service event, the diagnostic service </w:t>
      </w:r>
      <w:r>
        <w:rPr>
          <w:rFonts w:cs="Arial"/>
        </w:rPr>
        <w:t>must</w:t>
      </w:r>
      <w:r w:rsidRPr="00A6035B">
        <w:rPr>
          <w:rFonts w:cs="Arial"/>
        </w:rPr>
        <w:t xml:space="preserve"> be linked to an appropriate non-admitted patient service event within a </w:t>
      </w:r>
      <w:r w:rsidR="008023F9">
        <w:rPr>
          <w:rFonts w:cs="Arial"/>
        </w:rPr>
        <w:t>30</w:t>
      </w:r>
      <w:r w:rsidR="00496D08">
        <w:rPr>
          <w:rFonts w:cs="Arial"/>
        </w:rPr>
        <w:t>-</w:t>
      </w:r>
      <w:r w:rsidRPr="00A6035B">
        <w:rPr>
          <w:rFonts w:cs="Arial"/>
        </w:rPr>
        <w:t xml:space="preserve">day range. The </w:t>
      </w:r>
      <w:r w:rsidR="008023F9">
        <w:rPr>
          <w:rFonts w:cs="Arial"/>
        </w:rPr>
        <w:t>30</w:t>
      </w:r>
      <w:r w:rsidR="00496D08">
        <w:rPr>
          <w:rFonts w:cs="Arial"/>
        </w:rPr>
        <w:t>-</w:t>
      </w:r>
      <w:r w:rsidRPr="00A6035B">
        <w:rPr>
          <w:rFonts w:cs="Arial"/>
        </w:rPr>
        <w:t xml:space="preserve">day range is </w:t>
      </w:r>
      <w:r w:rsidR="004B02D5">
        <w:rPr>
          <w:rFonts w:cs="Arial"/>
        </w:rPr>
        <w:t>30</w:t>
      </w:r>
      <w:r w:rsidR="004B02D5" w:rsidRPr="00A6035B">
        <w:rPr>
          <w:rFonts w:cs="Arial"/>
        </w:rPr>
        <w:t xml:space="preserve"> </w:t>
      </w:r>
      <w:r w:rsidRPr="00A6035B">
        <w:rPr>
          <w:rFonts w:cs="Arial"/>
        </w:rPr>
        <w:t>days either side of the</w:t>
      </w:r>
      <w:r>
        <w:rPr>
          <w:rFonts w:cs="Arial"/>
        </w:rPr>
        <w:t xml:space="preserve"> date the</w:t>
      </w:r>
      <w:r w:rsidRPr="00A6035B">
        <w:rPr>
          <w:rFonts w:cs="Arial"/>
        </w:rPr>
        <w:t xml:space="preserve"> diagnostic service</w:t>
      </w:r>
      <w:r>
        <w:rPr>
          <w:rFonts w:cs="Arial"/>
        </w:rPr>
        <w:t xml:space="preserve"> was provided</w:t>
      </w:r>
      <w:r w:rsidRPr="00A6035B">
        <w:rPr>
          <w:rFonts w:cs="Arial"/>
        </w:rPr>
        <w:t>.</w:t>
      </w:r>
    </w:p>
    <w:p w14:paraId="3D6BF557" w14:textId="55982E3E" w:rsidR="003B3ADC" w:rsidRPr="00A6035B" w:rsidRDefault="003B3ADC" w:rsidP="004B02D5">
      <w:pPr>
        <w:numPr>
          <w:ilvl w:val="0"/>
          <w:numId w:val="46"/>
        </w:numPr>
        <w:spacing w:before="100" w:beforeAutospacing="1" w:after="100" w:afterAutospacing="1" w:line="240" w:lineRule="auto"/>
        <w:rPr>
          <w:rFonts w:cs="Arial"/>
        </w:rPr>
      </w:pPr>
      <w:r w:rsidRPr="00A6035B">
        <w:rPr>
          <w:rFonts w:cs="Arial"/>
        </w:rPr>
        <w:t xml:space="preserve">Diagnostic services that are not able to be linked, either directly or using the </w:t>
      </w:r>
      <w:r w:rsidR="008023F9">
        <w:rPr>
          <w:rFonts w:cs="Arial"/>
        </w:rPr>
        <w:t>30</w:t>
      </w:r>
      <w:r w:rsidR="00496D08">
        <w:rPr>
          <w:rFonts w:cs="Arial"/>
        </w:rPr>
        <w:t>-</w:t>
      </w:r>
      <w:r w:rsidRPr="00A6035B">
        <w:rPr>
          <w:rFonts w:cs="Arial"/>
        </w:rPr>
        <w:t xml:space="preserve">day range, </w:t>
      </w:r>
      <w:r>
        <w:rPr>
          <w:rFonts w:cs="Arial"/>
        </w:rPr>
        <w:t>must</w:t>
      </w:r>
      <w:r w:rsidRPr="00A6035B">
        <w:rPr>
          <w:rFonts w:cs="Arial"/>
        </w:rPr>
        <w:t xml:space="preserve"> not be counted as non-admitted patient service events.</w:t>
      </w:r>
    </w:p>
    <w:p w14:paraId="71AFEE08" w14:textId="62015B02"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054BAA89" w14:textId="3840C485" w:rsidR="003B3ADC" w:rsidRDefault="003B3ADC" w:rsidP="003B3ADC">
      <w:pPr>
        <w:spacing w:before="100" w:beforeAutospacing="1" w:after="100" w:afterAutospacing="1" w:line="240" w:lineRule="auto"/>
        <w:rPr>
          <w:rFonts w:cs="Arial"/>
        </w:rPr>
      </w:pPr>
      <w:r w:rsidRPr="00A6035B">
        <w:rPr>
          <w:rFonts w:cs="Arial"/>
        </w:rPr>
        <w:t xml:space="preserve">A patient attends an appointment at </w:t>
      </w:r>
      <w:r w:rsidR="00244D5C">
        <w:rPr>
          <w:rFonts w:cs="Arial"/>
        </w:rPr>
        <w:t xml:space="preserve">a </w:t>
      </w:r>
      <w:r w:rsidRPr="00A6035B">
        <w:rPr>
          <w:rFonts w:cs="Arial"/>
        </w:rPr>
        <w:t>radiology</w:t>
      </w:r>
      <w:r w:rsidR="00244D5C">
        <w:rPr>
          <w:rFonts w:cs="Arial"/>
        </w:rPr>
        <w:t xml:space="preserve"> clinic</w:t>
      </w:r>
      <w:r w:rsidRPr="00A6035B">
        <w:rPr>
          <w:rFonts w:cs="Arial"/>
        </w:rPr>
        <w:t xml:space="preserve"> and undergoes a </w:t>
      </w:r>
      <w:r>
        <w:rPr>
          <w:rFonts w:cs="Arial"/>
        </w:rPr>
        <w:t>M</w:t>
      </w:r>
      <w:r w:rsidRPr="00A6035B">
        <w:rPr>
          <w:rFonts w:cs="Arial"/>
        </w:rPr>
        <w:t xml:space="preserve">agnetic </w:t>
      </w:r>
      <w:r>
        <w:rPr>
          <w:rFonts w:cs="Arial"/>
        </w:rPr>
        <w:t>R</w:t>
      </w:r>
      <w:r w:rsidRPr="00A6035B">
        <w:rPr>
          <w:rFonts w:cs="Arial"/>
        </w:rPr>
        <w:t xml:space="preserve">esonance </w:t>
      </w:r>
      <w:r>
        <w:rPr>
          <w:rFonts w:cs="Arial"/>
        </w:rPr>
        <w:t>I</w:t>
      </w:r>
      <w:r w:rsidRPr="00A6035B">
        <w:rPr>
          <w:rFonts w:cs="Arial"/>
        </w:rPr>
        <w:t>maging (MRI) scan. Three days later the patient attends an orthopaedic clinic and a specialist reviews the MRI scan.</w:t>
      </w:r>
      <w:r>
        <w:rPr>
          <w:rFonts w:cs="Arial"/>
        </w:rPr>
        <w:t xml:space="preserve"> The facility has determined that the orthopaedic clinic is most appropriately classified to 20.29 Orthopaedics.</w:t>
      </w:r>
    </w:p>
    <w:p w14:paraId="42DA0663" w14:textId="732CCB90" w:rsidR="003B3ADC" w:rsidRPr="00A6035B" w:rsidRDefault="003B3ADC" w:rsidP="003B3ADC">
      <w:pPr>
        <w:spacing w:before="100" w:beforeAutospacing="1" w:after="100" w:afterAutospacing="1" w:line="240" w:lineRule="auto"/>
        <w:rPr>
          <w:rFonts w:cs="Arial"/>
        </w:rPr>
      </w:pPr>
      <w:r w:rsidRPr="00A6035B">
        <w:rPr>
          <w:rFonts w:cs="Arial"/>
        </w:rPr>
        <w:t xml:space="preserve">Outcome: this would be counted as one non-admitted patient service event and </w:t>
      </w:r>
      <w:r>
        <w:rPr>
          <w:rFonts w:cs="Arial"/>
        </w:rPr>
        <w:t xml:space="preserve">counted at the orthopaedic clinic. </w:t>
      </w:r>
      <w:r w:rsidRPr="00A6035B">
        <w:rPr>
          <w:rFonts w:cs="Arial"/>
        </w:rPr>
        <w:t xml:space="preserve">The radiology service does not meet the </w:t>
      </w:r>
      <w:r>
        <w:rPr>
          <w:rFonts w:cs="Arial"/>
        </w:rPr>
        <w:t>definition</w:t>
      </w:r>
      <w:r w:rsidRPr="00A6035B">
        <w:rPr>
          <w:rFonts w:cs="Arial"/>
        </w:rPr>
        <w:t xml:space="preserve"> of a non-admitted patient service event, as it is </w:t>
      </w:r>
      <w:r>
        <w:rPr>
          <w:rFonts w:cs="Arial"/>
        </w:rPr>
        <w:t xml:space="preserve">a diagnostic service that is </w:t>
      </w:r>
      <w:r w:rsidRPr="00A6035B">
        <w:rPr>
          <w:rFonts w:cs="Arial"/>
        </w:rPr>
        <w:t xml:space="preserve">an integral part of the orthopaedic clinic </w:t>
      </w:r>
      <w:r w:rsidR="00EC1D1C">
        <w:rPr>
          <w:rFonts w:cs="Arial"/>
        </w:rPr>
        <w:br/>
      </w:r>
      <w:r w:rsidRPr="00A6035B">
        <w:rPr>
          <w:rFonts w:cs="Arial"/>
        </w:rPr>
        <w:t>non-admitted patient service event.</w:t>
      </w:r>
    </w:p>
    <w:p w14:paraId="4133DBC8" w14:textId="515107DA"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7D835CFF" w14:textId="77777777" w:rsidR="003B3ADC" w:rsidRPr="00A6035B" w:rsidRDefault="003B3ADC" w:rsidP="003B3ADC">
      <w:pPr>
        <w:spacing w:before="100" w:beforeAutospacing="1" w:after="100" w:afterAutospacing="1" w:line="240" w:lineRule="auto"/>
      </w:pPr>
      <w:r w:rsidRPr="00A6035B">
        <w:t>A patient with paraplegia, following a spinal cord injury, attends an appointment with a rehabilitation physician. The physician refers the patient for a</w:t>
      </w:r>
      <w:r>
        <w:t>n</w:t>
      </w:r>
      <w:r w:rsidRPr="00A6035B">
        <w:t xml:space="preserve"> urodynamics study, which is undertaken three weeks later.</w:t>
      </w:r>
      <w:r>
        <w:t xml:space="preserve"> The facility has determined that the clinic providing the rehabilitation consultation is most appropriately classified to 20.47 Rehabilitation.</w:t>
      </w:r>
    </w:p>
    <w:p w14:paraId="6838043F" w14:textId="234E9FC0" w:rsidR="00EE0F05" w:rsidRDefault="003B3ADC" w:rsidP="003B3ADC">
      <w:pPr>
        <w:spacing w:before="100" w:beforeAutospacing="1" w:after="100" w:afterAutospacing="1" w:line="240" w:lineRule="auto"/>
      </w:pPr>
      <w:r w:rsidRPr="00A6035B">
        <w:rPr>
          <w:rFonts w:cs="Arial"/>
        </w:rPr>
        <w:t xml:space="preserve">Outcome: this would be counted as one non-admitted patient service event </w:t>
      </w:r>
      <w:r>
        <w:rPr>
          <w:rFonts w:cs="Arial"/>
        </w:rPr>
        <w:t>for the rehabilitation clinic.</w:t>
      </w:r>
      <w:r w:rsidRPr="00A6035B">
        <w:rPr>
          <w:rFonts w:cs="Arial"/>
        </w:rPr>
        <w:t xml:space="preserve"> The urodynamics assessment </w:t>
      </w:r>
      <w:r>
        <w:rPr>
          <w:rFonts w:cs="Arial"/>
        </w:rPr>
        <w:t xml:space="preserve">is an input to the rehabilitation clinic </w:t>
      </w:r>
      <w:r w:rsidR="00EC1D1C">
        <w:rPr>
          <w:rFonts w:cs="Arial"/>
        </w:rPr>
        <w:br/>
      </w:r>
      <w:r>
        <w:rPr>
          <w:rFonts w:cs="Arial"/>
        </w:rPr>
        <w:t>non-admitted patient service event and therefore not counted as an additional non-admitted patient service event.</w:t>
      </w:r>
    </w:p>
    <w:p w14:paraId="77B38EE9" w14:textId="1824F6FA"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3E7E863E" w14:textId="77777777" w:rsidR="003B3ADC" w:rsidRPr="00A6035B" w:rsidRDefault="003B3ADC" w:rsidP="003B3ADC">
      <w:pPr>
        <w:spacing w:before="100" w:beforeAutospacing="1" w:after="100" w:afterAutospacing="1" w:line="240" w:lineRule="auto"/>
        <w:rPr>
          <w:rFonts w:cs="Arial"/>
        </w:rPr>
      </w:pPr>
      <w:r w:rsidRPr="00A6035B">
        <w:rPr>
          <w:rFonts w:cs="Arial"/>
        </w:rPr>
        <w:t>A pregnant patient attends an appointment at radiology and undergoes an ultrasound. Two weeks later the patient attends an obstetrics clinic and an obstetrician reviews the ultrasound scans.</w:t>
      </w:r>
      <w:r>
        <w:rPr>
          <w:rFonts w:cs="Arial"/>
        </w:rPr>
        <w:t xml:space="preserve"> The facility has determined 20.40 Obstetrics is the most appropriate classification of the obstetrics clinic.</w:t>
      </w:r>
    </w:p>
    <w:p w14:paraId="16F0CD45" w14:textId="77777777" w:rsidR="003B3ADC"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counted at the obstetrics clinic</w:t>
      </w:r>
      <w:r w:rsidRPr="00A6035B">
        <w:rPr>
          <w:rFonts w:cs="Arial"/>
        </w:rPr>
        <w:t xml:space="preserve">. The radiology service </w:t>
      </w:r>
      <w:r>
        <w:rPr>
          <w:rFonts w:cs="Arial"/>
        </w:rPr>
        <w:t>is an input to the obstetrics clinic non-admitted patient service event and therefore not counted as an additional non-admitted patient service event.</w:t>
      </w:r>
    </w:p>
    <w:p w14:paraId="2EFF9441" w14:textId="6037975A" w:rsidR="003B3ADC" w:rsidRPr="007D23BD" w:rsidRDefault="003B3ADC" w:rsidP="003B3ADC">
      <w:pPr>
        <w:rPr>
          <w:b/>
        </w:rPr>
      </w:pPr>
      <w:r w:rsidRPr="007D23BD">
        <w:rPr>
          <w:b/>
        </w:rPr>
        <w:lastRenderedPageBreak/>
        <w:t xml:space="preserve">Example </w:t>
      </w:r>
      <w:r w:rsidR="00706F88">
        <w:rPr>
          <w:b/>
        </w:rPr>
        <w:t>four</w:t>
      </w:r>
    </w:p>
    <w:p w14:paraId="1DE74055" w14:textId="42507132" w:rsidR="003B3ADC" w:rsidRPr="00A6035B" w:rsidRDefault="003B3ADC" w:rsidP="003B3ADC">
      <w:pPr>
        <w:spacing w:line="240" w:lineRule="auto"/>
        <w:rPr>
          <w:rFonts w:cs="Arial"/>
        </w:rPr>
      </w:pPr>
      <w:r w:rsidRPr="00A6035B">
        <w:rPr>
          <w:rFonts w:cs="Arial"/>
        </w:rPr>
        <w:t xml:space="preserve">A patient </w:t>
      </w:r>
      <w:r>
        <w:rPr>
          <w:rFonts w:cs="Arial"/>
        </w:rPr>
        <w:t xml:space="preserve">is referred by their </w:t>
      </w:r>
      <w:r w:rsidR="00244D5C">
        <w:rPr>
          <w:rFonts w:cs="Arial"/>
        </w:rPr>
        <w:t>general practitioner (</w:t>
      </w:r>
      <w:r>
        <w:rPr>
          <w:rFonts w:cs="Arial"/>
        </w:rPr>
        <w:t>GP</w:t>
      </w:r>
      <w:r w:rsidR="00244D5C">
        <w:rPr>
          <w:rFonts w:cs="Arial"/>
        </w:rPr>
        <w:t>)</w:t>
      </w:r>
      <w:r>
        <w:rPr>
          <w:rFonts w:cs="Arial"/>
        </w:rPr>
        <w:t xml:space="preserve"> for an ultrasound. The patient </w:t>
      </w:r>
      <w:r w:rsidRPr="00A6035B">
        <w:rPr>
          <w:rFonts w:cs="Arial"/>
        </w:rPr>
        <w:t xml:space="preserve">attends an appointment at radiology and undergoes </w:t>
      </w:r>
      <w:r>
        <w:rPr>
          <w:rFonts w:cs="Arial"/>
        </w:rPr>
        <w:t>the</w:t>
      </w:r>
      <w:r w:rsidRPr="00A6035B">
        <w:rPr>
          <w:rFonts w:cs="Arial"/>
        </w:rPr>
        <w:t xml:space="preserve"> ultrasound. Two weeks later the patient attends an </w:t>
      </w:r>
      <w:r>
        <w:rPr>
          <w:rFonts w:cs="Arial"/>
        </w:rPr>
        <w:t xml:space="preserve">appointment with their GP who </w:t>
      </w:r>
      <w:r w:rsidRPr="00A6035B">
        <w:rPr>
          <w:rFonts w:cs="Arial"/>
        </w:rPr>
        <w:t>reviews the ultrasound scans.</w:t>
      </w:r>
    </w:p>
    <w:p w14:paraId="4B9BB1A1" w14:textId="77777777" w:rsidR="003B3ADC" w:rsidRDefault="003B3ADC" w:rsidP="003B3ADC">
      <w:pPr>
        <w:spacing w:before="100" w:beforeAutospacing="1" w:after="100" w:afterAutospacing="1" w:line="240" w:lineRule="auto"/>
        <w:rPr>
          <w:rFonts w:cs="Arial"/>
        </w:rPr>
      </w:pPr>
      <w:r w:rsidRPr="00A6035B">
        <w:rPr>
          <w:rFonts w:cs="Arial"/>
        </w:rPr>
        <w:t xml:space="preserve">Outcome: this would </w:t>
      </w:r>
      <w:r>
        <w:rPr>
          <w:rFonts w:cs="Arial"/>
        </w:rPr>
        <w:t xml:space="preserve">not </w:t>
      </w:r>
      <w:r w:rsidRPr="00A6035B">
        <w:rPr>
          <w:rFonts w:cs="Arial"/>
        </w:rPr>
        <w:t xml:space="preserve">be counted as </w:t>
      </w:r>
      <w:r>
        <w:rPr>
          <w:rFonts w:cs="Arial"/>
        </w:rPr>
        <w:t xml:space="preserve">a </w:t>
      </w:r>
      <w:r w:rsidRPr="00A6035B">
        <w:rPr>
          <w:rFonts w:cs="Arial"/>
        </w:rPr>
        <w:t xml:space="preserve">non-admitted patient service event </w:t>
      </w:r>
      <w:r>
        <w:rPr>
          <w:rFonts w:cs="Arial"/>
        </w:rPr>
        <w:t xml:space="preserve">because the </w:t>
      </w:r>
      <w:r w:rsidRPr="00A6035B">
        <w:rPr>
          <w:rFonts w:cs="Arial"/>
        </w:rPr>
        <w:t xml:space="preserve">radiology service does not meet the </w:t>
      </w:r>
      <w:r>
        <w:rPr>
          <w:rFonts w:cs="Arial"/>
        </w:rPr>
        <w:t>definition</w:t>
      </w:r>
      <w:r w:rsidRPr="00A6035B">
        <w:rPr>
          <w:rFonts w:cs="Arial"/>
        </w:rPr>
        <w:t xml:space="preserve"> of a non-admitted patient service event</w:t>
      </w:r>
      <w:r>
        <w:rPr>
          <w:rFonts w:cs="Arial"/>
        </w:rPr>
        <w:t xml:space="preserve"> as it is a diagnostic service.</w:t>
      </w:r>
    </w:p>
    <w:p w14:paraId="2EFA4289" w14:textId="77777777" w:rsidR="003B3ADC" w:rsidRPr="00E5713A" w:rsidRDefault="003B3ADC" w:rsidP="003B3ADC">
      <w:r>
        <w:br w:type="page"/>
      </w:r>
    </w:p>
    <w:p w14:paraId="51D73B77" w14:textId="77777777" w:rsidR="003B3ADC" w:rsidRDefault="003B3ADC" w:rsidP="003B3ADC">
      <w:pPr>
        <w:pStyle w:val="Heading2"/>
      </w:pPr>
      <w:bookmarkStart w:id="24" w:name="_Toc31868016"/>
      <w:r>
        <w:lastRenderedPageBreak/>
        <w:t xml:space="preserve">2.10. </w:t>
      </w:r>
      <w:r w:rsidRPr="000A2310">
        <w:t>Services</w:t>
      </w:r>
      <w:r>
        <w:t xml:space="preserve"> not counted as non-admitted patient service events</w:t>
      </w:r>
      <w:bookmarkEnd w:id="24"/>
    </w:p>
    <w:p w14:paraId="491118D3" w14:textId="18732298"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There are a number of services provided by </w:t>
      </w:r>
      <w:r w:rsidR="00053C6B">
        <w:rPr>
          <w:rFonts w:cs="Arial"/>
        </w:rPr>
        <w:t>healthcare provider</w:t>
      </w:r>
      <w:r w:rsidRPr="00A6035B">
        <w:rPr>
          <w:rFonts w:cs="Arial"/>
        </w:rPr>
        <w:t xml:space="preserve">s which do not meet the </w:t>
      </w:r>
      <w:r>
        <w:rPr>
          <w:rFonts w:cs="Arial"/>
        </w:rPr>
        <w:t>definition</w:t>
      </w:r>
      <w:r w:rsidRPr="00A6035B">
        <w:rPr>
          <w:rFonts w:cs="Arial"/>
        </w:rPr>
        <w:t xml:space="preserve"> of a non-admitted patient service event and must not be counted</w:t>
      </w:r>
      <w:r>
        <w:rPr>
          <w:rFonts w:cs="Arial"/>
        </w:rPr>
        <w:t xml:space="preserve"> for ABF purposes.</w:t>
      </w:r>
    </w:p>
    <w:p w14:paraId="67E87A87" w14:textId="77777777" w:rsidR="00706F88" w:rsidRDefault="00706F88" w:rsidP="00706F88">
      <w:pPr>
        <w:rPr>
          <w:rFonts w:cs="Arial"/>
        </w:rPr>
      </w:pPr>
      <w:r>
        <w:rPr>
          <w:rFonts w:cs="Arial"/>
        </w:rPr>
        <w:t>The counting rules that are to be applied are:</w:t>
      </w:r>
    </w:p>
    <w:p w14:paraId="79A57EA8" w14:textId="33FCD15D" w:rsidR="003B3ADC" w:rsidRDefault="003B3ADC" w:rsidP="000E36E3">
      <w:pPr>
        <w:numPr>
          <w:ilvl w:val="0"/>
          <w:numId w:val="20"/>
        </w:numPr>
        <w:spacing w:before="100" w:beforeAutospacing="1" w:after="100" w:afterAutospacing="1" w:line="240" w:lineRule="auto"/>
        <w:ind w:left="357" w:hanging="357"/>
        <w:rPr>
          <w:rFonts w:cs="Arial"/>
        </w:rPr>
      </w:pPr>
      <w:r w:rsidRPr="00A6035B">
        <w:rPr>
          <w:rFonts w:cs="Arial"/>
        </w:rPr>
        <w:t xml:space="preserve">Travel by a </w:t>
      </w:r>
      <w:r w:rsidR="00053C6B">
        <w:rPr>
          <w:rFonts w:cs="Arial"/>
        </w:rPr>
        <w:t>healthcare provider</w:t>
      </w:r>
      <w:r w:rsidRPr="00A6035B">
        <w:rPr>
          <w:rFonts w:cs="Arial"/>
        </w:rPr>
        <w:t>, or transport services provided to a patient, must not be counted as a non-admitted patient service event.</w:t>
      </w:r>
    </w:p>
    <w:p w14:paraId="5CF8F3C2" w14:textId="77777777" w:rsidR="003B3ADC" w:rsidRPr="00615BAC" w:rsidRDefault="003B3ADC" w:rsidP="000E36E3">
      <w:pPr>
        <w:numPr>
          <w:ilvl w:val="0"/>
          <w:numId w:val="20"/>
        </w:numPr>
        <w:spacing w:before="100" w:beforeAutospacing="1" w:after="100" w:afterAutospacing="1" w:line="240" w:lineRule="auto"/>
        <w:ind w:left="357" w:hanging="357"/>
        <w:rPr>
          <w:rFonts w:cs="Arial"/>
        </w:rPr>
      </w:pPr>
      <w:r w:rsidRPr="00615BAC">
        <w:rPr>
          <w:rFonts w:cs="Arial"/>
        </w:rPr>
        <w:t>Services which do not deliver clinical care do not meet the definition of a non-admitted patient service event and must not be counted. For example, home cleaning, meals on wheels and home maintenance.</w:t>
      </w:r>
    </w:p>
    <w:p w14:paraId="55AC3590" w14:textId="77777777" w:rsidR="003B3ADC" w:rsidRDefault="003B3ADC" w:rsidP="000E36E3">
      <w:pPr>
        <w:numPr>
          <w:ilvl w:val="0"/>
          <w:numId w:val="20"/>
        </w:numPr>
        <w:spacing w:before="100" w:beforeAutospacing="1" w:after="100" w:afterAutospacing="1" w:line="240" w:lineRule="auto"/>
        <w:ind w:left="357" w:hanging="357"/>
        <w:rPr>
          <w:rFonts w:cs="Arial"/>
        </w:rPr>
      </w:pPr>
      <w:r w:rsidRPr="00615BAC">
        <w:rPr>
          <w:rFonts w:cs="Arial"/>
        </w:rPr>
        <w:t xml:space="preserve">Care planning or case coordination activities conducted on behalf of a patient but without the patient being present must not be counted as a </w:t>
      </w:r>
      <w:r w:rsidRPr="00615BAC">
        <w:rPr>
          <w:rFonts w:eastAsia="Arial" w:cs="Arial"/>
        </w:rPr>
        <w:t xml:space="preserve">non-admitted </w:t>
      </w:r>
      <w:r>
        <w:rPr>
          <w:rFonts w:eastAsia="Arial" w:cs="Arial"/>
        </w:rPr>
        <w:t xml:space="preserve">patient </w:t>
      </w:r>
      <w:r w:rsidRPr="00615BAC">
        <w:rPr>
          <w:rFonts w:eastAsia="Arial" w:cs="Arial"/>
        </w:rPr>
        <w:t>service event</w:t>
      </w:r>
      <w:r>
        <w:rPr>
          <w:rFonts w:eastAsia="Arial" w:cs="Arial"/>
        </w:rPr>
        <w:t>, unless they meet the criteria for a MDCC.</w:t>
      </w:r>
    </w:p>
    <w:p w14:paraId="4A8FB838" w14:textId="4C5EB8E1"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069B0D32" w14:textId="77777777" w:rsidR="003B3ADC" w:rsidRPr="00A6035B" w:rsidRDefault="003B3ADC" w:rsidP="003B3ADC">
      <w:pPr>
        <w:spacing w:before="100" w:beforeAutospacing="1" w:after="100" w:afterAutospacing="1" w:line="240" w:lineRule="auto"/>
        <w:rPr>
          <w:rFonts w:cs="Arial"/>
        </w:rPr>
      </w:pPr>
      <w:r w:rsidRPr="00A6035B">
        <w:rPr>
          <w:rFonts w:cs="Arial"/>
        </w:rPr>
        <w:t>A patient is collected by hospital transport to attend an outpatient clinic appointment.</w:t>
      </w:r>
    </w:p>
    <w:p w14:paraId="0555EA45" w14:textId="77777777" w:rsidR="003B3ADC" w:rsidRPr="00A6035B" w:rsidRDefault="003B3ADC" w:rsidP="003B3ADC">
      <w:pPr>
        <w:spacing w:before="100" w:beforeAutospacing="1" w:after="100" w:afterAutospacing="1" w:line="240" w:lineRule="auto"/>
        <w:rPr>
          <w:rFonts w:cs="Arial"/>
        </w:rPr>
      </w:pPr>
      <w:r w:rsidRPr="00A6035B">
        <w:rPr>
          <w:rFonts w:cs="Arial"/>
        </w:rPr>
        <w:t>Outcome: the transport does not meet the definition of a non-admitted patient service event and must not be counted.</w:t>
      </w:r>
    </w:p>
    <w:p w14:paraId="4C0907E5" w14:textId="4832517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1180CA30" w14:textId="77777777" w:rsidR="003B3ADC" w:rsidRDefault="003B3ADC" w:rsidP="003B3ADC">
      <w:pPr>
        <w:spacing w:before="100" w:beforeAutospacing="1" w:after="100" w:afterAutospacing="1" w:line="240" w:lineRule="auto"/>
        <w:rPr>
          <w:rFonts w:cs="Arial"/>
        </w:rPr>
      </w:pPr>
      <w:r w:rsidRPr="00A6035B">
        <w:rPr>
          <w:rFonts w:cs="Arial"/>
        </w:rPr>
        <w:t>A specialist has a telephone consultation with another specialist to discuss a mutual patient.</w:t>
      </w:r>
    </w:p>
    <w:p w14:paraId="14D95FCB" w14:textId="77777777" w:rsidR="003B3ADC" w:rsidRPr="00A6035B" w:rsidRDefault="003B3ADC" w:rsidP="003B3ADC">
      <w:pPr>
        <w:spacing w:before="100" w:beforeAutospacing="1" w:after="100" w:afterAutospacing="1" w:line="240" w:lineRule="auto"/>
        <w:rPr>
          <w:rFonts w:cs="Arial"/>
        </w:rPr>
      </w:pPr>
      <w:r w:rsidRPr="00A6035B">
        <w:rPr>
          <w:rFonts w:cs="Arial"/>
        </w:rPr>
        <w:t>Outcome: the patient is not present for this telephone consultation and therefore this interaction does not meet the definition of a non-admitted patient service event.</w:t>
      </w:r>
    </w:p>
    <w:p w14:paraId="723CA5BE" w14:textId="37336A90"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1BAF504E" w14:textId="5889242A" w:rsidR="003B3ADC" w:rsidRPr="00A6035B" w:rsidRDefault="003B3ADC" w:rsidP="003B3ADC">
      <w:pPr>
        <w:spacing w:before="100" w:beforeAutospacing="1" w:after="100" w:afterAutospacing="1" w:line="240" w:lineRule="auto"/>
        <w:rPr>
          <w:rFonts w:cs="Arial"/>
        </w:rPr>
      </w:pPr>
      <w:r w:rsidRPr="00A6035B">
        <w:rPr>
          <w:rFonts w:cs="Arial"/>
        </w:rPr>
        <w:t xml:space="preserve">A social worker </w:t>
      </w:r>
      <w:r w:rsidR="00244D5C">
        <w:rPr>
          <w:rFonts w:cs="Arial"/>
        </w:rPr>
        <w:t>prepared a</w:t>
      </w:r>
      <w:r>
        <w:rPr>
          <w:rFonts w:cs="Arial"/>
        </w:rPr>
        <w:t xml:space="preserve"> report for a g</w:t>
      </w:r>
      <w:r w:rsidRPr="00A6035B">
        <w:rPr>
          <w:rFonts w:cs="Arial"/>
        </w:rPr>
        <w:t xml:space="preserve">uardianship </w:t>
      </w:r>
      <w:r>
        <w:rPr>
          <w:rFonts w:cs="Arial"/>
        </w:rPr>
        <w:t>t</w:t>
      </w:r>
      <w:r w:rsidRPr="00A6035B">
        <w:rPr>
          <w:rFonts w:cs="Arial"/>
        </w:rPr>
        <w:t>ribunal hearing</w:t>
      </w:r>
      <w:r w:rsidR="00244D5C">
        <w:rPr>
          <w:rFonts w:cs="Arial"/>
        </w:rPr>
        <w:t xml:space="preserve">. This </w:t>
      </w:r>
      <w:r w:rsidRPr="00A6035B">
        <w:rPr>
          <w:rFonts w:cs="Arial"/>
        </w:rPr>
        <w:t>includ</w:t>
      </w:r>
      <w:r w:rsidR="00244D5C">
        <w:rPr>
          <w:rFonts w:cs="Arial"/>
        </w:rPr>
        <w:t>es</w:t>
      </w:r>
      <w:r w:rsidRPr="00A6035B">
        <w:rPr>
          <w:rFonts w:cs="Arial"/>
        </w:rPr>
        <w:t xml:space="preserve"> gathering information from the patient’s friends and family, liaising with Centrelink.</w:t>
      </w:r>
    </w:p>
    <w:p w14:paraId="2FA87191"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the patient is not present and therefore these interactions do not meet the definition of a non-admitted patient service event. </w:t>
      </w:r>
    </w:p>
    <w:p w14:paraId="6C19881D" w14:textId="43073294" w:rsidR="003B3ADC" w:rsidRPr="00DA178A" w:rsidRDefault="003B3ADC" w:rsidP="003B3ADC">
      <w:pPr>
        <w:spacing w:before="100" w:beforeAutospacing="1" w:after="100" w:afterAutospacing="1" w:line="240" w:lineRule="auto"/>
        <w:rPr>
          <w:b/>
        </w:rPr>
      </w:pPr>
      <w:r w:rsidRPr="00DA178A">
        <w:rPr>
          <w:b/>
        </w:rPr>
        <w:t xml:space="preserve">Example </w:t>
      </w:r>
      <w:r w:rsidR="00706F88">
        <w:rPr>
          <w:b/>
        </w:rPr>
        <w:t>four</w:t>
      </w:r>
    </w:p>
    <w:p w14:paraId="2A87A278" w14:textId="5F6A57E2" w:rsidR="003B3ADC" w:rsidRPr="008A5F12" w:rsidRDefault="003B3ADC" w:rsidP="003B3ADC">
      <w:pPr>
        <w:spacing w:before="100" w:beforeAutospacing="1" w:after="100" w:afterAutospacing="1"/>
        <w:rPr>
          <w:rFonts w:eastAsia="Arial" w:cs="Arial"/>
        </w:rPr>
      </w:pPr>
      <w:r w:rsidRPr="008A5F12">
        <w:rPr>
          <w:rFonts w:eastAsia="Arial" w:cs="Arial"/>
        </w:rPr>
        <w:t xml:space="preserve">A MDCC is held to discuss </w:t>
      </w:r>
      <w:r>
        <w:rPr>
          <w:rFonts w:eastAsia="Arial" w:cs="Arial"/>
        </w:rPr>
        <w:t>five</w:t>
      </w:r>
      <w:r w:rsidRPr="008A5F12">
        <w:rPr>
          <w:rFonts w:eastAsia="Arial" w:cs="Arial"/>
        </w:rPr>
        <w:t xml:space="preserve"> non-admitted patients who attend a </w:t>
      </w:r>
      <w:r>
        <w:rPr>
          <w:rFonts w:eastAsia="Arial" w:cs="Arial"/>
        </w:rPr>
        <w:t>stroke</w:t>
      </w:r>
      <w:r w:rsidRPr="008A5F12">
        <w:rPr>
          <w:rFonts w:eastAsia="Arial" w:cs="Arial"/>
        </w:rPr>
        <w:t xml:space="preserve"> rehabilitation clinic. The MDCC includes a rehabilitation physician, a</w:t>
      </w:r>
      <w:r>
        <w:rPr>
          <w:rFonts w:eastAsia="Arial" w:cs="Arial"/>
        </w:rPr>
        <w:t xml:space="preserve"> </w:t>
      </w:r>
      <w:r w:rsidR="002B0407">
        <w:rPr>
          <w:rFonts w:eastAsia="Arial" w:cs="Arial"/>
        </w:rPr>
        <w:t>CNS</w:t>
      </w:r>
      <w:r w:rsidRPr="008A5F12">
        <w:rPr>
          <w:rFonts w:eastAsia="Arial" w:cs="Arial"/>
        </w:rPr>
        <w:t xml:space="preserve">, a speech pathologist and a social worker. The patients are not present in the MDCC. </w:t>
      </w:r>
    </w:p>
    <w:p w14:paraId="307098A8" w14:textId="657E958C" w:rsidR="003B3ADC" w:rsidRPr="008A5F12" w:rsidRDefault="003B3ADC" w:rsidP="003B3ADC">
      <w:pPr>
        <w:spacing w:before="100" w:beforeAutospacing="1" w:after="100" w:afterAutospacing="1"/>
        <w:rPr>
          <w:rFonts w:eastAsia="Arial" w:cs="Arial"/>
        </w:rPr>
      </w:pPr>
      <w:r w:rsidRPr="008A5F12">
        <w:rPr>
          <w:rFonts w:eastAsia="Arial" w:cs="Arial"/>
        </w:rPr>
        <w:t xml:space="preserve">A description of </w:t>
      </w:r>
      <w:r w:rsidR="005506F2">
        <w:rPr>
          <w:rFonts w:eastAsia="Arial" w:cs="Arial"/>
        </w:rPr>
        <w:t>each</w:t>
      </w:r>
      <w:r w:rsidRPr="008A5F12">
        <w:rPr>
          <w:rFonts w:eastAsia="Arial" w:cs="Arial"/>
        </w:rPr>
        <w:t xml:space="preserve"> patient’s problems, goals and strategies relevant to that conference, and a summary of outcomes of the conference are documented in each patient’s multidisciplinary care plan. A summary of </w:t>
      </w:r>
      <w:r w:rsidR="00244D5C">
        <w:rPr>
          <w:rFonts w:eastAsia="Arial" w:cs="Arial"/>
        </w:rPr>
        <w:t>the</w:t>
      </w:r>
      <w:r w:rsidR="00244D5C" w:rsidRPr="008A5F12">
        <w:rPr>
          <w:rFonts w:eastAsia="Arial" w:cs="Arial"/>
        </w:rPr>
        <w:t xml:space="preserve"> </w:t>
      </w:r>
      <w:r w:rsidRPr="008A5F12">
        <w:rPr>
          <w:rFonts w:eastAsia="Arial" w:cs="Arial"/>
        </w:rPr>
        <w:t xml:space="preserve">details </w:t>
      </w:r>
      <w:r>
        <w:rPr>
          <w:rFonts w:eastAsia="Arial" w:cs="Arial"/>
        </w:rPr>
        <w:t>including the date, duration, and the attendee</w:t>
      </w:r>
      <w:r w:rsidR="005506F2">
        <w:rPr>
          <w:rFonts w:eastAsia="Arial" w:cs="Arial"/>
        </w:rPr>
        <w:t>s</w:t>
      </w:r>
      <w:r>
        <w:rPr>
          <w:rFonts w:eastAsia="Arial" w:cs="Arial"/>
        </w:rPr>
        <w:t xml:space="preserve">’ names and </w:t>
      </w:r>
      <w:r w:rsidRPr="00871990">
        <w:rPr>
          <w:iCs/>
        </w:rPr>
        <w:t>designations/clinical background</w:t>
      </w:r>
      <w:r w:rsidR="00244D5C">
        <w:rPr>
          <w:rFonts w:eastAsia="Arial" w:cs="Arial"/>
        </w:rPr>
        <w:t xml:space="preserve"> is</w:t>
      </w:r>
      <w:r w:rsidRPr="008A5F12">
        <w:rPr>
          <w:rFonts w:eastAsia="Arial" w:cs="Arial"/>
        </w:rPr>
        <w:t xml:space="preserve"> documented in each patient’s medical record by the </w:t>
      </w:r>
      <w:r w:rsidR="002B0407">
        <w:rPr>
          <w:rFonts w:eastAsia="Arial" w:cs="Arial"/>
        </w:rPr>
        <w:t>CNS</w:t>
      </w:r>
      <w:r w:rsidRPr="008A5F12">
        <w:rPr>
          <w:rFonts w:eastAsia="Arial" w:cs="Arial"/>
        </w:rPr>
        <w:t xml:space="preserve">. </w:t>
      </w:r>
    </w:p>
    <w:p w14:paraId="6A9D2E4F"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 xml:space="preserve">non-admitted </w:t>
      </w:r>
      <w:r w:rsidRPr="008A5F12">
        <w:rPr>
          <w:rFonts w:eastAsia="Arial" w:cs="Arial"/>
        </w:rPr>
        <w:t xml:space="preserve">MDCC service event </w:t>
      </w:r>
      <w:r>
        <w:rPr>
          <w:rFonts w:eastAsia="Arial" w:cs="Arial"/>
          <w:i/>
        </w:rPr>
        <w:t>for each</w:t>
      </w:r>
      <w:r w:rsidRPr="008A5F12">
        <w:rPr>
          <w:rFonts w:eastAsia="Arial" w:cs="Arial"/>
          <w:i/>
        </w:rPr>
        <w:t xml:space="preserve"> patient discussed, </w:t>
      </w:r>
      <w:r w:rsidRPr="008A5F12">
        <w:rPr>
          <w:rFonts w:eastAsia="Arial" w:cs="Arial"/>
        </w:rPr>
        <w:t xml:space="preserve">resulting in </w:t>
      </w:r>
      <w:r>
        <w:rPr>
          <w:rFonts w:eastAsia="Arial" w:cs="Arial"/>
        </w:rPr>
        <w:t xml:space="preserve">five non-admitted </w:t>
      </w:r>
      <w:r w:rsidRPr="008A5F12">
        <w:rPr>
          <w:rFonts w:eastAsia="Arial" w:cs="Arial"/>
        </w:rPr>
        <w:t xml:space="preserve">MDCC service events reported for the one MDCC. </w:t>
      </w:r>
    </w:p>
    <w:p w14:paraId="2B067F44" w14:textId="0ACF4AA7" w:rsidR="003B3ADC" w:rsidRPr="00AC6EFF" w:rsidRDefault="003B3ADC" w:rsidP="003B3ADC">
      <w:pPr>
        <w:autoSpaceDE w:val="0"/>
        <w:autoSpaceDN w:val="0"/>
        <w:adjustRightInd w:val="0"/>
        <w:rPr>
          <w:rFonts w:cs="Arial"/>
          <w:b/>
        </w:rPr>
      </w:pPr>
      <w:r w:rsidRPr="00AC6EFF">
        <w:rPr>
          <w:rFonts w:cs="Arial"/>
          <w:b/>
        </w:rPr>
        <w:lastRenderedPageBreak/>
        <w:t xml:space="preserve">Example </w:t>
      </w:r>
      <w:r w:rsidR="00706F88">
        <w:rPr>
          <w:rFonts w:cs="Arial"/>
          <w:b/>
        </w:rPr>
        <w:t>five</w:t>
      </w:r>
    </w:p>
    <w:p w14:paraId="334D2321" w14:textId="434E53B8" w:rsidR="003B3ADC" w:rsidRPr="00AC6EFF" w:rsidRDefault="003B3ADC" w:rsidP="003B3ADC">
      <w:pPr>
        <w:autoSpaceDE w:val="0"/>
        <w:autoSpaceDN w:val="0"/>
        <w:adjustRightInd w:val="0"/>
        <w:rPr>
          <w:rFonts w:cs="Arial"/>
        </w:rPr>
      </w:pPr>
      <w:r w:rsidRPr="00AC6EFF">
        <w:rPr>
          <w:rFonts w:cs="Arial"/>
        </w:rPr>
        <w:t xml:space="preserve">A MDCC is held to discuss five non-admitted patients who attend a stroke rehabilitation clinic. The MDCC includes a rehabilitation physician, a </w:t>
      </w:r>
      <w:r w:rsidR="002B0407">
        <w:rPr>
          <w:rFonts w:cs="Arial"/>
        </w:rPr>
        <w:t>CNS</w:t>
      </w:r>
      <w:r w:rsidRPr="00AC6EFF">
        <w:rPr>
          <w:rFonts w:cs="Arial"/>
        </w:rPr>
        <w:t>, a speech pathologist and a social worker. The patients are not present in the MDCC.</w:t>
      </w:r>
    </w:p>
    <w:p w14:paraId="31497125" w14:textId="75A98DD9" w:rsidR="003B3ADC" w:rsidRPr="00AC6EFF" w:rsidRDefault="003B3ADC" w:rsidP="003B3ADC">
      <w:pPr>
        <w:autoSpaceDE w:val="0"/>
        <w:autoSpaceDN w:val="0"/>
        <w:adjustRightInd w:val="0"/>
        <w:rPr>
          <w:rFonts w:cs="Arial"/>
        </w:rPr>
      </w:pPr>
      <w:r w:rsidRPr="00AC6EFF">
        <w:rPr>
          <w:rFonts w:cs="Arial"/>
        </w:rPr>
        <w:t xml:space="preserve">A description of </w:t>
      </w:r>
      <w:r w:rsidR="005506F2" w:rsidRPr="00AC6EFF">
        <w:rPr>
          <w:rFonts w:cs="Arial"/>
        </w:rPr>
        <w:t>each</w:t>
      </w:r>
      <w:r w:rsidRPr="00AC6EFF">
        <w:rPr>
          <w:rFonts w:cs="Arial"/>
        </w:rPr>
        <w:t xml:space="preserve"> patient’s problems, goals and strategies relevant to that conference, and a summary of outcomes of the conference are not documented in each patient’s multidisciplinary care plan. A summary of </w:t>
      </w:r>
      <w:r w:rsidR="00244D5C">
        <w:rPr>
          <w:rFonts w:cs="Arial"/>
        </w:rPr>
        <w:t>the</w:t>
      </w:r>
      <w:r w:rsidRPr="00AC6EFF">
        <w:rPr>
          <w:rFonts w:cs="Arial"/>
        </w:rPr>
        <w:t xml:space="preserve"> details including the date, duration, and the attendee</w:t>
      </w:r>
      <w:r w:rsidR="005506F2" w:rsidRPr="00AC6EFF">
        <w:rPr>
          <w:rFonts w:cs="Arial"/>
        </w:rPr>
        <w:t>s</w:t>
      </w:r>
      <w:r w:rsidRPr="00AC6EFF">
        <w:rPr>
          <w:rFonts w:cs="Arial"/>
        </w:rPr>
        <w:t xml:space="preserve">’ names and designations/clinical background </w:t>
      </w:r>
      <w:r w:rsidR="00244D5C">
        <w:rPr>
          <w:rFonts w:cs="Arial"/>
        </w:rPr>
        <w:t>is</w:t>
      </w:r>
      <w:r w:rsidRPr="00AC6EFF">
        <w:rPr>
          <w:rFonts w:cs="Arial"/>
        </w:rPr>
        <w:t xml:space="preserve"> not documented in each patient’s medical record by the </w:t>
      </w:r>
      <w:r w:rsidR="002B0407">
        <w:rPr>
          <w:rFonts w:cs="Arial"/>
        </w:rPr>
        <w:t>CNS</w:t>
      </w:r>
      <w:r w:rsidRPr="00AC6EFF">
        <w:rPr>
          <w:rFonts w:cs="Arial"/>
        </w:rPr>
        <w:t>.</w:t>
      </w:r>
    </w:p>
    <w:p w14:paraId="69866F35" w14:textId="77777777" w:rsidR="003B3ADC" w:rsidRPr="00AC6EFF" w:rsidRDefault="003B3ADC" w:rsidP="003B3ADC">
      <w:pPr>
        <w:spacing w:before="100" w:beforeAutospacing="1" w:after="100" w:afterAutospacing="1" w:line="240" w:lineRule="auto"/>
        <w:rPr>
          <w:rFonts w:cs="Arial"/>
          <w:strike/>
        </w:rPr>
      </w:pPr>
      <w:r w:rsidRPr="00AC6EFF">
        <w:rPr>
          <w:rFonts w:cs="Arial"/>
        </w:rPr>
        <w:t xml:space="preserve">Outcome: this would not be counted as a </w:t>
      </w:r>
      <w:r w:rsidRPr="00AC6EFF">
        <w:rPr>
          <w:rFonts w:eastAsia="Arial" w:cs="Arial"/>
        </w:rPr>
        <w:t>non-admitted</w:t>
      </w:r>
      <w:r w:rsidRPr="00AC6EFF">
        <w:rPr>
          <w:rFonts w:cs="Arial"/>
        </w:rPr>
        <w:t xml:space="preserve"> MDCC service event as the summary and outcomes were not documented in each patient’s record. </w:t>
      </w:r>
    </w:p>
    <w:p w14:paraId="65652B21" w14:textId="77777777" w:rsidR="003B3ADC" w:rsidRDefault="003B3ADC" w:rsidP="003B3ADC">
      <w:pPr>
        <w:rPr>
          <w:rFonts w:asciiTheme="majorHAnsi" w:eastAsiaTheme="majorEastAsia" w:hAnsiTheme="majorHAnsi" w:cstheme="majorBidi"/>
          <w:b/>
          <w:bCs/>
          <w:color w:val="FFFFFF" w:themeColor="background2"/>
          <w:sz w:val="28"/>
          <w:szCs w:val="32"/>
        </w:rPr>
      </w:pPr>
      <w:r>
        <w:br w:type="page"/>
      </w:r>
    </w:p>
    <w:p w14:paraId="753479E3" w14:textId="77777777" w:rsidR="003B3ADC" w:rsidRDefault="003B3ADC" w:rsidP="003B3ADC">
      <w:pPr>
        <w:pStyle w:val="Heading2"/>
      </w:pPr>
      <w:bookmarkStart w:id="25" w:name="_Toc31868017"/>
      <w:r>
        <w:lastRenderedPageBreak/>
        <w:t xml:space="preserve">2.11. Counting of home </w:t>
      </w:r>
      <w:r w:rsidRPr="000A2310">
        <w:t>delivered</w:t>
      </w:r>
      <w:r>
        <w:t xml:space="preserve"> renal dialysis, nutrition procedures, and home ventilation</w:t>
      </w:r>
      <w:bookmarkEnd w:id="25"/>
    </w:p>
    <w:p w14:paraId="7934DEB1" w14:textId="3B1F675D" w:rsidR="003B3ADC" w:rsidRDefault="003B3ADC" w:rsidP="003B3ADC">
      <w:pPr>
        <w:spacing w:before="100" w:beforeAutospacing="1" w:after="100" w:afterAutospacing="1" w:line="240" w:lineRule="auto"/>
        <w:ind w:right="680"/>
        <w:rPr>
          <w:rFonts w:cs="Arial"/>
        </w:rPr>
      </w:pPr>
      <w:r w:rsidRPr="00A6035B">
        <w:rPr>
          <w:rFonts w:cs="Arial"/>
        </w:rPr>
        <w:t>Renal dialysis</w:t>
      </w:r>
      <w:r>
        <w:rPr>
          <w:rFonts w:cs="Arial"/>
        </w:rPr>
        <w:t xml:space="preserve">, </w:t>
      </w:r>
      <w:r w:rsidR="00244D5C">
        <w:rPr>
          <w:rFonts w:cs="Arial"/>
        </w:rPr>
        <w:t>t</w:t>
      </w:r>
      <w:r w:rsidRPr="00A6035B">
        <w:rPr>
          <w:rFonts w:cs="Arial"/>
        </w:rPr>
        <w:t xml:space="preserve">otal </w:t>
      </w:r>
      <w:r w:rsidR="00244D5C">
        <w:rPr>
          <w:rFonts w:cs="Arial"/>
        </w:rPr>
        <w:t>p</w:t>
      </w:r>
      <w:r w:rsidRPr="00A6035B">
        <w:rPr>
          <w:rFonts w:cs="Arial"/>
        </w:rPr>
        <w:t xml:space="preserve">arenteral </w:t>
      </w:r>
      <w:r w:rsidR="00244D5C">
        <w:rPr>
          <w:rFonts w:cs="Arial"/>
        </w:rPr>
        <w:t>n</w:t>
      </w:r>
      <w:r>
        <w:rPr>
          <w:rFonts w:cs="Arial"/>
        </w:rPr>
        <w:t xml:space="preserve">utrition (TPN), </w:t>
      </w:r>
      <w:r w:rsidR="00244D5C">
        <w:rPr>
          <w:rFonts w:cs="Arial"/>
        </w:rPr>
        <w:t>h</w:t>
      </w:r>
      <w:r>
        <w:rPr>
          <w:rFonts w:cs="Arial"/>
        </w:rPr>
        <w:t xml:space="preserve">ome </w:t>
      </w:r>
      <w:r w:rsidR="00244D5C">
        <w:rPr>
          <w:rFonts w:cs="Arial"/>
        </w:rPr>
        <w:t>e</w:t>
      </w:r>
      <w:r w:rsidRPr="00A6035B">
        <w:rPr>
          <w:rFonts w:cs="Arial"/>
        </w:rPr>
        <w:t xml:space="preserve">nteral </w:t>
      </w:r>
      <w:r w:rsidR="00244D5C">
        <w:rPr>
          <w:rFonts w:cs="Arial"/>
        </w:rPr>
        <w:t>n</w:t>
      </w:r>
      <w:r w:rsidRPr="00A6035B">
        <w:rPr>
          <w:rFonts w:cs="Arial"/>
        </w:rPr>
        <w:t>utrition (HEN)</w:t>
      </w:r>
      <w:r>
        <w:rPr>
          <w:rFonts w:cs="Arial"/>
        </w:rPr>
        <w:t>, and home ventilation</w:t>
      </w:r>
      <w:r w:rsidRPr="00A6035B">
        <w:rPr>
          <w:rFonts w:cs="Arial"/>
        </w:rPr>
        <w:t xml:space="preserve"> performed by the</w:t>
      </w:r>
      <w:r>
        <w:rPr>
          <w:rFonts w:cs="Arial"/>
        </w:rPr>
        <w:t xml:space="preserve"> </w:t>
      </w:r>
      <w:r w:rsidRPr="00A6035B">
        <w:rPr>
          <w:rFonts w:cs="Arial"/>
        </w:rPr>
        <w:t xml:space="preserve">patient in their own home without the presence of a </w:t>
      </w:r>
      <w:r w:rsidR="00053C6B">
        <w:rPr>
          <w:rFonts w:cs="Arial"/>
        </w:rPr>
        <w:t>healthcare provider</w:t>
      </w:r>
      <w:r w:rsidRPr="00A6035B">
        <w:rPr>
          <w:rFonts w:cs="Arial"/>
        </w:rPr>
        <w:t xml:space="preserve"> may be counted as a non-admitted patient service event, provided there is documentation of the procedures in the patient’s medical record.</w:t>
      </w:r>
    </w:p>
    <w:p w14:paraId="7C50156C" w14:textId="15228F6E" w:rsidR="003B3ADC" w:rsidRPr="00A6035B" w:rsidRDefault="003B3ADC" w:rsidP="003B3ADC">
      <w:pPr>
        <w:spacing w:before="100" w:beforeAutospacing="1" w:after="100" w:afterAutospacing="1" w:line="240" w:lineRule="auto"/>
        <w:ind w:right="680"/>
        <w:rPr>
          <w:rFonts w:cs="Arial"/>
        </w:rPr>
      </w:pPr>
      <w:r>
        <w:rPr>
          <w:rFonts w:cs="Arial"/>
        </w:rPr>
        <w:t>In 20</w:t>
      </w:r>
      <w:r w:rsidR="00157B81">
        <w:rPr>
          <w:rFonts w:cs="Arial"/>
        </w:rPr>
        <w:t>20</w:t>
      </w:r>
      <w:r w:rsidR="008023F9">
        <w:rPr>
          <w:rFonts w:cs="Arial"/>
        </w:rPr>
        <w:t>–</w:t>
      </w:r>
      <w:r w:rsidR="005A3245">
        <w:rPr>
          <w:rFonts w:cs="Arial"/>
        </w:rPr>
        <w:t>2</w:t>
      </w:r>
      <w:r w:rsidR="00157B81">
        <w:rPr>
          <w:rFonts w:cs="Arial"/>
        </w:rPr>
        <w:t>1</w:t>
      </w:r>
      <w:r>
        <w:rPr>
          <w:rFonts w:cs="Arial"/>
        </w:rPr>
        <w:t xml:space="preserve">, temporal care bundling of these service events will apply. </w:t>
      </w:r>
    </w:p>
    <w:p w14:paraId="756AA2AC" w14:textId="77777777" w:rsidR="00706F88" w:rsidRDefault="00706F88" w:rsidP="00706F88">
      <w:pPr>
        <w:rPr>
          <w:rFonts w:cs="Arial"/>
        </w:rPr>
      </w:pPr>
      <w:r>
        <w:rPr>
          <w:rFonts w:cs="Arial"/>
        </w:rPr>
        <w:t>The counting rules that are to be applied are:</w:t>
      </w:r>
    </w:p>
    <w:p w14:paraId="2E2D34C8" w14:textId="77777777" w:rsidR="003B3ADC" w:rsidRDefault="003B3ADC" w:rsidP="003B3ADC">
      <w:pPr>
        <w:spacing w:before="100" w:beforeAutospacing="1" w:after="100" w:afterAutospacing="1" w:line="240" w:lineRule="auto"/>
        <w:rPr>
          <w:rFonts w:cs="Arial"/>
        </w:rPr>
      </w:pPr>
      <w:r w:rsidRPr="00A6035B">
        <w:rPr>
          <w:rFonts w:cs="Arial"/>
        </w:rPr>
        <w:t xml:space="preserve">When reporting </w:t>
      </w:r>
      <w:r>
        <w:rPr>
          <w:rFonts w:cs="Arial"/>
        </w:rPr>
        <w:t xml:space="preserve">to the </w:t>
      </w:r>
      <w:r w:rsidRPr="00081C72">
        <w:rPr>
          <w:rFonts w:cs="Arial"/>
        </w:rPr>
        <w:t>non-admitted patient care data set specifications</w:t>
      </w:r>
      <w:r>
        <w:rPr>
          <w:rFonts w:cs="Arial"/>
          <w:i/>
        </w:rPr>
        <w:t xml:space="preserve">, </w:t>
      </w:r>
      <w:r>
        <w:rPr>
          <w:rFonts w:cs="Arial"/>
        </w:rPr>
        <w:t>temporal care bundling applies to the following services:</w:t>
      </w:r>
    </w:p>
    <w:p w14:paraId="174EAD6F" w14:textId="2E8952A2"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Haemodialysis </w:t>
      </w:r>
      <w:r w:rsidR="00244D5C">
        <w:rPr>
          <w:rFonts w:cs="Arial"/>
          <w:b w:val="0"/>
          <w:sz w:val="22"/>
        </w:rPr>
        <w:t>-</w:t>
      </w:r>
      <w:r w:rsidRPr="00AC6EFF">
        <w:rPr>
          <w:rFonts w:cs="Arial"/>
          <w:b w:val="0"/>
          <w:sz w:val="22"/>
        </w:rPr>
        <w:t xml:space="preserve"> home delivered</w:t>
      </w:r>
    </w:p>
    <w:p w14:paraId="40602775" w14:textId="41528703"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Peritoneal dialysis </w:t>
      </w:r>
      <w:r w:rsidR="00244D5C">
        <w:rPr>
          <w:rFonts w:cs="Arial"/>
          <w:b w:val="0"/>
          <w:sz w:val="22"/>
        </w:rPr>
        <w:t>-</w:t>
      </w:r>
      <w:r w:rsidRPr="00AC6EFF">
        <w:rPr>
          <w:rFonts w:cs="Arial"/>
          <w:b w:val="0"/>
          <w:sz w:val="22"/>
        </w:rPr>
        <w:t xml:space="preserve"> home delivered</w:t>
      </w:r>
    </w:p>
    <w:p w14:paraId="43D68CD2" w14:textId="1923544E"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TPN </w:t>
      </w:r>
      <w:r w:rsidR="00244D5C">
        <w:rPr>
          <w:rFonts w:cs="Arial"/>
          <w:b w:val="0"/>
          <w:sz w:val="22"/>
        </w:rPr>
        <w:t>-</w:t>
      </w:r>
      <w:r w:rsidRPr="00AC6EFF">
        <w:rPr>
          <w:rFonts w:cs="Arial"/>
          <w:b w:val="0"/>
          <w:sz w:val="22"/>
        </w:rPr>
        <w:t xml:space="preserve"> home delivered</w:t>
      </w:r>
    </w:p>
    <w:p w14:paraId="18E51B8C" w14:textId="5C268596"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Enteral Nutrition </w:t>
      </w:r>
      <w:r w:rsidR="00244D5C">
        <w:rPr>
          <w:rFonts w:cs="Arial"/>
          <w:b w:val="0"/>
          <w:sz w:val="22"/>
        </w:rPr>
        <w:t>-</w:t>
      </w:r>
      <w:r w:rsidRPr="00AC6EFF">
        <w:rPr>
          <w:rFonts w:cs="Arial"/>
          <w:b w:val="0"/>
          <w:sz w:val="22"/>
        </w:rPr>
        <w:t xml:space="preserve"> home delivered</w:t>
      </w:r>
    </w:p>
    <w:p w14:paraId="285E99BC" w14:textId="41BF429C"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Ventilation </w:t>
      </w:r>
      <w:r w:rsidR="00244D5C">
        <w:rPr>
          <w:rFonts w:cs="Arial"/>
          <w:b w:val="0"/>
          <w:sz w:val="22"/>
        </w:rPr>
        <w:t>-</w:t>
      </w:r>
      <w:r w:rsidRPr="00AC6EFF">
        <w:rPr>
          <w:rFonts w:cs="Arial"/>
          <w:b w:val="0"/>
          <w:sz w:val="22"/>
        </w:rPr>
        <w:t xml:space="preserve"> home delivered</w:t>
      </w:r>
    </w:p>
    <w:p w14:paraId="503C8CE6" w14:textId="3D8EB2FD" w:rsidR="003B3ADC" w:rsidRPr="0027791B" w:rsidRDefault="00244D5C" w:rsidP="003B3ADC">
      <w:pPr>
        <w:spacing w:before="100" w:beforeAutospacing="1" w:after="100" w:afterAutospacing="1" w:line="240" w:lineRule="auto"/>
        <w:ind w:right="680"/>
        <w:rPr>
          <w:rFonts w:cs="Arial"/>
        </w:rPr>
      </w:pPr>
      <w:r>
        <w:rPr>
          <w:rFonts w:cs="Arial"/>
        </w:rPr>
        <w:t>All</w:t>
      </w:r>
      <w:r w:rsidR="003B3ADC" w:rsidRPr="0027791B">
        <w:rPr>
          <w:rFonts w:cs="Arial"/>
        </w:rPr>
        <w:t xml:space="preserve"> non-admitted patient sessions performed per month are to be bundled and counted as one non-admitted patient service event per patient per calendar month regardless of the number of sessions.</w:t>
      </w:r>
    </w:p>
    <w:p w14:paraId="3DF637F6" w14:textId="0D667C50"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29CD9B21" w14:textId="77777777" w:rsidR="003B3ADC" w:rsidRPr="00A6035B" w:rsidRDefault="003B3ADC" w:rsidP="003B3ADC">
      <w:pPr>
        <w:spacing w:before="100" w:beforeAutospacing="1" w:after="100" w:afterAutospacing="1" w:line="240" w:lineRule="auto"/>
        <w:rPr>
          <w:rFonts w:cs="Arial"/>
        </w:rPr>
      </w:pPr>
      <w:r w:rsidRPr="00A6035B">
        <w:rPr>
          <w:rFonts w:cs="Arial"/>
        </w:rPr>
        <w:t>A patient performs haemodialysis in their own home for three sessions a week. There were no disruptions or changes to this schedule for the month.</w:t>
      </w:r>
    </w:p>
    <w:p w14:paraId="4FC514C2" w14:textId="361B5310" w:rsidR="003B3ADC" w:rsidRPr="00A6035B" w:rsidRDefault="003B3ADC" w:rsidP="003B3ADC">
      <w:pPr>
        <w:spacing w:before="100" w:beforeAutospacing="1" w:after="100" w:afterAutospacing="1" w:line="240" w:lineRule="auto"/>
        <w:rPr>
          <w:rFonts w:cs="Arial"/>
        </w:rPr>
      </w:pPr>
      <w:r w:rsidRPr="00A6035B">
        <w:rPr>
          <w:rFonts w:cs="Arial"/>
        </w:rPr>
        <w:t xml:space="preserve">Outcome: </w:t>
      </w:r>
      <w:r w:rsidR="00244D5C">
        <w:rPr>
          <w:rFonts w:cs="Arial"/>
        </w:rPr>
        <w:t>o</w:t>
      </w:r>
      <w:r>
        <w:rPr>
          <w:rFonts w:cs="Arial"/>
        </w:rPr>
        <w:t xml:space="preserve">ne </w:t>
      </w:r>
      <w:r w:rsidRPr="00A6035B">
        <w:rPr>
          <w:rFonts w:cs="Arial"/>
        </w:rPr>
        <w:t>non-admitted patient service event should be counted for the month and classi</w:t>
      </w:r>
      <w:r>
        <w:rPr>
          <w:rFonts w:cs="Arial"/>
        </w:rPr>
        <w:t xml:space="preserve">fied to 10.15 Renal Dialysis </w:t>
      </w:r>
      <w:r w:rsidR="00244D5C">
        <w:rPr>
          <w:rFonts w:cs="Arial"/>
        </w:rPr>
        <w:t>-</w:t>
      </w:r>
      <w:r>
        <w:rPr>
          <w:rFonts w:cs="Arial"/>
        </w:rPr>
        <w:t xml:space="preserve"> haemodialysis </w:t>
      </w:r>
      <w:r w:rsidR="00244D5C">
        <w:rPr>
          <w:rFonts w:cs="Arial"/>
        </w:rPr>
        <w:t>-</w:t>
      </w:r>
      <w:r>
        <w:rPr>
          <w:rFonts w:cs="Arial"/>
        </w:rPr>
        <w:t xml:space="preserve"> home d</w:t>
      </w:r>
      <w:r w:rsidRPr="00A6035B">
        <w:rPr>
          <w:rFonts w:cs="Arial"/>
        </w:rPr>
        <w:t>elivered.</w:t>
      </w:r>
    </w:p>
    <w:p w14:paraId="56BA3329" w14:textId="17E02E4B"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4049A02F" w14:textId="6A9C18D9" w:rsidR="003B3ADC" w:rsidRPr="00A6035B" w:rsidRDefault="003B3ADC" w:rsidP="003B3ADC">
      <w:pPr>
        <w:spacing w:before="100" w:beforeAutospacing="1" w:after="100" w:afterAutospacing="1" w:line="240" w:lineRule="auto"/>
        <w:rPr>
          <w:rFonts w:cs="Arial"/>
        </w:rPr>
      </w:pPr>
      <w:r w:rsidRPr="00A6035B">
        <w:rPr>
          <w:rFonts w:cs="Arial"/>
        </w:rPr>
        <w:t>A patient performs TPN every day in their own home. In October, the patient is admitted to hospital for five days and during their admission TPN is performed by the patient in the hospital.</w:t>
      </w:r>
    </w:p>
    <w:p w14:paraId="63930151" w14:textId="36610161" w:rsidR="003B3ADC" w:rsidRDefault="003B3ADC" w:rsidP="003B3ADC">
      <w:pPr>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this month and classified to</w:t>
      </w:r>
      <w:r w:rsidR="003F354C">
        <w:rPr>
          <w:rFonts w:cs="Arial"/>
        </w:rPr>
        <w:t xml:space="preserve"> </w:t>
      </w:r>
      <w:r w:rsidRPr="00A6035B">
        <w:rPr>
          <w:rFonts w:cs="Arial"/>
        </w:rPr>
        <w:t xml:space="preserve">10.17 Total </w:t>
      </w:r>
      <w:r>
        <w:rPr>
          <w:rFonts w:cs="Arial"/>
        </w:rPr>
        <w:t>p</w:t>
      </w:r>
      <w:r w:rsidRPr="00A6035B">
        <w:rPr>
          <w:rFonts w:cs="Arial"/>
        </w:rPr>
        <w:t xml:space="preserve">arenteral </w:t>
      </w:r>
      <w:r>
        <w:rPr>
          <w:rFonts w:cs="Arial"/>
        </w:rPr>
        <w:t>n</w:t>
      </w:r>
      <w:r w:rsidRPr="00A6035B">
        <w:rPr>
          <w:rFonts w:cs="Arial"/>
        </w:rPr>
        <w:t xml:space="preserve">utrition </w:t>
      </w:r>
      <w:r w:rsidR="00244D5C">
        <w:rPr>
          <w:rFonts w:cs="Arial"/>
        </w:rPr>
        <w:t>-</w:t>
      </w:r>
      <w:r w:rsidRPr="00A6035B">
        <w:rPr>
          <w:rFonts w:cs="Arial"/>
        </w:rPr>
        <w:t xml:space="preserve"> </w:t>
      </w:r>
      <w:r>
        <w:rPr>
          <w:rFonts w:cs="Arial"/>
        </w:rPr>
        <w:t>h</w:t>
      </w:r>
      <w:r w:rsidRPr="00A6035B">
        <w:rPr>
          <w:rFonts w:cs="Arial"/>
        </w:rPr>
        <w:t xml:space="preserve">ome </w:t>
      </w:r>
      <w:r>
        <w:rPr>
          <w:rFonts w:cs="Arial"/>
        </w:rPr>
        <w:t>d</w:t>
      </w:r>
      <w:r w:rsidRPr="00A6035B">
        <w:rPr>
          <w:rFonts w:cs="Arial"/>
        </w:rPr>
        <w:t>elivered.</w:t>
      </w:r>
    </w:p>
    <w:p w14:paraId="19A65CE4" w14:textId="3F41E79A" w:rsidR="003B3ADC" w:rsidRPr="007D23BD" w:rsidRDefault="003B3ADC" w:rsidP="003B3ADC">
      <w:pPr>
        <w:rPr>
          <w:b/>
        </w:rPr>
      </w:pPr>
      <w:r w:rsidRPr="007D23BD">
        <w:rPr>
          <w:b/>
        </w:rPr>
        <w:t xml:space="preserve">Example </w:t>
      </w:r>
      <w:r w:rsidR="00706F88">
        <w:rPr>
          <w:b/>
        </w:rPr>
        <w:t>three</w:t>
      </w:r>
    </w:p>
    <w:p w14:paraId="1E464FDA" w14:textId="684A3DE8" w:rsidR="003B3ADC" w:rsidRPr="00A6035B" w:rsidRDefault="003B3ADC" w:rsidP="003B3ADC">
      <w:pPr>
        <w:spacing w:before="100" w:beforeAutospacing="1" w:after="100" w:afterAutospacing="1" w:line="240" w:lineRule="auto"/>
        <w:rPr>
          <w:rFonts w:cs="Arial"/>
        </w:rPr>
      </w:pPr>
      <w:r w:rsidRPr="00A6035B">
        <w:rPr>
          <w:rFonts w:cs="Arial"/>
        </w:rPr>
        <w:t>A patient performs peritoneal dialysis in their own home on a daily basis. There were no disruptions or changes to this routine in August.</w:t>
      </w:r>
    </w:p>
    <w:p w14:paraId="0A721A71" w14:textId="217421D7" w:rsidR="003B3ADC" w:rsidRDefault="003B3ADC" w:rsidP="003B3ADC">
      <w:pPr>
        <w:spacing w:before="100" w:beforeAutospacing="1" w:after="100" w:afterAutospacing="1" w:line="240" w:lineRule="auto"/>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the month and</w:t>
      </w:r>
      <w:r>
        <w:rPr>
          <w:rFonts w:cs="Arial"/>
        </w:rPr>
        <w:t xml:space="preserve"> classified to 10.16 Renal d</w:t>
      </w:r>
      <w:r w:rsidRPr="00A6035B">
        <w:rPr>
          <w:rFonts w:cs="Arial"/>
        </w:rPr>
        <w:t xml:space="preserve">ialysis </w:t>
      </w:r>
      <w:r w:rsidR="00244D5C">
        <w:rPr>
          <w:rFonts w:cs="Arial"/>
        </w:rPr>
        <w:t>-</w:t>
      </w:r>
      <w:r w:rsidRPr="00A6035B">
        <w:rPr>
          <w:rFonts w:cs="Arial"/>
        </w:rPr>
        <w:t xml:space="preserve"> </w:t>
      </w:r>
      <w:r>
        <w:rPr>
          <w:rFonts w:cs="Arial"/>
        </w:rPr>
        <w:t>peritoneal d</w:t>
      </w:r>
      <w:r w:rsidRPr="00A6035B">
        <w:rPr>
          <w:rFonts w:cs="Arial"/>
        </w:rPr>
        <w:t xml:space="preserve">ialysis </w:t>
      </w:r>
      <w:r w:rsidR="00244D5C">
        <w:rPr>
          <w:rFonts w:cs="Arial"/>
        </w:rPr>
        <w:t>-</w:t>
      </w:r>
      <w:r w:rsidRPr="00A6035B">
        <w:rPr>
          <w:rFonts w:cs="Arial"/>
        </w:rPr>
        <w:t xml:space="preserve"> </w:t>
      </w:r>
      <w:r>
        <w:rPr>
          <w:rFonts w:cs="Arial"/>
        </w:rPr>
        <w:t>h</w:t>
      </w:r>
      <w:r w:rsidRPr="00A6035B">
        <w:rPr>
          <w:rFonts w:cs="Arial"/>
        </w:rPr>
        <w:t xml:space="preserve">ome </w:t>
      </w:r>
      <w:r>
        <w:rPr>
          <w:rFonts w:cs="Arial"/>
        </w:rPr>
        <w:t>d</w:t>
      </w:r>
      <w:r w:rsidRPr="00A6035B">
        <w:rPr>
          <w:rFonts w:cs="Arial"/>
        </w:rPr>
        <w:t>elivered.</w:t>
      </w:r>
    </w:p>
    <w:p w14:paraId="41826DE1" w14:textId="77777777" w:rsidR="00D046B5" w:rsidRDefault="00D046B5">
      <w:pPr>
        <w:spacing w:before="0" w:after="0" w:line="240" w:lineRule="auto"/>
        <w:rPr>
          <w:b/>
        </w:rPr>
      </w:pPr>
      <w:r>
        <w:rPr>
          <w:b/>
        </w:rPr>
        <w:br w:type="page"/>
      </w:r>
    </w:p>
    <w:p w14:paraId="31F2CE21" w14:textId="17AC2133" w:rsidR="003B3ADC" w:rsidRPr="007D23BD" w:rsidRDefault="003B3ADC" w:rsidP="003B3ADC">
      <w:pPr>
        <w:rPr>
          <w:b/>
        </w:rPr>
      </w:pPr>
      <w:r w:rsidRPr="007D23BD">
        <w:rPr>
          <w:b/>
        </w:rPr>
        <w:lastRenderedPageBreak/>
        <w:t xml:space="preserve">Example </w:t>
      </w:r>
      <w:r w:rsidR="00706F88">
        <w:rPr>
          <w:b/>
        </w:rPr>
        <w:t>four</w:t>
      </w:r>
    </w:p>
    <w:p w14:paraId="4ADA9BAF" w14:textId="0D654A3D" w:rsidR="003B3ADC" w:rsidRPr="00A6035B" w:rsidRDefault="003B3ADC" w:rsidP="003B3ADC">
      <w:pPr>
        <w:rPr>
          <w:rFonts w:cs="Arial"/>
        </w:rPr>
      </w:pPr>
      <w:r w:rsidRPr="00A6035B">
        <w:rPr>
          <w:rFonts w:cs="Arial"/>
        </w:rPr>
        <w:t xml:space="preserve">A patient performs </w:t>
      </w:r>
      <w:r>
        <w:rPr>
          <w:rFonts w:cs="Arial"/>
        </w:rPr>
        <w:t>HEN every day in their own home. O</w:t>
      </w:r>
      <w:r w:rsidRPr="00A6035B">
        <w:rPr>
          <w:rFonts w:cs="Arial"/>
        </w:rPr>
        <w:t xml:space="preserve">n </w:t>
      </w:r>
      <w:r w:rsidR="008023F9">
        <w:rPr>
          <w:rFonts w:cs="Arial"/>
        </w:rPr>
        <w:t xml:space="preserve">25 </w:t>
      </w:r>
      <w:r>
        <w:rPr>
          <w:rFonts w:cs="Arial"/>
        </w:rPr>
        <w:t>January</w:t>
      </w:r>
      <w:r w:rsidR="004B02D5">
        <w:rPr>
          <w:rFonts w:cs="Arial"/>
        </w:rPr>
        <w:t>,</w:t>
      </w:r>
      <w:r>
        <w:rPr>
          <w:rFonts w:cs="Arial"/>
        </w:rPr>
        <w:t xml:space="preserve"> </w:t>
      </w:r>
      <w:r w:rsidRPr="00A6035B">
        <w:rPr>
          <w:rFonts w:cs="Arial"/>
        </w:rPr>
        <w:t xml:space="preserve">the patient is admitted to hospital for </w:t>
      </w:r>
      <w:r>
        <w:rPr>
          <w:rFonts w:cs="Arial"/>
        </w:rPr>
        <w:t>a same-day procedure. The patient is discharged the same day and HEN</w:t>
      </w:r>
      <w:r w:rsidRPr="00A6035B">
        <w:rPr>
          <w:rFonts w:cs="Arial"/>
        </w:rPr>
        <w:t xml:space="preserve"> is performed by the patient in the</w:t>
      </w:r>
      <w:r>
        <w:rPr>
          <w:rFonts w:cs="Arial"/>
        </w:rPr>
        <w:t>ir own home later the same day</w:t>
      </w:r>
      <w:r w:rsidRPr="00A6035B">
        <w:rPr>
          <w:rFonts w:cs="Arial"/>
        </w:rPr>
        <w:t>.</w:t>
      </w:r>
    </w:p>
    <w:p w14:paraId="3F935E4B" w14:textId="0CC9B171" w:rsidR="003B3ADC" w:rsidRPr="00A6035B" w:rsidRDefault="003B3ADC" w:rsidP="003B3ADC">
      <w:pPr>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this month and classified to</w:t>
      </w:r>
      <w:r w:rsidR="003F354C">
        <w:rPr>
          <w:rFonts w:cs="Arial"/>
        </w:rPr>
        <w:t xml:space="preserve"> </w:t>
      </w:r>
      <w:r w:rsidRPr="00A6035B">
        <w:rPr>
          <w:rFonts w:cs="Arial"/>
        </w:rPr>
        <w:t>10.1</w:t>
      </w:r>
      <w:r>
        <w:rPr>
          <w:rFonts w:cs="Arial"/>
        </w:rPr>
        <w:t>8</w:t>
      </w:r>
      <w:r w:rsidRPr="00A6035B">
        <w:rPr>
          <w:rFonts w:cs="Arial"/>
        </w:rPr>
        <w:t xml:space="preserve"> </w:t>
      </w:r>
      <w:r>
        <w:rPr>
          <w:rFonts w:cs="Arial"/>
        </w:rPr>
        <w:t>Enteral nutrition</w:t>
      </w:r>
      <w:r w:rsidRPr="00A6035B">
        <w:rPr>
          <w:rFonts w:cs="Arial"/>
        </w:rPr>
        <w:t xml:space="preserve"> </w:t>
      </w:r>
      <w:r w:rsidR="00244D5C">
        <w:rPr>
          <w:rFonts w:cs="Arial"/>
        </w:rPr>
        <w:t>-</w:t>
      </w:r>
      <w:r w:rsidRPr="00A6035B">
        <w:rPr>
          <w:rFonts w:cs="Arial"/>
        </w:rPr>
        <w:t xml:space="preserve"> </w:t>
      </w:r>
      <w:r>
        <w:rPr>
          <w:rFonts w:cs="Arial"/>
        </w:rPr>
        <w:t>home d</w:t>
      </w:r>
      <w:r w:rsidRPr="00A6035B">
        <w:rPr>
          <w:rFonts w:cs="Arial"/>
        </w:rPr>
        <w:t>elivered.</w:t>
      </w:r>
    </w:p>
    <w:p w14:paraId="1395354C" w14:textId="253F3BA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five</w:t>
      </w:r>
    </w:p>
    <w:p w14:paraId="5E2A541D" w14:textId="7467D74C" w:rsidR="003B3ADC" w:rsidRPr="00A6035B" w:rsidRDefault="003B3ADC" w:rsidP="003B3ADC">
      <w:pPr>
        <w:spacing w:before="100" w:beforeAutospacing="1" w:after="100" w:afterAutospacing="1" w:line="240" w:lineRule="auto"/>
        <w:rPr>
          <w:rFonts w:cs="Arial"/>
        </w:rPr>
      </w:pPr>
      <w:r w:rsidRPr="00A6035B">
        <w:rPr>
          <w:rFonts w:cs="Arial"/>
        </w:rPr>
        <w:t xml:space="preserve">A patient </w:t>
      </w:r>
      <w:r>
        <w:rPr>
          <w:rFonts w:cs="Arial"/>
        </w:rPr>
        <w:t>undergoes ventilation via tracheostomy</w:t>
      </w:r>
      <w:r w:rsidRPr="00A6035B">
        <w:rPr>
          <w:rFonts w:cs="Arial"/>
        </w:rPr>
        <w:t xml:space="preserve"> in their own home on a daily basis</w:t>
      </w:r>
      <w:r>
        <w:rPr>
          <w:rFonts w:cs="Arial"/>
        </w:rPr>
        <w:t xml:space="preserve"> in the month of February</w:t>
      </w:r>
      <w:r w:rsidRPr="00A6035B">
        <w:rPr>
          <w:rFonts w:cs="Arial"/>
        </w:rPr>
        <w:t xml:space="preserve">. There were no disruptions or changes to this routine </w:t>
      </w:r>
      <w:r>
        <w:rPr>
          <w:rFonts w:cs="Arial"/>
        </w:rPr>
        <w:t xml:space="preserve">for the month. </w:t>
      </w:r>
    </w:p>
    <w:p w14:paraId="18E9BC85" w14:textId="6BC26FCF" w:rsidR="003B3ADC" w:rsidRDefault="003B3ADC" w:rsidP="003B3ADC">
      <w:pPr>
        <w:spacing w:before="100" w:beforeAutospacing="1" w:after="100" w:afterAutospacing="1" w:line="240" w:lineRule="auto"/>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the month and</w:t>
      </w:r>
      <w:r>
        <w:rPr>
          <w:rFonts w:cs="Arial"/>
        </w:rPr>
        <w:t xml:space="preserve"> </w:t>
      </w:r>
      <w:r w:rsidRPr="00A6035B">
        <w:rPr>
          <w:rFonts w:cs="Arial"/>
        </w:rPr>
        <w:t>classified to 10.</w:t>
      </w:r>
      <w:r>
        <w:rPr>
          <w:rFonts w:cs="Arial"/>
        </w:rPr>
        <w:t xml:space="preserve">19 Ventilation </w:t>
      </w:r>
      <w:r w:rsidR="00244D5C">
        <w:rPr>
          <w:rFonts w:cs="Arial"/>
        </w:rPr>
        <w:t>-</w:t>
      </w:r>
      <w:r>
        <w:rPr>
          <w:rFonts w:cs="Arial"/>
        </w:rPr>
        <w:t xml:space="preserve"> h</w:t>
      </w:r>
      <w:r w:rsidRPr="00A6035B">
        <w:rPr>
          <w:rFonts w:cs="Arial"/>
        </w:rPr>
        <w:t>ome</w:t>
      </w:r>
      <w:r>
        <w:rPr>
          <w:rFonts w:cs="Arial"/>
        </w:rPr>
        <w:t xml:space="preserve"> d</w:t>
      </w:r>
      <w:r w:rsidRPr="00A6035B">
        <w:rPr>
          <w:rFonts w:cs="Arial"/>
        </w:rPr>
        <w:t>elivered.</w:t>
      </w:r>
    </w:p>
    <w:p w14:paraId="59F207F1" w14:textId="77E535AC" w:rsidR="003B3ADC" w:rsidRPr="007D23BD" w:rsidRDefault="003B3ADC" w:rsidP="003B3ADC">
      <w:pPr>
        <w:spacing w:before="100" w:beforeAutospacing="1" w:after="100" w:afterAutospacing="1" w:line="240" w:lineRule="auto"/>
        <w:rPr>
          <w:rFonts w:cs="Arial"/>
          <w:b/>
        </w:rPr>
      </w:pPr>
      <w:r w:rsidRPr="007D23BD">
        <w:rPr>
          <w:rFonts w:cs="Arial"/>
          <w:b/>
        </w:rPr>
        <w:t xml:space="preserve">Example </w:t>
      </w:r>
      <w:r w:rsidR="00706F88">
        <w:rPr>
          <w:rFonts w:cs="Arial"/>
          <w:b/>
        </w:rPr>
        <w:t>six</w:t>
      </w:r>
    </w:p>
    <w:p w14:paraId="35278949" w14:textId="77777777" w:rsidR="003B3ADC" w:rsidRPr="005E15AD" w:rsidRDefault="003B3ADC" w:rsidP="003B3ADC">
      <w:pPr>
        <w:spacing w:before="100" w:beforeAutospacing="1" w:after="100" w:afterAutospacing="1" w:line="240" w:lineRule="auto"/>
        <w:rPr>
          <w:rFonts w:cs="Arial"/>
        </w:rPr>
      </w:pPr>
      <w:r w:rsidRPr="005E15AD">
        <w:rPr>
          <w:rFonts w:cs="Arial"/>
        </w:rPr>
        <w:t xml:space="preserve">A patient commences peritoneal dialysis in their own home on 31 March, the last day of the month. </w:t>
      </w:r>
    </w:p>
    <w:p w14:paraId="48CA7C1A" w14:textId="5387C489" w:rsidR="005506F2" w:rsidRDefault="003B3ADC" w:rsidP="003B3ADC">
      <w:pPr>
        <w:spacing w:before="100" w:beforeAutospacing="1" w:after="100" w:afterAutospacing="1" w:line="240" w:lineRule="auto"/>
        <w:rPr>
          <w:rFonts w:cs="Arial"/>
        </w:rPr>
      </w:pPr>
      <w:r w:rsidRPr="005E15AD">
        <w:rPr>
          <w:rFonts w:cs="Arial"/>
        </w:rPr>
        <w:t xml:space="preserve">Outcome: </w:t>
      </w:r>
      <w:r w:rsidR="00244D5C">
        <w:rPr>
          <w:rFonts w:cs="Arial"/>
        </w:rPr>
        <w:t>o</w:t>
      </w:r>
      <w:r w:rsidRPr="005E15AD">
        <w:rPr>
          <w:rFonts w:cs="Arial"/>
        </w:rPr>
        <w:t xml:space="preserve">ne non-admitted patient service event should be counted for the month of March and classified to 10.16 Renal dialysis </w:t>
      </w:r>
      <w:r w:rsidR="00244D5C">
        <w:rPr>
          <w:rFonts w:cs="Arial"/>
        </w:rPr>
        <w:t>-</w:t>
      </w:r>
      <w:r w:rsidRPr="005E15AD">
        <w:rPr>
          <w:rFonts w:cs="Arial"/>
        </w:rPr>
        <w:t xml:space="preserve"> peritoneal dialysis </w:t>
      </w:r>
      <w:r w:rsidR="00244D5C">
        <w:rPr>
          <w:rFonts w:cs="Arial"/>
        </w:rPr>
        <w:t>-</w:t>
      </w:r>
      <w:r w:rsidRPr="005E15AD">
        <w:rPr>
          <w:rFonts w:cs="Arial"/>
        </w:rPr>
        <w:t xml:space="preserve"> home delivered.</w:t>
      </w:r>
    </w:p>
    <w:p w14:paraId="1B07CF55" w14:textId="77777777" w:rsidR="005506F2" w:rsidRDefault="005506F2" w:rsidP="00AC6EFF">
      <w:pPr>
        <w:spacing w:before="100" w:beforeAutospacing="1" w:after="100" w:afterAutospacing="1" w:line="240" w:lineRule="auto"/>
      </w:pPr>
      <w:r>
        <w:br w:type="page"/>
      </w:r>
    </w:p>
    <w:p w14:paraId="15A9BA36" w14:textId="589399C4" w:rsidR="003B3ADC" w:rsidRDefault="003B3ADC" w:rsidP="005506F2">
      <w:pPr>
        <w:pStyle w:val="Heading2"/>
        <w:contextualSpacing w:val="0"/>
      </w:pPr>
      <w:bookmarkStart w:id="26" w:name="_Toc31868018"/>
      <w:r>
        <w:lastRenderedPageBreak/>
        <w:t xml:space="preserve">2.12. The non-admitted MDCC </w:t>
      </w:r>
      <w:r w:rsidRPr="003C0D25">
        <w:t>where the patient is not present</w:t>
      </w:r>
      <w:bookmarkEnd w:id="26"/>
    </w:p>
    <w:p w14:paraId="2B59644A" w14:textId="4B15CEDF" w:rsidR="003B3ADC" w:rsidRPr="00615BAC" w:rsidRDefault="003B3ADC" w:rsidP="003B3ADC">
      <w:pPr>
        <w:spacing w:before="100" w:beforeAutospacing="1" w:after="100" w:afterAutospacing="1" w:line="240" w:lineRule="auto"/>
        <w:ind w:right="680"/>
        <w:rPr>
          <w:rFonts w:cstheme="minorHAnsi"/>
        </w:rPr>
      </w:pPr>
      <w:r>
        <w:rPr>
          <w:rFonts w:cs="Arial"/>
        </w:rPr>
        <w:t>Non</w:t>
      </w:r>
      <w:r w:rsidRPr="003C0D25">
        <w:t xml:space="preserve">-admitted MDCCs where the patient is not present </w:t>
      </w:r>
      <w:r>
        <w:t xml:space="preserve">is a meeting or discussion </w:t>
      </w:r>
      <w:r w:rsidRPr="003C0D25">
        <w:t xml:space="preserve">held concurrently between </w:t>
      </w:r>
      <w:r w:rsidR="00053C6B">
        <w:t>healthcare provider</w:t>
      </w:r>
      <w:r w:rsidRPr="003C0D25">
        <w:t xml:space="preserve">s, arranged in advance, to discuss a non-admitted patient in detail and to coordinate care. Non-admitted MDCCs ensure </w:t>
      </w:r>
      <w:r w:rsidRPr="00615BAC">
        <w:rPr>
          <w:rFonts w:cstheme="minorHAnsi"/>
        </w:rPr>
        <w:t>that a patient’s multidisciplinary care needs are met through a planned and coordinated approach.</w:t>
      </w:r>
    </w:p>
    <w:p w14:paraId="1F6926FA" w14:textId="01E20063" w:rsidR="003B3ADC" w:rsidRPr="00615BAC" w:rsidRDefault="003B3ADC" w:rsidP="003B3ADC">
      <w:pPr>
        <w:spacing w:before="100" w:beforeAutospacing="1" w:after="100" w:afterAutospacing="1" w:line="240" w:lineRule="auto"/>
        <w:ind w:right="680"/>
        <w:rPr>
          <w:rFonts w:cstheme="minorHAnsi"/>
        </w:rPr>
      </w:pPr>
      <w:r w:rsidRPr="00615BAC">
        <w:rPr>
          <w:rFonts w:cstheme="minorHAnsi"/>
          <w:iCs/>
        </w:rPr>
        <w:t xml:space="preserve">Applying the term </w:t>
      </w:r>
      <w:r w:rsidR="00D06C40">
        <w:rPr>
          <w:rFonts w:cstheme="minorHAnsi"/>
          <w:iCs/>
        </w:rPr>
        <w:t>‘</w:t>
      </w:r>
      <w:r w:rsidRPr="00615BAC">
        <w:rPr>
          <w:rFonts w:cstheme="minorHAnsi"/>
          <w:iCs/>
        </w:rPr>
        <w:t>concurrent</w:t>
      </w:r>
      <w:r w:rsidR="00D06C40">
        <w:rPr>
          <w:rFonts w:cstheme="minorHAnsi"/>
          <w:iCs/>
        </w:rPr>
        <w:t>’</w:t>
      </w:r>
      <w:r w:rsidRPr="00615BAC">
        <w:rPr>
          <w:rFonts w:cstheme="minorHAnsi"/>
          <w:iCs/>
        </w:rPr>
        <w:t xml:space="preserve"> </w:t>
      </w:r>
      <w:r>
        <w:rPr>
          <w:rFonts w:cstheme="minorHAnsi"/>
          <w:iCs/>
        </w:rPr>
        <w:t>means</w:t>
      </w:r>
      <w:r w:rsidRPr="00615BAC">
        <w:rPr>
          <w:rFonts w:cstheme="minorHAnsi"/>
          <w:iCs/>
        </w:rPr>
        <w:t xml:space="preserve"> that staggered conversations between the patient’s care clinicians or that email conversations through a group of clinicians are not generally considered as </w:t>
      </w:r>
      <w:r>
        <w:rPr>
          <w:rFonts w:eastAsia="Arial" w:cs="Arial"/>
        </w:rPr>
        <w:t>non-admitted</w:t>
      </w:r>
      <w:r w:rsidRPr="00615BAC">
        <w:rPr>
          <w:rFonts w:cstheme="minorHAnsi"/>
          <w:iCs/>
        </w:rPr>
        <w:t xml:space="preserve"> MDCC </w:t>
      </w:r>
      <w:r>
        <w:rPr>
          <w:rFonts w:cstheme="minorHAnsi"/>
          <w:iCs/>
        </w:rPr>
        <w:t xml:space="preserve">service </w:t>
      </w:r>
      <w:r w:rsidRPr="00615BAC">
        <w:rPr>
          <w:rFonts w:cstheme="minorHAnsi"/>
          <w:iCs/>
        </w:rPr>
        <w:t>events.</w:t>
      </w:r>
    </w:p>
    <w:p w14:paraId="20091239" w14:textId="2F432DC3" w:rsidR="003B3ADC" w:rsidRPr="00615BAC" w:rsidRDefault="003B3ADC" w:rsidP="003B3ADC">
      <w:pPr>
        <w:spacing w:before="100" w:beforeAutospacing="1" w:after="100" w:afterAutospacing="1" w:line="240" w:lineRule="auto"/>
        <w:ind w:right="680"/>
        <w:rPr>
          <w:rFonts w:cstheme="minorHAnsi"/>
        </w:rPr>
      </w:pPr>
      <w:r w:rsidRPr="00615BAC">
        <w:rPr>
          <w:rFonts w:eastAsia="Arial" w:cstheme="minorHAnsi"/>
        </w:rPr>
        <w:t xml:space="preserve">One non-admitted MDCC service event is recorded for each patient discussed at a </w:t>
      </w:r>
      <w:r w:rsidR="00EC1D1C">
        <w:rPr>
          <w:rFonts w:eastAsia="Arial" w:cstheme="minorHAnsi"/>
        </w:rPr>
        <w:br/>
      </w:r>
      <w:r w:rsidRPr="00615BAC">
        <w:rPr>
          <w:rFonts w:eastAsia="Arial" w:cstheme="minorHAnsi"/>
        </w:rPr>
        <w:t xml:space="preserve">non-admitted MDCC where the patient is not present. </w:t>
      </w:r>
    </w:p>
    <w:p w14:paraId="2A202433" w14:textId="77777777" w:rsidR="00706F88" w:rsidRDefault="00706F88" w:rsidP="00706F88">
      <w:pPr>
        <w:rPr>
          <w:rFonts w:cs="Arial"/>
        </w:rPr>
      </w:pPr>
      <w:r>
        <w:rPr>
          <w:rFonts w:cs="Arial"/>
        </w:rPr>
        <w:t>The counting rules that are to be applied are:</w:t>
      </w:r>
    </w:p>
    <w:p w14:paraId="640EBAB7" w14:textId="0A2CC048" w:rsidR="003B3ADC" w:rsidRDefault="003B3ADC" w:rsidP="00496D08">
      <w:pPr>
        <w:pStyle w:val="ListParagraph"/>
        <w:numPr>
          <w:ilvl w:val="0"/>
          <w:numId w:val="42"/>
        </w:numPr>
        <w:spacing w:before="0" w:after="200" w:line="276" w:lineRule="auto"/>
        <w:contextualSpacing/>
      </w:pPr>
      <w:r w:rsidRPr="003C0D25">
        <w:t xml:space="preserve">A </w:t>
      </w:r>
      <w:r w:rsidRPr="00230E38">
        <w:t xml:space="preserve">MDCC </w:t>
      </w:r>
      <w:r w:rsidR="00B90C73" w:rsidRPr="00230E38">
        <w:t>where the patient is not present</w:t>
      </w:r>
      <w:r w:rsidR="00B90C73">
        <w:t xml:space="preserve"> </w:t>
      </w:r>
      <w:r w:rsidRPr="003C0D25">
        <w:t xml:space="preserve">must involve three or more </w:t>
      </w:r>
      <w:r w:rsidR="00053C6B">
        <w:t>healthcare provider</w:t>
      </w:r>
      <w:r w:rsidRPr="003C0D25">
        <w:t xml:space="preserve">s </w:t>
      </w:r>
      <w:r w:rsidRPr="001C6FA3">
        <w:rPr>
          <w:bCs/>
          <w:iCs/>
        </w:rPr>
        <w:t>who have direct care responsibilities for the patient discussed</w:t>
      </w:r>
      <w:r w:rsidRPr="003C0D25">
        <w:t xml:space="preserve">. The </w:t>
      </w:r>
      <w:r w:rsidR="00053C6B">
        <w:t>healthcare provider</w:t>
      </w:r>
      <w:r w:rsidRPr="003C0D25">
        <w:t>s may be of the same profession (medical, nursing</w:t>
      </w:r>
      <w:r>
        <w:t>, midwifery or allied health), h</w:t>
      </w:r>
      <w:r w:rsidRPr="003C0D25">
        <w:t>owever, they must each have a different speciality so that the care provided by each provider is unique.</w:t>
      </w:r>
      <w:r>
        <w:t xml:space="preserve"> Alternatively, t</w:t>
      </w:r>
      <w:r w:rsidRPr="001C6FA3">
        <w:t xml:space="preserve">he </w:t>
      </w:r>
      <w:r w:rsidR="00053C6B">
        <w:t>healthcare provider</w:t>
      </w:r>
      <w:r w:rsidRPr="001C6FA3">
        <w:t>s may be of different professions (medical, nursing, midwifery or allied health) but of the same specialty (</w:t>
      </w:r>
      <w:r w:rsidR="00244D5C">
        <w:t>for example,</w:t>
      </w:r>
      <w:r w:rsidRPr="001C6FA3">
        <w:t xml:space="preserve"> oncologist, oncology registered nurse, physiotherapist).</w:t>
      </w:r>
    </w:p>
    <w:p w14:paraId="241DDB3E" w14:textId="224E3A98" w:rsidR="003B3ADC" w:rsidRPr="001C6FA3" w:rsidRDefault="003B3ADC" w:rsidP="00496D08">
      <w:pPr>
        <w:numPr>
          <w:ilvl w:val="0"/>
          <w:numId w:val="42"/>
        </w:numPr>
        <w:spacing w:before="100" w:beforeAutospacing="1" w:after="100" w:afterAutospacing="1" w:line="240" w:lineRule="auto"/>
        <w:rPr>
          <w:rFonts w:cs="Arial"/>
        </w:rPr>
      </w:pPr>
      <w:r w:rsidRPr="001C6FA3">
        <w:rPr>
          <w:iCs/>
        </w:rPr>
        <w:t xml:space="preserve">For each non-admitted patient discussed - a multidisciplinary management plan must be in place or developed at the MDCC, and one participating </w:t>
      </w:r>
      <w:r w:rsidR="00053C6B">
        <w:rPr>
          <w:iCs/>
        </w:rPr>
        <w:t>healthcare provider</w:t>
      </w:r>
      <w:r w:rsidRPr="001C6FA3">
        <w:rPr>
          <w:iCs/>
        </w:rPr>
        <w:t xml:space="preserve"> must record the following items in each patient’s clinical record:</w:t>
      </w:r>
    </w:p>
    <w:p w14:paraId="2870AE6B" w14:textId="77777777" w:rsidR="003B3ADC" w:rsidRDefault="003B3ADC" w:rsidP="00496D08">
      <w:pPr>
        <w:pStyle w:val="Default"/>
        <w:numPr>
          <w:ilvl w:val="0"/>
          <w:numId w:val="43"/>
        </w:numPr>
        <w:rPr>
          <w:iCs/>
          <w:sz w:val="22"/>
          <w:szCs w:val="22"/>
        </w:rPr>
      </w:pPr>
      <w:r w:rsidRPr="00773D75">
        <w:rPr>
          <w:bCs/>
          <w:iCs/>
          <w:color w:val="auto"/>
          <w:sz w:val="22"/>
          <w:szCs w:val="22"/>
        </w:rPr>
        <w:t>the name of the MDCC</w:t>
      </w:r>
      <w:r w:rsidRPr="00871990">
        <w:rPr>
          <w:bCs/>
          <w:iCs/>
          <w:color w:val="auto"/>
          <w:sz w:val="22"/>
          <w:szCs w:val="22"/>
        </w:rPr>
        <w:t>,</w:t>
      </w:r>
      <w:r w:rsidRPr="00871990">
        <w:rPr>
          <w:b/>
          <w:bCs/>
          <w:iCs/>
          <w:color w:val="FF0000"/>
          <w:sz w:val="22"/>
          <w:szCs w:val="22"/>
        </w:rPr>
        <w:t xml:space="preserve"> </w:t>
      </w:r>
      <w:r w:rsidRPr="00871990">
        <w:rPr>
          <w:iCs/>
          <w:sz w:val="22"/>
          <w:szCs w:val="22"/>
        </w:rPr>
        <w:t>the date</w:t>
      </w:r>
      <w:r w:rsidRPr="00773D75">
        <w:rPr>
          <w:iCs/>
          <w:color w:val="auto"/>
          <w:sz w:val="22"/>
          <w:szCs w:val="22"/>
        </w:rPr>
        <w:t xml:space="preserve"> </w:t>
      </w:r>
      <w:r w:rsidRPr="00773D75">
        <w:rPr>
          <w:bCs/>
          <w:iCs/>
          <w:color w:val="auto"/>
          <w:sz w:val="22"/>
          <w:szCs w:val="22"/>
        </w:rPr>
        <w:t xml:space="preserve">of the </w:t>
      </w:r>
      <w:r>
        <w:rPr>
          <w:bCs/>
          <w:iCs/>
          <w:color w:val="auto"/>
          <w:sz w:val="22"/>
          <w:szCs w:val="22"/>
        </w:rPr>
        <w:t>MDCC</w:t>
      </w:r>
      <w:r w:rsidRPr="00871990">
        <w:rPr>
          <w:iCs/>
          <w:sz w:val="22"/>
          <w:szCs w:val="22"/>
        </w:rPr>
        <w:t xml:space="preserve">, and the start and end times (or duration) at which each patient was discussed during the case conference </w:t>
      </w:r>
    </w:p>
    <w:p w14:paraId="05E010FF" w14:textId="77777777" w:rsidR="003B3ADC" w:rsidRDefault="003B3ADC" w:rsidP="00496D08">
      <w:pPr>
        <w:pStyle w:val="Default"/>
        <w:numPr>
          <w:ilvl w:val="0"/>
          <w:numId w:val="43"/>
        </w:numPr>
        <w:rPr>
          <w:iCs/>
          <w:sz w:val="22"/>
          <w:szCs w:val="22"/>
        </w:rPr>
      </w:pPr>
      <w:r w:rsidRPr="00871990">
        <w:rPr>
          <w:iCs/>
          <w:sz w:val="22"/>
          <w:szCs w:val="22"/>
        </w:rPr>
        <w:t xml:space="preserve">the names of the participants involved in the discussion relating to the patient and their designations/clinical backgrounds </w:t>
      </w:r>
    </w:p>
    <w:p w14:paraId="7FF8BD1B" w14:textId="77777777" w:rsidR="003B3ADC" w:rsidRDefault="003B3ADC" w:rsidP="00496D08">
      <w:pPr>
        <w:pStyle w:val="Default"/>
        <w:numPr>
          <w:ilvl w:val="0"/>
          <w:numId w:val="43"/>
        </w:numPr>
        <w:rPr>
          <w:iCs/>
          <w:sz w:val="22"/>
          <w:szCs w:val="22"/>
        </w:rPr>
      </w:pPr>
      <w:r w:rsidRPr="00871990">
        <w:rPr>
          <w:iCs/>
          <w:sz w:val="22"/>
          <w:szCs w:val="22"/>
        </w:rPr>
        <w:t xml:space="preserve">a description of the non-admitted patient’s problems, goals and strategies relevant to that MDCC, and </w:t>
      </w:r>
    </w:p>
    <w:p w14:paraId="047BB70A" w14:textId="77777777" w:rsidR="003B3ADC" w:rsidRPr="00773D75" w:rsidRDefault="003B3ADC" w:rsidP="00496D08">
      <w:pPr>
        <w:pStyle w:val="Default"/>
        <w:numPr>
          <w:ilvl w:val="0"/>
          <w:numId w:val="43"/>
        </w:numPr>
        <w:rPr>
          <w:iCs/>
          <w:sz w:val="22"/>
          <w:szCs w:val="22"/>
        </w:rPr>
      </w:pPr>
      <w:r w:rsidRPr="00773D75">
        <w:rPr>
          <w:iCs/>
          <w:sz w:val="22"/>
          <w:szCs w:val="22"/>
        </w:rPr>
        <w:t>a summary of the outcomes of the MDCC.</w:t>
      </w:r>
    </w:p>
    <w:p w14:paraId="1929A246" w14:textId="7243E94B" w:rsidR="003B3ADC" w:rsidRPr="00706F88" w:rsidRDefault="003B3ADC" w:rsidP="00496D08">
      <w:pPr>
        <w:spacing w:before="100" w:beforeAutospacing="1" w:after="100" w:afterAutospacing="1" w:line="240" w:lineRule="auto"/>
        <w:ind w:left="720"/>
        <w:rPr>
          <w:iCs/>
        </w:rPr>
      </w:pPr>
      <w:r w:rsidRPr="00496D08">
        <w:rPr>
          <w:iCs/>
        </w:rPr>
        <w:t xml:space="preserve">(Note: Items </w:t>
      </w:r>
      <w:r w:rsidR="00706F88" w:rsidRPr="00496D08">
        <w:rPr>
          <w:iCs/>
        </w:rPr>
        <w:t>c</w:t>
      </w:r>
      <w:r w:rsidRPr="00496D08">
        <w:rPr>
          <w:iCs/>
        </w:rPr>
        <w:t xml:space="preserve">) and </w:t>
      </w:r>
      <w:r w:rsidR="00706F88" w:rsidRPr="00496D08">
        <w:rPr>
          <w:iCs/>
        </w:rPr>
        <w:t>d</w:t>
      </w:r>
      <w:r w:rsidRPr="00496D08">
        <w:rPr>
          <w:iCs/>
        </w:rPr>
        <w:t>) may be completed through documentation (or revision) of a multidisciplinary care plan completed after each non-admitted MDCC where the patient is not present).</w:t>
      </w:r>
      <w:r w:rsidRPr="00706F88">
        <w:rPr>
          <w:iCs/>
        </w:rPr>
        <w:t xml:space="preserve"> </w:t>
      </w:r>
    </w:p>
    <w:p w14:paraId="6D430E46" w14:textId="2CC5EF7E" w:rsidR="003B3ADC" w:rsidRDefault="003B3ADC" w:rsidP="00496D08">
      <w:pPr>
        <w:pStyle w:val="ListParagraph"/>
        <w:numPr>
          <w:ilvl w:val="0"/>
          <w:numId w:val="44"/>
        </w:numPr>
        <w:tabs>
          <w:tab w:val="left" w:pos="426"/>
        </w:tabs>
        <w:spacing w:before="0" w:after="200" w:line="276" w:lineRule="auto"/>
        <w:contextualSpacing/>
      </w:pPr>
      <w:r w:rsidRPr="00B8437A">
        <w:rPr>
          <w:rFonts w:cs="Arial"/>
        </w:rPr>
        <w:t xml:space="preserve">Patients who are admitted, or </w:t>
      </w:r>
      <w:r w:rsidR="00672682">
        <w:rPr>
          <w:rFonts w:cs="Arial"/>
        </w:rPr>
        <w:t>in the</w:t>
      </w:r>
      <w:r>
        <w:rPr>
          <w:rFonts w:cs="Arial"/>
        </w:rPr>
        <w:t xml:space="preserve"> </w:t>
      </w:r>
      <w:r w:rsidRPr="00B8437A">
        <w:rPr>
          <w:rFonts w:cs="Arial"/>
        </w:rPr>
        <w:t>emergency</w:t>
      </w:r>
      <w:r w:rsidR="00672682">
        <w:rPr>
          <w:rFonts w:cs="Arial"/>
        </w:rPr>
        <w:t xml:space="preserve"> care setting</w:t>
      </w:r>
      <w:r>
        <w:t>, and are discussed at a MDCC must not be counted as non-admitted MDCC service events.</w:t>
      </w:r>
    </w:p>
    <w:p w14:paraId="40879222" w14:textId="5650B40A" w:rsidR="003B3ADC" w:rsidRDefault="003B3ADC" w:rsidP="00496D08">
      <w:pPr>
        <w:pStyle w:val="ListParagraph"/>
        <w:numPr>
          <w:ilvl w:val="0"/>
          <w:numId w:val="44"/>
        </w:numPr>
        <w:tabs>
          <w:tab w:val="left" w:pos="426"/>
        </w:tabs>
        <w:spacing w:before="0" w:after="200" w:line="276" w:lineRule="auto"/>
        <w:contextualSpacing/>
      </w:pPr>
      <w:r w:rsidRPr="00D75F3E">
        <w:t xml:space="preserve">The </w:t>
      </w:r>
      <w:r w:rsidR="00053C6B">
        <w:t>healthcare provider</w:t>
      </w:r>
      <w:r w:rsidRPr="00D75F3E">
        <w:t>s pa</w:t>
      </w:r>
      <w:r>
        <w:t xml:space="preserve">rticipating in the </w:t>
      </w:r>
      <w:r w:rsidRPr="00D75F3E">
        <w:t>MDCC may attend in person or via ICT (including b</w:t>
      </w:r>
      <w:r>
        <w:t>ut not limited to telehealth).</w:t>
      </w:r>
      <w:r w:rsidR="00C66B8E">
        <w:t xml:space="preserve"> </w:t>
      </w:r>
      <w:r w:rsidR="00D06C40">
        <w:t>O</w:t>
      </w:r>
      <w:r w:rsidR="00C66B8E">
        <w:t>nly one MDCC should be recorded regardless of the number of sites involved.</w:t>
      </w:r>
      <w:r w:rsidR="009D2364">
        <w:t xml:space="preserve"> The most appropriate site to report the MDCC should be based on </w:t>
      </w:r>
      <w:r w:rsidR="009B58FA">
        <w:t xml:space="preserve">where the majority of providers </w:t>
      </w:r>
      <w:r w:rsidR="007725B6">
        <w:t xml:space="preserve">and services </w:t>
      </w:r>
      <w:r w:rsidR="009B58FA">
        <w:t>are located.</w:t>
      </w:r>
    </w:p>
    <w:p w14:paraId="2BFE0230" w14:textId="408178F5" w:rsidR="003B3ADC" w:rsidRPr="00B06F88" w:rsidRDefault="003B3ADC" w:rsidP="00496D08">
      <w:pPr>
        <w:pStyle w:val="ListParagraph"/>
        <w:numPr>
          <w:ilvl w:val="0"/>
          <w:numId w:val="44"/>
        </w:numPr>
        <w:tabs>
          <w:tab w:val="left" w:pos="426"/>
        </w:tabs>
        <w:spacing w:before="0" w:after="200" w:line="276" w:lineRule="auto"/>
        <w:contextualSpacing/>
      </w:pPr>
      <w:r w:rsidRPr="00B06F88">
        <w:t xml:space="preserve">Patients whose care is discussed at MDCCs occurring immediately prior to, or immediately following, an outpatient clinic to which the same patients discussed attend, </w:t>
      </w:r>
      <w:r w:rsidR="00D06C40">
        <w:t>are to</w:t>
      </w:r>
      <w:r w:rsidRPr="00B06F88">
        <w:t xml:space="preserve"> be counted separately as </w:t>
      </w:r>
      <w:r>
        <w:rPr>
          <w:rFonts w:eastAsia="Arial" w:cs="Arial"/>
        </w:rPr>
        <w:t>non-admitted</w:t>
      </w:r>
      <w:r w:rsidRPr="00B06F88">
        <w:t xml:space="preserve"> MDCC </w:t>
      </w:r>
      <w:r>
        <w:t xml:space="preserve">service </w:t>
      </w:r>
      <w:r w:rsidRPr="00B06F88">
        <w:t>events.</w:t>
      </w:r>
    </w:p>
    <w:p w14:paraId="4AA6AB20" w14:textId="299DEF57" w:rsidR="003B3ADC" w:rsidRDefault="003B3ADC" w:rsidP="00496D08">
      <w:pPr>
        <w:pStyle w:val="ListParagraph"/>
        <w:numPr>
          <w:ilvl w:val="0"/>
          <w:numId w:val="44"/>
        </w:numPr>
        <w:tabs>
          <w:tab w:val="left" w:pos="426"/>
        </w:tabs>
        <w:spacing w:before="0" w:after="200" w:line="276" w:lineRule="auto"/>
        <w:contextualSpacing/>
      </w:pPr>
      <w:r>
        <w:lastRenderedPageBreak/>
        <w:t xml:space="preserve">For multiple MDCCs to be counted for the same patient on a given day, the patient must have been discussed in separate MDCCs where each of the different MDCCs in which the patient was discussed meets the definition of a </w:t>
      </w:r>
      <w:r>
        <w:rPr>
          <w:rFonts w:eastAsia="Arial" w:cs="Arial"/>
        </w:rPr>
        <w:t>non-admitted</w:t>
      </w:r>
      <w:r>
        <w:t xml:space="preserve"> MDCC service event (</w:t>
      </w:r>
      <w:r w:rsidR="00244D5C">
        <w:t>for example,</w:t>
      </w:r>
      <w:r>
        <w:t xml:space="preserve"> on the same day, a patient may be discussed separately in an oncology MDCC and in a musculoskeletal MDCC, both of which had a different and unique focus on the patient’s issues).</w:t>
      </w:r>
    </w:p>
    <w:p w14:paraId="76FFD399" w14:textId="77777777" w:rsidR="003B3ADC" w:rsidRDefault="003F354C" w:rsidP="00496D08">
      <w:pPr>
        <w:pStyle w:val="ListParagraph"/>
        <w:numPr>
          <w:ilvl w:val="0"/>
          <w:numId w:val="44"/>
        </w:numPr>
        <w:tabs>
          <w:tab w:val="left" w:pos="426"/>
        </w:tabs>
        <w:spacing w:before="0" w:after="200" w:line="276" w:lineRule="auto"/>
        <w:contextualSpacing/>
      </w:pPr>
      <w:r>
        <w:t>A</w:t>
      </w:r>
      <w:r w:rsidR="003B3ADC">
        <w:t xml:space="preserve"> </w:t>
      </w:r>
      <w:r w:rsidR="003B3ADC" w:rsidRPr="004C09A3">
        <w:t>non-admitted</w:t>
      </w:r>
      <w:r w:rsidR="003B3ADC" w:rsidRPr="00186DF5">
        <w:t xml:space="preserve"> MDCC</w:t>
      </w:r>
      <w:r w:rsidR="003B3ADC">
        <w:t xml:space="preserve"> service event is counted for each patient, not by the number of providers present or number of MDCCs discussed.</w:t>
      </w:r>
    </w:p>
    <w:p w14:paraId="550693C9" w14:textId="09B0FF42" w:rsidR="00CB5D3C" w:rsidRPr="004C09A3" w:rsidRDefault="00434715" w:rsidP="00496D08">
      <w:pPr>
        <w:pStyle w:val="ListParagraph"/>
        <w:numPr>
          <w:ilvl w:val="0"/>
          <w:numId w:val="44"/>
        </w:numPr>
        <w:tabs>
          <w:tab w:val="left" w:pos="426"/>
        </w:tabs>
        <w:spacing w:before="0" w:after="200" w:line="276" w:lineRule="auto"/>
        <w:contextualSpacing/>
      </w:pPr>
      <w:r>
        <w:t>Where the non-admitted MDCC include</w:t>
      </w:r>
      <w:r w:rsidR="00030FBA">
        <w:t>s</w:t>
      </w:r>
      <w:r>
        <w:t xml:space="preserve"> providers billing under a different funding arrangement (</w:t>
      </w:r>
      <w:r w:rsidR="00244D5C">
        <w:t>for example,</w:t>
      </w:r>
      <w:r>
        <w:t xml:space="preserve"> the </w:t>
      </w:r>
      <w:r w:rsidR="00030FBA">
        <w:t>Medicare Benefits Scheme</w:t>
      </w:r>
      <w:r>
        <w:t xml:space="preserve">), the non-admitted MDCC </w:t>
      </w:r>
      <w:r w:rsidR="004C19DC">
        <w:t>should be reported</w:t>
      </w:r>
      <w:r w:rsidR="008267A5" w:rsidRPr="004C09A3">
        <w:t>.</w:t>
      </w:r>
    </w:p>
    <w:p w14:paraId="4F6580C7" w14:textId="181EDB76"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040A373A"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A MDCC is held with a geriatrician, respiratory physician and a rehabilitation nurse to discuss a non-admitted patient in detail and coordinate their care. The patient is not present in the MDCC. </w:t>
      </w:r>
    </w:p>
    <w:p w14:paraId="16F552E3" w14:textId="7E602210" w:rsidR="003B3ADC" w:rsidRPr="008A5F12" w:rsidRDefault="003B3ADC" w:rsidP="003B3ADC">
      <w:pPr>
        <w:spacing w:before="100" w:beforeAutospacing="1" w:after="100" w:afterAutospacing="1"/>
        <w:rPr>
          <w:rFonts w:eastAsia="Arial" w:cs="Arial"/>
        </w:rPr>
      </w:pPr>
      <w:r w:rsidRPr="008A5F12">
        <w:rPr>
          <w:rFonts w:eastAsia="Arial" w:cs="Arial"/>
        </w:rPr>
        <w:t xml:space="preserve">A multidisciplinary management plan is developed at the conference which includes a documented description of the patient’s problems, goals and strategies relevant to that conference, and a summary of outcomes of the conference. A summary of </w:t>
      </w:r>
      <w:r w:rsidR="00D06C40">
        <w:rPr>
          <w:rFonts w:eastAsia="Arial" w:cs="Arial"/>
        </w:rPr>
        <w:t xml:space="preserve">the </w:t>
      </w:r>
      <w:r w:rsidRPr="008A5F12">
        <w:rPr>
          <w:rFonts w:eastAsia="Arial" w:cs="Arial"/>
        </w:rPr>
        <w:t>details</w:t>
      </w:r>
      <w:r w:rsidRPr="00DA178A">
        <w:rPr>
          <w:rFonts w:eastAsia="Arial" w:cs="Arial"/>
        </w:rPr>
        <w:t xml:space="preserve"> </w:t>
      </w:r>
      <w:r>
        <w:rPr>
          <w:rFonts w:eastAsia="Arial" w:cs="Arial"/>
        </w:rPr>
        <w:t xml:space="preserve">including the date, duration, and the attendee’s names and </w:t>
      </w:r>
      <w:r w:rsidRPr="00871990">
        <w:rPr>
          <w:iCs/>
        </w:rPr>
        <w:t>designations/clinical backgrounds</w:t>
      </w:r>
      <w:r>
        <w:rPr>
          <w:iCs/>
        </w:rPr>
        <w:t>,</w:t>
      </w:r>
      <w:r>
        <w:rPr>
          <w:rFonts w:eastAsia="Arial" w:cs="Arial"/>
        </w:rPr>
        <w:t xml:space="preserve"> </w:t>
      </w:r>
      <w:r w:rsidRPr="008A5F12">
        <w:rPr>
          <w:rFonts w:eastAsia="Arial" w:cs="Arial"/>
        </w:rPr>
        <w:t xml:space="preserve">are documented in the patient’s medical record by the geriatrician. </w:t>
      </w:r>
    </w:p>
    <w:p w14:paraId="5C798563" w14:textId="73EDEEE0"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w:t>
      </w:r>
      <w:r>
        <w:rPr>
          <w:rFonts w:eastAsia="Arial" w:cs="Arial"/>
        </w:rPr>
        <w:t xml:space="preserve"> for the patient</w:t>
      </w:r>
      <w:r w:rsidRPr="008A5F12">
        <w:rPr>
          <w:rFonts w:eastAsia="Arial" w:cs="Arial"/>
        </w:rPr>
        <w:t xml:space="preserve">. </w:t>
      </w:r>
      <w:r w:rsidRPr="008A5F12">
        <w:rPr>
          <w:rFonts w:eastAsia="Calibri" w:cs="Arial"/>
        </w:rPr>
        <w:t xml:space="preserve">This is because there were three or more </w:t>
      </w:r>
      <w:r w:rsidR="00053C6B">
        <w:rPr>
          <w:rFonts w:eastAsia="Calibri" w:cs="Arial"/>
        </w:rPr>
        <w:t>healthcare provider</w:t>
      </w:r>
      <w:r w:rsidRPr="008A5F12">
        <w:rPr>
          <w:rFonts w:eastAsia="Calibri" w:cs="Arial"/>
        </w:rPr>
        <w:t xml:space="preserve">s from different specialties involved in delivering the </w:t>
      </w:r>
      <w:r>
        <w:rPr>
          <w:rFonts w:eastAsia="Calibri" w:cs="Arial"/>
        </w:rPr>
        <w:t>MDCC and all the criteria in the definition of a MDCC were met</w:t>
      </w:r>
      <w:r w:rsidRPr="008A5F12">
        <w:rPr>
          <w:rFonts w:eastAsia="Calibri" w:cs="Arial"/>
        </w:rPr>
        <w:t>.</w:t>
      </w:r>
    </w:p>
    <w:p w14:paraId="3CFF0646" w14:textId="12556C0E" w:rsidR="003B3ADC" w:rsidRPr="00EB2488" w:rsidRDefault="003B3ADC" w:rsidP="003B3ADC">
      <w:pPr>
        <w:spacing w:before="100" w:beforeAutospacing="1" w:after="100" w:afterAutospacing="1"/>
        <w:rPr>
          <w:rFonts w:eastAsia="Arial"/>
          <w:b/>
        </w:rPr>
      </w:pPr>
      <w:r w:rsidRPr="00EB2488">
        <w:rPr>
          <w:rFonts w:eastAsia="Arial"/>
          <w:b/>
        </w:rPr>
        <w:t xml:space="preserve">Example </w:t>
      </w:r>
      <w:r w:rsidR="00706F88">
        <w:rPr>
          <w:rFonts w:eastAsia="Arial"/>
          <w:b/>
        </w:rPr>
        <w:t>two</w:t>
      </w:r>
    </w:p>
    <w:p w14:paraId="1EA08712" w14:textId="7C6984FB" w:rsidR="003B3ADC" w:rsidRPr="008A5F12" w:rsidRDefault="003B3ADC" w:rsidP="003B3ADC">
      <w:pPr>
        <w:spacing w:before="100" w:beforeAutospacing="1" w:after="100" w:afterAutospacing="1"/>
        <w:rPr>
          <w:rFonts w:eastAsia="Arial" w:cs="Arial"/>
        </w:rPr>
      </w:pPr>
      <w:r w:rsidRPr="008A5F12">
        <w:rPr>
          <w:rFonts w:eastAsia="Arial" w:cs="Arial"/>
        </w:rPr>
        <w:t>A MDCC is held to discuss seven non-admitted patients who attend a brain injury rehabilitation clinic. The MDCC includes a rehabilitation physician, a</w:t>
      </w:r>
      <w:r w:rsidR="00ED2E0A">
        <w:rPr>
          <w:rFonts w:eastAsia="Arial" w:cs="Arial"/>
        </w:rPr>
        <w:t xml:space="preserve"> </w:t>
      </w:r>
      <w:r w:rsidR="002B0407">
        <w:rPr>
          <w:rFonts w:eastAsia="Arial" w:cs="Arial"/>
        </w:rPr>
        <w:t>CNS</w:t>
      </w:r>
      <w:r w:rsidRPr="008A5F12">
        <w:rPr>
          <w:rFonts w:eastAsia="Arial" w:cs="Arial"/>
        </w:rPr>
        <w:t xml:space="preserve">, a physiotherapist, an occupational therapist, a speech pathologist and a social worker. The patients are not present in the MDCC. </w:t>
      </w:r>
    </w:p>
    <w:p w14:paraId="0F6A76A3" w14:textId="4A4CC08A" w:rsidR="003B3ADC" w:rsidRPr="008A5F12" w:rsidRDefault="003B3ADC" w:rsidP="003B3ADC">
      <w:pPr>
        <w:spacing w:before="100" w:beforeAutospacing="1" w:after="100" w:afterAutospacing="1"/>
        <w:rPr>
          <w:rFonts w:eastAsia="Arial" w:cs="Arial"/>
        </w:rPr>
      </w:pPr>
      <w:r w:rsidRPr="008A5F12">
        <w:rPr>
          <w:rFonts w:eastAsia="Arial" w:cs="Arial"/>
        </w:rPr>
        <w:t xml:space="preserve">A description of the patient’s problems, goals and strategies relevant to that conference, and a summary of outcomes of the conference are documented in each patient’s multidisciplinary care plan. A summary of </w:t>
      </w:r>
      <w:r w:rsidR="00D06C40">
        <w:rPr>
          <w:rFonts w:eastAsia="Arial" w:cs="Arial"/>
        </w:rPr>
        <w:t>the</w:t>
      </w:r>
      <w:r w:rsidR="00D06C40" w:rsidRPr="008A5F12">
        <w:rPr>
          <w:rFonts w:eastAsia="Arial" w:cs="Arial"/>
        </w:rPr>
        <w:t xml:space="preserve"> </w:t>
      </w:r>
      <w:r w:rsidRPr="008A5F12">
        <w:rPr>
          <w:rFonts w:eastAsia="Arial" w:cs="Arial"/>
        </w:rPr>
        <w:t>details</w:t>
      </w:r>
      <w:r>
        <w:rPr>
          <w:rFonts w:eastAsia="Arial" w:cs="Arial"/>
        </w:rPr>
        <w:t>,</w:t>
      </w:r>
      <w:r w:rsidRPr="00DA178A">
        <w:rPr>
          <w:rFonts w:eastAsia="Arial" w:cs="Arial"/>
        </w:rPr>
        <w:t xml:space="preserve"> </w:t>
      </w:r>
      <w:r>
        <w:rPr>
          <w:rFonts w:eastAsia="Arial" w:cs="Arial"/>
        </w:rPr>
        <w:t xml:space="preserve">including the date, duration, and the attendee’s names and </w:t>
      </w:r>
      <w:r w:rsidRPr="00871990">
        <w:rPr>
          <w:iCs/>
        </w:rPr>
        <w:t>designations/clinical backgrounds</w:t>
      </w:r>
      <w:r w:rsidRPr="008A5F12">
        <w:rPr>
          <w:rFonts w:eastAsia="Arial" w:cs="Arial"/>
        </w:rPr>
        <w:t xml:space="preserve"> are documented in each patient’s medical record by the </w:t>
      </w:r>
      <w:r w:rsidR="002B0407">
        <w:rPr>
          <w:rFonts w:eastAsia="Arial" w:cs="Arial"/>
        </w:rPr>
        <w:t>CNS</w:t>
      </w:r>
      <w:r w:rsidRPr="008A5F12">
        <w:rPr>
          <w:rFonts w:eastAsia="Arial" w:cs="Arial"/>
        </w:rPr>
        <w:t xml:space="preserve">. </w:t>
      </w:r>
    </w:p>
    <w:p w14:paraId="02560E6E"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 </w:t>
      </w:r>
      <w:r>
        <w:rPr>
          <w:rFonts w:eastAsia="Arial" w:cs="Arial"/>
          <w:i/>
        </w:rPr>
        <w:t>for each</w:t>
      </w:r>
      <w:r w:rsidRPr="008A5F12">
        <w:rPr>
          <w:rFonts w:eastAsia="Arial" w:cs="Arial"/>
          <w:i/>
        </w:rPr>
        <w:t xml:space="preserve"> patient discussed, </w:t>
      </w:r>
      <w:r w:rsidRPr="008A5F12">
        <w:rPr>
          <w:rFonts w:eastAsia="Arial" w:cs="Arial"/>
        </w:rPr>
        <w:t>resulting in seven</w:t>
      </w:r>
      <w:r>
        <w:rPr>
          <w:rFonts w:eastAsia="Arial" w:cs="Arial"/>
        </w:rPr>
        <w:t xml:space="preserve"> non-admitted</w:t>
      </w:r>
      <w:r w:rsidRPr="008A5F12">
        <w:rPr>
          <w:rFonts w:eastAsia="Arial" w:cs="Arial"/>
        </w:rPr>
        <w:t xml:space="preserve"> MDCC service events reported for the one MDCC. </w:t>
      </w:r>
    </w:p>
    <w:p w14:paraId="3A7442D1" w14:textId="15C412AD" w:rsidR="003B3ADC" w:rsidRPr="00EB2488" w:rsidRDefault="003B3ADC" w:rsidP="003B3ADC">
      <w:pPr>
        <w:spacing w:before="100" w:beforeAutospacing="1" w:after="100" w:afterAutospacing="1"/>
        <w:rPr>
          <w:rFonts w:eastAsia="Arial"/>
          <w:b/>
        </w:rPr>
      </w:pPr>
      <w:r w:rsidRPr="00EB2488">
        <w:rPr>
          <w:rFonts w:eastAsia="Arial"/>
          <w:b/>
        </w:rPr>
        <w:t xml:space="preserve">Example </w:t>
      </w:r>
      <w:r w:rsidR="00706F88">
        <w:rPr>
          <w:rFonts w:eastAsia="Arial"/>
          <w:b/>
        </w:rPr>
        <w:t>three</w:t>
      </w:r>
    </w:p>
    <w:p w14:paraId="19340FE4"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A </w:t>
      </w:r>
      <w:r>
        <w:rPr>
          <w:rFonts w:eastAsia="Arial" w:cs="Arial"/>
        </w:rPr>
        <w:t>meeting</w:t>
      </w:r>
      <w:r w:rsidRPr="008A5F12">
        <w:rPr>
          <w:rFonts w:eastAsia="Arial" w:cs="Arial"/>
        </w:rPr>
        <w:t xml:space="preserve"> is held by two geriatricians and a rehabilitation nurse to discuss a non-admitted patient in detail and coordinate their care. The patient is not present </w:t>
      </w:r>
      <w:r>
        <w:rPr>
          <w:rFonts w:eastAsia="Arial" w:cs="Arial"/>
        </w:rPr>
        <w:t>for the meeting</w:t>
      </w:r>
      <w:r w:rsidRPr="008A5F12">
        <w:rPr>
          <w:rFonts w:eastAsia="Arial" w:cs="Arial"/>
        </w:rPr>
        <w:t xml:space="preserve">. </w:t>
      </w:r>
    </w:p>
    <w:p w14:paraId="7D525EA3" w14:textId="37AFE88D" w:rsidR="003B3ADC" w:rsidRPr="008A5F12" w:rsidRDefault="003B3ADC" w:rsidP="003B3ADC">
      <w:pPr>
        <w:spacing w:before="100" w:beforeAutospacing="1" w:after="100" w:afterAutospacing="1"/>
        <w:rPr>
          <w:rFonts w:eastAsia="Arial" w:cs="Arial"/>
        </w:rPr>
      </w:pPr>
      <w:r w:rsidRPr="008A5F12">
        <w:rPr>
          <w:rFonts w:eastAsia="Arial" w:cs="Arial"/>
        </w:rPr>
        <w:t xml:space="preserve">A management plan is developed at the conference which includes a documented description of the patient’s problems, goals and strategies relevant to that conference, and a summary of outcomes of the conference. A summary of </w:t>
      </w:r>
      <w:r w:rsidR="00D06C40">
        <w:rPr>
          <w:rFonts w:eastAsia="Arial" w:cs="Arial"/>
        </w:rPr>
        <w:t>the</w:t>
      </w:r>
      <w:r w:rsidRPr="008A5F12">
        <w:rPr>
          <w:rFonts w:eastAsia="Arial" w:cs="Arial"/>
        </w:rPr>
        <w:t xml:space="preserve"> details </w:t>
      </w:r>
      <w:r>
        <w:rPr>
          <w:rFonts w:eastAsia="Arial" w:cs="Arial"/>
        </w:rPr>
        <w:t xml:space="preserve">including the date, duration, and the </w:t>
      </w:r>
      <w:r>
        <w:rPr>
          <w:rFonts w:eastAsia="Arial" w:cs="Arial"/>
        </w:rPr>
        <w:lastRenderedPageBreak/>
        <w:t xml:space="preserve">attendee’s names and </w:t>
      </w:r>
      <w:r w:rsidRPr="00871990">
        <w:rPr>
          <w:iCs/>
        </w:rPr>
        <w:t>designations/clinical backgrounds</w:t>
      </w:r>
      <w:r w:rsidRPr="008A5F12">
        <w:rPr>
          <w:rFonts w:eastAsia="Arial" w:cs="Arial"/>
        </w:rPr>
        <w:t xml:space="preserve"> are documented in the patient’s medical record by the geriatrician.</w:t>
      </w:r>
    </w:p>
    <w:p w14:paraId="5C0597FD" w14:textId="77777777" w:rsidR="003B3ADC" w:rsidRPr="00EB2488" w:rsidRDefault="003B3ADC" w:rsidP="003B3ADC">
      <w:pPr>
        <w:spacing w:before="100" w:beforeAutospacing="1" w:after="100" w:afterAutospacing="1"/>
        <w:rPr>
          <w:rFonts w:eastAsia="Arial" w:cs="Arial"/>
        </w:rPr>
      </w:pPr>
      <w:r w:rsidRPr="008A5F12">
        <w:rPr>
          <w:rFonts w:eastAsia="Arial" w:cs="Arial"/>
        </w:rPr>
        <w:t xml:space="preserve">Outcome: this would not be counted as a </w:t>
      </w:r>
      <w:r>
        <w:rPr>
          <w:rFonts w:eastAsia="Arial" w:cs="Arial"/>
        </w:rPr>
        <w:t>non-admitted</w:t>
      </w:r>
      <w:r w:rsidRPr="008A5F12">
        <w:rPr>
          <w:rFonts w:eastAsia="Arial" w:cs="Arial"/>
        </w:rPr>
        <w:t xml:space="preserve"> MDCC service event as two out of the three health care professionals are of the same profession and specialty. </w:t>
      </w:r>
    </w:p>
    <w:p w14:paraId="5DA499A7" w14:textId="200E0272" w:rsidR="003B3ADC" w:rsidRPr="00EB2488" w:rsidRDefault="003B3ADC" w:rsidP="003B3ADC">
      <w:pPr>
        <w:rPr>
          <w:rFonts w:eastAsia="Arial"/>
          <w:b/>
        </w:rPr>
      </w:pPr>
      <w:r w:rsidRPr="00EB2488">
        <w:rPr>
          <w:rFonts w:eastAsia="Arial"/>
          <w:b/>
        </w:rPr>
        <w:t xml:space="preserve">Example </w:t>
      </w:r>
      <w:r w:rsidR="00706F88">
        <w:rPr>
          <w:rFonts w:eastAsia="Arial"/>
          <w:b/>
        </w:rPr>
        <w:t>four</w:t>
      </w:r>
    </w:p>
    <w:p w14:paraId="0EA78638" w14:textId="71E4ACC8" w:rsidR="003B3ADC" w:rsidRPr="008A5F12" w:rsidRDefault="003B3ADC" w:rsidP="003B3ADC">
      <w:pPr>
        <w:spacing w:before="100" w:beforeAutospacing="1" w:after="100" w:afterAutospacing="1"/>
        <w:rPr>
          <w:rFonts w:eastAsia="Arial" w:cs="Arial"/>
        </w:rPr>
      </w:pPr>
      <w:r>
        <w:rPr>
          <w:rFonts w:eastAsia="Arial" w:cs="Arial"/>
        </w:rPr>
        <w:t>A</w:t>
      </w:r>
      <w:r w:rsidRPr="008A5F12">
        <w:rPr>
          <w:rFonts w:eastAsia="Arial" w:cs="Arial"/>
        </w:rPr>
        <w:t xml:space="preserve"> MDCC is held by a cardiologist, respiratory physician</w:t>
      </w:r>
      <w:r w:rsidR="00434715">
        <w:rPr>
          <w:rFonts w:eastAsia="Arial" w:cs="Arial"/>
        </w:rPr>
        <w:t>, haematologist</w:t>
      </w:r>
      <w:r w:rsidRPr="008A5F12">
        <w:rPr>
          <w:rFonts w:eastAsia="Arial" w:cs="Arial"/>
        </w:rPr>
        <w:t xml:space="preserve"> and a physiotherapist to discuss a patient in detail and coordinate their care. The patient is not present in the MDCC. </w:t>
      </w:r>
      <w:r w:rsidR="00434715">
        <w:rPr>
          <w:rFonts w:eastAsia="Arial" w:cs="Arial"/>
        </w:rPr>
        <w:t>The cardiologist and respiratory physicians are located at hospital A whilst the haematologist and physiotherapist are located at hospital B</w:t>
      </w:r>
      <w:r w:rsidR="00030FBA">
        <w:rPr>
          <w:rFonts w:eastAsia="Arial" w:cs="Arial"/>
        </w:rPr>
        <w:t xml:space="preserve">. </w:t>
      </w:r>
      <w:r w:rsidRPr="008A5F12">
        <w:rPr>
          <w:rFonts w:eastAsia="Arial" w:cs="Arial"/>
        </w:rPr>
        <w:t xml:space="preserve">All </w:t>
      </w:r>
      <w:r w:rsidR="00434715">
        <w:rPr>
          <w:rFonts w:eastAsia="Arial" w:cs="Arial"/>
        </w:rPr>
        <w:t>four</w:t>
      </w:r>
      <w:r w:rsidRPr="008A5F12">
        <w:rPr>
          <w:rFonts w:eastAsia="Arial" w:cs="Arial"/>
        </w:rPr>
        <w:t xml:space="preserve"> </w:t>
      </w:r>
      <w:r w:rsidR="00053C6B">
        <w:rPr>
          <w:rFonts w:eastAsia="Arial" w:cs="Arial"/>
        </w:rPr>
        <w:t>healthcare provider</w:t>
      </w:r>
      <w:r w:rsidRPr="008A5F12">
        <w:rPr>
          <w:rFonts w:eastAsia="Arial" w:cs="Arial"/>
        </w:rPr>
        <w:t xml:space="preserve">s </w:t>
      </w:r>
      <w:r w:rsidR="007B65DD">
        <w:rPr>
          <w:rFonts w:eastAsia="Arial" w:cs="Arial"/>
        </w:rPr>
        <w:t>participate</w:t>
      </w:r>
      <w:r w:rsidRPr="008A5F12">
        <w:rPr>
          <w:rFonts w:eastAsia="Arial" w:cs="Arial"/>
        </w:rPr>
        <w:t xml:space="preserve"> in the MDCC via videoconference. </w:t>
      </w:r>
    </w:p>
    <w:p w14:paraId="4BD4D10F" w14:textId="26309987" w:rsidR="003B3ADC" w:rsidRPr="008A5F12" w:rsidRDefault="003B3ADC" w:rsidP="003B3ADC">
      <w:pPr>
        <w:spacing w:before="100" w:beforeAutospacing="1" w:after="100" w:afterAutospacing="1"/>
        <w:rPr>
          <w:rFonts w:eastAsia="Arial" w:cs="Arial"/>
        </w:rPr>
      </w:pPr>
      <w:r w:rsidRPr="008A5F12">
        <w:rPr>
          <w:rFonts w:eastAsia="Arial" w:cs="Arial"/>
        </w:rPr>
        <w:t xml:space="preserve">A multidisciplinary management plan is developed at the conference which includes a documented description of the patient’s problems, goals and strategies relevant to that conference, and a summary of outcomes of the conference. </w:t>
      </w:r>
      <w:r w:rsidR="00D06C40">
        <w:rPr>
          <w:rFonts w:eastAsia="Arial" w:cs="Arial"/>
        </w:rPr>
        <w:t>A summary of t</w:t>
      </w:r>
      <w:r w:rsidR="007B65DD">
        <w:rPr>
          <w:rFonts w:eastAsia="Arial" w:cs="Arial"/>
        </w:rPr>
        <w:t>he</w:t>
      </w:r>
      <w:r w:rsidRPr="008A5F12">
        <w:rPr>
          <w:rFonts w:eastAsia="Arial" w:cs="Arial"/>
        </w:rPr>
        <w:t xml:space="preserve"> details </w:t>
      </w:r>
      <w:r>
        <w:rPr>
          <w:rFonts w:eastAsia="Arial" w:cs="Arial"/>
        </w:rPr>
        <w:t xml:space="preserve">including the date, duration, and the attendee’s names and </w:t>
      </w:r>
      <w:r w:rsidRPr="00871990">
        <w:rPr>
          <w:iCs/>
        </w:rPr>
        <w:t>designations/clinical backgrounds</w:t>
      </w:r>
      <w:r>
        <w:rPr>
          <w:iCs/>
        </w:rPr>
        <w:t>,</w:t>
      </w:r>
      <w:r w:rsidRPr="008A5F12">
        <w:rPr>
          <w:rFonts w:eastAsia="Arial" w:cs="Arial"/>
        </w:rPr>
        <w:t xml:space="preserve"> are documented in the patient’s medical record by the respiratory physician.</w:t>
      </w:r>
    </w:p>
    <w:p w14:paraId="3E650790" w14:textId="37A80818" w:rsidR="003B3ADC"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w:t>
      </w:r>
      <w:r>
        <w:rPr>
          <w:rFonts w:eastAsia="Arial" w:cs="Arial"/>
        </w:rPr>
        <w:t xml:space="preserve"> for the patient</w:t>
      </w:r>
      <w:r w:rsidRPr="008A5F12">
        <w:rPr>
          <w:rFonts w:eastAsia="Arial" w:cs="Arial"/>
        </w:rPr>
        <w:t xml:space="preserve">, even though all </w:t>
      </w:r>
      <w:r w:rsidR="00434715">
        <w:rPr>
          <w:rFonts w:eastAsia="Arial" w:cs="Arial"/>
        </w:rPr>
        <w:t>four</w:t>
      </w:r>
      <w:r w:rsidRPr="008A5F12">
        <w:rPr>
          <w:rFonts w:eastAsia="Arial" w:cs="Arial"/>
        </w:rPr>
        <w:t xml:space="preserve"> </w:t>
      </w:r>
      <w:r w:rsidR="00053C6B">
        <w:rPr>
          <w:rFonts w:eastAsia="Arial" w:cs="Arial"/>
        </w:rPr>
        <w:t>healthcare provider</w:t>
      </w:r>
      <w:r w:rsidRPr="008A5F12">
        <w:rPr>
          <w:rFonts w:eastAsia="Arial" w:cs="Arial"/>
        </w:rPr>
        <w:t xml:space="preserve">s are in the MDCC via videoconference. </w:t>
      </w:r>
      <w:r w:rsidR="004C09A3">
        <w:rPr>
          <w:rFonts w:eastAsia="Arial" w:cs="Arial"/>
        </w:rPr>
        <w:t>I</w:t>
      </w:r>
      <w:r w:rsidR="00A148F3">
        <w:rPr>
          <w:rFonts w:eastAsia="Arial" w:cs="Arial"/>
        </w:rPr>
        <w:t xml:space="preserve">n this instance, the </w:t>
      </w:r>
      <w:r w:rsidR="00053C6B">
        <w:rPr>
          <w:rFonts w:eastAsia="Arial" w:cs="Arial"/>
        </w:rPr>
        <w:t>healthcare provider</w:t>
      </w:r>
      <w:r w:rsidR="00A148F3">
        <w:rPr>
          <w:rFonts w:eastAsia="Arial" w:cs="Arial"/>
        </w:rPr>
        <w:t xml:space="preserve">s agreed that the cardiologist and respiratory physician (from hospital A) were providing the majority of the </w:t>
      </w:r>
      <w:r w:rsidR="007725B6">
        <w:rPr>
          <w:rFonts w:eastAsia="Arial" w:cs="Arial"/>
        </w:rPr>
        <w:t>services</w:t>
      </w:r>
      <w:r w:rsidR="00A148F3">
        <w:rPr>
          <w:rFonts w:eastAsia="Arial" w:cs="Arial"/>
        </w:rPr>
        <w:t xml:space="preserve"> to the patient therefore would report the non-admitted MDCC.</w:t>
      </w:r>
    </w:p>
    <w:p w14:paraId="05448464" w14:textId="3D0CCD23" w:rsidR="00562759" w:rsidRDefault="003B3ADC" w:rsidP="00350852">
      <w:r>
        <w:br w:type="page"/>
      </w:r>
      <w:r w:rsidR="00043CF6">
        <w:rPr>
          <w:noProof/>
        </w:rPr>
        <w:lastRenderedPageBreak/>
        <w:drawing>
          <wp:anchor distT="0" distB="0" distL="114300" distR="114300" simplePos="0" relativeHeight="251678720" behindDoc="1" locked="1" layoutInCell="0" allowOverlap="1" wp14:anchorId="316C349A" wp14:editId="1F2AB3F7">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Pr>
          <w:noProof/>
        </w:rPr>
        <mc:AlternateContent>
          <mc:Choice Requires="wps">
            <w:drawing>
              <wp:anchor distT="0" distB="0" distL="114300" distR="114300" simplePos="0" relativeHeight="251670528" behindDoc="0" locked="0" layoutInCell="1" allowOverlap="1" wp14:anchorId="31F85D5B" wp14:editId="20222887">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857A6A" w14:textId="77777777" w:rsidR="007973ED" w:rsidRPr="000E36E3" w:rsidRDefault="007973ED" w:rsidP="00562759">
                            <w:pPr>
                              <w:pStyle w:val="Address"/>
                              <w:rPr>
                                <w:color w:val="auto"/>
                              </w:rPr>
                            </w:pPr>
                            <w:r w:rsidRPr="000E36E3">
                              <w:rPr>
                                <w:color w:val="auto"/>
                              </w:rPr>
                              <w:t>Independent Hospital Pricing Authority</w:t>
                            </w:r>
                          </w:p>
                          <w:p w14:paraId="2EB61312" w14:textId="77777777" w:rsidR="007973ED" w:rsidRPr="0098702F" w:rsidRDefault="007973ED" w:rsidP="00562759">
                            <w:pPr>
                              <w:pStyle w:val="Address"/>
                            </w:pPr>
                            <w:r w:rsidRPr="000E36E3">
                              <w:rPr>
                                <w:color w:val="auto"/>
                              </w:rPr>
                              <w:t> </w:t>
                            </w:r>
                          </w:p>
                          <w:p w14:paraId="1A0655DC" w14:textId="77777777" w:rsidR="007973ED" w:rsidRPr="000E36E3" w:rsidRDefault="007973ED" w:rsidP="00562759">
                            <w:pPr>
                              <w:pStyle w:val="Address"/>
                              <w:rPr>
                                <w:color w:val="008542" w:themeColor="accent2"/>
                              </w:rPr>
                            </w:pPr>
                            <w:r w:rsidRPr="000E36E3">
                              <w:rPr>
                                <w:color w:val="008542" w:themeColor="accent2"/>
                              </w:rPr>
                              <w:t>Level 6, 1 Oxford Street</w:t>
                            </w:r>
                          </w:p>
                          <w:p w14:paraId="001894DE" w14:textId="77777777" w:rsidR="007973ED" w:rsidRPr="000E36E3" w:rsidRDefault="007973ED" w:rsidP="00562759">
                            <w:pPr>
                              <w:pStyle w:val="Address"/>
                              <w:rPr>
                                <w:color w:val="008542" w:themeColor="accent2"/>
                              </w:rPr>
                            </w:pPr>
                            <w:r w:rsidRPr="000E36E3">
                              <w:rPr>
                                <w:color w:val="008542" w:themeColor="accent2"/>
                              </w:rPr>
                              <w:t>Sydney NSW 2000</w:t>
                            </w:r>
                          </w:p>
                          <w:p w14:paraId="4A13C81D" w14:textId="77777777" w:rsidR="007973ED" w:rsidRPr="00562759" w:rsidRDefault="007973ED" w:rsidP="00562759">
                            <w:pPr>
                              <w:pStyle w:val="Address"/>
                            </w:pPr>
                          </w:p>
                          <w:p w14:paraId="73F0D49A" w14:textId="77777777" w:rsidR="007973ED" w:rsidRPr="000E36E3" w:rsidRDefault="007973ED" w:rsidP="00562759">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79191E24" w14:textId="77777777" w:rsidR="007973ED" w:rsidRPr="000E36E3" w:rsidRDefault="007973ED" w:rsidP="00562759">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53A63134" w14:textId="77777777" w:rsidR="007973ED" w:rsidRPr="000E36E3" w:rsidRDefault="007973ED" w:rsidP="00562759">
                            <w:pPr>
                              <w:pStyle w:val="Address"/>
                              <w:rPr>
                                <w:color w:val="008542" w:themeColor="accent2"/>
                              </w:rPr>
                            </w:pPr>
                            <w:r w:rsidRPr="000E36E3">
                              <w:rPr>
                                <w:color w:val="auto"/>
                              </w:rPr>
                              <w:t xml:space="preserve">Twitter </w:t>
                            </w:r>
                            <w:r w:rsidRPr="000E36E3">
                              <w:rPr>
                                <w:color w:val="008542" w:themeColor="accent2"/>
                              </w:rPr>
                              <w:t>@IHPAnews</w:t>
                            </w:r>
                          </w:p>
                          <w:p w14:paraId="29BA87E9" w14:textId="77777777" w:rsidR="007973ED" w:rsidRPr="00562759" w:rsidRDefault="007973ED" w:rsidP="00562759">
                            <w:pPr>
                              <w:pStyle w:val="Address"/>
                            </w:pPr>
                          </w:p>
                          <w:p w14:paraId="73FCBE52" w14:textId="77777777" w:rsidR="007973ED" w:rsidRPr="00E01CC3" w:rsidRDefault="007973ED" w:rsidP="00562759">
                            <w:pPr>
                              <w:pStyle w:val="Address"/>
                              <w:rPr>
                                <w:color w:val="auto"/>
                              </w:rPr>
                            </w:pPr>
                            <w:r w:rsidRPr="00E01CC3">
                              <w:rPr>
                                <w:color w:val="auto"/>
                              </w:rPr>
                              <w:t>www.ihpa.gov.au</w:t>
                            </w:r>
                          </w:p>
                          <w:p w14:paraId="421E5756" w14:textId="77777777" w:rsidR="007973ED" w:rsidRPr="0098702F" w:rsidRDefault="007973ED"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85D5B"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2F857A6A" w14:textId="77777777" w:rsidR="007973ED" w:rsidRPr="000E36E3" w:rsidRDefault="007973ED" w:rsidP="00562759">
                      <w:pPr>
                        <w:pStyle w:val="Address"/>
                        <w:rPr>
                          <w:color w:val="auto"/>
                        </w:rPr>
                      </w:pPr>
                      <w:r w:rsidRPr="000E36E3">
                        <w:rPr>
                          <w:color w:val="auto"/>
                        </w:rPr>
                        <w:t>Independent Hospital Pricing Authority</w:t>
                      </w:r>
                    </w:p>
                    <w:p w14:paraId="2EB61312" w14:textId="77777777" w:rsidR="007973ED" w:rsidRPr="0098702F" w:rsidRDefault="007973ED" w:rsidP="00562759">
                      <w:pPr>
                        <w:pStyle w:val="Address"/>
                      </w:pPr>
                      <w:r w:rsidRPr="000E36E3">
                        <w:rPr>
                          <w:color w:val="auto"/>
                        </w:rPr>
                        <w:t> </w:t>
                      </w:r>
                    </w:p>
                    <w:p w14:paraId="1A0655DC" w14:textId="77777777" w:rsidR="007973ED" w:rsidRPr="000E36E3" w:rsidRDefault="007973ED" w:rsidP="00562759">
                      <w:pPr>
                        <w:pStyle w:val="Address"/>
                        <w:rPr>
                          <w:color w:val="008542" w:themeColor="accent2"/>
                        </w:rPr>
                      </w:pPr>
                      <w:r w:rsidRPr="000E36E3">
                        <w:rPr>
                          <w:color w:val="008542" w:themeColor="accent2"/>
                        </w:rPr>
                        <w:t>Level 6, 1 Oxford Street</w:t>
                      </w:r>
                    </w:p>
                    <w:p w14:paraId="001894DE" w14:textId="77777777" w:rsidR="007973ED" w:rsidRPr="000E36E3" w:rsidRDefault="007973ED" w:rsidP="00562759">
                      <w:pPr>
                        <w:pStyle w:val="Address"/>
                        <w:rPr>
                          <w:color w:val="008542" w:themeColor="accent2"/>
                        </w:rPr>
                      </w:pPr>
                      <w:r w:rsidRPr="000E36E3">
                        <w:rPr>
                          <w:color w:val="008542" w:themeColor="accent2"/>
                        </w:rPr>
                        <w:t>Sydney NSW 2000</w:t>
                      </w:r>
                    </w:p>
                    <w:p w14:paraId="4A13C81D" w14:textId="77777777" w:rsidR="007973ED" w:rsidRPr="00562759" w:rsidRDefault="007973ED" w:rsidP="00562759">
                      <w:pPr>
                        <w:pStyle w:val="Address"/>
                      </w:pPr>
                    </w:p>
                    <w:p w14:paraId="73F0D49A" w14:textId="77777777" w:rsidR="007973ED" w:rsidRPr="000E36E3" w:rsidRDefault="007973ED" w:rsidP="00562759">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79191E24" w14:textId="77777777" w:rsidR="007973ED" w:rsidRPr="000E36E3" w:rsidRDefault="007973ED" w:rsidP="00562759">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53A63134" w14:textId="77777777" w:rsidR="007973ED" w:rsidRPr="000E36E3" w:rsidRDefault="007973ED" w:rsidP="00562759">
                      <w:pPr>
                        <w:pStyle w:val="Address"/>
                        <w:rPr>
                          <w:color w:val="008542" w:themeColor="accent2"/>
                        </w:rPr>
                      </w:pPr>
                      <w:r w:rsidRPr="000E36E3">
                        <w:rPr>
                          <w:color w:val="auto"/>
                        </w:rPr>
                        <w:t xml:space="preserve">Twitter </w:t>
                      </w:r>
                      <w:r w:rsidRPr="000E36E3">
                        <w:rPr>
                          <w:color w:val="008542" w:themeColor="accent2"/>
                        </w:rPr>
                        <w:t>@IHPAnews</w:t>
                      </w:r>
                    </w:p>
                    <w:p w14:paraId="29BA87E9" w14:textId="77777777" w:rsidR="007973ED" w:rsidRPr="00562759" w:rsidRDefault="007973ED" w:rsidP="00562759">
                      <w:pPr>
                        <w:pStyle w:val="Address"/>
                      </w:pPr>
                    </w:p>
                    <w:p w14:paraId="73FCBE52" w14:textId="77777777" w:rsidR="007973ED" w:rsidRPr="00E01CC3" w:rsidRDefault="007973ED" w:rsidP="00562759">
                      <w:pPr>
                        <w:pStyle w:val="Address"/>
                        <w:rPr>
                          <w:color w:val="auto"/>
                        </w:rPr>
                      </w:pPr>
                      <w:r w:rsidRPr="00E01CC3">
                        <w:rPr>
                          <w:color w:val="auto"/>
                        </w:rPr>
                        <w:t>www.ihpa.gov.au</w:t>
                      </w:r>
                    </w:p>
                    <w:p w14:paraId="421E5756" w14:textId="77777777" w:rsidR="007973ED" w:rsidRPr="0098702F" w:rsidRDefault="007973ED" w:rsidP="00562759">
                      <w:pPr>
                        <w:pStyle w:val="Address"/>
                      </w:pPr>
                    </w:p>
                  </w:txbxContent>
                </v:textbox>
                <w10:wrap type="square" anchory="margin"/>
              </v:shape>
            </w:pict>
          </mc:Fallback>
        </mc:AlternateContent>
      </w:r>
    </w:p>
    <w:sectPr w:rsidR="00562759" w:rsidSect="008C2111">
      <w:headerReference w:type="even" r:id="rId20"/>
      <w:headerReference w:type="default" r:id="rId21"/>
      <w:footerReference w:type="even" r:id="rId22"/>
      <w:footerReference w:type="default" r:id="rId23"/>
      <w:headerReference w:type="first" r:id="rId24"/>
      <w:footerReference w:type="first" r:id="rId25"/>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2FEBE" w14:textId="77777777" w:rsidR="007973ED" w:rsidRDefault="007973ED">
      <w:r>
        <w:separator/>
      </w:r>
    </w:p>
  </w:endnote>
  <w:endnote w:type="continuationSeparator" w:id="0">
    <w:p w14:paraId="3BD30190" w14:textId="77777777" w:rsidR="007973ED" w:rsidRDefault="007973ED">
      <w:r>
        <w:continuationSeparator/>
      </w:r>
    </w:p>
  </w:endnote>
  <w:endnote w:type="continuationNotice" w:id="1">
    <w:p w14:paraId="13CCD7C6" w14:textId="77777777" w:rsidR="007973ED" w:rsidRDefault="007973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286C" w14:textId="77777777" w:rsidR="000E3A60" w:rsidRDefault="000E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B6EE" w14:textId="77777777" w:rsidR="000E3A60" w:rsidRDefault="000E3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8620" w14:textId="77777777" w:rsidR="000E3A60" w:rsidRDefault="000E3A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EAE3" w14:textId="77777777" w:rsidR="007973ED" w:rsidRDefault="007973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4071" w14:textId="77777777" w:rsidR="007973ED" w:rsidRDefault="007973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66C8" w14:textId="77777777" w:rsidR="007973ED" w:rsidRDefault="00797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43BA0" w14:textId="77777777" w:rsidR="007973ED" w:rsidRDefault="007973ED">
      <w:r>
        <w:separator/>
      </w:r>
    </w:p>
  </w:footnote>
  <w:footnote w:type="continuationSeparator" w:id="0">
    <w:p w14:paraId="49A29002" w14:textId="77777777" w:rsidR="007973ED" w:rsidRDefault="007973ED">
      <w:r>
        <w:continuationSeparator/>
      </w:r>
    </w:p>
  </w:footnote>
  <w:footnote w:type="continuationNotice" w:id="1">
    <w:p w14:paraId="2A8FB712" w14:textId="77777777" w:rsidR="007973ED" w:rsidRDefault="007973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FF12" w14:textId="77777777" w:rsidR="000E3A60" w:rsidRDefault="000E3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465F" w14:textId="7FF4F49A" w:rsidR="007973ED" w:rsidRPr="00CC2138" w:rsidRDefault="007973ED" w:rsidP="00CC2138">
    <w:pPr>
      <w:pStyle w:val="Header"/>
      <w:rPr>
        <w:color w:val="008542" w:themeColor="accent2"/>
      </w:rPr>
    </w:pPr>
    <w:r>
      <w:rPr>
        <w:noProof/>
        <w:color w:val="FFFFFF" w:themeColor="background1"/>
      </w:rPr>
      <w:drawing>
        <wp:anchor distT="0" distB="0" distL="114300" distR="114300" simplePos="0" relativeHeight="251661312" behindDoc="1" locked="0" layoutInCell="0" allowOverlap="1" wp14:anchorId="5A6F000A" wp14:editId="6F615B91">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Non-Admitted Services Compendium – 2019-20</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6A2133">
      <w:rPr>
        <w:noProof/>
        <w:color w:val="008542" w:themeColor="accent2"/>
      </w:rPr>
      <w:t>1</w:t>
    </w:r>
    <w:r w:rsidRPr="005F219D">
      <w:rPr>
        <w:noProof/>
        <w:color w:val="008542" w:themeColor="accen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79FB" w14:textId="77777777" w:rsidR="000E3A60" w:rsidRDefault="000E3A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90EC" w14:textId="77777777" w:rsidR="007973ED" w:rsidRDefault="007973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5032C" w14:textId="2370F194" w:rsidR="007973ED" w:rsidRPr="00CC2138" w:rsidRDefault="007973ED" w:rsidP="00CC2138">
    <w:pPr>
      <w:pStyle w:val="Header"/>
      <w:rPr>
        <w:color w:val="008542" w:themeColor="accent2"/>
      </w:rPr>
    </w:pPr>
    <w:r>
      <w:rPr>
        <w:noProof/>
        <w:color w:val="FFFFFF" w:themeColor="background1"/>
      </w:rPr>
      <w:drawing>
        <wp:anchor distT="0" distB="0" distL="114300" distR="114300" simplePos="0" relativeHeight="251659776" behindDoc="1" locked="0" layoutInCell="0" allowOverlap="1" wp14:anchorId="7C737A4A" wp14:editId="75277260">
          <wp:simplePos x="0" y="0"/>
          <wp:positionH relativeFrom="page">
            <wp:posOffset>0</wp:posOffset>
          </wp:positionH>
          <wp:positionV relativeFrom="page">
            <wp:posOffset>1179</wp:posOffset>
          </wp:positionV>
          <wp:extent cx="6080400" cy="918140"/>
          <wp:effectExtent l="0" t="0" r="0" b="0"/>
          <wp:wrapNone/>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Non-Admitted Services Compendium – 20</w:t>
    </w:r>
    <w:r w:rsidR="000E3A60">
      <w:rPr>
        <w:color w:val="FFFFFF" w:themeColor="background1"/>
      </w:rPr>
      <w:t>21</w:t>
    </w:r>
    <w:r>
      <w:rPr>
        <w:color w:val="FFFFFF" w:themeColor="background1"/>
      </w:rPr>
      <w:t>–2</w:t>
    </w:r>
    <w:r w:rsidR="000E3A60">
      <w:rPr>
        <w:color w:val="FFFFFF" w:themeColor="background1"/>
      </w:rPr>
      <w:t>2</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6A2133">
      <w:rPr>
        <w:noProof/>
        <w:color w:val="008542" w:themeColor="accent2"/>
      </w:rPr>
      <w:t>19</w:t>
    </w:r>
    <w:r w:rsidRPr="005F219D">
      <w:rPr>
        <w:noProof/>
        <w:color w:val="008542" w:themeColor="accent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A63ED" w14:textId="77777777" w:rsidR="007973ED" w:rsidRDefault="00797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90346"/>
    <w:multiLevelType w:val="hybridMultilevel"/>
    <w:tmpl w:val="A1E0B874"/>
    <w:lvl w:ilvl="0" w:tplc="27E01F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333132"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8224ED"/>
    <w:multiLevelType w:val="hybridMultilevel"/>
    <w:tmpl w:val="3DA66A5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6870F77"/>
    <w:multiLevelType w:val="hybridMultilevel"/>
    <w:tmpl w:val="4E8CA8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C04436"/>
    <w:multiLevelType w:val="hybridMultilevel"/>
    <w:tmpl w:val="362ED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0243AC"/>
    <w:multiLevelType w:val="hybridMultilevel"/>
    <w:tmpl w:val="BDCA6F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4B373E"/>
    <w:multiLevelType w:val="hybridMultilevel"/>
    <w:tmpl w:val="F604A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6530F3"/>
    <w:multiLevelType w:val="hybridMultilevel"/>
    <w:tmpl w:val="5088C1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F02FA0"/>
    <w:multiLevelType w:val="hybridMultilevel"/>
    <w:tmpl w:val="7A3263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8773EC"/>
    <w:multiLevelType w:val="hybridMultilevel"/>
    <w:tmpl w:val="07606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B5C11B3"/>
    <w:multiLevelType w:val="hybridMultilevel"/>
    <w:tmpl w:val="7BD6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48529A"/>
    <w:multiLevelType w:val="hybridMultilevel"/>
    <w:tmpl w:val="50E4D5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FB7C88"/>
    <w:multiLevelType w:val="hybridMultilevel"/>
    <w:tmpl w:val="6C6267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077A71"/>
    <w:multiLevelType w:val="hybridMultilevel"/>
    <w:tmpl w:val="19C4E1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6F5A45"/>
    <w:multiLevelType w:val="hybridMultilevel"/>
    <w:tmpl w:val="9A563E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D74090"/>
    <w:multiLevelType w:val="hybridMultilevel"/>
    <w:tmpl w:val="220447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DD514A"/>
    <w:multiLevelType w:val="hybridMultilevel"/>
    <w:tmpl w:val="7A5CC0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A1225F"/>
    <w:multiLevelType w:val="hybridMultilevel"/>
    <w:tmpl w:val="6FB63404"/>
    <w:lvl w:ilvl="0" w:tplc="77CC48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AE0EAA"/>
    <w:multiLevelType w:val="hybridMultilevel"/>
    <w:tmpl w:val="892E44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583C94"/>
    <w:multiLevelType w:val="hybridMultilevel"/>
    <w:tmpl w:val="7B96A0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442294"/>
    <w:multiLevelType w:val="hybridMultilevel"/>
    <w:tmpl w:val="939E7E82"/>
    <w:lvl w:ilvl="0" w:tplc="CCE28F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650446"/>
    <w:multiLevelType w:val="hybridMultilevel"/>
    <w:tmpl w:val="579449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680C37"/>
    <w:multiLevelType w:val="hybridMultilevel"/>
    <w:tmpl w:val="86921E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9907BA"/>
    <w:multiLevelType w:val="hybridMultilevel"/>
    <w:tmpl w:val="3472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7F61FA"/>
    <w:multiLevelType w:val="hybridMultilevel"/>
    <w:tmpl w:val="F33C0B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685AF3"/>
    <w:multiLevelType w:val="hybridMultilevel"/>
    <w:tmpl w:val="B8D08B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C4723C"/>
    <w:multiLevelType w:val="hybridMultilevel"/>
    <w:tmpl w:val="6D84D0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CA292C"/>
    <w:multiLevelType w:val="hybridMultilevel"/>
    <w:tmpl w:val="694E5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F3247"/>
    <w:multiLevelType w:val="hybridMultilevel"/>
    <w:tmpl w:val="1F2C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EC76B0"/>
    <w:multiLevelType w:val="hybridMultilevel"/>
    <w:tmpl w:val="42BC709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F7046E6"/>
    <w:multiLevelType w:val="hybridMultilevel"/>
    <w:tmpl w:val="629A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1"/>
  </w:num>
  <w:num w:numId="13">
    <w:abstractNumId w:val="39"/>
  </w:num>
  <w:num w:numId="14">
    <w:abstractNumId w:val="18"/>
  </w:num>
  <w:num w:numId="15">
    <w:abstractNumId w:val="29"/>
  </w:num>
  <w:num w:numId="16">
    <w:abstractNumId w:val="10"/>
  </w:num>
  <w:num w:numId="17">
    <w:abstractNumId w:val="36"/>
  </w:num>
  <w:num w:numId="18">
    <w:abstractNumId w:val="23"/>
  </w:num>
  <w:num w:numId="19">
    <w:abstractNumId w:val="17"/>
  </w:num>
  <w:num w:numId="20">
    <w:abstractNumId w:val="30"/>
  </w:num>
  <w:num w:numId="21">
    <w:abstractNumId w:val="24"/>
  </w:num>
  <w:num w:numId="22">
    <w:abstractNumId w:val="42"/>
  </w:num>
  <w:num w:numId="23">
    <w:abstractNumId w:val="41"/>
  </w:num>
  <w:num w:numId="24">
    <w:abstractNumId w:val="16"/>
  </w:num>
  <w:num w:numId="25">
    <w:abstractNumId w:val="20"/>
  </w:num>
  <w:num w:numId="26">
    <w:abstractNumId w:val="44"/>
  </w:num>
  <w:num w:numId="27">
    <w:abstractNumId w:val="40"/>
  </w:num>
  <w:num w:numId="28">
    <w:abstractNumId w:val="38"/>
  </w:num>
  <w:num w:numId="29">
    <w:abstractNumId w:val="14"/>
  </w:num>
  <w:num w:numId="30">
    <w:abstractNumId w:val="35"/>
  </w:num>
  <w:num w:numId="31">
    <w:abstractNumId w:val="12"/>
  </w:num>
  <w:num w:numId="32">
    <w:abstractNumId w:val="13"/>
  </w:num>
  <w:num w:numId="33">
    <w:abstractNumId w:val="13"/>
    <w:lvlOverride w:ilvl="0">
      <w:lvl w:ilvl="0" w:tplc="0C090017">
        <w:start w:val="1"/>
        <w:numFmt w:val="lowerLetter"/>
        <w:lvlText w:val="%1)"/>
        <w:lvlJc w:val="left"/>
        <w:pPr>
          <w:ind w:left="72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abstractNumId w:val="19"/>
  </w:num>
  <w:num w:numId="35">
    <w:abstractNumId w:val="32"/>
  </w:num>
  <w:num w:numId="36">
    <w:abstractNumId w:val="34"/>
  </w:num>
  <w:num w:numId="37">
    <w:abstractNumId w:val="26"/>
  </w:num>
  <w:num w:numId="38">
    <w:abstractNumId w:val="37"/>
  </w:num>
  <w:num w:numId="39">
    <w:abstractNumId w:val="22"/>
  </w:num>
  <w:num w:numId="40">
    <w:abstractNumId w:val="33"/>
  </w:num>
  <w:num w:numId="41">
    <w:abstractNumId w:val="27"/>
  </w:num>
  <w:num w:numId="42">
    <w:abstractNumId w:val="25"/>
  </w:num>
  <w:num w:numId="43">
    <w:abstractNumId w:val="43"/>
  </w:num>
  <w:num w:numId="44">
    <w:abstractNumId w:val="31"/>
  </w:num>
  <w:num w:numId="45">
    <w:abstractNumId w:val="15"/>
  </w:num>
  <w:num w:numId="4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C"/>
    <w:rsid w:val="00004B72"/>
    <w:rsid w:val="00005785"/>
    <w:rsid w:val="00006876"/>
    <w:rsid w:val="000079AD"/>
    <w:rsid w:val="00007D1F"/>
    <w:rsid w:val="00010D84"/>
    <w:rsid w:val="00010F15"/>
    <w:rsid w:val="00011CE3"/>
    <w:rsid w:val="00014C24"/>
    <w:rsid w:val="00016B08"/>
    <w:rsid w:val="00022E9C"/>
    <w:rsid w:val="00024EF0"/>
    <w:rsid w:val="00025631"/>
    <w:rsid w:val="00027B26"/>
    <w:rsid w:val="00030705"/>
    <w:rsid w:val="00030FBA"/>
    <w:rsid w:val="00032861"/>
    <w:rsid w:val="00032B77"/>
    <w:rsid w:val="00042285"/>
    <w:rsid w:val="00043256"/>
    <w:rsid w:val="00043CF6"/>
    <w:rsid w:val="00045A89"/>
    <w:rsid w:val="00046F8E"/>
    <w:rsid w:val="00047524"/>
    <w:rsid w:val="0005040E"/>
    <w:rsid w:val="0005087D"/>
    <w:rsid w:val="00050F9E"/>
    <w:rsid w:val="00053C6B"/>
    <w:rsid w:val="000547EF"/>
    <w:rsid w:val="00056004"/>
    <w:rsid w:val="0006075A"/>
    <w:rsid w:val="00061C84"/>
    <w:rsid w:val="00062484"/>
    <w:rsid w:val="00062A12"/>
    <w:rsid w:val="00063129"/>
    <w:rsid w:val="00064EE9"/>
    <w:rsid w:val="00065022"/>
    <w:rsid w:val="00065796"/>
    <w:rsid w:val="00065A5E"/>
    <w:rsid w:val="00070681"/>
    <w:rsid w:val="00075DC3"/>
    <w:rsid w:val="00080A09"/>
    <w:rsid w:val="00081CEB"/>
    <w:rsid w:val="00083082"/>
    <w:rsid w:val="00087B2C"/>
    <w:rsid w:val="00087DBD"/>
    <w:rsid w:val="00090718"/>
    <w:rsid w:val="00091B4E"/>
    <w:rsid w:val="00091CD7"/>
    <w:rsid w:val="00093DD5"/>
    <w:rsid w:val="00097D5B"/>
    <w:rsid w:val="000A03DD"/>
    <w:rsid w:val="000A1A09"/>
    <w:rsid w:val="000A47A8"/>
    <w:rsid w:val="000A73FB"/>
    <w:rsid w:val="000B218A"/>
    <w:rsid w:val="000C014D"/>
    <w:rsid w:val="000C29B4"/>
    <w:rsid w:val="000C3A32"/>
    <w:rsid w:val="000C5CD8"/>
    <w:rsid w:val="000C7A69"/>
    <w:rsid w:val="000D1158"/>
    <w:rsid w:val="000D4703"/>
    <w:rsid w:val="000E12D4"/>
    <w:rsid w:val="000E36E3"/>
    <w:rsid w:val="000E39EF"/>
    <w:rsid w:val="000E3A60"/>
    <w:rsid w:val="000E4C07"/>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57B81"/>
    <w:rsid w:val="00160E91"/>
    <w:rsid w:val="00165626"/>
    <w:rsid w:val="00167815"/>
    <w:rsid w:val="00167CF4"/>
    <w:rsid w:val="0017018F"/>
    <w:rsid w:val="0017147C"/>
    <w:rsid w:val="0017194E"/>
    <w:rsid w:val="0017249B"/>
    <w:rsid w:val="001727A4"/>
    <w:rsid w:val="00177BE1"/>
    <w:rsid w:val="00177EC4"/>
    <w:rsid w:val="00181533"/>
    <w:rsid w:val="001824C8"/>
    <w:rsid w:val="00182698"/>
    <w:rsid w:val="001864FD"/>
    <w:rsid w:val="001943DD"/>
    <w:rsid w:val="00196BAC"/>
    <w:rsid w:val="001A13F6"/>
    <w:rsid w:val="001A2D78"/>
    <w:rsid w:val="001A7249"/>
    <w:rsid w:val="001A7487"/>
    <w:rsid w:val="001B385A"/>
    <w:rsid w:val="001B3904"/>
    <w:rsid w:val="001B3AEC"/>
    <w:rsid w:val="001B3E8D"/>
    <w:rsid w:val="001B5259"/>
    <w:rsid w:val="001B60D4"/>
    <w:rsid w:val="001B6F28"/>
    <w:rsid w:val="001C2D5A"/>
    <w:rsid w:val="001C4F4F"/>
    <w:rsid w:val="001C6BA1"/>
    <w:rsid w:val="001D141C"/>
    <w:rsid w:val="001D2904"/>
    <w:rsid w:val="001D652D"/>
    <w:rsid w:val="001D693F"/>
    <w:rsid w:val="001D6F9E"/>
    <w:rsid w:val="001E38FB"/>
    <w:rsid w:val="001E52C2"/>
    <w:rsid w:val="001F086D"/>
    <w:rsid w:val="001F0BE1"/>
    <w:rsid w:val="001F101A"/>
    <w:rsid w:val="001F24EF"/>
    <w:rsid w:val="001F56C7"/>
    <w:rsid w:val="00203039"/>
    <w:rsid w:val="00204B17"/>
    <w:rsid w:val="002069D2"/>
    <w:rsid w:val="00206BD7"/>
    <w:rsid w:val="00211DA2"/>
    <w:rsid w:val="00213693"/>
    <w:rsid w:val="00215CCB"/>
    <w:rsid w:val="0021661A"/>
    <w:rsid w:val="00216CF5"/>
    <w:rsid w:val="0022037B"/>
    <w:rsid w:val="00222C8D"/>
    <w:rsid w:val="00224878"/>
    <w:rsid w:val="002256A8"/>
    <w:rsid w:val="00230E38"/>
    <w:rsid w:val="00230E6B"/>
    <w:rsid w:val="00232B97"/>
    <w:rsid w:val="0023523A"/>
    <w:rsid w:val="0023757C"/>
    <w:rsid w:val="00237C47"/>
    <w:rsid w:val="002402E4"/>
    <w:rsid w:val="002421A0"/>
    <w:rsid w:val="00242B98"/>
    <w:rsid w:val="002445A1"/>
    <w:rsid w:val="00244D5C"/>
    <w:rsid w:val="00246C65"/>
    <w:rsid w:val="00246FE6"/>
    <w:rsid w:val="002470E3"/>
    <w:rsid w:val="0025207D"/>
    <w:rsid w:val="00254DE9"/>
    <w:rsid w:val="002615D3"/>
    <w:rsid w:val="00262C65"/>
    <w:rsid w:val="002672F1"/>
    <w:rsid w:val="00271414"/>
    <w:rsid w:val="00271922"/>
    <w:rsid w:val="00273412"/>
    <w:rsid w:val="0027373F"/>
    <w:rsid w:val="00274ACF"/>
    <w:rsid w:val="0028159B"/>
    <w:rsid w:val="00282671"/>
    <w:rsid w:val="00282861"/>
    <w:rsid w:val="002843E2"/>
    <w:rsid w:val="00287BAA"/>
    <w:rsid w:val="00290B98"/>
    <w:rsid w:val="00293489"/>
    <w:rsid w:val="00296F5E"/>
    <w:rsid w:val="00297AD9"/>
    <w:rsid w:val="002A30F0"/>
    <w:rsid w:val="002A6DF5"/>
    <w:rsid w:val="002B0407"/>
    <w:rsid w:val="002B1C8D"/>
    <w:rsid w:val="002B6406"/>
    <w:rsid w:val="002B6809"/>
    <w:rsid w:val="002B7F9D"/>
    <w:rsid w:val="002C4231"/>
    <w:rsid w:val="002C7080"/>
    <w:rsid w:val="002D00B0"/>
    <w:rsid w:val="002D2364"/>
    <w:rsid w:val="002D2E16"/>
    <w:rsid w:val="002E45F0"/>
    <w:rsid w:val="002E7778"/>
    <w:rsid w:val="00304B3E"/>
    <w:rsid w:val="00304D97"/>
    <w:rsid w:val="0031180A"/>
    <w:rsid w:val="00313127"/>
    <w:rsid w:val="00313304"/>
    <w:rsid w:val="003155F4"/>
    <w:rsid w:val="00320309"/>
    <w:rsid w:val="00321D1E"/>
    <w:rsid w:val="0032530E"/>
    <w:rsid w:val="00325A61"/>
    <w:rsid w:val="00325B05"/>
    <w:rsid w:val="00326976"/>
    <w:rsid w:val="003311D7"/>
    <w:rsid w:val="00332B8B"/>
    <w:rsid w:val="0033521E"/>
    <w:rsid w:val="00337CA2"/>
    <w:rsid w:val="003404A4"/>
    <w:rsid w:val="00347104"/>
    <w:rsid w:val="00350852"/>
    <w:rsid w:val="0035096E"/>
    <w:rsid w:val="0035219F"/>
    <w:rsid w:val="00353F80"/>
    <w:rsid w:val="00355D01"/>
    <w:rsid w:val="00360B81"/>
    <w:rsid w:val="00366283"/>
    <w:rsid w:val="0036777E"/>
    <w:rsid w:val="003701FA"/>
    <w:rsid w:val="00372A26"/>
    <w:rsid w:val="003740D3"/>
    <w:rsid w:val="0037484C"/>
    <w:rsid w:val="003749CD"/>
    <w:rsid w:val="00374A6C"/>
    <w:rsid w:val="00382718"/>
    <w:rsid w:val="00382B3B"/>
    <w:rsid w:val="00385ED2"/>
    <w:rsid w:val="00391F86"/>
    <w:rsid w:val="003923FB"/>
    <w:rsid w:val="00393F00"/>
    <w:rsid w:val="003945C0"/>
    <w:rsid w:val="003A25A7"/>
    <w:rsid w:val="003B3ADC"/>
    <w:rsid w:val="003B535C"/>
    <w:rsid w:val="003C2120"/>
    <w:rsid w:val="003D030E"/>
    <w:rsid w:val="003D040D"/>
    <w:rsid w:val="003D1F49"/>
    <w:rsid w:val="003D2061"/>
    <w:rsid w:val="003E1FE3"/>
    <w:rsid w:val="003E32A7"/>
    <w:rsid w:val="003E7CB4"/>
    <w:rsid w:val="003F1A33"/>
    <w:rsid w:val="003F3072"/>
    <w:rsid w:val="003F354C"/>
    <w:rsid w:val="004024E4"/>
    <w:rsid w:val="00406289"/>
    <w:rsid w:val="00406578"/>
    <w:rsid w:val="004074EF"/>
    <w:rsid w:val="004102C3"/>
    <w:rsid w:val="0041307C"/>
    <w:rsid w:val="00413699"/>
    <w:rsid w:val="004167B4"/>
    <w:rsid w:val="004167BC"/>
    <w:rsid w:val="004177E4"/>
    <w:rsid w:val="0042032D"/>
    <w:rsid w:val="004225DC"/>
    <w:rsid w:val="004236DE"/>
    <w:rsid w:val="00423A41"/>
    <w:rsid w:val="004245FA"/>
    <w:rsid w:val="00425FBA"/>
    <w:rsid w:val="00430D7E"/>
    <w:rsid w:val="004318F8"/>
    <w:rsid w:val="00432332"/>
    <w:rsid w:val="00432368"/>
    <w:rsid w:val="00433B04"/>
    <w:rsid w:val="00433FA6"/>
    <w:rsid w:val="00434715"/>
    <w:rsid w:val="004361FD"/>
    <w:rsid w:val="0043784D"/>
    <w:rsid w:val="00440256"/>
    <w:rsid w:val="00440E22"/>
    <w:rsid w:val="0044547D"/>
    <w:rsid w:val="00446F93"/>
    <w:rsid w:val="00451A74"/>
    <w:rsid w:val="004552AB"/>
    <w:rsid w:val="0045622C"/>
    <w:rsid w:val="00464FB1"/>
    <w:rsid w:val="00465398"/>
    <w:rsid w:val="00467185"/>
    <w:rsid w:val="00467736"/>
    <w:rsid w:val="0047050C"/>
    <w:rsid w:val="004750DB"/>
    <w:rsid w:val="00477822"/>
    <w:rsid w:val="00480F21"/>
    <w:rsid w:val="0048108E"/>
    <w:rsid w:val="00481DD9"/>
    <w:rsid w:val="00481FCE"/>
    <w:rsid w:val="004852D6"/>
    <w:rsid w:val="0048537F"/>
    <w:rsid w:val="004874E5"/>
    <w:rsid w:val="00487885"/>
    <w:rsid w:val="00490A65"/>
    <w:rsid w:val="0049116C"/>
    <w:rsid w:val="004930C9"/>
    <w:rsid w:val="00493F62"/>
    <w:rsid w:val="004940D8"/>
    <w:rsid w:val="00494832"/>
    <w:rsid w:val="004957C2"/>
    <w:rsid w:val="00495AF1"/>
    <w:rsid w:val="00496D08"/>
    <w:rsid w:val="00497A89"/>
    <w:rsid w:val="004A0DFF"/>
    <w:rsid w:val="004A4CED"/>
    <w:rsid w:val="004A6BE6"/>
    <w:rsid w:val="004B02D5"/>
    <w:rsid w:val="004B0828"/>
    <w:rsid w:val="004B3304"/>
    <w:rsid w:val="004B3DF1"/>
    <w:rsid w:val="004B4858"/>
    <w:rsid w:val="004B4BC0"/>
    <w:rsid w:val="004B5555"/>
    <w:rsid w:val="004C0484"/>
    <w:rsid w:val="004C09A3"/>
    <w:rsid w:val="004C109F"/>
    <w:rsid w:val="004C19DC"/>
    <w:rsid w:val="004C777E"/>
    <w:rsid w:val="004D16A4"/>
    <w:rsid w:val="004E525F"/>
    <w:rsid w:val="004E6682"/>
    <w:rsid w:val="004E6D8A"/>
    <w:rsid w:val="004F04B0"/>
    <w:rsid w:val="004F15EF"/>
    <w:rsid w:val="004F22FE"/>
    <w:rsid w:val="004F774D"/>
    <w:rsid w:val="005013B0"/>
    <w:rsid w:val="005015E4"/>
    <w:rsid w:val="005017A6"/>
    <w:rsid w:val="0050291D"/>
    <w:rsid w:val="005064CD"/>
    <w:rsid w:val="00506C00"/>
    <w:rsid w:val="00511016"/>
    <w:rsid w:val="005159B3"/>
    <w:rsid w:val="00516BFD"/>
    <w:rsid w:val="00522C03"/>
    <w:rsid w:val="00525EA4"/>
    <w:rsid w:val="0052791F"/>
    <w:rsid w:val="00532CFF"/>
    <w:rsid w:val="00536880"/>
    <w:rsid w:val="00540AD0"/>
    <w:rsid w:val="00543A76"/>
    <w:rsid w:val="00547607"/>
    <w:rsid w:val="005506F2"/>
    <w:rsid w:val="005523D1"/>
    <w:rsid w:val="0055532E"/>
    <w:rsid w:val="00555BC3"/>
    <w:rsid w:val="00557C8E"/>
    <w:rsid w:val="00561B2B"/>
    <w:rsid w:val="00562759"/>
    <w:rsid w:val="00562B2D"/>
    <w:rsid w:val="0056357E"/>
    <w:rsid w:val="00564952"/>
    <w:rsid w:val="00565372"/>
    <w:rsid w:val="0056645F"/>
    <w:rsid w:val="00571AB1"/>
    <w:rsid w:val="00577E1C"/>
    <w:rsid w:val="00580DB1"/>
    <w:rsid w:val="005814AC"/>
    <w:rsid w:val="00584676"/>
    <w:rsid w:val="005854B7"/>
    <w:rsid w:val="00587AB1"/>
    <w:rsid w:val="0059070B"/>
    <w:rsid w:val="0059283C"/>
    <w:rsid w:val="005A0D95"/>
    <w:rsid w:val="005A224B"/>
    <w:rsid w:val="005A3245"/>
    <w:rsid w:val="005A3A2B"/>
    <w:rsid w:val="005B1225"/>
    <w:rsid w:val="005B17D8"/>
    <w:rsid w:val="005B1D82"/>
    <w:rsid w:val="005B4077"/>
    <w:rsid w:val="005B797A"/>
    <w:rsid w:val="005C28B0"/>
    <w:rsid w:val="005C2F01"/>
    <w:rsid w:val="005C5F3C"/>
    <w:rsid w:val="005D01BE"/>
    <w:rsid w:val="005D1177"/>
    <w:rsid w:val="005D1D13"/>
    <w:rsid w:val="005D47E9"/>
    <w:rsid w:val="005D5460"/>
    <w:rsid w:val="005D7246"/>
    <w:rsid w:val="005E08CD"/>
    <w:rsid w:val="005E37E8"/>
    <w:rsid w:val="005E74C5"/>
    <w:rsid w:val="005F219D"/>
    <w:rsid w:val="005F2437"/>
    <w:rsid w:val="005F318A"/>
    <w:rsid w:val="005F43FA"/>
    <w:rsid w:val="005F7710"/>
    <w:rsid w:val="006004F7"/>
    <w:rsid w:val="00603261"/>
    <w:rsid w:val="00607597"/>
    <w:rsid w:val="00610F93"/>
    <w:rsid w:val="006127CC"/>
    <w:rsid w:val="006243C6"/>
    <w:rsid w:val="006273BC"/>
    <w:rsid w:val="00632009"/>
    <w:rsid w:val="00633CF1"/>
    <w:rsid w:val="00635A6C"/>
    <w:rsid w:val="00637091"/>
    <w:rsid w:val="00642839"/>
    <w:rsid w:val="006457F8"/>
    <w:rsid w:val="00645CCB"/>
    <w:rsid w:val="0064700E"/>
    <w:rsid w:val="006478CB"/>
    <w:rsid w:val="00650B88"/>
    <w:rsid w:val="00652C58"/>
    <w:rsid w:val="006530EF"/>
    <w:rsid w:val="006554DD"/>
    <w:rsid w:val="006566A5"/>
    <w:rsid w:val="00660951"/>
    <w:rsid w:val="00662372"/>
    <w:rsid w:val="006636E2"/>
    <w:rsid w:val="00666273"/>
    <w:rsid w:val="00666719"/>
    <w:rsid w:val="00667FA9"/>
    <w:rsid w:val="0067233D"/>
    <w:rsid w:val="00672682"/>
    <w:rsid w:val="00672B2E"/>
    <w:rsid w:val="00673773"/>
    <w:rsid w:val="006745AE"/>
    <w:rsid w:val="00676870"/>
    <w:rsid w:val="00676AF3"/>
    <w:rsid w:val="00677895"/>
    <w:rsid w:val="00677BEF"/>
    <w:rsid w:val="006814A3"/>
    <w:rsid w:val="00682AF9"/>
    <w:rsid w:val="00682AFC"/>
    <w:rsid w:val="00683344"/>
    <w:rsid w:val="00684FC9"/>
    <w:rsid w:val="0069072B"/>
    <w:rsid w:val="0069174B"/>
    <w:rsid w:val="00693340"/>
    <w:rsid w:val="006A04C7"/>
    <w:rsid w:val="006A2133"/>
    <w:rsid w:val="006B05E3"/>
    <w:rsid w:val="006B09BC"/>
    <w:rsid w:val="006B6D5D"/>
    <w:rsid w:val="006B7B5A"/>
    <w:rsid w:val="006C0801"/>
    <w:rsid w:val="006C0C2C"/>
    <w:rsid w:val="006C1EAA"/>
    <w:rsid w:val="006C216F"/>
    <w:rsid w:val="006C45D4"/>
    <w:rsid w:val="006D0671"/>
    <w:rsid w:val="006D2042"/>
    <w:rsid w:val="006D66E3"/>
    <w:rsid w:val="006D67A4"/>
    <w:rsid w:val="006D7855"/>
    <w:rsid w:val="006E010C"/>
    <w:rsid w:val="006E1003"/>
    <w:rsid w:val="006E16BF"/>
    <w:rsid w:val="006E18F0"/>
    <w:rsid w:val="006E38AF"/>
    <w:rsid w:val="006E4F93"/>
    <w:rsid w:val="006F1174"/>
    <w:rsid w:val="006F4A6B"/>
    <w:rsid w:val="00700135"/>
    <w:rsid w:val="00705180"/>
    <w:rsid w:val="00706F88"/>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3CCD"/>
    <w:rsid w:val="00735D7C"/>
    <w:rsid w:val="00736DCA"/>
    <w:rsid w:val="00737FAE"/>
    <w:rsid w:val="00745C47"/>
    <w:rsid w:val="00746EB5"/>
    <w:rsid w:val="0075003D"/>
    <w:rsid w:val="00751D97"/>
    <w:rsid w:val="00752C55"/>
    <w:rsid w:val="007562D4"/>
    <w:rsid w:val="007573FA"/>
    <w:rsid w:val="00760E88"/>
    <w:rsid w:val="00761DBF"/>
    <w:rsid w:val="00761FCF"/>
    <w:rsid w:val="00765503"/>
    <w:rsid w:val="00767B7E"/>
    <w:rsid w:val="00771D7D"/>
    <w:rsid w:val="007725B6"/>
    <w:rsid w:val="007745B7"/>
    <w:rsid w:val="007750C8"/>
    <w:rsid w:val="00776538"/>
    <w:rsid w:val="007802BE"/>
    <w:rsid w:val="00780EEF"/>
    <w:rsid w:val="0078134C"/>
    <w:rsid w:val="00781C47"/>
    <w:rsid w:val="007837C7"/>
    <w:rsid w:val="00784B44"/>
    <w:rsid w:val="00785465"/>
    <w:rsid w:val="00785AA8"/>
    <w:rsid w:val="00787656"/>
    <w:rsid w:val="00791767"/>
    <w:rsid w:val="0079268A"/>
    <w:rsid w:val="00794859"/>
    <w:rsid w:val="007973ED"/>
    <w:rsid w:val="00797C88"/>
    <w:rsid w:val="007A1013"/>
    <w:rsid w:val="007A4CA9"/>
    <w:rsid w:val="007A7D19"/>
    <w:rsid w:val="007A7EC2"/>
    <w:rsid w:val="007B042D"/>
    <w:rsid w:val="007B05BB"/>
    <w:rsid w:val="007B65DD"/>
    <w:rsid w:val="007B6E0A"/>
    <w:rsid w:val="007B764C"/>
    <w:rsid w:val="007C118A"/>
    <w:rsid w:val="007C636F"/>
    <w:rsid w:val="007D39EB"/>
    <w:rsid w:val="007D3C6E"/>
    <w:rsid w:val="007E13C9"/>
    <w:rsid w:val="007E74E1"/>
    <w:rsid w:val="007E77A8"/>
    <w:rsid w:val="007F491C"/>
    <w:rsid w:val="008023F9"/>
    <w:rsid w:val="00803BF8"/>
    <w:rsid w:val="008061C9"/>
    <w:rsid w:val="008066D8"/>
    <w:rsid w:val="00811A18"/>
    <w:rsid w:val="00813711"/>
    <w:rsid w:val="00821E64"/>
    <w:rsid w:val="008255AF"/>
    <w:rsid w:val="008263C2"/>
    <w:rsid w:val="008267A5"/>
    <w:rsid w:val="008307DB"/>
    <w:rsid w:val="00833398"/>
    <w:rsid w:val="00835D9D"/>
    <w:rsid w:val="00835FC9"/>
    <w:rsid w:val="008368F8"/>
    <w:rsid w:val="008370E3"/>
    <w:rsid w:val="008418FA"/>
    <w:rsid w:val="00842959"/>
    <w:rsid w:val="00843390"/>
    <w:rsid w:val="0085235A"/>
    <w:rsid w:val="00854138"/>
    <w:rsid w:val="00854410"/>
    <w:rsid w:val="008544DF"/>
    <w:rsid w:val="00857B35"/>
    <w:rsid w:val="008606B0"/>
    <w:rsid w:val="00860AAD"/>
    <w:rsid w:val="00861AA6"/>
    <w:rsid w:val="00863415"/>
    <w:rsid w:val="008708F3"/>
    <w:rsid w:val="00871354"/>
    <w:rsid w:val="00873611"/>
    <w:rsid w:val="00873B8E"/>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EF2"/>
    <w:rsid w:val="008E51C9"/>
    <w:rsid w:val="008E5BEB"/>
    <w:rsid w:val="008E6306"/>
    <w:rsid w:val="008F3957"/>
    <w:rsid w:val="008F68F7"/>
    <w:rsid w:val="009005A6"/>
    <w:rsid w:val="009006CF"/>
    <w:rsid w:val="00900C71"/>
    <w:rsid w:val="00902A1C"/>
    <w:rsid w:val="009037B6"/>
    <w:rsid w:val="00906CBE"/>
    <w:rsid w:val="00910024"/>
    <w:rsid w:val="00910384"/>
    <w:rsid w:val="0091643D"/>
    <w:rsid w:val="00916E33"/>
    <w:rsid w:val="0092093B"/>
    <w:rsid w:val="00922016"/>
    <w:rsid w:val="00925FD2"/>
    <w:rsid w:val="00930669"/>
    <w:rsid w:val="00932C33"/>
    <w:rsid w:val="009427A1"/>
    <w:rsid w:val="00942FFE"/>
    <w:rsid w:val="00950ED0"/>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6127"/>
    <w:rsid w:val="009B0CC1"/>
    <w:rsid w:val="009B12B8"/>
    <w:rsid w:val="009B58FA"/>
    <w:rsid w:val="009B713C"/>
    <w:rsid w:val="009C0F18"/>
    <w:rsid w:val="009C12C6"/>
    <w:rsid w:val="009C2555"/>
    <w:rsid w:val="009C7778"/>
    <w:rsid w:val="009D06AE"/>
    <w:rsid w:val="009D09E2"/>
    <w:rsid w:val="009D1E42"/>
    <w:rsid w:val="009D2364"/>
    <w:rsid w:val="009D7148"/>
    <w:rsid w:val="009E02FD"/>
    <w:rsid w:val="009E4C74"/>
    <w:rsid w:val="009E62B6"/>
    <w:rsid w:val="009F35DA"/>
    <w:rsid w:val="009F43D0"/>
    <w:rsid w:val="00A00568"/>
    <w:rsid w:val="00A00884"/>
    <w:rsid w:val="00A02F62"/>
    <w:rsid w:val="00A02FA3"/>
    <w:rsid w:val="00A030C3"/>
    <w:rsid w:val="00A04803"/>
    <w:rsid w:val="00A072F3"/>
    <w:rsid w:val="00A10147"/>
    <w:rsid w:val="00A11331"/>
    <w:rsid w:val="00A131E6"/>
    <w:rsid w:val="00A13843"/>
    <w:rsid w:val="00A146A5"/>
    <w:rsid w:val="00A148F3"/>
    <w:rsid w:val="00A17466"/>
    <w:rsid w:val="00A204B3"/>
    <w:rsid w:val="00A20576"/>
    <w:rsid w:val="00A21593"/>
    <w:rsid w:val="00A221F7"/>
    <w:rsid w:val="00A228B8"/>
    <w:rsid w:val="00A22C21"/>
    <w:rsid w:val="00A22F79"/>
    <w:rsid w:val="00A2604E"/>
    <w:rsid w:val="00A31CCE"/>
    <w:rsid w:val="00A32586"/>
    <w:rsid w:val="00A33C95"/>
    <w:rsid w:val="00A34FF3"/>
    <w:rsid w:val="00A35351"/>
    <w:rsid w:val="00A361C7"/>
    <w:rsid w:val="00A36723"/>
    <w:rsid w:val="00A43906"/>
    <w:rsid w:val="00A46DF5"/>
    <w:rsid w:val="00A5149A"/>
    <w:rsid w:val="00A53650"/>
    <w:rsid w:val="00A53E51"/>
    <w:rsid w:val="00A57183"/>
    <w:rsid w:val="00A6019C"/>
    <w:rsid w:val="00A60693"/>
    <w:rsid w:val="00A6196D"/>
    <w:rsid w:val="00A619C0"/>
    <w:rsid w:val="00A61ADF"/>
    <w:rsid w:val="00A624CB"/>
    <w:rsid w:val="00A62AC0"/>
    <w:rsid w:val="00A71E0E"/>
    <w:rsid w:val="00A76BD2"/>
    <w:rsid w:val="00A8267D"/>
    <w:rsid w:val="00A82E14"/>
    <w:rsid w:val="00A8688E"/>
    <w:rsid w:val="00A8722B"/>
    <w:rsid w:val="00A901E9"/>
    <w:rsid w:val="00A917B6"/>
    <w:rsid w:val="00A91831"/>
    <w:rsid w:val="00A91B3B"/>
    <w:rsid w:val="00A93B4F"/>
    <w:rsid w:val="00A94F7A"/>
    <w:rsid w:val="00A953C4"/>
    <w:rsid w:val="00A95D3B"/>
    <w:rsid w:val="00A97341"/>
    <w:rsid w:val="00AA0081"/>
    <w:rsid w:val="00AA4E4D"/>
    <w:rsid w:val="00AB008C"/>
    <w:rsid w:val="00AB09ED"/>
    <w:rsid w:val="00AB3DC0"/>
    <w:rsid w:val="00AB4CBB"/>
    <w:rsid w:val="00AC125E"/>
    <w:rsid w:val="00AC45DF"/>
    <w:rsid w:val="00AC474D"/>
    <w:rsid w:val="00AC4DFD"/>
    <w:rsid w:val="00AC5663"/>
    <w:rsid w:val="00AC58FD"/>
    <w:rsid w:val="00AC6EFF"/>
    <w:rsid w:val="00AD0F6D"/>
    <w:rsid w:val="00AD1166"/>
    <w:rsid w:val="00AD19D2"/>
    <w:rsid w:val="00AD1A96"/>
    <w:rsid w:val="00AD2522"/>
    <w:rsid w:val="00AD3042"/>
    <w:rsid w:val="00AD54A5"/>
    <w:rsid w:val="00AD793A"/>
    <w:rsid w:val="00AE0120"/>
    <w:rsid w:val="00AE3038"/>
    <w:rsid w:val="00AE3D4A"/>
    <w:rsid w:val="00AE5956"/>
    <w:rsid w:val="00AE619F"/>
    <w:rsid w:val="00AE7A88"/>
    <w:rsid w:val="00AF2A56"/>
    <w:rsid w:val="00AF48F6"/>
    <w:rsid w:val="00AF63AB"/>
    <w:rsid w:val="00B01784"/>
    <w:rsid w:val="00B0388B"/>
    <w:rsid w:val="00B03BEE"/>
    <w:rsid w:val="00B0517E"/>
    <w:rsid w:val="00B05679"/>
    <w:rsid w:val="00B11314"/>
    <w:rsid w:val="00B113E3"/>
    <w:rsid w:val="00B1156A"/>
    <w:rsid w:val="00B138E3"/>
    <w:rsid w:val="00B13FB5"/>
    <w:rsid w:val="00B15ED0"/>
    <w:rsid w:val="00B178FA"/>
    <w:rsid w:val="00B17D8E"/>
    <w:rsid w:val="00B207C3"/>
    <w:rsid w:val="00B23267"/>
    <w:rsid w:val="00B23906"/>
    <w:rsid w:val="00B257BF"/>
    <w:rsid w:val="00B27149"/>
    <w:rsid w:val="00B35B4D"/>
    <w:rsid w:val="00B362F0"/>
    <w:rsid w:val="00B36652"/>
    <w:rsid w:val="00B425AB"/>
    <w:rsid w:val="00B47090"/>
    <w:rsid w:val="00B51BD6"/>
    <w:rsid w:val="00B532D1"/>
    <w:rsid w:val="00B55784"/>
    <w:rsid w:val="00B61E3E"/>
    <w:rsid w:val="00B67A79"/>
    <w:rsid w:val="00B7191E"/>
    <w:rsid w:val="00B72D62"/>
    <w:rsid w:val="00B7523D"/>
    <w:rsid w:val="00B767AF"/>
    <w:rsid w:val="00B80511"/>
    <w:rsid w:val="00B80798"/>
    <w:rsid w:val="00B80876"/>
    <w:rsid w:val="00B82C3C"/>
    <w:rsid w:val="00B82DE6"/>
    <w:rsid w:val="00B831CD"/>
    <w:rsid w:val="00B85329"/>
    <w:rsid w:val="00B860DF"/>
    <w:rsid w:val="00B90C73"/>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29B0"/>
    <w:rsid w:val="00BD32E5"/>
    <w:rsid w:val="00BD36C4"/>
    <w:rsid w:val="00BE1095"/>
    <w:rsid w:val="00BE150A"/>
    <w:rsid w:val="00BE1B46"/>
    <w:rsid w:val="00BE2072"/>
    <w:rsid w:val="00BE6767"/>
    <w:rsid w:val="00BE78EC"/>
    <w:rsid w:val="00BF2039"/>
    <w:rsid w:val="00BF46EE"/>
    <w:rsid w:val="00C0613C"/>
    <w:rsid w:val="00C10D05"/>
    <w:rsid w:val="00C14FBA"/>
    <w:rsid w:val="00C15EA1"/>
    <w:rsid w:val="00C17A8E"/>
    <w:rsid w:val="00C24F70"/>
    <w:rsid w:val="00C25DC2"/>
    <w:rsid w:val="00C33479"/>
    <w:rsid w:val="00C40ED2"/>
    <w:rsid w:val="00C41F10"/>
    <w:rsid w:val="00C432DD"/>
    <w:rsid w:val="00C4423A"/>
    <w:rsid w:val="00C501FE"/>
    <w:rsid w:val="00C5784B"/>
    <w:rsid w:val="00C639FF"/>
    <w:rsid w:val="00C6442A"/>
    <w:rsid w:val="00C64D15"/>
    <w:rsid w:val="00C66088"/>
    <w:rsid w:val="00C66B8E"/>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5D3C"/>
    <w:rsid w:val="00CB7022"/>
    <w:rsid w:val="00CB7BC5"/>
    <w:rsid w:val="00CC2138"/>
    <w:rsid w:val="00CC586D"/>
    <w:rsid w:val="00CC618B"/>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2440"/>
    <w:rsid w:val="00CF50BE"/>
    <w:rsid w:val="00CF7625"/>
    <w:rsid w:val="00D046B5"/>
    <w:rsid w:val="00D0506A"/>
    <w:rsid w:val="00D06C40"/>
    <w:rsid w:val="00D1289C"/>
    <w:rsid w:val="00D1666F"/>
    <w:rsid w:val="00D20115"/>
    <w:rsid w:val="00D2071A"/>
    <w:rsid w:val="00D30F73"/>
    <w:rsid w:val="00D30F97"/>
    <w:rsid w:val="00D313A0"/>
    <w:rsid w:val="00D36FE0"/>
    <w:rsid w:val="00D40161"/>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6907"/>
    <w:rsid w:val="00D87FD7"/>
    <w:rsid w:val="00D91466"/>
    <w:rsid w:val="00D915ED"/>
    <w:rsid w:val="00D92300"/>
    <w:rsid w:val="00D94AFC"/>
    <w:rsid w:val="00D950E6"/>
    <w:rsid w:val="00D962F8"/>
    <w:rsid w:val="00D97047"/>
    <w:rsid w:val="00DA3619"/>
    <w:rsid w:val="00DB0B88"/>
    <w:rsid w:val="00DB1652"/>
    <w:rsid w:val="00DB58A6"/>
    <w:rsid w:val="00DB6B99"/>
    <w:rsid w:val="00DC001A"/>
    <w:rsid w:val="00DD2FC6"/>
    <w:rsid w:val="00DD4F44"/>
    <w:rsid w:val="00DD686C"/>
    <w:rsid w:val="00DE2AC3"/>
    <w:rsid w:val="00DE2E40"/>
    <w:rsid w:val="00DE3598"/>
    <w:rsid w:val="00DE3FBD"/>
    <w:rsid w:val="00DE43F5"/>
    <w:rsid w:val="00DE65FB"/>
    <w:rsid w:val="00DF3718"/>
    <w:rsid w:val="00DF420A"/>
    <w:rsid w:val="00DF5237"/>
    <w:rsid w:val="00E01CC3"/>
    <w:rsid w:val="00E02472"/>
    <w:rsid w:val="00E041F0"/>
    <w:rsid w:val="00E108CF"/>
    <w:rsid w:val="00E128D8"/>
    <w:rsid w:val="00E130C3"/>
    <w:rsid w:val="00E14813"/>
    <w:rsid w:val="00E17EDF"/>
    <w:rsid w:val="00E2082D"/>
    <w:rsid w:val="00E221E2"/>
    <w:rsid w:val="00E23D11"/>
    <w:rsid w:val="00E24303"/>
    <w:rsid w:val="00E27A16"/>
    <w:rsid w:val="00E40F7B"/>
    <w:rsid w:val="00E41B67"/>
    <w:rsid w:val="00E46D60"/>
    <w:rsid w:val="00E47C33"/>
    <w:rsid w:val="00E47F58"/>
    <w:rsid w:val="00E54BFC"/>
    <w:rsid w:val="00E56D9D"/>
    <w:rsid w:val="00E60E2E"/>
    <w:rsid w:val="00E60F3D"/>
    <w:rsid w:val="00E71A2D"/>
    <w:rsid w:val="00E74A73"/>
    <w:rsid w:val="00E823C1"/>
    <w:rsid w:val="00E82DB7"/>
    <w:rsid w:val="00E8579C"/>
    <w:rsid w:val="00E865FE"/>
    <w:rsid w:val="00E91408"/>
    <w:rsid w:val="00E91759"/>
    <w:rsid w:val="00E9249B"/>
    <w:rsid w:val="00E959E8"/>
    <w:rsid w:val="00E9654B"/>
    <w:rsid w:val="00EA18DB"/>
    <w:rsid w:val="00EA2FBA"/>
    <w:rsid w:val="00EA4DC5"/>
    <w:rsid w:val="00EA66DF"/>
    <w:rsid w:val="00EA6ADC"/>
    <w:rsid w:val="00EB13A7"/>
    <w:rsid w:val="00EB14DF"/>
    <w:rsid w:val="00EB1A4D"/>
    <w:rsid w:val="00EB2FA7"/>
    <w:rsid w:val="00EB3A07"/>
    <w:rsid w:val="00EB4D2A"/>
    <w:rsid w:val="00EB5539"/>
    <w:rsid w:val="00EB795D"/>
    <w:rsid w:val="00EC1D1C"/>
    <w:rsid w:val="00EC3F31"/>
    <w:rsid w:val="00EC52E7"/>
    <w:rsid w:val="00ED2E0A"/>
    <w:rsid w:val="00ED3698"/>
    <w:rsid w:val="00ED4794"/>
    <w:rsid w:val="00EE0F05"/>
    <w:rsid w:val="00EE265C"/>
    <w:rsid w:val="00EE5C63"/>
    <w:rsid w:val="00F0095C"/>
    <w:rsid w:val="00F01129"/>
    <w:rsid w:val="00F01CCA"/>
    <w:rsid w:val="00F01F2C"/>
    <w:rsid w:val="00F02104"/>
    <w:rsid w:val="00F04455"/>
    <w:rsid w:val="00F06C17"/>
    <w:rsid w:val="00F12430"/>
    <w:rsid w:val="00F1632B"/>
    <w:rsid w:val="00F171BB"/>
    <w:rsid w:val="00F30AC8"/>
    <w:rsid w:val="00F334CB"/>
    <w:rsid w:val="00F3495A"/>
    <w:rsid w:val="00F34E2C"/>
    <w:rsid w:val="00F370BC"/>
    <w:rsid w:val="00F37143"/>
    <w:rsid w:val="00F50562"/>
    <w:rsid w:val="00F50A92"/>
    <w:rsid w:val="00F50D01"/>
    <w:rsid w:val="00F56BC1"/>
    <w:rsid w:val="00F618C4"/>
    <w:rsid w:val="00F65774"/>
    <w:rsid w:val="00F65A34"/>
    <w:rsid w:val="00F65F4C"/>
    <w:rsid w:val="00F670DC"/>
    <w:rsid w:val="00F71A60"/>
    <w:rsid w:val="00F725DA"/>
    <w:rsid w:val="00F7536E"/>
    <w:rsid w:val="00F75652"/>
    <w:rsid w:val="00F8168B"/>
    <w:rsid w:val="00F81CF2"/>
    <w:rsid w:val="00F81F93"/>
    <w:rsid w:val="00F857D1"/>
    <w:rsid w:val="00F91DCC"/>
    <w:rsid w:val="00F9323F"/>
    <w:rsid w:val="00F93643"/>
    <w:rsid w:val="00F943FE"/>
    <w:rsid w:val="00F95814"/>
    <w:rsid w:val="00F95CE9"/>
    <w:rsid w:val="00F97100"/>
    <w:rsid w:val="00FA01D9"/>
    <w:rsid w:val="00FB0401"/>
    <w:rsid w:val="00FB3F1A"/>
    <w:rsid w:val="00FC1DFB"/>
    <w:rsid w:val="00FC1EF2"/>
    <w:rsid w:val="00FC3343"/>
    <w:rsid w:val="00FC33BA"/>
    <w:rsid w:val="00FC35AB"/>
    <w:rsid w:val="00FC3C34"/>
    <w:rsid w:val="00FC4552"/>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46D74C"/>
  <w15:docId w15:val="{53FFD77C-CAF3-4B35-8B35-CCB66337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7" w:qFormat="1"/>
    <w:lsdException w:name="heading 4" w:uiPriority="8"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9"/>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9"/>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7"/>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link w:val="Heading4Char"/>
    <w:autoRedefine/>
    <w:uiPriority w:val="8"/>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uiPriority w:val="9"/>
    <w:qFormat/>
    <w:rsid w:val="002672F1"/>
    <w:pPr>
      <w:keepNext/>
      <w:spacing w:before="240"/>
      <w:contextualSpacing/>
      <w:outlineLvl w:val="4"/>
    </w:pPr>
    <w:rPr>
      <w:b/>
      <w:szCs w:val="22"/>
    </w:rPr>
  </w:style>
  <w:style w:type="paragraph" w:styleId="Heading6">
    <w:name w:val="heading 6"/>
    <w:basedOn w:val="Normal"/>
    <w:next w:val="Normal"/>
    <w:link w:val="Heading6Char"/>
    <w:autoRedefine/>
    <w:uiPriority w:val="9"/>
    <w:qFormat/>
    <w:rsid w:val="002672F1"/>
    <w:pPr>
      <w:keepNext/>
      <w:spacing w:before="240"/>
      <w:contextualSpacing/>
      <w:outlineLvl w:val="5"/>
    </w:pPr>
    <w:rPr>
      <w:b/>
      <w:sz w:val="20"/>
      <w:szCs w:val="22"/>
    </w:rPr>
  </w:style>
  <w:style w:type="paragraph" w:styleId="Heading7">
    <w:name w:val="heading 7"/>
    <w:basedOn w:val="Normal"/>
    <w:next w:val="Normal"/>
    <w:link w:val="Heading7Char"/>
    <w:autoRedefine/>
    <w:uiPriority w:val="9"/>
    <w:unhideWhenUsed/>
    <w:qFormat/>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autoRedefine/>
    <w:uiPriority w:val="11"/>
    <w:qFormat/>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2"/>
    <w:qFormat/>
    <w:rsid w:val="00D91466"/>
    <w:pPr>
      <w:numPr>
        <w:numId w:val="1"/>
      </w:numPr>
      <w:spacing w:before="60" w:after="60"/>
    </w:pPr>
  </w:style>
  <w:style w:type="paragraph" w:styleId="Footer">
    <w:name w:val="footer"/>
    <w:basedOn w:val="Header"/>
    <w:link w:val="FooterCha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qFormat/>
    <w:rsid w:val="00010D84"/>
    <w:pPr>
      <w:ind w:left="720"/>
    </w:pPr>
  </w:style>
  <w:style w:type="character" w:customStyle="1" w:styleId="Heading2Char">
    <w:name w:val="Heading 2 Char"/>
    <w:basedOn w:val="DefaultParagraphFont"/>
    <w:link w:val="Heading2"/>
    <w:uiPriority w:val="9"/>
    <w:rsid w:val="00994E3D"/>
    <w:rPr>
      <w:rFonts w:asciiTheme="majorHAnsi" w:hAnsiTheme="majorHAnsi"/>
      <w:b/>
      <w:sz w:val="28"/>
      <w:szCs w:val="44"/>
    </w:rPr>
  </w:style>
  <w:style w:type="paragraph" w:styleId="TOC1">
    <w:name w:val="toc 1"/>
    <w:basedOn w:val="Normal"/>
    <w:next w:val="Normal"/>
    <w:autoRedefine/>
    <w:uiPriority w:val="39"/>
    <w:rsid w:val="00B55784"/>
    <w:pPr>
      <w:tabs>
        <w:tab w:val="right" w:leader="dot" w:pos="9498"/>
      </w:tabs>
      <w:spacing w:before="240" w:after="60" w:line="240" w:lineRule="auto"/>
      <w:ind w:right="567"/>
    </w:pPr>
    <w:rPr>
      <w:noProof/>
    </w:rPr>
  </w:style>
  <w:style w:type="paragraph" w:styleId="TOC2">
    <w:name w:val="toc 2"/>
    <w:basedOn w:val="Normal"/>
    <w:next w:val="Normal"/>
    <w:autoRedefine/>
    <w:uiPriority w:val="39"/>
    <w:rsid w:val="00B55784"/>
    <w:pPr>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autoRedefine/>
    <w:uiPriority w:val="1"/>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uiPriority w:val="99"/>
    <w:semiHidden/>
    <w:rsid w:val="000E39EF"/>
    <w:rPr>
      <w:color w:val="000000" w:themeColor="followedHyperlink"/>
      <w:u w:val="single"/>
    </w:rPr>
  </w:style>
  <w:style w:type="paragraph" w:styleId="Subtitle">
    <w:name w:val="Subtitle"/>
    <w:basedOn w:val="Normal"/>
    <w:link w:val="SubtitleChar"/>
    <w:autoRedefine/>
    <w:uiPriority w:val="12"/>
    <w:qFormat/>
    <w:rsid w:val="00F12430"/>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uiPriority w:val="12"/>
    <w:rsid w:val="00F12430"/>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6"/>
    <w:qFormat/>
    <w:rsid w:val="00BC1032"/>
    <w:rPr>
      <w:i/>
    </w:rPr>
  </w:style>
  <w:style w:type="paragraph" w:styleId="Quote">
    <w:name w:val="Quote"/>
    <w:basedOn w:val="Normal"/>
    <w:next w:val="Normal"/>
    <w:link w:val="QuoteChar"/>
    <w:autoRedefine/>
    <w:uiPriority w:val="28"/>
    <w:qFormat/>
    <w:rsid w:val="00BC1032"/>
    <w:rPr>
      <w:i/>
      <w:iCs/>
      <w:color w:val="000000" w:themeColor="text1"/>
    </w:rPr>
  </w:style>
  <w:style w:type="character" w:customStyle="1" w:styleId="QuoteChar">
    <w:name w:val="Quote Char"/>
    <w:basedOn w:val="DefaultParagraphFont"/>
    <w:link w:val="Quote"/>
    <w:uiPriority w:val="28"/>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iPriority w:val="35"/>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F12430"/>
    <w:pPr>
      <w:spacing w:line="240" w:lineRule="auto"/>
    </w:pPr>
    <w:rPr>
      <w:sz w:val="20"/>
      <w:szCs w:val="20"/>
    </w:rPr>
  </w:style>
  <w:style w:type="character" w:customStyle="1" w:styleId="CommentTextChar">
    <w:name w:val="Comment Text Char"/>
    <w:basedOn w:val="DefaultParagraphFont"/>
    <w:link w:val="CommentText"/>
    <w:rsid w:val="00F12430"/>
    <w:rPr>
      <w:rFonts w:ascii="Arial" w:hAnsi="Arial"/>
    </w:rPr>
  </w:style>
  <w:style w:type="paragraph" w:styleId="CommentSubject">
    <w:name w:val="annotation subject"/>
    <w:basedOn w:val="CommentText"/>
    <w:next w:val="CommentText"/>
    <w:link w:val="CommentSubjectChar"/>
    <w:autoRedefine/>
    <w:uiPriority w:val="99"/>
    <w:semiHidden/>
    <w:unhideWhenUsed/>
    <w:rsid w:val="00CC2138"/>
    <w:rPr>
      <w:b/>
      <w:bCs/>
    </w:rPr>
  </w:style>
  <w:style w:type="character" w:customStyle="1" w:styleId="CommentSubjectChar">
    <w:name w:val="Comment Subject Char"/>
    <w:basedOn w:val="CommentTextChar"/>
    <w:link w:val="CommentSubject"/>
    <w:uiPriority w:val="99"/>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unhideWhenUsed/>
    <w:qFormat/>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uiPriority w:val="39"/>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1Char">
    <w:name w:val="Heading 1 Char"/>
    <w:basedOn w:val="DefaultParagraphFont"/>
    <w:link w:val="Heading1"/>
    <w:uiPriority w:val="9"/>
    <w:rsid w:val="003B3ADC"/>
    <w:rPr>
      <w:rFonts w:asciiTheme="majorHAnsi" w:hAnsiTheme="majorHAnsi"/>
      <w:b/>
      <w:sz w:val="64"/>
      <w:szCs w:val="44"/>
    </w:rPr>
  </w:style>
  <w:style w:type="character" w:customStyle="1" w:styleId="HeaderChar">
    <w:name w:val="Header Char"/>
    <w:basedOn w:val="DefaultParagraphFont"/>
    <w:link w:val="Header"/>
    <w:uiPriority w:val="99"/>
    <w:rsid w:val="003B3ADC"/>
    <w:rPr>
      <w:rFonts w:ascii="Arial" w:hAnsi="Arial"/>
      <w:b/>
      <w:sz w:val="16"/>
      <w:szCs w:val="24"/>
    </w:rPr>
  </w:style>
  <w:style w:type="character" w:customStyle="1" w:styleId="FooterChar">
    <w:name w:val="Footer Char"/>
    <w:basedOn w:val="DefaultParagraphFont"/>
    <w:link w:val="Footer"/>
    <w:uiPriority w:val="99"/>
    <w:rsid w:val="003B3ADC"/>
    <w:rPr>
      <w:rFonts w:ascii="Arial" w:hAnsi="Arial"/>
      <w:b/>
      <w:sz w:val="16"/>
      <w:szCs w:val="24"/>
    </w:rPr>
  </w:style>
  <w:style w:type="character" w:customStyle="1" w:styleId="Heading3Char">
    <w:name w:val="Heading 3 Char"/>
    <w:basedOn w:val="DefaultParagraphFont"/>
    <w:link w:val="Heading3"/>
    <w:uiPriority w:val="7"/>
    <w:rsid w:val="003B3ADC"/>
    <w:rPr>
      <w:rFonts w:asciiTheme="majorHAnsi" w:hAnsiTheme="majorHAnsi"/>
      <w:b/>
      <w:color w:val="004200" w:themeColor="accent1"/>
      <w:sz w:val="24"/>
      <w:szCs w:val="28"/>
    </w:rPr>
  </w:style>
  <w:style w:type="paragraph" w:customStyle="1" w:styleId="Bullet1">
    <w:name w:val="Bullet 1"/>
    <w:basedOn w:val="Normal"/>
    <w:uiPriority w:val="34"/>
    <w:semiHidden/>
    <w:rsid w:val="003B3ADC"/>
    <w:pPr>
      <w:numPr>
        <w:numId w:val="12"/>
      </w:numPr>
      <w:spacing w:before="0" w:after="200" w:line="276" w:lineRule="auto"/>
    </w:pPr>
    <w:rPr>
      <w:rFonts w:asciiTheme="minorHAnsi" w:eastAsiaTheme="minorHAnsi" w:hAnsiTheme="minorHAnsi" w:cstheme="minorBidi"/>
      <w:szCs w:val="22"/>
      <w:lang w:eastAsia="en-US"/>
    </w:rPr>
  </w:style>
  <w:style w:type="character" w:customStyle="1" w:styleId="TitleChar">
    <w:name w:val="Title Char"/>
    <w:aliases w:val="Title Artwork Char"/>
    <w:basedOn w:val="DefaultParagraphFont"/>
    <w:link w:val="Title"/>
    <w:uiPriority w:val="11"/>
    <w:rsid w:val="003B3ADC"/>
    <w:rPr>
      <w:rFonts w:ascii="Arial Bold" w:hAnsi="Arial Bold" w:cs="Arial"/>
      <w:b/>
      <w:bCs/>
      <w:color w:val="004200" w:themeColor="accent1"/>
      <w:kern w:val="28"/>
      <w:sz w:val="84"/>
      <w:szCs w:val="32"/>
    </w:rPr>
  </w:style>
  <w:style w:type="paragraph" w:customStyle="1" w:styleId="VersionandDate0">
    <w:name w:val="Version and Date"/>
    <w:basedOn w:val="Normal"/>
    <w:next w:val="Normal"/>
    <w:uiPriority w:val="13"/>
    <w:qFormat/>
    <w:rsid w:val="003B3ADC"/>
    <w:pPr>
      <w:spacing w:before="0" w:after="200" w:line="276"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3B3ADC"/>
    <w:pPr>
      <w:spacing w:before="0" w:after="200" w:line="276"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3B3ADC"/>
    <w:rPr>
      <w:rFonts w:ascii="Arial" w:hAnsi="Arial"/>
      <w:color w:val="636466" w:themeColor="accent4"/>
      <w:sz w:val="22"/>
      <w:szCs w:val="24"/>
    </w:rPr>
  </w:style>
  <w:style w:type="paragraph" w:customStyle="1" w:styleId="Default">
    <w:name w:val="Default"/>
    <w:rsid w:val="003B3ADC"/>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7C8CA" w:themeFill="accent6"/>
      </w:tcPr>
    </w:tblStylePr>
    <w:tblStylePr w:type="lastRow">
      <w:pPr>
        <w:wordWrap/>
        <w:spacing w:beforeLines="0" w:before="40" w:beforeAutospacing="0" w:afterLines="0" w:after="40" w:afterAutospacing="0" w:line="240" w:lineRule="auto"/>
      </w:pPr>
      <w:rPr>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tcBorders>
      </w:tcPr>
    </w:tblStylePr>
    <w:tblStylePr w:type="firstCol">
      <w:rPr>
        <w:b/>
        <w:bCs/>
      </w:rPr>
    </w:tblStylePr>
    <w:tblStylePr w:type="lastCol">
      <w:rPr>
        <w:b/>
        <w:bCs/>
      </w:r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2Horz">
      <w:tblPr/>
      <w:tcPr>
        <w:shd w:val="clear" w:color="auto" w:fill="C0C0C2" w:themeFill="accent4" w:themeFillTint="66"/>
      </w:tcPr>
    </w:tblStylePr>
  </w:style>
  <w:style w:type="table" w:styleId="LightList-Accent3">
    <w:name w:val="Light List Accent 3"/>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tcBorders>
      </w:tcPr>
    </w:tblStylePr>
    <w:tblStylePr w:type="firstCol">
      <w:rPr>
        <w:b/>
        <w:bCs/>
      </w:rPr>
    </w:tblStylePr>
    <w:tblStylePr w:type="lastCol">
      <w:rPr>
        <w:b/>
        <w:bCs/>
      </w:rPr>
    </w:tblStylePr>
    <w:tblStylePr w:type="band1Vert">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1Horz">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2Horz">
      <w:tblPr/>
      <w:tcPr>
        <w:tc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l2br w:val="nil"/>
          <w:tr2bl w:val="nil"/>
        </w:tcBorders>
        <w:shd w:val="clear" w:color="auto" w:fill="636466" w:themeFill="accent4"/>
      </w:tcPr>
    </w:tblStylePr>
  </w:style>
  <w:style w:type="table" w:styleId="LightShading-Accent4">
    <w:name w:val="Light Shading Accent 4"/>
    <w:basedOn w:val="TableNormal"/>
    <w:uiPriority w:val="60"/>
    <w:rsid w:val="003B3ADC"/>
    <w:rPr>
      <w:rFonts w:asciiTheme="minorHAnsi" w:eastAsiaTheme="minorHAnsi" w:hAnsiTheme="minorHAnsi" w:cstheme="minorBidi"/>
      <w:color w:val="4A4A4C" w:themeColor="accent4" w:themeShade="BF"/>
      <w:sz w:val="22"/>
      <w:szCs w:val="22"/>
      <w:lang w:eastAsia="en-US"/>
    </w:rPr>
    <w:tblPr>
      <w:tblStyleRowBandSize w:val="1"/>
      <w:tblStyleColBandSize w:val="1"/>
      <w:tblBorders>
        <w:top w:val="single" w:sz="8" w:space="0" w:color="636466" w:themeColor="accent4"/>
        <w:bottom w:val="single" w:sz="8" w:space="0" w:color="636466" w:themeColor="accent4"/>
      </w:tblBorders>
    </w:tblPr>
    <w:tblStylePr w:type="fir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la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4" w:themeFillTint="3F"/>
      </w:tcPr>
    </w:tblStylePr>
    <w:tblStylePr w:type="band1Horz">
      <w:tblPr/>
      <w:tcPr>
        <w:tcBorders>
          <w:left w:val="nil"/>
          <w:right w:val="nil"/>
          <w:insideH w:val="nil"/>
          <w:insideV w:val="nil"/>
        </w:tcBorders>
        <w:shd w:val="clear" w:color="auto" w:fill="D8D8D9" w:themeFill="accent4" w:themeFillTint="3F"/>
      </w:tcPr>
    </w:tblStylePr>
  </w:style>
  <w:style w:type="paragraph" w:customStyle="1" w:styleId="Reportcopyright">
    <w:name w:val="Report (copyright)"/>
    <w:basedOn w:val="Normal"/>
    <w:next w:val="Normal"/>
    <w:uiPriority w:val="15"/>
    <w:qFormat/>
    <w:rsid w:val="003B3ADC"/>
    <w:pPr>
      <w:spacing w:before="4000" w:after="200" w:line="276" w:lineRule="auto"/>
    </w:pPr>
    <w:rPr>
      <w:rFonts w:asciiTheme="minorHAnsi" w:eastAsiaTheme="minorHAnsi" w:hAnsiTheme="minorHAnsi" w:cstheme="minorBidi"/>
      <w:b/>
      <w:szCs w:val="22"/>
      <w:lang w:eastAsia="en-US"/>
    </w:rPr>
  </w:style>
  <w:style w:type="table" w:styleId="MediumShading1">
    <w:name w:val="Medium Shading 1"/>
    <w:basedOn w:val="TableNormal"/>
    <w:uiPriority w:val="63"/>
    <w:rsid w:val="003B3ADC"/>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B3ADC"/>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3B3AD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1">
    <w:name w:val="Light List Accent 1"/>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2">
    <w:name w:val="Light List Accent 2"/>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542"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MediumShading1-Accent3">
    <w:name w:val="Medium Shading 1 Accent 3"/>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Borders>
        <w:top w:val="single" w:sz="8"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single" w:sz="8" w:space="0" w:color="9ED27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3B3ADC"/>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7C8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6" w:themeFillShade="BF"/>
      </w:tcPr>
    </w:tblStylePr>
    <w:tblStylePr w:type="band1Vert">
      <w:tblPr/>
      <w:tcPr>
        <w:tcBorders>
          <w:top w:val="nil"/>
          <w:left w:val="nil"/>
          <w:bottom w:val="nil"/>
          <w:right w:val="nil"/>
          <w:insideH w:val="nil"/>
          <w:insideV w:val="nil"/>
        </w:tcBorders>
        <w:shd w:val="clear" w:color="auto" w:fill="939599" w:themeFill="accent6" w:themeFillShade="BF"/>
      </w:tcPr>
    </w:tblStylePr>
    <w:tblStylePr w:type="band1Horz">
      <w:tblPr/>
      <w:tcPr>
        <w:tcBorders>
          <w:top w:val="nil"/>
          <w:left w:val="nil"/>
          <w:bottom w:val="nil"/>
          <w:right w:val="nil"/>
          <w:insideH w:val="nil"/>
          <w:insideV w:val="nil"/>
        </w:tcBorders>
        <w:shd w:val="clear" w:color="auto" w:fill="939599" w:themeFill="accent6" w:themeFillShade="BF"/>
      </w:tcPr>
    </w:tblStylePr>
  </w:style>
  <w:style w:type="paragraph" w:customStyle="1" w:styleId="OrganisationName">
    <w:name w:val="Organisation Name"/>
    <w:basedOn w:val="Normal"/>
    <w:next w:val="Title"/>
    <w:uiPriority w:val="10"/>
    <w:qFormat/>
    <w:rsid w:val="003B3ADC"/>
    <w:pPr>
      <w:spacing w:before="0" w:after="200" w:line="276" w:lineRule="auto"/>
    </w:pPr>
    <w:rPr>
      <w:rFonts w:asciiTheme="minorHAnsi" w:eastAsiaTheme="minorHAnsi" w:hAnsiTheme="minorHAnsi" w:cstheme="minorBidi"/>
      <w:b/>
      <w:noProof/>
      <w:sz w:val="36"/>
      <w:szCs w:val="36"/>
    </w:rPr>
  </w:style>
  <w:style w:type="table" w:styleId="MediumShading1-Accent1">
    <w:name w:val="Medium Shading 1 Accent 1"/>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3B3AD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6" w:themeFillTint="3F"/>
      </w:tcPr>
    </w:tblStylePr>
    <w:tblStylePr w:type="band1Horz">
      <w:tblPr/>
      <w:tcPr>
        <w:shd w:val="clear" w:color="auto" w:fill="F3F3F4" w:themeFill="accent6" w:themeFillTint="33"/>
      </w:tcPr>
    </w:tblStylePr>
  </w:style>
  <w:style w:type="table" w:styleId="LightList-Accent5">
    <w:name w:val="Light List Accent 5"/>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2Horz">
      <w:tblPr/>
      <w:tcPr>
        <w:shd w:val="clear" w:color="auto" w:fill="C0C0C2" w:themeFill="accent4" w:themeFillTint="66"/>
      </w:tcPr>
    </w:tblStylePr>
  </w:style>
  <w:style w:type="table" w:styleId="MediumGrid1">
    <w:name w:val="Medium Grid 1"/>
    <w:basedOn w:val="TableNormal"/>
    <w:uiPriority w:val="67"/>
    <w:rsid w:val="003B3ADC"/>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3B3ADC"/>
    <w:rPr>
      <w:rFonts w:asciiTheme="minorHAnsi" w:eastAsiaTheme="minorHAnsi" w:hAnsiTheme="minorHAnsi" w:cstheme="minorBidi"/>
      <w:color w:val="939599" w:themeColor="accent6" w:themeShade="BF"/>
      <w:sz w:val="22"/>
      <w:szCs w:val="22"/>
      <w:lang w:eastAsia="en-US"/>
    </w:rPr>
    <w:tblPr>
      <w:tblStyleRowBandSize w:val="1"/>
      <w:tblStyleColBandSize w:val="1"/>
      <w:tblBorders>
        <w:top w:val="single" w:sz="8" w:space="0" w:color="C7C8CA" w:themeColor="accent6"/>
        <w:bottom w:val="single" w:sz="8" w:space="0" w:color="C7C8CA" w:themeColor="accent6"/>
      </w:tblBorders>
    </w:tblPr>
    <w:tblStylePr w:type="fir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la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6" w:themeFillTint="3F"/>
      </w:tcPr>
    </w:tblStylePr>
    <w:tblStylePr w:type="band1Horz">
      <w:tblPr/>
      <w:tcPr>
        <w:tcBorders>
          <w:left w:val="nil"/>
          <w:right w:val="nil"/>
          <w:insideH w:val="nil"/>
          <w:insideV w:val="nil"/>
        </w:tcBorders>
        <w:shd w:val="clear" w:color="auto" w:fill="F1F1F2" w:themeFill="accent6" w:themeFillTint="3F"/>
      </w:tcPr>
    </w:tblStylePr>
  </w:style>
  <w:style w:type="table" w:styleId="MediumShading1-Accent2">
    <w:name w:val="Medium Shading 1 Accent 2"/>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single" w:sz="8" w:space="0" w:color="00E37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shd w:val="clear" w:color="auto" w:fill="008542"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1FFCF" w:themeFill="accent2" w:themeFillTint="3F"/>
      </w:tcPr>
    </w:tblStylePr>
    <w:tblStylePr w:type="band1Horz">
      <w:tblPr/>
      <w:tcPr>
        <w:tcBorders>
          <w:insideH w:val="nil"/>
          <w:insideV w:val="nil"/>
        </w:tcBorders>
        <w:shd w:val="clear" w:color="auto" w:fill="A1FFCF"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B3ADC"/>
    <w:rPr>
      <w:rFonts w:asciiTheme="minorHAnsi" w:eastAsiaTheme="minorHAnsi" w:hAnsiTheme="minorHAnsi" w:cstheme="minorBidi"/>
      <w:sz w:val="22"/>
      <w:szCs w:val="22"/>
      <w:lang w:eastAsia="en-US"/>
    </w:rPr>
    <w:tblPr>
      <w:tblStyleRowBandSize w:val="1"/>
      <w:tblStyleColBandSize w:val="1"/>
      <w:tbl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single" w:sz="8" w:space="0" w:color="898A8C" w:themeColor="accent4" w:themeTint="BF"/>
      </w:tblBorders>
    </w:tblPr>
    <w:tblStylePr w:type="firstRow">
      <w:pPr>
        <w:spacing w:before="0" w:after="0" w:line="240" w:lineRule="auto"/>
      </w:pPr>
      <w:rPr>
        <w:b/>
        <w:bCs/>
        <w:color w:val="FFFFFF" w:themeColor="background1"/>
      </w:rPr>
      <w:tblPr/>
      <w:tcPr>
        <w:tc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shd w:val="clear" w:color="auto" w:fill="636466" w:themeFill="accent4"/>
      </w:tcPr>
    </w:tblStylePr>
    <w:tblStylePr w:type="lastRow">
      <w:pPr>
        <w:spacing w:before="0" w:after="0" w:line="240" w:lineRule="auto"/>
      </w:pPr>
      <w:rPr>
        <w:b/>
        <w:bCs/>
      </w:rPr>
      <w:tblPr/>
      <w:tcPr>
        <w:tcBorders>
          <w:top w:val="double" w:sz="6"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4" w:themeFillTint="3F"/>
      </w:tcPr>
    </w:tblStylePr>
    <w:tblStylePr w:type="band1Horz">
      <w:tblPr/>
      <w:tcPr>
        <w:tcBorders>
          <w:insideH w:val="nil"/>
          <w:insideV w:val="nil"/>
        </w:tcBorders>
        <w:shd w:val="clear" w:color="auto" w:fill="D8D8D9"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3B3ADC"/>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18" w:space="0" w:color="C7C8CA" w:themeColor="accent6"/>
          <w:right w:val="single" w:sz="8" w:space="0" w:color="C7C8CA" w:themeColor="accent6"/>
          <w:insideH w:val="nil"/>
          <w:insideV w:val="single" w:sz="8" w:space="0" w:color="C7C8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insideH w:val="nil"/>
          <w:insideV w:val="single" w:sz="8" w:space="0" w:color="C7C8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shd w:val="clear" w:color="auto" w:fill="F1F1F2" w:themeFill="accent6" w:themeFillTint="3F"/>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shd w:val="clear" w:color="auto" w:fill="F1F1F2" w:themeFill="accent6" w:themeFillTint="3F"/>
      </w:tcPr>
    </w:tblStylePr>
    <w:tblStylePr w:type="band2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tcPr>
    </w:tblStylePr>
  </w:style>
  <w:style w:type="table" w:styleId="MediumShading1-Accent5">
    <w:name w:val="Medium Shading 1 Accent 5"/>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cBorders>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insideH w:val="nil"/>
          <w:insideV w:val="single" w:sz="8" w:space="0" w:color="7EC352" w:themeColor="accent3"/>
          <w:tl2br w:val="nil"/>
          <w:tr2bl w:val="nil"/>
        </w:tcBorders>
      </w:tcPr>
    </w:tblStylePr>
    <w:tblStylePr w:type="firstCol">
      <w:rPr>
        <w:b/>
        <w:bCs/>
      </w:rPr>
    </w:tblStylePr>
    <w:tblStylePr w:type="lastCol">
      <w:rPr>
        <w:b/>
        <w:bCs/>
      </w:rPr>
    </w:tblStylePr>
    <w:tblStylePr w:type="band1Vert">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1Horz">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2Horz">
      <w:tblPr/>
      <w:tcPr>
        <w:shd w:val="clear" w:color="auto" w:fill="636466" w:themeFill="accent4"/>
      </w:tcPr>
    </w:tblStylePr>
  </w:style>
  <w:style w:type="paragraph" w:customStyle="1" w:styleId="TitlePlain">
    <w:name w:val="Title Plain"/>
    <w:basedOn w:val="Title"/>
    <w:link w:val="TitlePlainChar"/>
    <w:qFormat/>
    <w:rsid w:val="003B3ADC"/>
    <w:pPr>
      <w:spacing w:before="6000" w:after="300" w:line="240" w:lineRule="auto"/>
      <w:ind w:right="3095"/>
      <w:outlineLvl w:val="9"/>
    </w:pPr>
    <w:rPr>
      <w:rFonts w:asciiTheme="majorHAnsi" w:eastAsiaTheme="majorEastAsia" w:hAnsiTheme="majorHAnsi" w:cstheme="majorBidi"/>
      <w:b w:val="0"/>
      <w:bCs w:val="0"/>
      <w:color w:val="000000" w:themeColor="text1"/>
      <w:spacing w:val="5"/>
      <w:sz w:val="72"/>
      <w:szCs w:val="72"/>
    </w:rPr>
  </w:style>
  <w:style w:type="paragraph" w:customStyle="1" w:styleId="VersionandDatePlain">
    <w:name w:val="Version and Date Plain"/>
    <w:basedOn w:val="VersionandDate0"/>
    <w:qFormat/>
    <w:rsid w:val="003B3ADC"/>
    <w:pPr>
      <w:ind w:left="0"/>
      <w:jc w:val="left"/>
    </w:pPr>
  </w:style>
  <w:style w:type="paragraph" w:customStyle="1" w:styleId="SubtitlePlain">
    <w:name w:val="Subtitle Plain"/>
    <w:basedOn w:val="Normal"/>
    <w:qFormat/>
    <w:rsid w:val="003B3ADC"/>
    <w:pPr>
      <w:spacing w:before="0" w:after="200" w:line="276"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3B3ADC"/>
    <w:pPr>
      <w:spacing w:before="0" w:after="200" w:line="276"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3B3ADC"/>
    <w:rPr>
      <w:rFonts w:asciiTheme="majorHAnsi" w:eastAsiaTheme="majorEastAsia" w:hAnsiTheme="majorHAnsi" w:cstheme="majorBidi"/>
      <w:b w:val="0"/>
      <w:bCs w:val="0"/>
      <w:color w:val="000000" w:themeColor="text1"/>
      <w:spacing w:val="5"/>
      <w:kern w:val="28"/>
      <w:sz w:val="72"/>
      <w:szCs w:val="72"/>
    </w:rPr>
  </w:style>
  <w:style w:type="paragraph" w:styleId="Revision">
    <w:name w:val="Revision"/>
    <w:hidden/>
    <w:uiPriority w:val="99"/>
    <w:semiHidden/>
    <w:rsid w:val="003B3A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3F9C-B90C-4428-AE73-6CB7C9F7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Template>
  <TotalTime>28</TotalTime>
  <Pages>29</Pages>
  <Words>7816</Words>
  <Characters>45282</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Tier 2 Non-Admitted Services Compendium 2018-19</vt:lpstr>
    </vt:vector>
  </TitlesOfParts>
  <Company>Independent Hospital Pricing Authority</Company>
  <LinksUpToDate>false</LinksUpToDate>
  <CharactersWithSpaces>52993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Non-Admitted Services Compendium 2021–22</dc:title>
  <dc:creator>Independent Hospital Pricing Authority</dc:creator>
  <cp:lastModifiedBy>TOMASKOVICOVA, Ivona</cp:lastModifiedBy>
  <cp:revision>11</cp:revision>
  <cp:lastPrinted>2018-02-12T01:03:00Z</cp:lastPrinted>
  <dcterms:created xsi:type="dcterms:W3CDTF">2020-03-30T22:15:00Z</dcterms:created>
  <dcterms:modified xsi:type="dcterms:W3CDTF">2021-03-05T06:22:00Z</dcterms:modified>
</cp:coreProperties>
</file>