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586D" w:rsidRPr="0040501B" w:rsidRDefault="00CC586D" w:rsidP="0040501B">
      <w:pPr>
        <w:pStyle w:val="Organisation"/>
      </w:pPr>
      <w:r w:rsidRPr="0040501B">
        <w:t>Independent Hospital Pricing Authority</w:t>
      </w:r>
    </w:p>
    <w:p w:rsidR="00102824" w:rsidRPr="00DE602D" w:rsidRDefault="008C74B7" w:rsidP="003A4C5C">
      <w:pPr>
        <w:ind w:left="426"/>
        <w:rPr>
          <w:b/>
          <w:color w:val="006600"/>
          <w:sz w:val="84"/>
          <w:szCs w:val="84"/>
        </w:rPr>
      </w:pPr>
      <w:bookmarkStart w:id="0" w:name="_Toc951411"/>
      <w:bookmarkStart w:id="1" w:name="_Toc951449"/>
      <w:bookmarkStart w:id="2" w:name="_Toc951499"/>
      <w:bookmarkStart w:id="3" w:name="_Toc4016107"/>
      <w:bookmarkStart w:id="4" w:name="_Toc4105493"/>
      <w:bookmarkStart w:id="5" w:name="_Toc4105609"/>
      <w:bookmarkStart w:id="6" w:name="_Toc5101804"/>
      <w:r w:rsidRPr="00DE602D">
        <w:rPr>
          <w:b/>
          <w:color w:val="006600"/>
          <w:sz w:val="84"/>
          <w:szCs w:val="84"/>
        </w:rPr>
        <w:t>Mental Health Phase of Care Clinical Refinement Project</w:t>
      </w:r>
      <w:bookmarkEnd w:id="0"/>
      <w:bookmarkEnd w:id="1"/>
      <w:bookmarkEnd w:id="2"/>
      <w:bookmarkEnd w:id="3"/>
      <w:bookmarkEnd w:id="4"/>
      <w:bookmarkEnd w:id="5"/>
      <w:bookmarkEnd w:id="6"/>
    </w:p>
    <w:p w:rsidR="001727A4" w:rsidRPr="00A75263" w:rsidRDefault="008C74B7" w:rsidP="00A75263">
      <w:pPr>
        <w:pStyle w:val="Subtitle"/>
      </w:pPr>
      <w:r w:rsidRPr="00A75263">
        <w:t xml:space="preserve">Report on analysis, findings and recommendations of the </w:t>
      </w:r>
      <w:r w:rsidR="00550436" w:rsidRPr="00A75263">
        <w:t>Mental Health Phase of Care Clinical Refinement Project</w:t>
      </w:r>
    </w:p>
    <w:p w:rsidR="00BC1032" w:rsidRPr="00A75263" w:rsidRDefault="00090004" w:rsidP="00A75263">
      <w:pPr>
        <w:pStyle w:val="Versionanddate"/>
      </w:pPr>
      <w:r>
        <w:t>November</w:t>
      </w:r>
      <w:r w:rsidR="002464CA" w:rsidRPr="00A75263">
        <w:t xml:space="preserve"> </w:t>
      </w:r>
      <w:r w:rsidR="008C74B7" w:rsidRPr="00A75263">
        <w:t>2019</w:t>
      </w:r>
    </w:p>
    <w:p w:rsidR="0035219F" w:rsidRDefault="00043CF6" w:rsidP="00382FFF">
      <w:pPr>
        <w:tabs>
          <w:tab w:val="left" w:pos="426"/>
        </w:tabs>
        <w:spacing w:line="300" w:lineRule="atLeast"/>
        <w:ind w:left="426"/>
      </w:pPr>
      <w:r w:rsidRPr="001727A4">
        <w:rPr>
          <w:b/>
          <w:noProof/>
          <w:color w:val="009AB8" w:themeColor="accent2"/>
          <w:sz w:val="16"/>
          <w:szCs w:val="16"/>
        </w:rPr>
        <w:drawing>
          <wp:anchor distT="0" distB="0" distL="114300" distR="114300" simplePos="0" relativeHeight="251657216" behindDoc="1" locked="1" layoutInCell="0" allowOverlap="1" wp14:anchorId="492AD402" wp14:editId="0B1422C7">
            <wp:simplePos x="0" y="0"/>
            <wp:positionH relativeFrom="page">
              <wp:posOffset>1054100</wp:posOffset>
            </wp:positionH>
            <wp:positionV relativeFrom="paragraph">
              <wp:posOffset>-6130290</wp:posOffset>
            </wp:positionV>
            <wp:extent cx="6504940" cy="9200515"/>
            <wp:effectExtent l="0" t="0" r="0" b="635"/>
            <wp:wrapNone/>
            <wp:docPr id="5" name="Picture 5"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ont_Cove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504940" cy="9200515"/>
                    </a:xfrm>
                    <a:prstGeom prst="rect">
                      <a:avLst/>
                    </a:prstGeom>
                  </pic:spPr>
                </pic:pic>
              </a:graphicData>
            </a:graphic>
            <wp14:sizeRelH relativeFrom="margin">
              <wp14:pctWidth>0</wp14:pctWidth>
            </wp14:sizeRelH>
            <wp14:sizeRelV relativeFrom="margin">
              <wp14:pctHeight>0</wp14:pctHeight>
            </wp14:sizeRelV>
          </wp:anchor>
        </w:drawing>
      </w:r>
      <w:r w:rsidR="0035219F">
        <w:br w:type="page"/>
      </w:r>
    </w:p>
    <w:p w:rsidR="008C2111" w:rsidRDefault="008C2111" w:rsidP="00A75263">
      <w:pPr>
        <w:pStyle w:val="Versionanddate"/>
        <w:sectPr w:rsidR="008C2111" w:rsidSect="00993AC8">
          <w:headerReference w:type="default" r:id="rId9"/>
          <w:pgSz w:w="11906" w:h="16838" w:code="9"/>
          <w:pgMar w:top="2041" w:right="3232" w:bottom="1021" w:left="1021" w:header="680" w:footer="510" w:gutter="0"/>
          <w:pgNumType w:start="0"/>
          <w:cols w:space="708"/>
          <w:titlePg/>
          <w:docGrid w:linePitch="360"/>
        </w:sectPr>
      </w:pPr>
    </w:p>
    <w:p w:rsidR="00BC1032" w:rsidRDefault="00631431" w:rsidP="00382FFF">
      <w:pPr>
        <w:pStyle w:val="Report"/>
        <w:tabs>
          <w:tab w:val="left" w:pos="426"/>
        </w:tabs>
        <w:spacing w:line="300" w:lineRule="atLeast"/>
        <w:ind w:left="426"/>
      </w:pPr>
      <w:r>
        <w:lastRenderedPageBreak/>
        <w:t>M</w:t>
      </w:r>
      <w:r w:rsidR="00B8045B">
        <w:t>e</w:t>
      </w:r>
      <w:r>
        <w:t>ntal Health Phase of Care Clinical Refinement Project</w:t>
      </w:r>
      <w:r w:rsidR="00BC1032">
        <w:t xml:space="preserve"> – </w:t>
      </w:r>
      <w:r w:rsidR="00AD2522">
        <w:t>Report</w:t>
      </w:r>
      <w:r w:rsidR="009B12B8">
        <w:t xml:space="preserve"> </w:t>
      </w:r>
      <w:r>
        <w:t>on analysis, findings and recommendations of the Mental Health Phase of Care Clinical Refinement Project</w:t>
      </w:r>
      <w:r w:rsidR="00BC1032">
        <w:t xml:space="preserve"> – </w:t>
      </w:r>
      <w:r w:rsidR="00DD0FF7">
        <w:t>November</w:t>
      </w:r>
      <w:r>
        <w:t xml:space="preserve"> 2019</w:t>
      </w:r>
    </w:p>
    <w:p w:rsidR="00BC1032" w:rsidRDefault="00BC1032" w:rsidP="00382FFF">
      <w:pPr>
        <w:tabs>
          <w:tab w:val="left" w:pos="426"/>
        </w:tabs>
        <w:spacing w:line="300" w:lineRule="atLeast"/>
        <w:ind w:left="426"/>
      </w:pPr>
    </w:p>
    <w:p w:rsidR="00BC1032" w:rsidRDefault="00BC1032" w:rsidP="00382FFF">
      <w:pPr>
        <w:tabs>
          <w:tab w:val="left" w:pos="426"/>
        </w:tabs>
        <w:spacing w:line="300" w:lineRule="atLeast"/>
        <w:ind w:left="426"/>
      </w:pPr>
      <w:r>
        <w:t>© Independent Hospital Pricing Authority 201</w:t>
      </w:r>
      <w:r w:rsidR="003C3DF1">
        <w:t>9</w:t>
      </w:r>
    </w:p>
    <w:p w:rsidR="00BC1032" w:rsidRDefault="00BC1032" w:rsidP="00382FFF">
      <w:pPr>
        <w:tabs>
          <w:tab w:val="left" w:pos="426"/>
        </w:tabs>
        <w:spacing w:line="300" w:lineRule="atLeast"/>
        <w:ind w:left="426"/>
      </w:pPr>
      <w:r>
        <w:t xml:space="preserve">This publication is available for your use under a </w:t>
      </w:r>
      <w:hyperlink r:id="rId10" w:history="1">
        <w:r w:rsidRPr="002A4C1B">
          <w:t>Creative Commons BY Attribution 3.0 Australia</w:t>
        </w:r>
      </w:hyperlink>
      <w:r>
        <w:t xml:space="preserve"> licence, with the exception of the Independent Hospital Pricing Authority logo, photographs, images, signatures and where otherwise stated. The full licence terms are available from </w:t>
      </w:r>
      <w:hyperlink r:id="rId11" w:history="1">
        <w:r w:rsidRPr="002A4C1B">
          <w:t>the Creative Commons website</w:t>
        </w:r>
      </w:hyperlink>
      <w:r>
        <w:t>.</w:t>
      </w:r>
    </w:p>
    <w:p w:rsidR="00BC1032" w:rsidRDefault="00BC1032" w:rsidP="00382FFF">
      <w:pPr>
        <w:tabs>
          <w:tab w:val="left" w:pos="426"/>
        </w:tabs>
        <w:spacing w:line="300" w:lineRule="atLeast"/>
        <w:ind w:left="426"/>
      </w:pPr>
      <w:r w:rsidRPr="006150B7">
        <w:rPr>
          <w:rFonts w:cs="Calibri"/>
          <w:noProof/>
          <w:sz w:val="24"/>
        </w:rPr>
        <w:drawing>
          <wp:inline distT="0" distB="0" distL="0" distR="0" wp14:anchorId="5C0AAB67" wp14:editId="205E6988">
            <wp:extent cx="804087" cy="2857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C by_grey"/>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804087" cy="285750"/>
                    </a:xfrm>
                    <a:prstGeom prst="rect">
                      <a:avLst/>
                    </a:prstGeom>
                    <a:noFill/>
                    <a:ln>
                      <a:noFill/>
                    </a:ln>
                  </pic:spPr>
                </pic:pic>
              </a:graphicData>
            </a:graphic>
          </wp:inline>
        </w:drawing>
      </w:r>
    </w:p>
    <w:p w:rsidR="00BC1032" w:rsidRDefault="00BC1032" w:rsidP="00382FFF">
      <w:pPr>
        <w:tabs>
          <w:tab w:val="left" w:pos="426"/>
        </w:tabs>
        <w:spacing w:line="300" w:lineRule="atLeast"/>
        <w:ind w:left="426"/>
      </w:pPr>
      <w:r>
        <w:t xml:space="preserve">Use of Independent Hospital Pricing Authority material under a </w:t>
      </w:r>
      <w:hyperlink r:id="rId13" w:history="1">
        <w:r w:rsidRPr="002A4C1B">
          <w:t>Creative Commons BY Attribution 3.0 Australia</w:t>
        </w:r>
      </w:hyperlink>
      <w:r>
        <w:t xml:space="preserve"> licence requires you to attribute the work (but not in any way that suggests that the Independent Hospital Pricing Authority endorses you or your use of the work).</w:t>
      </w:r>
    </w:p>
    <w:p w:rsidR="00BC1032" w:rsidRPr="002A4C1B" w:rsidRDefault="00BC1032" w:rsidP="00382FFF">
      <w:pPr>
        <w:tabs>
          <w:tab w:val="left" w:pos="426"/>
        </w:tabs>
        <w:spacing w:line="300" w:lineRule="atLeast"/>
        <w:ind w:left="426"/>
        <w:rPr>
          <w:i/>
        </w:rPr>
      </w:pPr>
      <w:r w:rsidRPr="002A4C1B">
        <w:rPr>
          <w:i/>
        </w:rPr>
        <w:t>Independent Hospital Pricing Authority material used 'as supplied'.</w:t>
      </w:r>
    </w:p>
    <w:p w:rsidR="00BC1032" w:rsidRDefault="00BC1032" w:rsidP="00382FFF">
      <w:pPr>
        <w:tabs>
          <w:tab w:val="left" w:pos="426"/>
        </w:tabs>
        <w:spacing w:line="300" w:lineRule="atLeast"/>
        <w:ind w:left="426"/>
      </w:pPr>
      <w:r>
        <w:t>Provided you have not modified or transformed Independent Hospital Pricing Authority material in any way including, for example, by changing Independent Hospital Pricing Authority text – then the Independent Hospital Pricing Authority prefers the following attribution:</w:t>
      </w:r>
    </w:p>
    <w:p w:rsidR="004B0C09" w:rsidRDefault="00BC1032" w:rsidP="00382FFF">
      <w:pPr>
        <w:pStyle w:val="NoSpacing"/>
        <w:tabs>
          <w:tab w:val="left" w:pos="426"/>
        </w:tabs>
        <w:spacing w:line="300" w:lineRule="atLeast"/>
        <w:ind w:left="426"/>
      </w:pPr>
      <w:r w:rsidRPr="00BC1032">
        <w:t>Source: The Independent Hospital Pricing Authority</w:t>
      </w:r>
    </w:p>
    <w:p w:rsidR="004B0C09" w:rsidRDefault="004B0C09" w:rsidP="00382FFF">
      <w:pPr>
        <w:pStyle w:val="NormalIndent"/>
        <w:tabs>
          <w:tab w:val="left" w:pos="426"/>
        </w:tabs>
        <w:spacing w:line="300" w:lineRule="atLeast"/>
        <w:ind w:left="426"/>
      </w:pPr>
    </w:p>
    <w:p w:rsidR="004B0C09" w:rsidRDefault="004B0C09" w:rsidP="00382FFF">
      <w:pPr>
        <w:pStyle w:val="NormalIndent"/>
        <w:tabs>
          <w:tab w:val="left" w:pos="426"/>
        </w:tabs>
        <w:spacing w:line="300" w:lineRule="atLeast"/>
        <w:ind w:left="426"/>
      </w:pPr>
    </w:p>
    <w:p w:rsidR="004B0C09" w:rsidRDefault="004B0C09" w:rsidP="00382FFF">
      <w:pPr>
        <w:pStyle w:val="NormalIndent"/>
        <w:tabs>
          <w:tab w:val="left" w:pos="426"/>
        </w:tabs>
        <w:spacing w:line="300" w:lineRule="atLeast"/>
        <w:ind w:left="426"/>
      </w:pPr>
    </w:p>
    <w:p w:rsidR="004B0C09" w:rsidRDefault="004B0C09" w:rsidP="00382FFF">
      <w:pPr>
        <w:pStyle w:val="NormalIndent"/>
        <w:tabs>
          <w:tab w:val="left" w:pos="426"/>
        </w:tabs>
        <w:spacing w:line="300" w:lineRule="atLeast"/>
        <w:ind w:left="426"/>
      </w:pPr>
    </w:p>
    <w:p w:rsidR="004B0C09" w:rsidRDefault="004B0C09" w:rsidP="00382FFF">
      <w:pPr>
        <w:pStyle w:val="NormalIndent"/>
        <w:tabs>
          <w:tab w:val="left" w:pos="426"/>
        </w:tabs>
        <w:spacing w:line="300" w:lineRule="atLeast"/>
        <w:ind w:left="426"/>
      </w:pPr>
    </w:p>
    <w:p w:rsidR="004B0C09" w:rsidRDefault="004B0C09" w:rsidP="00382FFF">
      <w:pPr>
        <w:pStyle w:val="NormalIndent"/>
        <w:tabs>
          <w:tab w:val="left" w:pos="426"/>
        </w:tabs>
        <w:spacing w:line="300" w:lineRule="atLeast"/>
        <w:ind w:left="426"/>
      </w:pPr>
    </w:p>
    <w:p w:rsidR="000F6990" w:rsidRPr="00E323F5" w:rsidRDefault="000F6990" w:rsidP="00382FFF">
      <w:pPr>
        <w:tabs>
          <w:tab w:val="left" w:pos="426"/>
        </w:tabs>
        <w:spacing w:line="300" w:lineRule="atLeast"/>
        <w:ind w:left="426"/>
        <w:rPr>
          <w:b/>
          <w:bCs/>
        </w:rPr>
      </w:pPr>
      <w:r w:rsidRPr="751CF5C6">
        <w:rPr>
          <w:b/>
          <w:bCs/>
        </w:rPr>
        <w:lastRenderedPageBreak/>
        <w:t xml:space="preserve">Document </w:t>
      </w:r>
      <w:bookmarkStart w:id="7" w:name="_Toc351349213"/>
      <w:bookmarkStart w:id="8" w:name="_Toc352144951"/>
      <w:r w:rsidR="00701F2F">
        <w:rPr>
          <w:b/>
          <w:bCs/>
        </w:rPr>
        <w:t>a</w:t>
      </w:r>
      <w:r w:rsidRPr="751CF5C6">
        <w:rPr>
          <w:b/>
          <w:bCs/>
        </w:rPr>
        <w:t>pproval and version history</w:t>
      </w:r>
      <w:bookmarkEnd w:id="7"/>
      <w:bookmarkEnd w:id="8"/>
    </w:p>
    <w:tbl>
      <w:tblPr>
        <w:tblStyle w:val="LightList-Accent2"/>
        <w:tblW w:w="0" w:type="auto"/>
        <w:tblInd w:w="416" w:type="dxa"/>
        <w:tblLook w:val="0620" w:firstRow="1" w:lastRow="0" w:firstColumn="0" w:lastColumn="0" w:noHBand="1" w:noVBand="1"/>
        <w:tblDescription w:val="Approval and version history table consists of 6 heading columns: column titles are version, effective dates, change summary, approvals, signature and approval date."/>
      </w:tblPr>
      <w:tblGrid>
        <w:gridCol w:w="1449"/>
        <w:gridCol w:w="1744"/>
        <w:gridCol w:w="5622"/>
      </w:tblGrid>
      <w:tr w:rsidR="00701F2F" w:rsidTr="001332A5">
        <w:trPr>
          <w:cnfStyle w:val="100000000000" w:firstRow="1" w:lastRow="0" w:firstColumn="0" w:lastColumn="0" w:oddVBand="0" w:evenVBand="0" w:oddHBand="0" w:evenHBand="0" w:firstRowFirstColumn="0" w:firstRowLastColumn="0" w:lastRowFirstColumn="0" w:lastRowLastColumn="0"/>
          <w:cantSplit/>
          <w:tblHeader/>
        </w:trPr>
        <w:tc>
          <w:tcPr>
            <w:tcW w:w="1449" w:type="dxa"/>
            <w:shd w:val="clear" w:color="auto" w:fill="006600"/>
          </w:tcPr>
          <w:p w:rsidR="00701F2F" w:rsidRDefault="00701F2F" w:rsidP="00382FFF">
            <w:pPr>
              <w:tabs>
                <w:tab w:val="left" w:pos="426"/>
              </w:tabs>
              <w:spacing w:line="300" w:lineRule="atLeast"/>
              <w:ind w:left="426"/>
            </w:pPr>
            <w:r>
              <w:t>Version</w:t>
            </w:r>
          </w:p>
        </w:tc>
        <w:tc>
          <w:tcPr>
            <w:tcW w:w="1744" w:type="dxa"/>
            <w:shd w:val="clear" w:color="auto" w:fill="006600"/>
          </w:tcPr>
          <w:p w:rsidR="00701F2F" w:rsidRDefault="00701F2F" w:rsidP="00382FFF">
            <w:pPr>
              <w:tabs>
                <w:tab w:val="left" w:pos="426"/>
              </w:tabs>
              <w:spacing w:line="300" w:lineRule="atLeast"/>
              <w:ind w:left="426"/>
            </w:pPr>
            <w:r>
              <w:t>Effective dates</w:t>
            </w:r>
          </w:p>
        </w:tc>
        <w:tc>
          <w:tcPr>
            <w:tcW w:w="5622" w:type="dxa"/>
            <w:shd w:val="clear" w:color="auto" w:fill="006600"/>
          </w:tcPr>
          <w:p w:rsidR="00701F2F" w:rsidRDefault="00701F2F" w:rsidP="00382FFF">
            <w:pPr>
              <w:tabs>
                <w:tab w:val="left" w:pos="426"/>
              </w:tabs>
              <w:spacing w:line="300" w:lineRule="atLeast"/>
              <w:ind w:left="426"/>
            </w:pPr>
            <w:r>
              <w:t>Modifications</w:t>
            </w:r>
          </w:p>
        </w:tc>
      </w:tr>
      <w:tr w:rsidR="00701F2F" w:rsidTr="001332A5">
        <w:trPr>
          <w:cantSplit/>
        </w:trPr>
        <w:tc>
          <w:tcPr>
            <w:tcW w:w="1449" w:type="dxa"/>
          </w:tcPr>
          <w:p w:rsidR="00701F2F" w:rsidRDefault="00E83663" w:rsidP="00E83663">
            <w:pPr>
              <w:tabs>
                <w:tab w:val="left" w:pos="426"/>
              </w:tabs>
              <w:spacing w:line="300" w:lineRule="atLeast"/>
              <w:ind w:left="426"/>
            </w:pPr>
            <w:r>
              <w:t>1.0</w:t>
            </w:r>
          </w:p>
        </w:tc>
        <w:tc>
          <w:tcPr>
            <w:tcW w:w="1744" w:type="dxa"/>
          </w:tcPr>
          <w:p w:rsidR="00701F2F" w:rsidRDefault="00E83663" w:rsidP="00382FFF">
            <w:pPr>
              <w:tabs>
                <w:tab w:val="left" w:pos="426"/>
              </w:tabs>
              <w:spacing w:line="300" w:lineRule="atLeast"/>
              <w:ind w:left="426"/>
            </w:pPr>
            <w:r>
              <w:t>27/11/2019</w:t>
            </w:r>
          </w:p>
        </w:tc>
        <w:tc>
          <w:tcPr>
            <w:tcW w:w="5622" w:type="dxa"/>
          </w:tcPr>
          <w:p w:rsidR="00701F2F" w:rsidRDefault="00E83663" w:rsidP="001332A5">
            <w:pPr>
              <w:tabs>
                <w:tab w:val="left" w:pos="426"/>
              </w:tabs>
              <w:spacing w:line="300" w:lineRule="atLeast"/>
              <w:ind w:left="426"/>
            </w:pPr>
            <w:r>
              <w:t xml:space="preserve">Final version </w:t>
            </w:r>
            <w:r w:rsidR="001332A5">
              <w:t xml:space="preserve">of </w:t>
            </w:r>
            <w:r w:rsidR="001332A5" w:rsidRPr="001332A5">
              <w:t>Mental Health Phase of Care Clinical Refinement Project</w:t>
            </w:r>
            <w:r w:rsidR="001332A5">
              <w:t>, published April 2020</w:t>
            </w:r>
            <w:r w:rsidR="00C117B9">
              <w:t>.</w:t>
            </w:r>
            <w:bookmarkStart w:id="9" w:name="_GoBack"/>
            <w:bookmarkEnd w:id="9"/>
          </w:p>
        </w:tc>
      </w:tr>
    </w:tbl>
    <w:p w:rsidR="00701F2F" w:rsidRDefault="00701F2F" w:rsidP="00382FFF">
      <w:pPr>
        <w:tabs>
          <w:tab w:val="left" w:pos="426"/>
        </w:tabs>
        <w:spacing w:line="300" w:lineRule="atLeast"/>
        <w:ind w:left="426"/>
        <w:rPr>
          <w:b/>
          <w:bCs/>
        </w:rPr>
      </w:pPr>
      <w:bookmarkStart w:id="10" w:name="_Toc351349214"/>
      <w:bookmarkStart w:id="11" w:name="_Toc352144952"/>
    </w:p>
    <w:p w:rsidR="000F6990" w:rsidRPr="00E323F5" w:rsidRDefault="000F6990" w:rsidP="00382FFF">
      <w:pPr>
        <w:tabs>
          <w:tab w:val="left" w:pos="426"/>
        </w:tabs>
        <w:spacing w:line="300" w:lineRule="atLeast"/>
        <w:ind w:left="426"/>
        <w:rPr>
          <w:b/>
          <w:bCs/>
        </w:rPr>
      </w:pPr>
      <w:r w:rsidRPr="751CF5C6">
        <w:rPr>
          <w:b/>
          <w:bCs/>
        </w:rPr>
        <w:t>Ownership</w:t>
      </w:r>
      <w:bookmarkEnd w:id="10"/>
      <w:bookmarkEnd w:id="11"/>
    </w:p>
    <w:p w:rsidR="000F6990" w:rsidRDefault="000F6990" w:rsidP="00382FFF">
      <w:pPr>
        <w:tabs>
          <w:tab w:val="left" w:pos="426"/>
        </w:tabs>
        <w:spacing w:line="300" w:lineRule="atLeast"/>
        <w:ind w:left="426"/>
      </w:pPr>
      <w:r>
        <w:t>Enquiries regarding this document can be made to:</w:t>
      </w:r>
    </w:p>
    <w:p w:rsidR="000F6990" w:rsidRDefault="000F6990" w:rsidP="00382FFF">
      <w:pPr>
        <w:tabs>
          <w:tab w:val="left" w:pos="426"/>
          <w:tab w:val="left" w:pos="1418"/>
        </w:tabs>
        <w:spacing w:line="300" w:lineRule="atLeast"/>
        <w:ind w:left="426"/>
      </w:pPr>
      <w:r>
        <w:t>Name:</w:t>
      </w:r>
      <w:r>
        <w:tab/>
      </w:r>
      <w:r w:rsidR="00867A9C">
        <w:t>Joanne Fitzgerald</w:t>
      </w:r>
    </w:p>
    <w:p w:rsidR="000F6990" w:rsidRDefault="000F6990" w:rsidP="00382FFF">
      <w:pPr>
        <w:tabs>
          <w:tab w:val="left" w:pos="426"/>
          <w:tab w:val="left" w:pos="1418"/>
        </w:tabs>
        <w:spacing w:line="300" w:lineRule="atLeast"/>
        <w:ind w:left="426"/>
      </w:pPr>
      <w:r>
        <w:t>Position:</w:t>
      </w:r>
      <w:r>
        <w:tab/>
      </w:r>
      <w:r w:rsidR="00867A9C">
        <w:t xml:space="preserve">Executive </w:t>
      </w:r>
      <w:r w:rsidR="00F93941">
        <w:t>Director</w:t>
      </w:r>
      <w:r>
        <w:t xml:space="preserve">, </w:t>
      </w:r>
      <w:r w:rsidR="00867A9C">
        <w:t xml:space="preserve">Policy and </w:t>
      </w:r>
      <w:r>
        <w:t>Classification</w:t>
      </w:r>
      <w:r w:rsidR="00867A9C">
        <w:t>s</w:t>
      </w:r>
    </w:p>
    <w:p w:rsidR="000F6990" w:rsidRDefault="000F6990" w:rsidP="00382FFF">
      <w:pPr>
        <w:tabs>
          <w:tab w:val="left" w:pos="426"/>
          <w:tab w:val="left" w:pos="1418"/>
        </w:tabs>
        <w:spacing w:line="300" w:lineRule="atLeast"/>
        <w:ind w:left="426"/>
      </w:pPr>
      <w:r>
        <w:t>Email:</w:t>
      </w:r>
      <w:r>
        <w:tab/>
      </w:r>
      <w:hyperlink r:id="rId14" w:history="1">
        <w:r w:rsidR="003C7DCC" w:rsidRPr="00F23DD9">
          <w:rPr>
            <w:rStyle w:val="Hyperlink"/>
          </w:rPr>
          <w:t>Joanne.Fitzgerald@ihpa.gov.au</w:t>
        </w:r>
      </w:hyperlink>
      <w:r w:rsidR="003C7DCC">
        <w:t xml:space="preserve"> </w:t>
      </w:r>
    </w:p>
    <w:p w:rsidR="000F6990" w:rsidRPr="006407E3" w:rsidRDefault="000F6990" w:rsidP="00382FFF">
      <w:pPr>
        <w:tabs>
          <w:tab w:val="left" w:pos="426"/>
          <w:tab w:val="left" w:pos="1418"/>
        </w:tabs>
        <w:spacing w:line="300" w:lineRule="atLeast"/>
        <w:ind w:left="426"/>
      </w:pPr>
      <w:r>
        <w:t>Phone:</w:t>
      </w:r>
      <w:r>
        <w:tab/>
      </w:r>
      <w:r w:rsidR="00A10948">
        <w:t>02</w:t>
      </w:r>
      <w:r w:rsidR="001B2F0D">
        <w:t xml:space="preserve"> </w:t>
      </w:r>
      <w:r w:rsidR="00A10948">
        <w:t>8215</w:t>
      </w:r>
      <w:r w:rsidR="00DD0FF7">
        <w:t xml:space="preserve"> </w:t>
      </w:r>
      <w:r w:rsidR="00A10948">
        <w:t>1162</w:t>
      </w:r>
    </w:p>
    <w:p w:rsidR="00666D46" w:rsidRDefault="00666D46" w:rsidP="00382FFF">
      <w:pPr>
        <w:tabs>
          <w:tab w:val="left" w:pos="426"/>
        </w:tabs>
        <w:spacing w:line="300" w:lineRule="atLeast"/>
        <w:ind w:left="426"/>
        <w:rPr>
          <w:b/>
          <w:bCs/>
        </w:rPr>
      </w:pPr>
      <w:bookmarkStart w:id="12" w:name="_Toc351349215"/>
      <w:bookmarkStart w:id="13" w:name="_Toc352144953"/>
    </w:p>
    <w:p w:rsidR="000F6990" w:rsidRPr="00E323F5" w:rsidRDefault="000F6990" w:rsidP="00382FFF">
      <w:pPr>
        <w:tabs>
          <w:tab w:val="left" w:pos="426"/>
        </w:tabs>
        <w:spacing w:line="300" w:lineRule="atLeast"/>
        <w:ind w:left="426"/>
        <w:rPr>
          <w:b/>
          <w:bCs/>
        </w:rPr>
      </w:pPr>
      <w:r w:rsidRPr="751CF5C6">
        <w:rPr>
          <w:b/>
          <w:bCs/>
        </w:rPr>
        <w:t>Document location</w:t>
      </w:r>
      <w:bookmarkEnd w:id="12"/>
      <w:bookmarkEnd w:id="13"/>
    </w:p>
    <w:p w:rsidR="00167E00" w:rsidRDefault="000F6990" w:rsidP="00382FFF">
      <w:pPr>
        <w:tabs>
          <w:tab w:val="left" w:pos="426"/>
        </w:tabs>
        <w:spacing w:line="300" w:lineRule="atLeast"/>
        <w:ind w:left="426"/>
      </w:pPr>
      <w:r>
        <w:t>An electronic copy of thi</w:t>
      </w:r>
      <w:r w:rsidR="001B2F0D">
        <w:t>s document is stored on IHPA’s Electronic Document R</w:t>
      </w:r>
      <w:r>
        <w:t xml:space="preserve">ecords </w:t>
      </w:r>
      <w:r w:rsidR="00DD0FF7">
        <w:t>M</w:t>
      </w:r>
      <w:r>
        <w:t>anagement system (EDRMs) TRIM and on IHPAnet.</w:t>
      </w:r>
    </w:p>
    <w:p w:rsidR="00167E00" w:rsidRDefault="00167E00" w:rsidP="00382FFF">
      <w:pPr>
        <w:tabs>
          <w:tab w:val="left" w:pos="426"/>
        </w:tabs>
        <w:spacing w:line="300" w:lineRule="atLeast"/>
        <w:ind w:left="426"/>
      </w:pPr>
    </w:p>
    <w:p w:rsidR="00167E00" w:rsidRPr="003A4C5C" w:rsidRDefault="00167E00" w:rsidP="009D5F5A">
      <w:pPr>
        <w:tabs>
          <w:tab w:val="left" w:pos="426"/>
        </w:tabs>
        <w:ind w:left="426"/>
        <w:rPr>
          <w:rFonts w:eastAsiaTheme="minorHAnsi"/>
          <w:b/>
          <w:color w:val="007289" w:themeColor="accent2" w:themeShade="BF"/>
          <w:sz w:val="44"/>
          <w:szCs w:val="44"/>
          <w:lang w:eastAsia="ja-JP"/>
        </w:rPr>
      </w:pPr>
      <w:r>
        <w:br w:type="column"/>
      </w:r>
      <w:r w:rsidR="003F1F62" w:rsidRPr="00A6580D">
        <w:rPr>
          <w:color w:val="620522" w:themeColor="accent3" w:themeShade="80"/>
        </w:rPr>
        <w:lastRenderedPageBreak/>
        <w:t xml:space="preserve"> </w:t>
      </w:r>
      <w:bookmarkStart w:id="14" w:name="_Toc4016109"/>
      <w:bookmarkStart w:id="15" w:name="_Toc4105495"/>
      <w:bookmarkStart w:id="16" w:name="_Toc4105611"/>
      <w:r w:rsidRPr="00992338">
        <w:rPr>
          <w:rFonts w:eastAsiaTheme="minorHAnsi"/>
          <w:b/>
          <w:color w:val="006600"/>
          <w:sz w:val="44"/>
          <w:szCs w:val="44"/>
          <w:lang w:eastAsia="ja-JP"/>
        </w:rPr>
        <w:t>Acknowledgments</w:t>
      </w:r>
      <w:bookmarkEnd w:id="14"/>
      <w:bookmarkEnd w:id="15"/>
      <w:bookmarkEnd w:id="16"/>
    </w:p>
    <w:p w:rsidR="003E1601" w:rsidRDefault="00A16BF0" w:rsidP="009E09AA">
      <w:pPr>
        <w:tabs>
          <w:tab w:val="left" w:pos="426"/>
        </w:tabs>
        <w:spacing w:line="300" w:lineRule="atLeast"/>
        <w:ind w:left="426"/>
        <w:rPr>
          <w:lang w:val="en-US" w:eastAsia="ja-JP"/>
        </w:rPr>
      </w:pPr>
      <w:r>
        <w:rPr>
          <w:lang w:val="en-US" w:eastAsia="ja-JP"/>
        </w:rPr>
        <w:t>This is a report of the P</w:t>
      </w:r>
      <w:r w:rsidR="00A359B1">
        <w:rPr>
          <w:lang w:val="en-US" w:eastAsia="ja-JP"/>
        </w:rPr>
        <w:t>roject to review and refine the Me</w:t>
      </w:r>
      <w:r>
        <w:rPr>
          <w:lang w:val="en-US" w:eastAsia="ja-JP"/>
        </w:rPr>
        <w:t>ntal Health Phase of Care. The P</w:t>
      </w:r>
      <w:r w:rsidR="00A359B1">
        <w:rPr>
          <w:lang w:val="en-US" w:eastAsia="ja-JP"/>
        </w:rPr>
        <w:t>roject was undertaken by six clinical advisors</w:t>
      </w:r>
      <w:r w:rsidR="00F07548">
        <w:rPr>
          <w:lang w:val="en-US" w:eastAsia="ja-JP"/>
        </w:rPr>
        <w:t xml:space="preserve"> (CAs)</w:t>
      </w:r>
      <w:r w:rsidR="00A359B1">
        <w:rPr>
          <w:lang w:val="en-US" w:eastAsia="ja-JP"/>
        </w:rPr>
        <w:t xml:space="preserve"> on behalf of </w:t>
      </w:r>
      <w:r w:rsidR="001B2F0D">
        <w:rPr>
          <w:lang w:val="en-US" w:eastAsia="ja-JP"/>
        </w:rPr>
        <w:t>IHPA</w:t>
      </w:r>
      <w:r w:rsidR="00A359B1">
        <w:rPr>
          <w:lang w:val="en-US" w:eastAsia="ja-JP"/>
        </w:rPr>
        <w:t xml:space="preserve">. </w:t>
      </w:r>
    </w:p>
    <w:p w:rsidR="003E1601" w:rsidRDefault="001B2F0D" w:rsidP="003E1601">
      <w:pPr>
        <w:tabs>
          <w:tab w:val="left" w:pos="426"/>
        </w:tabs>
        <w:spacing w:line="300" w:lineRule="atLeast"/>
        <w:ind w:left="426"/>
        <w:rPr>
          <w:lang w:val="en-US" w:eastAsia="ja-JP"/>
        </w:rPr>
      </w:pPr>
      <w:r>
        <w:rPr>
          <w:lang w:val="en-US" w:eastAsia="ja-JP"/>
        </w:rPr>
        <w:t>IHPA</w:t>
      </w:r>
      <w:r w:rsidR="003E1601">
        <w:rPr>
          <w:lang w:val="en-US" w:eastAsia="ja-JP"/>
        </w:rPr>
        <w:t xml:space="preserve"> would like to thank state and territory </w:t>
      </w:r>
      <w:r w:rsidR="00B4029A">
        <w:rPr>
          <w:lang w:val="en-US" w:eastAsia="ja-JP"/>
        </w:rPr>
        <w:t xml:space="preserve">health departments </w:t>
      </w:r>
      <w:r w:rsidR="003E1601">
        <w:rPr>
          <w:lang w:val="en-US" w:eastAsia="ja-JP"/>
        </w:rPr>
        <w:t xml:space="preserve">and clinicians who participated in the </w:t>
      </w:r>
      <w:r w:rsidR="00A16BF0">
        <w:rPr>
          <w:lang w:val="en-US" w:eastAsia="ja-JP"/>
        </w:rPr>
        <w:t>P</w:t>
      </w:r>
      <w:r w:rsidR="003E1601">
        <w:rPr>
          <w:lang w:val="en-US" w:eastAsia="ja-JP"/>
        </w:rPr>
        <w:t>roject. Th</w:t>
      </w:r>
      <w:r w:rsidR="00A16BF0">
        <w:rPr>
          <w:lang w:val="en-US" w:eastAsia="ja-JP"/>
        </w:rPr>
        <w:t>e authors acknowledge that the P</w:t>
      </w:r>
      <w:r w:rsidR="003E1601">
        <w:rPr>
          <w:lang w:val="en-US" w:eastAsia="ja-JP"/>
        </w:rPr>
        <w:t>roject would not have been possible without the contributions from a number of clinical services and groups. In particular, the authors would like to thank all those who participated in the initial jurisdiction</w:t>
      </w:r>
      <w:r w:rsidR="001D3BA0">
        <w:rPr>
          <w:lang w:val="en-US" w:eastAsia="ja-JP"/>
        </w:rPr>
        <w:t>al</w:t>
      </w:r>
      <w:r w:rsidR="003E1601">
        <w:rPr>
          <w:lang w:val="en-US" w:eastAsia="ja-JP"/>
        </w:rPr>
        <w:t xml:space="preserve"> consultations and all staff from clinical services who participated in interviews and focus groups.</w:t>
      </w:r>
    </w:p>
    <w:p w:rsidR="003E1601" w:rsidRDefault="0077332B" w:rsidP="009E09AA">
      <w:pPr>
        <w:tabs>
          <w:tab w:val="left" w:pos="426"/>
        </w:tabs>
        <w:spacing w:line="300" w:lineRule="atLeast"/>
        <w:ind w:left="426"/>
        <w:rPr>
          <w:lang w:val="en-US" w:eastAsia="ja-JP"/>
        </w:rPr>
      </w:pPr>
      <w:r>
        <w:rPr>
          <w:lang w:val="en-US" w:eastAsia="ja-JP"/>
        </w:rPr>
        <w:t>This report was</w:t>
      </w:r>
      <w:r w:rsidR="00AA1E32">
        <w:rPr>
          <w:lang w:val="en-US" w:eastAsia="ja-JP"/>
        </w:rPr>
        <w:t xml:space="preserve"> authored and</w:t>
      </w:r>
      <w:r>
        <w:rPr>
          <w:lang w:val="en-US" w:eastAsia="ja-JP"/>
        </w:rPr>
        <w:t xml:space="preserve"> prepared by Stephen Mirfin, Karen M</w:t>
      </w:r>
      <w:r w:rsidR="00526E46">
        <w:rPr>
          <w:lang w:val="en-US" w:eastAsia="ja-JP"/>
        </w:rPr>
        <w:t>cA</w:t>
      </w:r>
      <w:r>
        <w:rPr>
          <w:lang w:val="en-US" w:eastAsia="ja-JP"/>
        </w:rPr>
        <w:t>lear, Graeme Sanders</w:t>
      </w:r>
      <w:r w:rsidR="00AA1E32">
        <w:rPr>
          <w:lang w:val="en-US" w:eastAsia="ja-JP"/>
        </w:rPr>
        <w:t>, Lee Mickle</w:t>
      </w:r>
      <w:r>
        <w:rPr>
          <w:lang w:val="en-US" w:eastAsia="ja-JP"/>
        </w:rPr>
        <w:t xml:space="preserve"> and Dr Stephen Fenner</w:t>
      </w:r>
      <w:r w:rsidR="009B3B44">
        <w:rPr>
          <w:lang w:val="en-US" w:eastAsia="ja-JP"/>
        </w:rPr>
        <w:t xml:space="preserve"> on behalf of IHPA. </w:t>
      </w:r>
      <w:r w:rsidRPr="0077332B">
        <w:rPr>
          <w:lang w:val="en-US" w:eastAsia="ja-JP"/>
        </w:rPr>
        <w:t>The authors</w:t>
      </w:r>
      <w:r w:rsidR="00AA1E32">
        <w:rPr>
          <w:lang w:val="en-US" w:eastAsia="ja-JP"/>
        </w:rPr>
        <w:t xml:space="preserve"> wish to </w:t>
      </w:r>
      <w:r w:rsidRPr="0077332B">
        <w:rPr>
          <w:lang w:val="en-US" w:eastAsia="ja-JP"/>
        </w:rPr>
        <w:t xml:space="preserve">gratefully acknowledge the support and advice of the individuals and organisations who contributed to the </w:t>
      </w:r>
      <w:r w:rsidR="00A16BF0">
        <w:rPr>
          <w:lang w:val="en-US" w:eastAsia="ja-JP"/>
        </w:rPr>
        <w:t>P</w:t>
      </w:r>
      <w:r w:rsidR="00AA1E32">
        <w:rPr>
          <w:lang w:val="en-US" w:eastAsia="ja-JP"/>
        </w:rPr>
        <w:t>roject</w:t>
      </w:r>
      <w:r w:rsidRPr="0077332B">
        <w:rPr>
          <w:lang w:val="en-US" w:eastAsia="ja-JP"/>
        </w:rPr>
        <w:t>.</w:t>
      </w:r>
      <w:r w:rsidR="009E09AA">
        <w:rPr>
          <w:lang w:val="en-US" w:eastAsia="ja-JP"/>
        </w:rPr>
        <w:t xml:space="preserve"> </w:t>
      </w:r>
    </w:p>
    <w:p w:rsidR="000F6990" w:rsidRDefault="000F6990" w:rsidP="00382FFF">
      <w:pPr>
        <w:tabs>
          <w:tab w:val="left" w:pos="426"/>
        </w:tabs>
        <w:spacing w:line="300" w:lineRule="atLeast"/>
        <w:ind w:left="426"/>
      </w:pPr>
      <w:r>
        <w:br w:type="page"/>
      </w:r>
    </w:p>
    <w:p w:rsidR="00220170" w:rsidRPr="00992338" w:rsidRDefault="00220170" w:rsidP="00992338">
      <w:pPr>
        <w:pStyle w:val="Heading1"/>
      </w:pPr>
      <w:bookmarkStart w:id="17" w:name="_Toc4105496"/>
      <w:bookmarkStart w:id="18" w:name="_Toc4105612"/>
      <w:bookmarkStart w:id="19" w:name="_Toc18403572"/>
      <w:r w:rsidRPr="00992338">
        <w:lastRenderedPageBreak/>
        <w:t>Table of Contents</w:t>
      </w:r>
      <w:bookmarkEnd w:id="17"/>
      <w:bookmarkEnd w:id="18"/>
      <w:bookmarkEnd w:id="19"/>
    </w:p>
    <w:p w:rsidR="00AE5E11" w:rsidRDefault="00220170">
      <w:pPr>
        <w:pStyle w:val="TOC1"/>
        <w:rPr>
          <w:rFonts w:eastAsiaTheme="minorEastAsia" w:cstheme="minorBidi"/>
          <w:b w:val="0"/>
          <w:bCs w:val="0"/>
          <w:caps w:val="0"/>
          <w:noProof/>
          <w:sz w:val="22"/>
          <w:szCs w:val="22"/>
        </w:rPr>
      </w:pPr>
      <w:r w:rsidRPr="00A61D28">
        <w:fldChar w:fldCharType="begin"/>
      </w:r>
      <w:r w:rsidRPr="00A61D28">
        <w:instrText xml:space="preserve"> TOC \o "1-4" \h \z \u </w:instrText>
      </w:r>
      <w:r w:rsidRPr="00A61D28">
        <w:fldChar w:fldCharType="separate"/>
      </w:r>
      <w:hyperlink w:anchor="_Toc18403572" w:history="1">
        <w:r w:rsidR="00AE5E11" w:rsidRPr="002C2BA6">
          <w:rPr>
            <w:rStyle w:val="Hyperlink"/>
            <w:noProof/>
          </w:rPr>
          <w:t>Table of Contents</w:t>
        </w:r>
        <w:r w:rsidR="00AE5E11">
          <w:rPr>
            <w:noProof/>
            <w:webHidden/>
          </w:rPr>
          <w:tab/>
        </w:r>
        <w:r w:rsidR="00AE5E11">
          <w:rPr>
            <w:noProof/>
            <w:webHidden/>
          </w:rPr>
          <w:fldChar w:fldCharType="begin"/>
        </w:r>
        <w:r w:rsidR="00AE5E11">
          <w:rPr>
            <w:noProof/>
            <w:webHidden/>
          </w:rPr>
          <w:instrText xml:space="preserve"> PAGEREF _Toc18403572 \h </w:instrText>
        </w:r>
        <w:r w:rsidR="00AE5E11">
          <w:rPr>
            <w:noProof/>
            <w:webHidden/>
          </w:rPr>
        </w:r>
        <w:r w:rsidR="00AE5E11">
          <w:rPr>
            <w:noProof/>
            <w:webHidden/>
          </w:rPr>
          <w:fldChar w:fldCharType="separate"/>
        </w:r>
        <w:r w:rsidR="009D76AC">
          <w:rPr>
            <w:noProof/>
            <w:webHidden/>
          </w:rPr>
          <w:t>4</w:t>
        </w:r>
        <w:r w:rsidR="00AE5E11">
          <w:rPr>
            <w:noProof/>
            <w:webHidden/>
          </w:rPr>
          <w:fldChar w:fldCharType="end"/>
        </w:r>
      </w:hyperlink>
    </w:p>
    <w:p w:rsidR="00AE5E11" w:rsidRDefault="00B8045B">
      <w:pPr>
        <w:pStyle w:val="TOC1"/>
        <w:rPr>
          <w:rFonts w:eastAsiaTheme="minorEastAsia" w:cstheme="minorBidi"/>
          <w:b w:val="0"/>
          <w:bCs w:val="0"/>
          <w:caps w:val="0"/>
          <w:noProof/>
          <w:sz w:val="22"/>
          <w:szCs w:val="22"/>
        </w:rPr>
      </w:pPr>
      <w:hyperlink w:anchor="_Toc18403573" w:history="1">
        <w:r w:rsidR="00AE5E11" w:rsidRPr="002C2BA6">
          <w:rPr>
            <w:rStyle w:val="Hyperlink"/>
            <w:noProof/>
          </w:rPr>
          <w:t>List of Tables</w:t>
        </w:r>
        <w:r w:rsidR="00AE5E11">
          <w:rPr>
            <w:noProof/>
            <w:webHidden/>
          </w:rPr>
          <w:tab/>
        </w:r>
        <w:r w:rsidR="00AE5E11">
          <w:rPr>
            <w:noProof/>
            <w:webHidden/>
          </w:rPr>
          <w:fldChar w:fldCharType="begin"/>
        </w:r>
        <w:r w:rsidR="00AE5E11">
          <w:rPr>
            <w:noProof/>
            <w:webHidden/>
          </w:rPr>
          <w:instrText xml:space="preserve"> PAGEREF _Toc18403573 \h </w:instrText>
        </w:r>
        <w:r w:rsidR="00AE5E11">
          <w:rPr>
            <w:noProof/>
            <w:webHidden/>
          </w:rPr>
        </w:r>
        <w:r w:rsidR="00AE5E11">
          <w:rPr>
            <w:noProof/>
            <w:webHidden/>
          </w:rPr>
          <w:fldChar w:fldCharType="separate"/>
        </w:r>
        <w:r w:rsidR="009D76AC">
          <w:rPr>
            <w:noProof/>
            <w:webHidden/>
          </w:rPr>
          <w:t>5</w:t>
        </w:r>
        <w:r w:rsidR="00AE5E11">
          <w:rPr>
            <w:noProof/>
            <w:webHidden/>
          </w:rPr>
          <w:fldChar w:fldCharType="end"/>
        </w:r>
      </w:hyperlink>
    </w:p>
    <w:p w:rsidR="00AE5E11" w:rsidRDefault="00B8045B">
      <w:pPr>
        <w:pStyle w:val="TOC1"/>
        <w:rPr>
          <w:rFonts w:eastAsiaTheme="minorEastAsia" w:cstheme="minorBidi"/>
          <w:b w:val="0"/>
          <w:bCs w:val="0"/>
          <w:caps w:val="0"/>
          <w:noProof/>
          <w:sz w:val="22"/>
          <w:szCs w:val="22"/>
        </w:rPr>
      </w:pPr>
      <w:hyperlink w:anchor="_Toc18403574" w:history="1">
        <w:r w:rsidR="00AE5E11" w:rsidRPr="002C2BA6">
          <w:rPr>
            <w:rStyle w:val="Hyperlink"/>
            <w:noProof/>
          </w:rPr>
          <w:t>List of Figures</w:t>
        </w:r>
        <w:r w:rsidR="00AE5E11">
          <w:rPr>
            <w:noProof/>
            <w:webHidden/>
          </w:rPr>
          <w:tab/>
        </w:r>
        <w:r w:rsidR="00AE5E11">
          <w:rPr>
            <w:noProof/>
            <w:webHidden/>
          </w:rPr>
          <w:fldChar w:fldCharType="begin"/>
        </w:r>
        <w:r w:rsidR="00AE5E11">
          <w:rPr>
            <w:noProof/>
            <w:webHidden/>
          </w:rPr>
          <w:instrText xml:space="preserve"> PAGEREF _Toc18403574 \h </w:instrText>
        </w:r>
        <w:r w:rsidR="00AE5E11">
          <w:rPr>
            <w:noProof/>
            <w:webHidden/>
          </w:rPr>
        </w:r>
        <w:r w:rsidR="00AE5E11">
          <w:rPr>
            <w:noProof/>
            <w:webHidden/>
          </w:rPr>
          <w:fldChar w:fldCharType="separate"/>
        </w:r>
        <w:r w:rsidR="009D76AC">
          <w:rPr>
            <w:noProof/>
            <w:webHidden/>
          </w:rPr>
          <w:t>6</w:t>
        </w:r>
        <w:r w:rsidR="00AE5E11">
          <w:rPr>
            <w:noProof/>
            <w:webHidden/>
          </w:rPr>
          <w:fldChar w:fldCharType="end"/>
        </w:r>
      </w:hyperlink>
    </w:p>
    <w:p w:rsidR="00AE5E11" w:rsidRDefault="00B8045B">
      <w:pPr>
        <w:pStyle w:val="TOC1"/>
        <w:rPr>
          <w:rFonts w:eastAsiaTheme="minorEastAsia" w:cstheme="minorBidi"/>
          <w:b w:val="0"/>
          <w:bCs w:val="0"/>
          <w:caps w:val="0"/>
          <w:noProof/>
          <w:sz w:val="22"/>
          <w:szCs w:val="22"/>
        </w:rPr>
      </w:pPr>
      <w:hyperlink w:anchor="_Toc18403575" w:history="1">
        <w:r w:rsidR="00AE5E11" w:rsidRPr="002C2BA6">
          <w:rPr>
            <w:rStyle w:val="Hyperlink"/>
            <w:noProof/>
          </w:rPr>
          <w:t>Executive Summary</w:t>
        </w:r>
        <w:r w:rsidR="00AE5E11">
          <w:rPr>
            <w:noProof/>
            <w:webHidden/>
          </w:rPr>
          <w:tab/>
        </w:r>
        <w:r w:rsidR="00AE5E11">
          <w:rPr>
            <w:noProof/>
            <w:webHidden/>
          </w:rPr>
          <w:fldChar w:fldCharType="begin"/>
        </w:r>
        <w:r w:rsidR="00AE5E11">
          <w:rPr>
            <w:noProof/>
            <w:webHidden/>
          </w:rPr>
          <w:instrText xml:space="preserve"> PAGEREF _Toc18403575 \h </w:instrText>
        </w:r>
        <w:r w:rsidR="00AE5E11">
          <w:rPr>
            <w:noProof/>
            <w:webHidden/>
          </w:rPr>
        </w:r>
        <w:r w:rsidR="00AE5E11">
          <w:rPr>
            <w:noProof/>
            <w:webHidden/>
          </w:rPr>
          <w:fldChar w:fldCharType="separate"/>
        </w:r>
        <w:r w:rsidR="009D76AC">
          <w:rPr>
            <w:noProof/>
            <w:webHidden/>
          </w:rPr>
          <w:t>8</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576" w:history="1">
        <w:r w:rsidR="00AE5E11" w:rsidRPr="002C2BA6">
          <w:rPr>
            <w:rStyle w:val="Hyperlink"/>
            <w:noProof/>
          </w:rPr>
          <w:t xml:space="preserve">1. </w:t>
        </w:r>
        <w:r w:rsidR="00AE5E11">
          <w:rPr>
            <w:rFonts w:eastAsiaTheme="minorEastAsia" w:cstheme="minorBidi"/>
            <w:b w:val="0"/>
            <w:bCs w:val="0"/>
            <w:caps w:val="0"/>
            <w:noProof/>
            <w:sz w:val="22"/>
            <w:szCs w:val="22"/>
          </w:rPr>
          <w:tab/>
        </w:r>
        <w:r w:rsidR="00AE5E11" w:rsidRPr="002C2BA6">
          <w:rPr>
            <w:rStyle w:val="Hyperlink"/>
            <w:noProof/>
          </w:rPr>
          <w:t>Introduction</w:t>
        </w:r>
        <w:r w:rsidR="00AE5E11">
          <w:rPr>
            <w:noProof/>
            <w:webHidden/>
          </w:rPr>
          <w:tab/>
        </w:r>
        <w:r w:rsidR="00AE5E11">
          <w:rPr>
            <w:noProof/>
            <w:webHidden/>
          </w:rPr>
          <w:fldChar w:fldCharType="begin"/>
        </w:r>
        <w:r w:rsidR="00AE5E11">
          <w:rPr>
            <w:noProof/>
            <w:webHidden/>
          </w:rPr>
          <w:instrText xml:space="preserve"> PAGEREF _Toc18403576 \h </w:instrText>
        </w:r>
        <w:r w:rsidR="00AE5E11">
          <w:rPr>
            <w:noProof/>
            <w:webHidden/>
          </w:rPr>
        </w:r>
        <w:r w:rsidR="00AE5E11">
          <w:rPr>
            <w:noProof/>
            <w:webHidden/>
          </w:rPr>
          <w:fldChar w:fldCharType="separate"/>
        </w:r>
        <w:r w:rsidR="009D76AC">
          <w:rPr>
            <w:noProof/>
            <w:webHidden/>
          </w:rPr>
          <w:t>12</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582" w:history="1">
        <w:r w:rsidR="00AE5E11" w:rsidRPr="002C2BA6">
          <w:rPr>
            <w:rStyle w:val="Hyperlink"/>
            <w:noProof/>
          </w:rPr>
          <w:t>2.</w:t>
        </w:r>
        <w:r w:rsidR="00AE5E11">
          <w:rPr>
            <w:rFonts w:eastAsiaTheme="minorEastAsia" w:cstheme="minorBidi"/>
            <w:b w:val="0"/>
            <w:bCs w:val="0"/>
            <w:caps w:val="0"/>
            <w:noProof/>
            <w:sz w:val="22"/>
            <w:szCs w:val="22"/>
          </w:rPr>
          <w:tab/>
        </w:r>
        <w:r w:rsidR="00AE5E11" w:rsidRPr="002C2BA6">
          <w:rPr>
            <w:rStyle w:val="Hyperlink"/>
            <w:noProof/>
          </w:rPr>
          <w:t>Background</w:t>
        </w:r>
        <w:r w:rsidR="00AE5E11">
          <w:rPr>
            <w:noProof/>
            <w:webHidden/>
          </w:rPr>
          <w:tab/>
        </w:r>
        <w:r w:rsidR="00AE5E11">
          <w:rPr>
            <w:noProof/>
            <w:webHidden/>
          </w:rPr>
          <w:fldChar w:fldCharType="begin"/>
        </w:r>
        <w:r w:rsidR="00AE5E11">
          <w:rPr>
            <w:noProof/>
            <w:webHidden/>
          </w:rPr>
          <w:instrText xml:space="preserve"> PAGEREF _Toc18403582 \h </w:instrText>
        </w:r>
        <w:r w:rsidR="00AE5E11">
          <w:rPr>
            <w:noProof/>
            <w:webHidden/>
          </w:rPr>
        </w:r>
        <w:r w:rsidR="00AE5E11">
          <w:rPr>
            <w:noProof/>
            <w:webHidden/>
          </w:rPr>
          <w:fldChar w:fldCharType="separate"/>
        </w:r>
        <w:r w:rsidR="009D76AC">
          <w:rPr>
            <w:noProof/>
            <w:webHidden/>
          </w:rPr>
          <w:t>17</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586" w:history="1">
        <w:r w:rsidR="00AE5E11" w:rsidRPr="002C2BA6">
          <w:rPr>
            <w:rStyle w:val="Hyperlink"/>
            <w:noProof/>
          </w:rPr>
          <w:t>3.</w:t>
        </w:r>
        <w:r w:rsidR="00AE5E11">
          <w:rPr>
            <w:rFonts w:eastAsiaTheme="minorEastAsia" w:cstheme="minorBidi"/>
            <w:b w:val="0"/>
            <w:bCs w:val="0"/>
            <w:caps w:val="0"/>
            <w:noProof/>
            <w:sz w:val="22"/>
            <w:szCs w:val="22"/>
          </w:rPr>
          <w:tab/>
        </w:r>
        <w:r w:rsidR="00AE5E11" w:rsidRPr="002C2BA6">
          <w:rPr>
            <w:rStyle w:val="Hyperlink"/>
            <w:noProof/>
          </w:rPr>
          <w:t>Methods for review and refinement</w:t>
        </w:r>
        <w:r w:rsidR="00AE5E11">
          <w:rPr>
            <w:noProof/>
            <w:webHidden/>
          </w:rPr>
          <w:tab/>
        </w:r>
        <w:r w:rsidR="00AE5E11">
          <w:rPr>
            <w:noProof/>
            <w:webHidden/>
          </w:rPr>
          <w:fldChar w:fldCharType="begin"/>
        </w:r>
        <w:r w:rsidR="00AE5E11">
          <w:rPr>
            <w:noProof/>
            <w:webHidden/>
          </w:rPr>
          <w:instrText xml:space="preserve"> PAGEREF _Toc18403586 \h </w:instrText>
        </w:r>
        <w:r w:rsidR="00AE5E11">
          <w:rPr>
            <w:noProof/>
            <w:webHidden/>
          </w:rPr>
        </w:r>
        <w:r w:rsidR="00AE5E11">
          <w:rPr>
            <w:noProof/>
            <w:webHidden/>
          </w:rPr>
          <w:fldChar w:fldCharType="separate"/>
        </w:r>
        <w:r w:rsidR="009D76AC">
          <w:rPr>
            <w:noProof/>
            <w:webHidden/>
          </w:rPr>
          <w:t>20</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598" w:history="1">
        <w:r w:rsidR="00AE5E11" w:rsidRPr="002C2BA6">
          <w:rPr>
            <w:rStyle w:val="Hyperlink"/>
            <w:noProof/>
          </w:rPr>
          <w:t>4.</w:t>
        </w:r>
        <w:r w:rsidR="00AE5E11">
          <w:rPr>
            <w:rFonts w:eastAsiaTheme="minorEastAsia" w:cstheme="minorBidi"/>
            <w:b w:val="0"/>
            <w:bCs w:val="0"/>
            <w:caps w:val="0"/>
            <w:noProof/>
            <w:sz w:val="22"/>
            <w:szCs w:val="22"/>
          </w:rPr>
          <w:tab/>
        </w:r>
        <w:r w:rsidR="00AE5E11" w:rsidRPr="002C2BA6">
          <w:rPr>
            <w:rStyle w:val="Hyperlink"/>
            <w:noProof/>
          </w:rPr>
          <w:t>Review findings</w:t>
        </w:r>
        <w:r w:rsidR="00AE5E11">
          <w:rPr>
            <w:noProof/>
            <w:webHidden/>
          </w:rPr>
          <w:tab/>
        </w:r>
        <w:r w:rsidR="00AE5E11">
          <w:rPr>
            <w:noProof/>
            <w:webHidden/>
          </w:rPr>
          <w:fldChar w:fldCharType="begin"/>
        </w:r>
        <w:r w:rsidR="00AE5E11">
          <w:rPr>
            <w:noProof/>
            <w:webHidden/>
          </w:rPr>
          <w:instrText xml:space="preserve"> PAGEREF _Toc18403598 \h </w:instrText>
        </w:r>
        <w:r w:rsidR="00AE5E11">
          <w:rPr>
            <w:noProof/>
            <w:webHidden/>
          </w:rPr>
        </w:r>
        <w:r w:rsidR="00AE5E11">
          <w:rPr>
            <w:noProof/>
            <w:webHidden/>
          </w:rPr>
          <w:fldChar w:fldCharType="separate"/>
        </w:r>
        <w:r w:rsidR="009D76AC">
          <w:rPr>
            <w:noProof/>
            <w:webHidden/>
          </w:rPr>
          <w:t>28</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610" w:history="1">
        <w:r w:rsidR="00AE5E11" w:rsidRPr="002C2BA6">
          <w:rPr>
            <w:rStyle w:val="Hyperlink"/>
            <w:noProof/>
          </w:rPr>
          <w:t>5.</w:t>
        </w:r>
        <w:r w:rsidR="00AE5E11">
          <w:rPr>
            <w:rFonts w:eastAsiaTheme="minorEastAsia" w:cstheme="minorBidi"/>
            <w:b w:val="0"/>
            <w:bCs w:val="0"/>
            <w:caps w:val="0"/>
            <w:noProof/>
            <w:sz w:val="22"/>
            <w:szCs w:val="22"/>
          </w:rPr>
          <w:tab/>
        </w:r>
        <w:r w:rsidR="00AE5E11" w:rsidRPr="002C2BA6">
          <w:rPr>
            <w:rStyle w:val="Hyperlink"/>
            <w:noProof/>
          </w:rPr>
          <w:t>Discussion of findings</w:t>
        </w:r>
        <w:r w:rsidR="00AE5E11">
          <w:rPr>
            <w:noProof/>
            <w:webHidden/>
          </w:rPr>
          <w:tab/>
        </w:r>
        <w:r w:rsidR="00AE5E11">
          <w:rPr>
            <w:noProof/>
            <w:webHidden/>
          </w:rPr>
          <w:fldChar w:fldCharType="begin"/>
        </w:r>
        <w:r w:rsidR="00AE5E11">
          <w:rPr>
            <w:noProof/>
            <w:webHidden/>
          </w:rPr>
          <w:instrText xml:space="preserve"> PAGEREF _Toc18403610 \h </w:instrText>
        </w:r>
        <w:r w:rsidR="00AE5E11">
          <w:rPr>
            <w:noProof/>
            <w:webHidden/>
          </w:rPr>
        </w:r>
        <w:r w:rsidR="00AE5E11">
          <w:rPr>
            <w:noProof/>
            <w:webHidden/>
          </w:rPr>
          <w:fldChar w:fldCharType="separate"/>
        </w:r>
        <w:r w:rsidR="009D76AC">
          <w:rPr>
            <w:noProof/>
            <w:webHidden/>
          </w:rPr>
          <w:t>48</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619" w:history="1">
        <w:r w:rsidR="00AE5E11" w:rsidRPr="002C2BA6">
          <w:rPr>
            <w:rStyle w:val="Hyperlink"/>
            <w:noProof/>
          </w:rPr>
          <w:t>6.</w:t>
        </w:r>
        <w:r w:rsidR="00AE5E11">
          <w:rPr>
            <w:rFonts w:eastAsiaTheme="minorEastAsia" w:cstheme="minorBidi"/>
            <w:b w:val="0"/>
            <w:bCs w:val="0"/>
            <w:caps w:val="0"/>
            <w:noProof/>
            <w:sz w:val="22"/>
            <w:szCs w:val="22"/>
          </w:rPr>
          <w:tab/>
        </w:r>
        <w:r w:rsidR="00AE5E11" w:rsidRPr="002C2BA6">
          <w:rPr>
            <w:rStyle w:val="Hyperlink"/>
            <w:noProof/>
          </w:rPr>
          <w:t>Clinical refinement of the Mental Health Phase of Care</w:t>
        </w:r>
        <w:r w:rsidR="00AE5E11">
          <w:rPr>
            <w:noProof/>
            <w:webHidden/>
          </w:rPr>
          <w:tab/>
        </w:r>
        <w:r w:rsidR="00AE5E11">
          <w:rPr>
            <w:noProof/>
            <w:webHidden/>
          </w:rPr>
          <w:fldChar w:fldCharType="begin"/>
        </w:r>
        <w:r w:rsidR="00AE5E11">
          <w:rPr>
            <w:noProof/>
            <w:webHidden/>
          </w:rPr>
          <w:instrText xml:space="preserve"> PAGEREF _Toc18403619 \h </w:instrText>
        </w:r>
        <w:r w:rsidR="00AE5E11">
          <w:rPr>
            <w:noProof/>
            <w:webHidden/>
          </w:rPr>
        </w:r>
        <w:r w:rsidR="00AE5E11">
          <w:rPr>
            <w:noProof/>
            <w:webHidden/>
          </w:rPr>
          <w:fldChar w:fldCharType="separate"/>
        </w:r>
        <w:r w:rsidR="009D76AC">
          <w:rPr>
            <w:noProof/>
            <w:webHidden/>
          </w:rPr>
          <w:t>63</w:t>
        </w:r>
        <w:r w:rsidR="00AE5E11">
          <w:rPr>
            <w:noProof/>
            <w:webHidden/>
          </w:rPr>
          <w:fldChar w:fldCharType="end"/>
        </w:r>
      </w:hyperlink>
    </w:p>
    <w:p w:rsidR="00AE5E11" w:rsidRDefault="00B8045B">
      <w:pPr>
        <w:pStyle w:val="TOC1"/>
        <w:tabs>
          <w:tab w:val="left" w:pos="1134"/>
        </w:tabs>
        <w:rPr>
          <w:rFonts w:eastAsiaTheme="minorEastAsia" w:cstheme="minorBidi"/>
          <w:b w:val="0"/>
          <w:bCs w:val="0"/>
          <w:caps w:val="0"/>
          <w:noProof/>
          <w:sz w:val="22"/>
          <w:szCs w:val="22"/>
        </w:rPr>
      </w:pPr>
      <w:hyperlink w:anchor="_Toc18403630" w:history="1">
        <w:r w:rsidR="00AE5E11" w:rsidRPr="002C2BA6">
          <w:rPr>
            <w:rStyle w:val="Hyperlink"/>
            <w:noProof/>
          </w:rPr>
          <w:t>7.</w:t>
        </w:r>
        <w:r w:rsidR="00AE5E11">
          <w:rPr>
            <w:rFonts w:eastAsiaTheme="minorEastAsia" w:cstheme="minorBidi"/>
            <w:b w:val="0"/>
            <w:bCs w:val="0"/>
            <w:caps w:val="0"/>
            <w:noProof/>
            <w:sz w:val="22"/>
            <w:szCs w:val="22"/>
          </w:rPr>
          <w:tab/>
        </w:r>
        <w:r w:rsidR="00AE5E11" w:rsidRPr="002C2BA6">
          <w:rPr>
            <w:rStyle w:val="Hyperlink"/>
            <w:noProof/>
          </w:rPr>
          <w:t>Conclusion</w:t>
        </w:r>
        <w:r w:rsidR="00AE5E11">
          <w:rPr>
            <w:noProof/>
            <w:webHidden/>
          </w:rPr>
          <w:tab/>
        </w:r>
        <w:r w:rsidR="00AE5E11">
          <w:rPr>
            <w:noProof/>
            <w:webHidden/>
          </w:rPr>
          <w:fldChar w:fldCharType="begin"/>
        </w:r>
        <w:r w:rsidR="00AE5E11">
          <w:rPr>
            <w:noProof/>
            <w:webHidden/>
          </w:rPr>
          <w:instrText xml:space="preserve"> PAGEREF _Toc18403630 \h </w:instrText>
        </w:r>
        <w:r w:rsidR="00AE5E11">
          <w:rPr>
            <w:noProof/>
            <w:webHidden/>
          </w:rPr>
        </w:r>
        <w:r w:rsidR="00AE5E11">
          <w:rPr>
            <w:noProof/>
            <w:webHidden/>
          </w:rPr>
          <w:fldChar w:fldCharType="separate"/>
        </w:r>
        <w:r w:rsidR="009D76AC">
          <w:rPr>
            <w:noProof/>
            <w:webHidden/>
          </w:rPr>
          <w:t>73</w:t>
        </w:r>
        <w:r w:rsidR="00AE5E11">
          <w:rPr>
            <w:noProof/>
            <w:webHidden/>
          </w:rPr>
          <w:fldChar w:fldCharType="end"/>
        </w:r>
      </w:hyperlink>
    </w:p>
    <w:p w:rsidR="00AE5E11" w:rsidRDefault="00B8045B">
      <w:pPr>
        <w:pStyle w:val="TOC1"/>
        <w:rPr>
          <w:rFonts w:eastAsiaTheme="minorEastAsia" w:cstheme="minorBidi"/>
          <w:b w:val="0"/>
          <w:bCs w:val="0"/>
          <w:caps w:val="0"/>
          <w:noProof/>
          <w:sz w:val="22"/>
          <w:szCs w:val="22"/>
        </w:rPr>
      </w:pPr>
      <w:hyperlink w:anchor="_Toc18403631" w:history="1">
        <w:r w:rsidR="00AE5E11" w:rsidRPr="002C2BA6">
          <w:rPr>
            <w:rStyle w:val="Hyperlink"/>
            <w:noProof/>
          </w:rPr>
          <w:t>REFERENCE</w:t>
        </w:r>
        <w:r w:rsidR="00AE5E11">
          <w:rPr>
            <w:noProof/>
            <w:webHidden/>
          </w:rPr>
          <w:tab/>
        </w:r>
        <w:r w:rsidR="00AE5E11">
          <w:rPr>
            <w:noProof/>
            <w:webHidden/>
          </w:rPr>
          <w:fldChar w:fldCharType="begin"/>
        </w:r>
        <w:r w:rsidR="00AE5E11">
          <w:rPr>
            <w:noProof/>
            <w:webHidden/>
          </w:rPr>
          <w:instrText xml:space="preserve"> PAGEREF _Toc18403631 \h </w:instrText>
        </w:r>
        <w:r w:rsidR="00AE5E11">
          <w:rPr>
            <w:noProof/>
            <w:webHidden/>
          </w:rPr>
        </w:r>
        <w:r w:rsidR="00AE5E11">
          <w:rPr>
            <w:noProof/>
            <w:webHidden/>
          </w:rPr>
          <w:fldChar w:fldCharType="separate"/>
        </w:r>
        <w:r w:rsidR="009D76AC">
          <w:rPr>
            <w:noProof/>
            <w:webHidden/>
          </w:rPr>
          <w:t>75</w:t>
        </w:r>
        <w:r w:rsidR="00AE5E11">
          <w:rPr>
            <w:noProof/>
            <w:webHidden/>
          </w:rPr>
          <w:fldChar w:fldCharType="end"/>
        </w:r>
      </w:hyperlink>
    </w:p>
    <w:p w:rsidR="00AE5E11" w:rsidRDefault="00B8045B">
      <w:pPr>
        <w:pStyle w:val="TOC1"/>
        <w:rPr>
          <w:rFonts w:eastAsiaTheme="minorEastAsia" w:cstheme="minorBidi"/>
          <w:b w:val="0"/>
          <w:bCs w:val="0"/>
          <w:caps w:val="0"/>
          <w:noProof/>
          <w:sz w:val="22"/>
          <w:szCs w:val="22"/>
        </w:rPr>
      </w:pPr>
      <w:hyperlink w:anchor="_Toc18403632" w:history="1">
        <w:r w:rsidR="00AE5E11" w:rsidRPr="002C2BA6">
          <w:rPr>
            <w:rStyle w:val="Hyperlink"/>
            <w:noProof/>
          </w:rPr>
          <w:t>IHPA reference documents</w:t>
        </w:r>
        <w:r w:rsidR="00AE5E11">
          <w:rPr>
            <w:noProof/>
            <w:webHidden/>
          </w:rPr>
          <w:tab/>
        </w:r>
        <w:r w:rsidR="00AE5E11">
          <w:rPr>
            <w:noProof/>
            <w:webHidden/>
          </w:rPr>
          <w:fldChar w:fldCharType="begin"/>
        </w:r>
        <w:r w:rsidR="00AE5E11">
          <w:rPr>
            <w:noProof/>
            <w:webHidden/>
          </w:rPr>
          <w:instrText xml:space="preserve"> PAGEREF _Toc18403632 \h </w:instrText>
        </w:r>
        <w:r w:rsidR="00AE5E11">
          <w:rPr>
            <w:noProof/>
            <w:webHidden/>
          </w:rPr>
        </w:r>
        <w:r w:rsidR="00AE5E11">
          <w:rPr>
            <w:noProof/>
            <w:webHidden/>
          </w:rPr>
          <w:fldChar w:fldCharType="separate"/>
        </w:r>
        <w:r w:rsidR="009D76AC">
          <w:rPr>
            <w:noProof/>
            <w:webHidden/>
          </w:rPr>
          <w:t>76</w:t>
        </w:r>
        <w:r w:rsidR="00AE5E11">
          <w:rPr>
            <w:noProof/>
            <w:webHidden/>
          </w:rPr>
          <w:fldChar w:fldCharType="end"/>
        </w:r>
      </w:hyperlink>
    </w:p>
    <w:p w:rsidR="00AE5E11" w:rsidRDefault="00B8045B">
      <w:pPr>
        <w:pStyle w:val="TOC1"/>
        <w:rPr>
          <w:rFonts w:eastAsiaTheme="minorEastAsia" w:cstheme="minorBidi"/>
          <w:b w:val="0"/>
          <w:bCs w:val="0"/>
          <w:caps w:val="0"/>
          <w:noProof/>
          <w:sz w:val="22"/>
          <w:szCs w:val="22"/>
        </w:rPr>
      </w:pPr>
      <w:hyperlink w:anchor="_Toc18403633" w:history="1">
        <w:r w:rsidR="00AE5E11" w:rsidRPr="002C2BA6">
          <w:rPr>
            <w:rStyle w:val="Hyperlink"/>
            <w:noProof/>
          </w:rPr>
          <w:t>Appendices</w:t>
        </w:r>
        <w:r w:rsidR="00AE5E11">
          <w:rPr>
            <w:noProof/>
            <w:webHidden/>
          </w:rPr>
          <w:tab/>
        </w:r>
        <w:r w:rsidR="00AE5E11">
          <w:rPr>
            <w:noProof/>
            <w:webHidden/>
          </w:rPr>
          <w:fldChar w:fldCharType="begin"/>
        </w:r>
        <w:r w:rsidR="00AE5E11">
          <w:rPr>
            <w:noProof/>
            <w:webHidden/>
          </w:rPr>
          <w:instrText xml:space="preserve"> PAGEREF _Toc18403633 \h </w:instrText>
        </w:r>
        <w:r w:rsidR="00AE5E11">
          <w:rPr>
            <w:noProof/>
            <w:webHidden/>
          </w:rPr>
        </w:r>
        <w:r w:rsidR="00AE5E11">
          <w:rPr>
            <w:noProof/>
            <w:webHidden/>
          </w:rPr>
          <w:fldChar w:fldCharType="separate"/>
        </w:r>
        <w:r w:rsidR="009D76AC">
          <w:rPr>
            <w:noProof/>
            <w:webHidden/>
          </w:rPr>
          <w:t>77</w:t>
        </w:r>
        <w:r w:rsidR="00AE5E11">
          <w:rPr>
            <w:noProof/>
            <w:webHidden/>
          </w:rPr>
          <w:fldChar w:fldCharType="end"/>
        </w:r>
      </w:hyperlink>
    </w:p>
    <w:p w:rsidR="00AE5E11" w:rsidRDefault="00B8045B">
      <w:pPr>
        <w:pStyle w:val="TOC3"/>
        <w:rPr>
          <w:rFonts w:eastAsiaTheme="minorEastAsia" w:cstheme="minorBidi"/>
          <w:i w:val="0"/>
          <w:iCs w:val="0"/>
          <w:noProof/>
          <w:sz w:val="22"/>
          <w:szCs w:val="22"/>
        </w:rPr>
      </w:pPr>
      <w:hyperlink w:anchor="_Toc18403634" w:history="1">
        <w:r w:rsidR="00AE5E11" w:rsidRPr="002C2BA6">
          <w:rPr>
            <w:rStyle w:val="Hyperlink"/>
            <w:noProof/>
            <w:lang w:val="en-US" w:eastAsia="ja-JP"/>
          </w:rPr>
          <w:t>Appendix 1 Jurisdiction site list and count of interview / focus group</w:t>
        </w:r>
        <w:r w:rsidR="00AE5E11">
          <w:rPr>
            <w:noProof/>
            <w:webHidden/>
          </w:rPr>
          <w:tab/>
        </w:r>
        <w:r w:rsidR="00AE5E11">
          <w:rPr>
            <w:noProof/>
            <w:webHidden/>
          </w:rPr>
          <w:fldChar w:fldCharType="begin"/>
        </w:r>
        <w:r w:rsidR="00AE5E11">
          <w:rPr>
            <w:noProof/>
            <w:webHidden/>
          </w:rPr>
          <w:instrText xml:space="preserve"> PAGEREF _Toc18403634 \h </w:instrText>
        </w:r>
        <w:r w:rsidR="00AE5E11">
          <w:rPr>
            <w:noProof/>
            <w:webHidden/>
          </w:rPr>
        </w:r>
        <w:r w:rsidR="00AE5E11">
          <w:rPr>
            <w:noProof/>
            <w:webHidden/>
          </w:rPr>
          <w:fldChar w:fldCharType="separate"/>
        </w:r>
        <w:r w:rsidR="009D76AC">
          <w:rPr>
            <w:noProof/>
            <w:webHidden/>
          </w:rPr>
          <w:t>77</w:t>
        </w:r>
        <w:r w:rsidR="00AE5E11">
          <w:rPr>
            <w:noProof/>
            <w:webHidden/>
          </w:rPr>
          <w:fldChar w:fldCharType="end"/>
        </w:r>
      </w:hyperlink>
    </w:p>
    <w:p w:rsidR="00AE5E11" w:rsidRDefault="00B8045B">
      <w:pPr>
        <w:pStyle w:val="TOC3"/>
        <w:rPr>
          <w:rFonts w:eastAsiaTheme="minorEastAsia" w:cstheme="minorBidi"/>
          <w:i w:val="0"/>
          <w:iCs w:val="0"/>
          <w:noProof/>
          <w:sz w:val="22"/>
          <w:szCs w:val="22"/>
        </w:rPr>
      </w:pPr>
      <w:hyperlink w:anchor="_Toc18403635" w:history="1">
        <w:r w:rsidR="00AE5E11" w:rsidRPr="002C2BA6">
          <w:rPr>
            <w:rStyle w:val="Hyperlink"/>
            <w:noProof/>
          </w:rPr>
          <w:t>Appendix 2 Interview and focus group questions</w:t>
        </w:r>
        <w:r w:rsidR="00AE5E11">
          <w:rPr>
            <w:noProof/>
            <w:webHidden/>
          </w:rPr>
          <w:tab/>
        </w:r>
        <w:r w:rsidR="00AE5E11">
          <w:rPr>
            <w:noProof/>
            <w:webHidden/>
          </w:rPr>
          <w:fldChar w:fldCharType="begin"/>
        </w:r>
        <w:r w:rsidR="00AE5E11">
          <w:rPr>
            <w:noProof/>
            <w:webHidden/>
          </w:rPr>
          <w:instrText xml:space="preserve"> PAGEREF _Toc18403635 \h </w:instrText>
        </w:r>
        <w:r w:rsidR="00AE5E11">
          <w:rPr>
            <w:noProof/>
            <w:webHidden/>
          </w:rPr>
        </w:r>
        <w:r w:rsidR="00AE5E11">
          <w:rPr>
            <w:noProof/>
            <w:webHidden/>
          </w:rPr>
          <w:fldChar w:fldCharType="separate"/>
        </w:r>
        <w:r w:rsidR="009D76AC">
          <w:rPr>
            <w:noProof/>
            <w:webHidden/>
          </w:rPr>
          <w:t>78</w:t>
        </w:r>
        <w:r w:rsidR="00AE5E11">
          <w:rPr>
            <w:noProof/>
            <w:webHidden/>
          </w:rPr>
          <w:fldChar w:fldCharType="end"/>
        </w:r>
      </w:hyperlink>
    </w:p>
    <w:p w:rsidR="00AE5E11" w:rsidRDefault="00B8045B">
      <w:pPr>
        <w:pStyle w:val="TOC3"/>
        <w:rPr>
          <w:rFonts w:eastAsiaTheme="minorEastAsia" w:cstheme="minorBidi"/>
          <w:i w:val="0"/>
          <w:iCs w:val="0"/>
          <w:noProof/>
          <w:sz w:val="22"/>
          <w:szCs w:val="22"/>
        </w:rPr>
      </w:pPr>
      <w:hyperlink w:anchor="_Toc18403636" w:history="1">
        <w:r w:rsidR="00AE5E11" w:rsidRPr="002C2BA6">
          <w:rPr>
            <w:rStyle w:val="Hyperlink"/>
            <w:noProof/>
          </w:rPr>
          <w:t>Appendix 3 Participant survey</w:t>
        </w:r>
        <w:r w:rsidR="00AE5E11">
          <w:rPr>
            <w:noProof/>
            <w:webHidden/>
          </w:rPr>
          <w:tab/>
        </w:r>
        <w:r w:rsidR="00AE5E11">
          <w:rPr>
            <w:noProof/>
            <w:webHidden/>
          </w:rPr>
          <w:fldChar w:fldCharType="begin"/>
        </w:r>
        <w:r w:rsidR="00AE5E11">
          <w:rPr>
            <w:noProof/>
            <w:webHidden/>
          </w:rPr>
          <w:instrText xml:space="preserve"> PAGEREF _Toc18403636 \h </w:instrText>
        </w:r>
        <w:r w:rsidR="00AE5E11">
          <w:rPr>
            <w:noProof/>
            <w:webHidden/>
          </w:rPr>
        </w:r>
        <w:r w:rsidR="00AE5E11">
          <w:rPr>
            <w:noProof/>
            <w:webHidden/>
          </w:rPr>
          <w:fldChar w:fldCharType="separate"/>
        </w:r>
        <w:r w:rsidR="009D76AC">
          <w:rPr>
            <w:noProof/>
            <w:webHidden/>
          </w:rPr>
          <w:t>80</w:t>
        </w:r>
        <w:r w:rsidR="00AE5E11">
          <w:rPr>
            <w:noProof/>
            <w:webHidden/>
          </w:rPr>
          <w:fldChar w:fldCharType="end"/>
        </w:r>
      </w:hyperlink>
    </w:p>
    <w:p w:rsidR="00FF2B92" w:rsidRDefault="00220170" w:rsidP="00360828">
      <w:pPr>
        <w:pStyle w:val="NormalIndent"/>
        <w:tabs>
          <w:tab w:val="left" w:pos="426"/>
        </w:tabs>
        <w:spacing w:line="300" w:lineRule="atLeast"/>
        <w:ind w:left="426"/>
      </w:pPr>
      <w:r w:rsidRPr="00A61D28">
        <w:rPr>
          <w:rFonts w:asciiTheme="minorHAnsi" w:hAnsiTheme="minorHAnsi" w:cstheme="minorHAnsi"/>
        </w:rPr>
        <w:fldChar w:fldCharType="end"/>
      </w:r>
    </w:p>
    <w:p w:rsidR="002D6121" w:rsidRDefault="002D6121" w:rsidP="00382FFF">
      <w:pPr>
        <w:pStyle w:val="NormalIndent"/>
        <w:tabs>
          <w:tab w:val="left" w:pos="426"/>
        </w:tabs>
        <w:spacing w:line="300" w:lineRule="atLeast"/>
        <w:ind w:left="426"/>
      </w:pPr>
    </w:p>
    <w:p w:rsidR="002D6121" w:rsidRPr="002D6121" w:rsidRDefault="002D6121" w:rsidP="00382FFF">
      <w:pPr>
        <w:pStyle w:val="NormalIndent"/>
        <w:tabs>
          <w:tab w:val="left" w:pos="426"/>
        </w:tabs>
        <w:spacing w:line="300" w:lineRule="atLeast"/>
        <w:ind w:left="426"/>
      </w:pPr>
    </w:p>
    <w:p w:rsidR="002D6121" w:rsidRDefault="002D6121" w:rsidP="00382FFF">
      <w:pPr>
        <w:pStyle w:val="NormalIndent"/>
        <w:tabs>
          <w:tab w:val="left" w:pos="426"/>
        </w:tabs>
        <w:spacing w:line="300" w:lineRule="atLeast"/>
        <w:ind w:left="426"/>
      </w:pPr>
    </w:p>
    <w:p w:rsidR="004F467D" w:rsidRDefault="00244D95" w:rsidP="00992338">
      <w:pPr>
        <w:pStyle w:val="Heading1"/>
      </w:pPr>
      <w:r>
        <w:br w:type="column"/>
      </w:r>
      <w:bookmarkStart w:id="20" w:name="_Toc4105497"/>
      <w:r w:rsidR="0024440A" w:rsidRPr="00A6580D">
        <w:lastRenderedPageBreak/>
        <w:t xml:space="preserve"> </w:t>
      </w:r>
      <w:bookmarkStart w:id="21" w:name="_Toc18403573"/>
      <w:r w:rsidR="00745A82" w:rsidRPr="00992338">
        <w:t>List of Tables</w:t>
      </w:r>
      <w:bookmarkEnd w:id="20"/>
      <w:bookmarkEnd w:id="21"/>
    </w:p>
    <w:p w:rsidR="00985C2C" w:rsidRDefault="00C065D9">
      <w:pPr>
        <w:pStyle w:val="TableofFigures"/>
        <w:tabs>
          <w:tab w:val="left" w:pos="1902"/>
        </w:tabs>
        <w:rPr>
          <w:rFonts w:asciiTheme="minorHAnsi" w:eastAsiaTheme="minorEastAsia" w:hAnsiTheme="minorHAnsi" w:cstheme="minorBidi"/>
          <w:b w:val="0"/>
          <w:noProof/>
          <w:szCs w:val="22"/>
        </w:rPr>
      </w:pPr>
      <w:r>
        <w:fldChar w:fldCharType="begin"/>
      </w:r>
      <w:r>
        <w:instrText xml:space="preserve"> TOC \h \z \c "Table" </w:instrText>
      </w:r>
      <w:r>
        <w:fldChar w:fldCharType="separate"/>
      </w:r>
      <w:hyperlink w:anchor="_Toc17817258" w:history="1">
        <w:r w:rsidR="00985C2C" w:rsidRPr="00610ED3">
          <w:rPr>
            <w:rStyle w:val="Hyperlink"/>
            <w:noProof/>
          </w:rPr>
          <w:t>Table 1:</w:t>
        </w:r>
        <w:r w:rsidR="00985C2C">
          <w:rPr>
            <w:rFonts w:asciiTheme="minorHAnsi" w:eastAsiaTheme="minorEastAsia" w:hAnsiTheme="minorHAnsi" w:cstheme="minorBidi"/>
            <w:b w:val="0"/>
            <w:noProof/>
            <w:szCs w:val="22"/>
          </w:rPr>
          <w:tab/>
        </w:r>
        <w:r w:rsidR="00141D5C" w:rsidRPr="00136FDB">
          <w:rPr>
            <w:rFonts w:asciiTheme="minorHAnsi" w:eastAsiaTheme="minorEastAsia" w:hAnsiTheme="minorHAnsi" w:cstheme="minorBidi"/>
            <w:noProof/>
            <w:szCs w:val="22"/>
          </w:rPr>
          <w:t xml:space="preserve">Summary of Refined </w:t>
        </w:r>
        <w:r w:rsidR="00985C2C" w:rsidRPr="00610ED3">
          <w:rPr>
            <w:rStyle w:val="Hyperlink"/>
            <w:noProof/>
          </w:rPr>
          <w:t>MHPoC (Option 1)</w:t>
        </w:r>
        <w:r w:rsidR="00985C2C">
          <w:rPr>
            <w:noProof/>
            <w:webHidden/>
          </w:rPr>
          <w:tab/>
        </w:r>
        <w:r w:rsidR="00136FDB">
          <w:rPr>
            <w:noProof/>
            <w:webHidden/>
          </w:rPr>
          <w:t>10</w:t>
        </w:r>
      </w:hyperlink>
    </w:p>
    <w:p w:rsidR="00985C2C" w:rsidRDefault="00B8045B">
      <w:pPr>
        <w:pStyle w:val="TableofFigures"/>
        <w:tabs>
          <w:tab w:val="left" w:pos="1902"/>
        </w:tabs>
        <w:rPr>
          <w:rFonts w:asciiTheme="minorHAnsi" w:eastAsiaTheme="minorEastAsia" w:hAnsiTheme="minorHAnsi" w:cstheme="minorBidi"/>
          <w:b w:val="0"/>
          <w:noProof/>
          <w:szCs w:val="22"/>
        </w:rPr>
      </w:pPr>
      <w:hyperlink w:anchor="_Toc17817259" w:history="1">
        <w:r w:rsidR="00985C2C" w:rsidRPr="00610ED3">
          <w:rPr>
            <w:rStyle w:val="Hyperlink"/>
            <w:noProof/>
          </w:rPr>
          <w:t>Table 2:</w:t>
        </w:r>
        <w:r w:rsidR="00985C2C">
          <w:rPr>
            <w:rFonts w:asciiTheme="minorHAnsi" w:eastAsiaTheme="minorEastAsia" w:hAnsiTheme="minorHAnsi" w:cstheme="minorBidi"/>
            <w:b w:val="0"/>
            <w:noProof/>
            <w:szCs w:val="22"/>
          </w:rPr>
          <w:tab/>
        </w:r>
        <w:r w:rsidR="00141D5C" w:rsidRPr="00136FDB">
          <w:rPr>
            <w:rFonts w:asciiTheme="minorHAnsi" w:eastAsiaTheme="minorEastAsia" w:hAnsiTheme="minorHAnsi" w:cstheme="minorBidi"/>
            <w:noProof/>
            <w:szCs w:val="22"/>
          </w:rPr>
          <w:t xml:space="preserve">Summary of </w:t>
        </w:r>
        <w:r w:rsidR="00985C2C" w:rsidRPr="00610ED3">
          <w:rPr>
            <w:rStyle w:val="Hyperlink"/>
            <w:noProof/>
          </w:rPr>
          <w:t>Refined MHPoC (Option 2)</w:t>
        </w:r>
        <w:r w:rsidR="00985C2C">
          <w:rPr>
            <w:noProof/>
            <w:webHidden/>
          </w:rPr>
          <w:tab/>
        </w:r>
        <w:r w:rsidR="00985C2C">
          <w:rPr>
            <w:noProof/>
            <w:webHidden/>
          </w:rPr>
          <w:fldChar w:fldCharType="begin"/>
        </w:r>
        <w:r w:rsidR="00985C2C">
          <w:rPr>
            <w:noProof/>
            <w:webHidden/>
          </w:rPr>
          <w:instrText xml:space="preserve"> PAGEREF _Toc17817259 \h </w:instrText>
        </w:r>
        <w:r w:rsidR="00985C2C">
          <w:rPr>
            <w:noProof/>
            <w:webHidden/>
          </w:rPr>
        </w:r>
        <w:r w:rsidR="00985C2C">
          <w:rPr>
            <w:noProof/>
            <w:webHidden/>
          </w:rPr>
          <w:fldChar w:fldCharType="separate"/>
        </w:r>
        <w:r w:rsidR="009D76AC">
          <w:rPr>
            <w:noProof/>
            <w:webHidden/>
          </w:rPr>
          <w:t>10</w:t>
        </w:r>
        <w:r w:rsidR="00985C2C">
          <w:rPr>
            <w:noProof/>
            <w:webHidden/>
          </w:rPr>
          <w:fldChar w:fldCharType="end"/>
        </w:r>
      </w:hyperlink>
    </w:p>
    <w:p w:rsidR="00985C2C" w:rsidRDefault="00B8045B">
      <w:pPr>
        <w:pStyle w:val="TableofFigures"/>
        <w:tabs>
          <w:tab w:val="left" w:pos="1902"/>
        </w:tabs>
        <w:rPr>
          <w:rFonts w:asciiTheme="minorHAnsi" w:eastAsiaTheme="minorEastAsia" w:hAnsiTheme="minorHAnsi" w:cstheme="minorBidi"/>
          <w:b w:val="0"/>
          <w:noProof/>
          <w:szCs w:val="22"/>
        </w:rPr>
      </w:pPr>
      <w:hyperlink w:anchor="_Toc17817260" w:history="1">
        <w:r w:rsidR="00985C2C" w:rsidRPr="00610ED3">
          <w:rPr>
            <w:rStyle w:val="Hyperlink"/>
            <w:noProof/>
          </w:rPr>
          <w:t>Table 3:</w:t>
        </w:r>
        <w:r w:rsidR="00985C2C">
          <w:rPr>
            <w:rFonts w:asciiTheme="minorHAnsi" w:eastAsiaTheme="minorEastAsia" w:hAnsiTheme="minorHAnsi" w:cstheme="minorBidi"/>
            <w:b w:val="0"/>
            <w:noProof/>
            <w:szCs w:val="22"/>
          </w:rPr>
          <w:tab/>
        </w:r>
        <w:r w:rsidR="00985C2C" w:rsidRPr="00610ED3">
          <w:rPr>
            <w:rStyle w:val="Hyperlink"/>
            <w:noProof/>
          </w:rPr>
          <w:t>Related Project reports and documentation</w:t>
        </w:r>
        <w:r w:rsidR="00985C2C">
          <w:rPr>
            <w:noProof/>
            <w:webHidden/>
          </w:rPr>
          <w:tab/>
        </w:r>
        <w:r w:rsidR="00985C2C">
          <w:rPr>
            <w:noProof/>
            <w:webHidden/>
          </w:rPr>
          <w:fldChar w:fldCharType="begin"/>
        </w:r>
        <w:r w:rsidR="00985C2C">
          <w:rPr>
            <w:noProof/>
            <w:webHidden/>
          </w:rPr>
          <w:instrText xml:space="preserve"> PAGEREF _Toc17817260 \h </w:instrText>
        </w:r>
        <w:r w:rsidR="00985C2C">
          <w:rPr>
            <w:noProof/>
            <w:webHidden/>
          </w:rPr>
        </w:r>
        <w:r w:rsidR="00985C2C">
          <w:rPr>
            <w:noProof/>
            <w:webHidden/>
          </w:rPr>
          <w:fldChar w:fldCharType="separate"/>
        </w:r>
        <w:r w:rsidR="009D76AC">
          <w:rPr>
            <w:noProof/>
            <w:webHidden/>
          </w:rPr>
          <w:t>16</w:t>
        </w:r>
        <w:r w:rsidR="00985C2C">
          <w:rPr>
            <w:noProof/>
            <w:webHidden/>
          </w:rPr>
          <w:fldChar w:fldCharType="end"/>
        </w:r>
      </w:hyperlink>
    </w:p>
    <w:p w:rsidR="00985C2C" w:rsidRDefault="00B8045B">
      <w:pPr>
        <w:pStyle w:val="TableofFigures"/>
        <w:tabs>
          <w:tab w:val="left" w:pos="1902"/>
        </w:tabs>
        <w:rPr>
          <w:rFonts w:asciiTheme="minorHAnsi" w:eastAsiaTheme="minorEastAsia" w:hAnsiTheme="minorHAnsi" w:cstheme="minorBidi"/>
          <w:b w:val="0"/>
          <w:noProof/>
          <w:szCs w:val="22"/>
        </w:rPr>
      </w:pPr>
      <w:hyperlink w:anchor="_Toc17817261" w:history="1">
        <w:r w:rsidR="00985C2C" w:rsidRPr="00610ED3">
          <w:rPr>
            <w:rStyle w:val="Hyperlink"/>
            <w:noProof/>
          </w:rPr>
          <w:t>Table 4:</w:t>
        </w:r>
        <w:r w:rsidR="00985C2C">
          <w:rPr>
            <w:rFonts w:asciiTheme="minorHAnsi" w:eastAsiaTheme="minorEastAsia" w:hAnsiTheme="minorHAnsi" w:cstheme="minorBidi"/>
            <w:b w:val="0"/>
            <w:noProof/>
            <w:szCs w:val="22"/>
          </w:rPr>
          <w:tab/>
        </w:r>
        <w:r w:rsidR="00985C2C" w:rsidRPr="00610ED3">
          <w:rPr>
            <w:rStyle w:val="Hyperlink"/>
            <w:noProof/>
          </w:rPr>
          <w:t>Clinician responses regarding MHPoC training programs</w:t>
        </w:r>
        <w:r w:rsidR="00985C2C">
          <w:rPr>
            <w:noProof/>
            <w:webHidden/>
          </w:rPr>
          <w:tab/>
        </w:r>
        <w:r w:rsidR="00985C2C">
          <w:rPr>
            <w:noProof/>
            <w:webHidden/>
          </w:rPr>
          <w:fldChar w:fldCharType="begin"/>
        </w:r>
        <w:r w:rsidR="00985C2C">
          <w:rPr>
            <w:noProof/>
            <w:webHidden/>
          </w:rPr>
          <w:instrText xml:space="preserve"> PAGEREF _Toc17817261 \h </w:instrText>
        </w:r>
        <w:r w:rsidR="00985C2C">
          <w:rPr>
            <w:noProof/>
            <w:webHidden/>
          </w:rPr>
        </w:r>
        <w:r w:rsidR="00985C2C">
          <w:rPr>
            <w:noProof/>
            <w:webHidden/>
          </w:rPr>
          <w:fldChar w:fldCharType="separate"/>
        </w:r>
        <w:r w:rsidR="009D76AC">
          <w:rPr>
            <w:noProof/>
            <w:webHidden/>
          </w:rPr>
          <w:t>47</w:t>
        </w:r>
        <w:r w:rsidR="00985C2C">
          <w:rPr>
            <w:noProof/>
            <w:webHidden/>
          </w:rPr>
          <w:fldChar w:fldCharType="end"/>
        </w:r>
      </w:hyperlink>
    </w:p>
    <w:p w:rsidR="00985C2C" w:rsidRDefault="00B8045B">
      <w:pPr>
        <w:pStyle w:val="TableofFigures"/>
        <w:tabs>
          <w:tab w:val="left" w:pos="1902"/>
        </w:tabs>
        <w:rPr>
          <w:rFonts w:asciiTheme="minorHAnsi" w:eastAsiaTheme="minorEastAsia" w:hAnsiTheme="minorHAnsi" w:cstheme="minorBidi"/>
          <w:b w:val="0"/>
          <w:noProof/>
          <w:szCs w:val="22"/>
        </w:rPr>
      </w:pPr>
      <w:hyperlink w:anchor="_Toc17817262" w:history="1">
        <w:r w:rsidR="00985C2C" w:rsidRPr="00610ED3">
          <w:rPr>
            <w:rStyle w:val="Hyperlink"/>
            <w:noProof/>
          </w:rPr>
          <w:t>Table 5:</w:t>
        </w:r>
        <w:r w:rsidR="00985C2C">
          <w:rPr>
            <w:rFonts w:asciiTheme="minorHAnsi" w:eastAsiaTheme="minorEastAsia" w:hAnsiTheme="minorHAnsi" w:cstheme="minorBidi"/>
            <w:b w:val="0"/>
            <w:noProof/>
            <w:szCs w:val="22"/>
          </w:rPr>
          <w:tab/>
        </w:r>
        <w:r w:rsidR="00985C2C" w:rsidRPr="00610ED3">
          <w:rPr>
            <w:rStyle w:val="Hyperlink"/>
            <w:noProof/>
          </w:rPr>
          <w:t xml:space="preserve">Refined MHPoC </w:t>
        </w:r>
        <w:r w:rsidR="00B40B4F">
          <w:rPr>
            <w:rStyle w:val="Hyperlink"/>
            <w:noProof/>
          </w:rPr>
          <w:t>O</w:t>
        </w:r>
        <w:r w:rsidR="00985C2C" w:rsidRPr="00610ED3">
          <w:rPr>
            <w:rStyle w:val="Hyperlink"/>
            <w:noProof/>
          </w:rPr>
          <w:t>ption 1</w:t>
        </w:r>
        <w:r w:rsidR="00985C2C">
          <w:rPr>
            <w:noProof/>
            <w:webHidden/>
          </w:rPr>
          <w:tab/>
        </w:r>
        <w:r w:rsidR="00985C2C">
          <w:rPr>
            <w:noProof/>
            <w:webHidden/>
          </w:rPr>
          <w:fldChar w:fldCharType="begin"/>
        </w:r>
        <w:r w:rsidR="00985C2C">
          <w:rPr>
            <w:noProof/>
            <w:webHidden/>
          </w:rPr>
          <w:instrText xml:space="preserve"> PAGEREF _Toc17817262 \h </w:instrText>
        </w:r>
        <w:r w:rsidR="00985C2C">
          <w:rPr>
            <w:noProof/>
            <w:webHidden/>
          </w:rPr>
        </w:r>
        <w:r w:rsidR="00985C2C">
          <w:rPr>
            <w:noProof/>
            <w:webHidden/>
          </w:rPr>
          <w:fldChar w:fldCharType="separate"/>
        </w:r>
        <w:r w:rsidR="009D76AC">
          <w:rPr>
            <w:noProof/>
            <w:webHidden/>
          </w:rPr>
          <w:t>65</w:t>
        </w:r>
        <w:r w:rsidR="00985C2C">
          <w:rPr>
            <w:noProof/>
            <w:webHidden/>
          </w:rPr>
          <w:fldChar w:fldCharType="end"/>
        </w:r>
      </w:hyperlink>
    </w:p>
    <w:p w:rsidR="00985C2C" w:rsidRDefault="00B8045B">
      <w:pPr>
        <w:pStyle w:val="TableofFigures"/>
        <w:tabs>
          <w:tab w:val="left" w:pos="1902"/>
        </w:tabs>
        <w:rPr>
          <w:rFonts w:asciiTheme="minorHAnsi" w:eastAsiaTheme="minorEastAsia" w:hAnsiTheme="minorHAnsi" w:cstheme="minorBidi"/>
          <w:b w:val="0"/>
          <w:noProof/>
          <w:szCs w:val="22"/>
        </w:rPr>
      </w:pPr>
      <w:hyperlink w:anchor="_Toc17817263" w:history="1">
        <w:r w:rsidR="00985C2C" w:rsidRPr="00610ED3">
          <w:rPr>
            <w:rStyle w:val="Hyperlink"/>
            <w:noProof/>
          </w:rPr>
          <w:t>Table 6:</w:t>
        </w:r>
        <w:r w:rsidR="00985C2C">
          <w:rPr>
            <w:rFonts w:asciiTheme="minorHAnsi" w:eastAsiaTheme="minorEastAsia" w:hAnsiTheme="minorHAnsi" w:cstheme="minorBidi"/>
            <w:b w:val="0"/>
            <w:noProof/>
            <w:szCs w:val="22"/>
          </w:rPr>
          <w:tab/>
        </w:r>
        <w:r w:rsidR="00985C2C" w:rsidRPr="00610ED3">
          <w:rPr>
            <w:rStyle w:val="Hyperlink"/>
            <w:noProof/>
          </w:rPr>
          <w:t xml:space="preserve">Refined MHPoC </w:t>
        </w:r>
        <w:r w:rsidR="00B40B4F">
          <w:rPr>
            <w:rStyle w:val="Hyperlink"/>
            <w:noProof/>
          </w:rPr>
          <w:t>O</w:t>
        </w:r>
        <w:r w:rsidR="00985C2C" w:rsidRPr="00610ED3">
          <w:rPr>
            <w:rStyle w:val="Hyperlink"/>
            <w:noProof/>
          </w:rPr>
          <w:t>ption 2</w:t>
        </w:r>
        <w:r w:rsidR="00985C2C">
          <w:rPr>
            <w:noProof/>
            <w:webHidden/>
          </w:rPr>
          <w:tab/>
        </w:r>
        <w:r w:rsidR="00985C2C">
          <w:rPr>
            <w:noProof/>
            <w:webHidden/>
          </w:rPr>
          <w:fldChar w:fldCharType="begin"/>
        </w:r>
        <w:r w:rsidR="00985C2C">
          <w:rPr>
            <w:noProof/>
            <w:webHidden/>
          </w:rPr>
          <w:instrText xml:space="preserve"> PAGEREF _Toc17817263 \h </w:instrText>
        </w:r>
        <w:r w:rsidR="00985C2C">
          <w:rPr>
            <w:noProof/>
            <w:webHidden/>
          </w:rPr>
        </w:r>
        <w:r w:rsidR="00985C2C">
          <w:rPr>
            <w:noProof/>
            <w:webHidden/>
          </w:rPr>
          <w:fldChar w:fldCharType="separate"/>
        </w:r>
        <w:r w:rsidR="009D76AC">
          <w:rPr>
            <w:noProof/>
            <w:webHidden/>
          </w:rPr>
          <w:t>66</w:t>
        </w:r>
        <w:r w:rsidR="00985C2C">
          <w:rPr>
            <w:noProof/>
            <w:webHidden/>
          </w:rPr>
          <w:fldChar w:fldCharType="end"/>
        </w:r>
      </w:hyperlink>
    </w:p>
    <w:p w:rsidR="00244D95" w:rsidRPr="00AE5E11" w:rsidRDefault="00C065D9" w:rsidP="00AE5E11">
      <w:pPr>
        <w:tabs>
          <w:tab w:val="left" w:pos="426"/>
        </w:tabs>
        <w:spacing w:line="360" w:lineRule="auto"/>
        <w:ind w:left="425" w:firstLine="425"/>
        <w:rPr>
          <w:b/>
        </w:rPr>
      </w:pPr>
      <w:r>
        <w:fldChar w:fldCharType="end"/>
      </w:r>
      <w:r w:rsidR="00AE5E11" w:rsidRPr="00975AF1">
        <w:rPr>
          <w:b/>
        </w:rPr>
        <w:t xml:space="preserve">Table 7:    Redistribution of consumer populations to refined phases (Option1)..72                             </w:t>
      </w:r>
      <w:r w:rsidR="00AE5E11" w:rsidRPr="00975AF1">
        <w:rPr>
          <w:b/>
        </w:rPr>
        <w:tab/>
      </w:r>
      <w:r w:rsidR="00AE5E11" w:rsidRPr="00975AF1">
        <w:rPr>
          <w:b/>
        </w:rPr>
        <w:tab/>
        <w:t xml:space="preserve">  Table 8:    Redistribution of consumer populations to refined phases (Option 2).73</w:t>
      </w:r>
    </w:p>
    <w:p w:rsidR="00494A3C" w:rsidRDefault="001F7EFA" w:rsidP="00992338">
      <w:pPr>
        <w:pStyle w:val="Heading1"/>
      </w:pPr>
      <w:bookmarkStart w:id="22" w:name="_Toc4105498"/>
      <w:r>
        <w:br w:type="column"/>
      </w:r>
      <w:bookmarkStart w:id="23" w:name="_Toc18403574"/>
      <w:r w:rsidR="00745A82" w:rsidRPr="00992338">
        <w:lastRenderedPageBreak/>
        <w:t xml:space="preserve">List of </w:t>
      </w:r>
      <w:r w:rsidR="00DF2198" w:rsidRPr="00992338">
        <w:t>F</w:t>
      </w:r>
      <w:r w:rsidR="00745A82" w:rsidRPr="00992338">
        <w:t>igures</w:t>
      </w:r>
      <w:bookmarkEnd w:id="22"/>
      <w:bookmarkEnd w:id="23"/>
    </w:p>
    <w:bookmarkStart w:id="24" w:name="_Toc4016111"/>
    <w:p w:rsidR="004F238A" w:rsidRDefault="0079475C">
      <w:pPr>
        <w:pStyle w:val="TableofFigures"/>
        <w:tabs>
          <w:tab w:val="left" w:pos="2000"/>
        </w:tabs>
        <w:rPr>
          <w:rFonts w:asciiTheme="minorHAnsi" w:eastAsiaTheme="minorEastAsia" w:hAnsiTheme="minorHAnsi" w:cstheme="minorBidi"/>
          <w:b w:val="0"/>
          <w:noProof/>
          <w:szCs w:val="22"/>
        </w:rPr>
      </w:pPr>
      <w:r w:rsidRPr="00DC5FC9">
        <w:rPr>
          <w:rStyle w:val="Hyperlink"/>
          <w:b w:val="0"/>
          <w:noProof/>
        </w:rPr>
        <w:fldChar w:fldCharType="begin"/>
      </w:r>
      <w:r w:rsidRPr="00DC5FC9">
        <w:rPr>
          <w:rStyle w:val="Hyperlink"/>
          <w:b w:val="0"/>
          <w:noProof/>
        </w:rPr>
        <w:instrText xml:space="preserve"> TOC \h \z \c "Figure" </w:instrText>
      </w:r>
      <w:r w:rsidRPr="00DC5FC9">
        <w:rPr>
          <w:rStyle w:val="Hyperlink"/>
          <w:b w:val="0"/>
          <w:noProof/>
        </w:rPr>
        <w:fldChar w:fldCharType="separate"/>
      </w:r>
      <w:hyperlink w:anchor="_Toc18403894" w:history="1">
        <w:r w:rsidR="004F238A" w:rsidRPr="00C275AE">
          <w:rPr>
            <w:rStyle w:val="Hyperlink"/>
            <w:noProof/>
          </w:rPr>
          <w:t>Figure 1:</w:t>
        </w:r>
        <w:r w:rsidR="004F238A">
          <w:rPr>
            <w:rFonts w:asciiTheme="minorHAnsi" w:eastAsiaTheme="minorEastAsia" w:hAnsiTheme="minorHAnsi" w:cstheme="minorBidi"/>
            <w:b w:val="0"/>
            <w:noProof/>
            <w:szCs w:val="22"/>
          </w:rPr>
          <w:tab/>
        </w:r>
        <w:r w:rsidR="004F238A" w:rsidRPr="00C275AE">
          <w:rPr>
            <w:rStyle w:val="Hyperlink"/>
            <w:noProof/>
          </w:rPr>
          <w:t xml:space="preserve"> Structure of the AMHCC</w:t>
        </w:r>
        <w:r w:rsidR="004F238A">
          <w:rPr>
            <w:noProof/>
            <w:webHidden/>
          </w:rPr>
          <w:tab/>
        </w:r>
        <w:r w:rsidR="004F238A">
          <w:rPr>
            <w:noProof/>
            <w:webHidden/>
          </w:rPr>
          <w:fldChar w:fldCharType="begin"/>
        </w:r>
        <w:r w:rsidR="004F238A">
          <w:rPr>
            <w:noProof/>
            <w:webHidden/>
          </w:rPr>
          <w:instrText xml:space="preserve"> PAGEREF _Toc18403894 \h </w:instrText>
        </w:r>
        <w:r w:rsidR="004F238A">
          <w:rPr>
            <w:noProof/>
            <w:webHidden/>
          </w:rPr>
        </w:r>
        <w:r w:rsidR="004F238A">
          <w:rPr>
            <w:noProof/>
            <w:webHidden/>
          </w:rPr>
          <w:fldChar w:fldCharType="separate"/>
        </w:r>
        <w:r w:rsidR="009D76AC">
          <w:rPr>
            <w:noProof/>
            <w:webHidden/>
          </w:rPr>
          <w:t>14</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895" w:history="1">
        <w:r w:rsidR="004F238A" w:rsidRPr="00C275AE">
          <w:rPr>
            <w:rStyle w:val="Hyperlink"/>
            <w:noProof/>
          </w:rPr>
          <w:t>Figure 2:</w:t>
        </w:r>
        <w:r w:rsidR="004F238A">
          <w:rPr>
            <w:rFonts w:asciiTheme="minorHAnsi" w:eastAsiaTheme="minorEastAsia" w:hAnsiTheme="minorHAnsi" w:cstheme="minorBidi"/>
            <w:b w:val="0"/>
            <w:noProof/>
            <w:szCs w:val="22"/>
          </w:rPr>
          <w:tab/>
        </w:r>
        <w:r w:rsidR="004F238A" w:rsidRPr="00C275AE">
          <w:rPr>
            <w:rStyle w:val="Hyperlink"/>
            <w:noProof/>
          </w:rPr>
          <w:t xml:space="preserve"> MHPoC review and refinement process</w:t>
        </w:r>
        <w:r w:rsidR="004F238A">
          <w:rPr>
            <w:noProof/>
            <w:webHidden/>
          </w:rPr>
          <w:tab/>
        </w:r>
        <w:r w:rsidR="004F238A">
          <w:rPr>
            <w:noProof/>
            <w:webHidden/>
          </w:rPr>
          <w:fldChar w:fldCharType="begin"/>
        </w:r>
        <w:r w:rsidR="004F238A">
          <w:rPr>
            <w:noProof/>
            <w:webHidden/>
          </w:rPr>
          <w:instrText xml:space="preserve"> PAGEREF _Toc18403895 \h </w:instrText>
        </w:r>
        <w:r w:rsidR="004F238A">
          <w:rPr>
            <w:noProof/>
            <w:webHidden/>
          </w:rPr>
        </w:r>
        <w:r w:rsidR="004F238A">
          <w:rPr>
            <w:noProof/>
            <w:webHidden/>
          </w:rPr>
          <w:fldChar w:fldCharType="separate"/>
        </w:r>
        <w:r w:rsidR="009D76AC">
          <w:rPr>
            <w:noProof/>
            <w:webHidden/>
          </w:rPr>
          <w:t>21</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896" w:history="1">
        <w:r w:rsidR="004F238A" w:rsidRPr="00C275AE">
          <w:rPr>
            <w:rStyle w:val="Hyperlink"/>
            <w:noProof/>
          </w:rPr>
          <w:t>Figure 3:</w:t>
        </w:r>
        <w:r w:rsidR="004F238A">
          <w:rPr>
            <w:rFonts w:asciiTheme="minorHAnsi" w:eastAsiaTheme="minorEastAsia" w:hAnsiTheme="minorHAnsi" w:cstheme="minorBidi"/>
            <w:b w:val="0"/>
            <w:noProof/>
            <w:szCs w:val="22"/>
          </w:rPr>
          <w:tab/>
        </w:r>
        <w:r w:rsidR="004F238A" w:rsidRPr="00C275AE">
          <w:rPr>
            <w:rStyle w:val="Hyperlink"/>
            <w:noProof/>
          </w:rPr>
          <w:t xml:space="preserve"> Thematic process for reporting clinical outcomes</w:t>
        </w:r>
        <w:r w:rsidR="004F238A">
          <w:rPr>
            <w:noProof/>
            <w:webHidden/>
          </w:rPr>
          <w:tab/>
        </w:r>
        <w:r w:rsidR="004F238A">
          <w:rPr>
            <w:noProof/>
            <w:webHidden/>
          </w:rPr>
          <w:fldChar w:fldCharType="begin"/>
        </w:r>
        <w:r w:rsidR="004F238A">
          <w:rPr>
            <w:noProof/>
            <w:webHidden/>
          </w:rPr>
          <w:instrText xml:space="preserve"> PAGEREF _Toc18403896 \h </w:instrText>
        </w:r>
        <w:r w:rsidR="004F238A">
          <w:rPr>
            <w:noProof/>
            <w:webHidden/>
          </w:rPr>
        </w:r>
        <w:r w:rsidR="004F238A">
          <w:rPr>
            <w:noProof/>
            <w:webHidden/>
          </w:rPr>
          <w:fldChar w:fldCharType="separate"/>
        </w:r>
        <w:r w:rsidR="009D76AC">
          <w:rPr>
            <w:noProof/>
            <w:webHidden/>
          </w:rPr>
          <w:t>26</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897" w:history="1">
        <w:r w:rsidR="004F238A" w:rsidRPr="00C275AE">
          <w:rPr>
            <w:rStyle w:val="Hyperlink"/>
            <w:noProof/>
          </w:rPr>
          <w:t>Figure 4:</w:t>
        </w:r>
        <w:r w:rsidR="004F238A">
          <w:rPr>
            <w:rFonts w:asciiTheme="minorHAnsi" w:eastAsiaTheme="minorEastAsia" w:hAnsiTheme="minorHAnsi" w:cstheme="minorBidi"/>
            <w:b w:val="0"/>
            <w:noProof/>
            <w:szCs w:val="22"/>
          </w:rPr>
          <w:tab/>
        </w:r>
        <w:r w:rsidR="004F238A" w:rsidRPr="00C275AE">
          <w:rPr>
            <w:rStyle w:val="Hyperlink"/>
            <w:noProof/>
          </w:rPr>
          <w:t xml:space="preserve"> Phase to type (phase purpose)</w:t>
        </w:r>
        <w:r w:rsidR="004F238A">
          <w:rPr>
            <w:noProof/>
            <w:webHidden/>
          </w:rPr>
          <w:tab/>
        </w:r>
        <w:r w:rsidR="004F238A">
          <w:rPr>
            <w:noProof/>
            <w:webHidden/>
          </w:rPr>
          <w:fldChar w:fldCharType="begin"/>
        </w:r>
        <w:r w:rsidR="004F238A">
          <w:rPr>
            <w:noProof/>
            <w:webHidden/>
          </w:rPr>
          <w:instrText xml:space="preserve"> PAGEREF _Toc18403897 \h </w:instrText>
        </w:r>
        <w:r w:rsidR="004F238A">
          <w:rPr>
            <w:noProof/>
            <w:webHidden/>
          </w:rPr>
        </w:r>
        <w:r w:rsidR="004F238A">
          <w:rPr>
            <w:noProof/>
            <w:webHidden/>
          </w:rPr>
          <w:fldChar w:fldCharType="separate"/>
        </w:r>
        <w:r w:rsidR="009D76AC">
          <w:rPr>
            <w:noProof/>
            <w:webHidden/>
          </w:rPr>
          <w:t>30</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898" w:history="1">
        <w:r w:rsidR="004F238A" w:rsidRPr="00C275AE">
          <w:rPr>
            <w:rStyle w:val="Hyperlink"/>
            <w:noProof/>
          </w:rPr>
          <w:t>Figure 5:</w:t>
        </w:r>
        <w:r w:rsidR="004F238A">
          <w:rPr>
            <w:rFonts w:asciiTheme="minorHAnsi" w:eastAsiaTheme="minorEastAsia" w:hAnsiTheme="minorHAnsi" w:cstheme="minorBidi"/>
            <w:b w:val="0"/>
            <w:noProof/>
            <w:szCs w:val="22"/>
          </w:rPr>
          <w:tab/>
        </w:r>
        <w:r w:rsidR="004F238A" w:rsidRPr="00C275AE">
          <w:rPr>
            <w:rStyle w:val="Hyperlink"/>
            <w:noProof/>
          </w:rPr>
          <w:t xml:space="preserve"> Boundary overlap (stability of presentation to phase)</w:t>
        </w:r>
        <w:r w:rsidR="004F238A">
          <w:rPr>
            <w:noProof/>
            <w:webHidden/>
          </w:rPr>
          <w:tab/>
        </w:r>
        <w:r w:rsidR="004F238A">
          <w:rPr>
            <w:noProof/>
            <w:webHidden/>
          </w:rPr>
          <w:fldChar w:fldCharType="begin"/>
        </w:r>
        <w:r w:rsidR="004F238A">
          <w:rPr>
            <w:noProof/>
            <w:webHidden/>
          </w:rPr>
          <w:instrText xml:space="preserve"> PAGEREF _Toc18403898 \h </w:instrText>
        </w:r>
        <w:r w:rsidR="004F238A">
          <w:rPr>
            <w:noProof/>
            <w:webHidden/>
          </w:rPr>
        </w:r>
        <w:r w:rsidR="004F238A">
          <w:rPr>
            <w:noProof/>
            <w:webHidden/>
          </w:rPr>
          <w:fldChar w:fldCharType="separate"/>
        </w:r>
        <w:r w:rsidR="009D76AC">
          <w:rPr>
            <w:noProof/>
            <w:webHidden/>
          </w:rPr>
          <w:t>31</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899" w:history="1">
        <w:r w:rsidR="004F238A" w:rsidRPr="00C275AE">
          <w:rPr>
            <w:rStyle w:val="Hyperlink"/>
            <w:noProof/>
          </w:rPr>
          <w:t>Figure 6:</w:t>
        </w:r>
        <w:r w:rsidR="004F238A">
          <w:rPr>
            <w:rFonts w:asciiTheme="minorHAnsi" w:eastAsiaTheme="minorEastAsia" w:hAnsiTheme="minorHAnsi" w:cstheme="minorBidi"/>
            <w:b w:val="0"/>
            <w:noProof/>
            <w:szCs w:val="22"/>
          </w:rPr>
          <w:tab/>
        </w:r>
        <w:r w:rsidR="004F238A" w:rsidRPr="00C275AE">
          <w:rPr>
            <w:rStyle w:val="Hyperlink"/>
            <w:noProof/>
          </w:rPr>
          <w:t xml:space="preserve"> Acute phase association</w:t>
        </w:r>
        <w:r w:rsidR="004F238A">
          <w:rPr>
            <w:noProof/>
            <w:webHidden/>
          </w:rPr>
          <w:tab/>
        </w:r>
        <w:r w:rsidR="004F238A">
          <w:rPr>
            <w:noProof/>
            <w:webHidden/>
          </w:rPr>
          <w:fldChar w:fldCharType="begin"/>
        </w:r>
        <w:r w:rsidR="004F238A">
          <w:rPr>
            <w:noProof/>
            <w:webHidden/>
          </w:rPr>
          <w:instrText xml:space="preserve"> PAGEREF _Toc18403899 \h </w:instrText>
        </w:r>
        <w:r w:rsidR="004F238A">
          <w:rPr>
            <w:noProof/>
            <w:webHidden/>
          </w:rPr>
        </w:r>
        <w:r w:rsidR="004F238A">
          <w:rPr>
            <w:noProof/>
            <w:webHidden/>
          </w:rPr>
          <w:fldChar w:fldCharType="separate"/>
        </w:r>
        <w:r w:rsidR="009D76AC">
          <w:rPr>
            <w:noProof/>
            <w:webHidden/>
          </w:rPr>
          <w:t>32</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900" w:history="1">
        <w:r w:rsidR="004F238A" w:rsidRPr="00C275AE">
          <w:rPr>
            <w:rStyle w:val="Hyperlink"/>
            <w:noProof/>
          </w:rPr>
          <w:t>Figure 7:</w:t>
        </w:r>
        <w:r w:rsidR="004F238A">
          <w:rPr>
            <w:rFonts w:asciiTheme="minorHAnsi" w:eastAsiaTheme="minorEastAsia" w:hAnsiTheme="minorHAnsi" w:cstheme="minorBidi"/>
            <w:b w:val="0"/>
            <w:noProof/>
            <w:szCs w:val="22"/>
          </w:rPr>
          <w:tab/>
        </w:r>
        <w:r w:rsidR="004F238A" w:rsidRPr="00C275AE">
          <w:rPr>
            <w:rStyle w:val="Hyperlink"/>
            <w:noProof/>
          </w:rPr>
          <w:t>Association of acute phase with return to function of the consumer</w:t>
        </w:r>
        <w:r w:rsidR="004F238A">
          <w:rPr>
            <w:noProof/>
            <w:webHidden/>
          </w:rPr>
          <w:tab/>
        </w:r>
        <w:r w:rsidR="004F238A">
          <w:rPr>
            <w:noProof/>
            <w:webHidden/>
          </w:rPr>
          <w:fldChar w:fldCharType="begin"/>
        </w:r>
        <w:r w:rsidR="004F238A">
          <w:rPr>
            <w:noProof/>
            <w:webHidden/>
          </w:rPr>
          <w:instrText xml:space="preserve"> PAGEREF _Toc18403900 \h </w:instrText>
        </w:r>
        <w:r w:rsidR="004F238A">
          <w:rPr>
            <w:noProof/>
            <w:webHidden/>
          </w:rPr>
        </w:r>
        <w:r w:rsidR="004F238A">
          <w:rPr>
            <w:noProof/>
            <w:webHidden/>
          </w:rPr>
          <w:fldChar w:fldCharType="separate"/>
        </w:r>
        <w:r w:rsidR="009D76AC">
          <w:rPr>
            <w:noProof/>
            <w:webHidden/>
          </w:rPr>
          <w:t>33</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901" w:history="1">
        <w:r w:rsidR="004F238A" w:rsidRPr="00C275AE">
          <w:rPr>
            <w:rStyle w:val="Hyperlink"/>
            <w:noProof/>
          </w:rPr>
          <w:t>Figure 8:</w:t>
        </w:r>
        <w:r w:rsidR="004F238A">
          <w:rPr>
            <w:rFonts w:asciiTheme="minorHAnsi" w:eastAsiaTheme="minorEastAsia" w:hAnsiTheme="minorHAnsi" w:cstheme="minorBidi"/>
            <w:b w:val="0"/>
            <w:noProof/>
            <w:szCs w:val="22"/>
          </w:rPr>
          <w:tab/>
        </w:r>
        <w:r w:rsidR="004F238A" w:rsidRPr="00C275AE">
          <w:rPr>
            <w:rStyle w:val="Hyperlink"/>
            <w:noProof/>
          </w:rPr>
          <w:t xml:space="preserve"> Overlap of acute and functional gain in functional improvement</w:t>
        </w:r>
        <w:r w:rsidR="004F238A">
          <w:rPr>
            <w:noProof/>
            <w:webHidden/>
          </w:rPr>
          <w:tab/>
        </w:r>
        <w:r w:rsidR="004F238A">
          <w:rPr>
            <w:noProof/>
            <w:webHidden/>
          </w:rPr>
          <w:fldChar w:fldCharType="begin"/>
        </w:r>
        <w:r w:rsidR="004F238A">
          <w:rPr>
            <w:noProof/>
            <w:webHidden/>
          </w:rPr>
          <w:instrText xml:space="preserve"> PAGEREF _Toc18403901 \h </w:instrText>
        </w:r>
        <w:r w:rsidR="004F238A">
          <w:rPr>
            <w:noProof/>
            <w:webHidden/>
          </w:rPr>
        </w:r>
        <w:r w:rsidR="004F238A">
          <w:rPr>
            <w:noProof/>
            <w:webHidden/>
          </w:rPr>
          <w:fldChar w:fldCharType="separate"/>
        </w:r>
        <w:r w:rsidR="009D76AC">
          <w:rPr>
            <w:noProof/>
            <w:webHidden/>
          </w:rPr>
          <w:t>34</w:t>
        </w:r>
        <w:r w:rsidR="004F238A">
          <w:rPr>
            <w:noProof/>
            <w:webHidden/>
          </w:rPr>
          <w:fldChar w:fldCharType="end"/>
        </w:r>
      </w:hyperlink>
    </w:p>
    <w:p w:rsidR="004F238A" w:rsidRDefault="00B8045B">
      <w:pPr>
        <w:pStyle w:val="TableofFigures"/>
        <w:tabs>
          <w:tab w:val="left" w:pos="2000"/>
        </w:tabs>
        <w:rPr>
          <w:rFonts w:asciiTheme="minorHAnsi" w:eastAsiaTheme="minorEastAsia" w:hAnsiTheme="minorHAnsi" w:cstheme="minorBidi"/>
          <w:b w:val="0"/>
          <w:noProof/>
          <w:szCs w:val="22"/>
        </w:rPr>
      </w:pPr>
      <w:hyperlink w:anchor="_Toc18403902" w:history="1">
        <w:r w:rsidR="004F238A" w:rsidRPr="00C275AE">
          <w:rPr>
            <w:rStyle w:val="Hyperlink"/>
            <w:noProof/>
          </w:rPr>
          <w:t>Figure 9:</w:t>
        </w:r>
        <w:r w:rsidR="004F238A">
          <w:rPr>
            <w:rFonts w:asciiTheme="minorHAnsi" w:eastAsiaTheme="minorEastAsia" w:hAnsiTheme="minorHAnsi" w:cstheme="minorBidi"/>
            <w:b w:val="0"/>
            <w:noProof/>
            <w:szCs w:val="22"/>
          </w:rPr>
          <w:tab/>
        </w:r>
        <w:r w:rsidR="004F238A" w:rsidRPr="00C275AE">
          <w:rPr>
            <w:rStyle w:val="Hyperlink"/>
            <w:noProof/>
          </w:rPr>
          <w:t xml:space="preserve"> Association of functional gain with type of phase</w:t>
        </w:r>
        <w:r w:rsidR="004F238A">
          <w:rPr>
            <w:noProof/>
            <w:webHidden/>
          </w:rPr>
          <w:tab/>
        </w:r>
        <w:r w:rsidR="004F238A">
          <w:rPr>
            <w:noProof/>
            <w:webHidden/>
          </w:rPr>
          <w:fldChar w:fldCharType="begin"/>
        </w:r>
        <w:r w:rsidR="004F238A">
          <w:rPr>
            <w:noProof/>
            <w:webHidden/>
          </w:rPr>
          <w:instrText xml:space="preserve"> PAGEREF _Toc18403902 \h </w:instrText>
        </w:r>
        <w:r w:rsidR="004F238A">
          <w:rPr>
            <w:noProof/>
            <w:webHidden/>
          </w:rPr>
        </w:r>
        <w:r w:rsidR="004F238A">
          <w:rPr>
            <w:noProof/>
            <w:webHidden/>
          </w:rPr>
          <w:fldChar w:fldCharType="separate"/>
        </w:r>
        <w:r w:rsidR="009D76AC">
          <w:rPr>
            <w:noProof/>
            <w:webHidden/>
          </w:rPr>
          <w:t>35</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3" w:history="1">
        <w:r w:rsidR="004F238A" w:rsidRPr="00C275AE">
          <w:rPr>
            <w:rStyle w:val="Hyperlink"/>
            <w:noProof/>
          </w:rPr>
          <w:t>Figure 10:</w:t>
        </w:r>
        <w:r w:rsidR="00901DD0">
          <w:rPr>
            <w:rFonts w:asciiTheme="minorHAnsi" w:eastAsiaTheme="minorEastAsia" w:hAnsiTheme="minorHAnsi" w:cstheme="minorBidi"/>
            <w:b w:val="0"/>
            <w:noProof/>
            <w:szCs w:val="22"/>
          </w:rPr>
          <w:t xml:space="preserve">   </w:t>
        </w:r>
        <w:r w:rsidR="004F238A" w:rsidRPr="00C275AE">
          <w:rPr>
            <w:rStyle w:val="Hyperlink"/>
            <w:noProof/>
          </w:rPr>
          <w:t>Association of functional improvement expected in consumers for functional and consolidating gain</w:t>
        </w:r>
        <w:r w:rsidR="004F238A">
          <w:rPr>
            <w:noProof/>
            <w:webHidden/>
          </w:rPr>
          <w:tab/>
        </w:r>
        <w:r w:rsidR="004F238A">
          <w:rPr>
            <w:noProof/>
            <w:webHidden/>
          </w:rPr>
          <w:fldChar w:fldCharType="begin"/>
        </w:r>
        <w:r w:rsidR="004F238A">
          <w:rPr>
            <w:noProof/>
            <w:webHidden/>
          </w:rPr>
          <w:instrText xml:space="preserve"> PAGEREF _Toc18403903 \h </w:instrText>
        </w:r>
        <w:r w:rsidR="004F238A">
          <w:rPr>
            <w:noProof/>
            <w:webHidden/>
          </w:rPr>
        </w:r>
        <w:r w:rsidR="004F238A">
          <w:rPr>
            <w:noProof/>
            <w:webHidden/>
          </w:rPr>
          <w:fldChar w:fldCharType="separate"/>
        </w:r>
        <w:r w:rsidR="009D76AC">
          <w:rPr>
            <w:noProof/>
            <w:webHidden/>
          </w:rPr>
          <w:t>36</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4" w:history="1">
        <w:r w:rsidR="004F238A" w:rsidRPr="00C275AE">
          <w:rPr>
            <w:rStyle w:val="Hyperlink"/>
            <w:noProof/>
          </w:rPr>
          <w:t>Figure 11:</w:t>
        </w:r>
        <w:r w:rsidR="004F238A">
          <w:rPr>
            <w:rFonts w:asciiTheme="minorHAnsi" w:eastAsiaTheme="minorEastAsia" w:hAnsiTheme="minorHAnsi" w:cstheme="minorBidi"/>
            <w:b w:val="0"/>
            <w:noProof/>
            <w:szCs w:val="22"/>
          </w:rPr>
          <w:tab/>
        </w:r>
        <w:r w:rsidR="004F238A" w:rsidRPr="00C275AE">
          <w:rPr>
            <w:rStyle w:val="Hyperlink"/>
            <w:noProof/>
          </w:rPr>
          <w:t>Association of functional improvement expected in consumers for functional and consolidating gain and intensive extended</w:t>
        </w:r>
        <w:r w:rsidR="004F238A">
          <w:rPr>
            <w:noProof/>
            <w:webHidden/>
          </w:rPr>
          <w:tab/>
        </w:r>
        <w:r w:rsidR="004F238A">
          <w:rPr>
            <w:noProof/>
            <w:webHidden/>
          </w:rPr>
          <w:fldChar w:fldCharType="begin"/>
        </w:r>
        <w:r w:rsidR="004F238A">
          <w:rPr>
            <w:noProof/>
            <w:webHidden/>
          </w:rPr>
          <w:instrText xml:space="preserve"> PAGEREF _Toc18403904 \h </w:instrText>
        </w:r>
        <w:r w:rsidR="004F238A">
          <w:rPr>
            <w:noProof/>
            <w:webHidden/>
          </w:rPr>
        </w:r>
        <w:r w:rsidR="004F238A">
          <w:rPr>
            <w:noProof/>
            <w:webHidden/>
          </w:rPr>
          <w:fldChar w:fldCharType="separate"/>
        </w:r>
        <w:r w:rsidR="009D76AC">
          <w:rPr>
            <w:noProof/>
            <w:webHidden/>
          </w:rPr>
          <w:t>37</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5" w:history="1">
        <w:r w:rsidR="004F238A" w:rsidRPr="00C275AE">
          <w:rPr>
            <w:rStyle w:val="Hyperlink"/>
            <w:noProof/>
          </w:rPr>
          <w:t>Figure 12:</w:t>
        </w:r>
        <w:r w:rsidR="004F238A">
          <w:rPr>
            <w:rFonts w:asciiTheme="minorHAnsi" w:eastAsiaTheme="minorEastAsia" w:hAnsiTheme="minorHAnsi" w:cstheme="minorBidi"/>
            <w:b w:val="0"/>
            <w:noProof/>
            <w:szCs w:val="22"/>
          </w:rPr>
          <w:tab/>
        </w:r>
        <w:r w:rsidR="004F238A" w:rsidRPr="00C275AE">
          <w:rPr>
            <w:rStyle w:val="Hyperlink"/>
            <w:noProof/>
          </w:rPr>
          <w:t>Association and overlap of intensive extended and acute phases for consumer deterioration</w:t>
        </w:r>
        <w:r w:rsidR="004F238A">
          <w:rPr>
            <w:noProof/>
            <w:webHidden/>
          </w:rPr>
          <w:tab/>
        </w:r>
        <w:r w:rsidR="004F238A">
          <w:rPr>
            <w:noProof/>
            <w:webHidden/>
          </w:rPr>
          <w:fldChar w:fldCharType="begin"/>
        </w:r>
        <w:r w:rsidR="004F238A">
          <w:rPr>
            <w:noProof/>
            <w:webHidden/>
          </w:rPr>
          <w:instrText xml:space="preserve"> PAGEREF _Toc18403905 \h </w:instrText>
        </w:r>
        <w:r w:rsidR="004F238A">
          <w:rPr>
            <w:noProof/>
            <w:webHidden/>
          </w:rPr>
        </w:r>
        <w:r w:rsidR="004F238A">
          <w:rPr>
            <w:noProof/>
            <w:webHidden/>
          </w:rPr>
          <w:fldChar w:fldCharType="separate"/>
        </w:r>
        <w:r w:rsidR="009D76AC">
          <w:rPr>
            <w:noProof/>
            <w:webHidden/>
          </w:rPr>
          <w:t>38</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6" w:history="1">
        <w:r w:rsidR="004F238A" w:rsidRPr="00C275AE">
          <w:rPr>
            <w:rStyle w:val="Hyperlink"/>
            <w:noProof/>
          </w:rPr>
          <w:t>Figure 13:</w:t>
        </w:r>
        <w:r w:rsidR="004F238A">
          <w:rPr>
            <w:rFonts w:asciiTheme="minorHAnsi" w:eastAsiaTheme="minorEastAsia" w:hAnsiTheme="minorHAnsi" w:cstheme="minorBidi"/>
            <w:b w:val="0"/>
            <w:noProof/>
            <w:szCs w:val="22"/>
          </w:rPr>
          <w:tab/>
        </w:r>
        <w:r w:rsidR="004F238A" w:rsidRPr="00C275AE">
          <w:rPr>
            <w:rStyle w:val="Hyperlink"/>
            <w:noProof/>
          </w:rPr>
          <w:t>Association and overlap of intensive extended and acute phases and functionality of consumer</w:t>
        </w:r>
        <w:r w:rsidR="004F238A">
          <w:rPr>
            <w:noProof/>
            <w:webHidden/>
          </w:rPr>
          <w:tab/>
        </w:r>
        <w:r w:rsidR="004F238A">
          <w:rPr>
            <w:noProof/>
            <w:webHidden/>
          </w:rPr>
          <w:fldChar w:fldCharType="begin"/>
        </w:r>
        <w:r w:rsidR="004F238A">
          <w:rPr>
            <w:noProof/>
            <w:webHidden/>
          </w:rPr>
          <w:instrText xml:space="preserve"> PAGEREF _Toc18403906 \h </w:instrText>
        </w:r>
        <w:r w:rsidR="004F238A">
          <w:rPr>
            <w:noProof/>
            <w:webHidden/>
          </w:rPr>
        </w:r>
        <w:r w:rsidR="004F238A">
          <w:rPr>
            <w:noProof/>
            <w:webHidden/>
          </w:rPr>
          <w:fldChar w:fldCharType="separate"/>
        </w:r>
        <w:r w:rsidR="009D76AC">
          <w:rPr>
            <w:noProof/>
            <w:webHidden/>
          </w:rPr>
          <w:t>39</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7" w:history="1">
        <w:r w:rsidR="004F238A" w:rsidRPr="00C275AE">
          <w:rPr>
            <w:rStyle w:val="Hyperlink"/>
            <w:noProof/>
          </w:rPr>
          <w:t>Figure 14:</w:t>
        </w:r>
        <w:r w:rsidR="004F238A">
          <w:rPr>
            <w:rFonts w:asciiTheme="minorHAnsi" w:eastAsiaTheme="minorEastAsia" w:hAnsiTheme="minorHAnsi" w:cstheme="minorBidi"/>
            <w:b w:val="0"/>
            <w:noProof/>
            <w:szCs w:val="22"/>
          </w:rPr>
          <w:tab/>
        </w:r>
        <w:r w:rsidR="004F238A" w:rsidRPr="00C275AE">
          <w:rPr>
            <w:rStyle w:val="Hyperlink"/>
            <w:noProof/>
          </w:rPr>
          <w:t>Association with service and intensive extended</w:t>
        </w:r>
        <w:r w:rsidR="004F238A">
          <w:rPr>
            <w:noProof/>
            <w:webHidden/>
          </w:rPr>
          <w:tab/>
        </w:r>
        <w:r w:rsidR="004F238A">
          <w:rPr>
            <w:noProof/>
            <w:webHidden/>
          </w:rPr>
          <w:fldChar w:fldCharType="begin"/>
        </w:r>
        <w:r w:rsidR="004F238A">
          <w:rPr>
            <w:noProof/>
            <w:webHidden/>
          </w:rPr>
          <w:instrText xml:space="preserve"> PAGEREF _Toc18403907 \h </w:instrText>
        </w:r>
        <w:r w:rsidR="004F238A">
          <w:rPr>
            <w:noProof/>
            <w:webHidden/>
          </w:rPr>
        </w:r>
        <w:r w:rsidR="004F238A">
          <w:rPr>
            <w:noProof/>
            <w:webHidden/>
          </w:rPr>
          <w:fldChar w:fldCharType="separate"/>
        </w:r>
        <w:r w:rsidR="009D76AC">
          <w:rPr>
            <w:noProof/>
            <w:webHidden/>
          </w:rPr>
          <w:t>40</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8" w:history="1">
        <w:r w:rsidR="004F238A" w:rsidRPr="00C275AE">
          <w:rPr>
            <w:rStyle w:val="Hyperlink"/>
            <w:noProof/>
          </w:rPr>
          <w:t>Figure 15:</w:t>
        </w:r>
        <w:r w:rsidR="004F238A">
          <w:rPr>
            <w:rFonts w:asciiTheme="minorHAnsi" w:eastAsiaTheme="minorEastAsia" w:hAnsiTheme="minorHAnsi" w:cstheme="minorBidi"/>
            <w:b w:val="0"/>
            <w:noProof/>
            <w:szCs w:val="22"/>
          </w:rPr>
          <w:tab/>
        </w:r>
        <w:r w:rsidR="004F238A" w:rsidRPr="00C275AE">
          <w:rPr>
            <w:rStyle w:val="Hyperlink"/>
            <w:noProof/>
          </w:rPr>
          <w:t>Association with service allocation for functional and consolidating gain</w:t>
        </w:r>
        <w:r w:rsidR="00FA6110">
          <w:rPr>
            <w:rStyle w:val="Hyperlink"/>
            <w:noProof/>
          </w:rPr>
          <w:t>…………</w:t>
        </w:r>
        <w:r w:rsidR="004F238A">
          <w:rPr>
            <w:noProof/>
            <w:webHidden/>
          </w:rPr>
          <w:tab/>
        </w:r>
        <w:r w:rsidR="004F238A">
          <w:rPr>
            <w:noProof/>
            <w:webHidden/>
          </w:rPr>
          <w:fldChar w:fldCharType="begin"/>
        </w:r>
        <w:r w:rsidR="004F238A">
          <w:rPr>
            <w:noProof/>
            <w:webHidden/>
          </w:rPr>
          <w:instrText xml:space="preserve"> PAGEREF _Toc18403908 \h </w:instrText>
        </w:r>
        <w:r w:rsidR="004F238A">
          <w:rPr>
            <w:noProof/>
            <w:webHidden/>
          </w:rPr>
        </w:r>
        <w:r w:rsidR="004F238A">
          <w:rPr>
            <w:noProof/>
            <w:webHidden/>
          </w:rPr>
          <w:fldChar w:fldCharType="separate"/>
        </w:r>
        <w:r w:rsidR="009D76AC">
          <w:rPr>
            <w:noProof/>
            <w:webHidden/>
          </w:rPr>
          <w:t>41</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09" w:history="1">
        <w:r w:rsidR="004F238A" w:rsidRPr="00C275AE">
          <w:rPr>
            <w:rStyle w:val="Hyperlink"/>
            <w:noProof/>
          </w:rPr>
          <w:t>Figure 16:</w:t>
        </w:r>
        <w:r w:rsidR="004F238A">
          <w:rPr>
            <w:rFonts w:asciiTheme="minorHAnsi" w:eastAsiaTheme="minorEastAsia" w:hAnsiTheme="minorHAnsi" w:cstheme="minorBidi"/>
            <w:b w:val="0"/>
            <w:noProof/>
            <w:szCs w:val="22"/>
          </w:rPr>
          <w:tab/>
        </w:r>
        <w:r w:rsidR="004F238A" w:rsidRPr="00C275AE">
          <w:rPr>
            <w:rStyle w:val="Hyperlink"/>
            <w:noProof/>
          </w:rPr>
          <w:t>Association and overlap of functional gain and consolidating gain phases and functionality of consumer</w:t>
        </w:r>
        <w:r w:rsidR="004F238A">
          <w:rPr>
            <w:noProof/>
            <w:webHidden/>
          </w:rPr>
          <w:tab/>
        </w:r>
        <w:r w:rsidR="004F238A">
          <w:rPr>
            <w:noProof/>
            <w:webHidden/>
          </w:rPr>
          <w:fldChar w:fldCharType="begin"/>
        </w:r>
        <w:r w:rsidR="004F238A">
          <w:rPr>
            <w:noProof/>
            <w:webHidden/>
          </w:rPr>
          <w:instrText xml:space="preserve"> PAGEREF _Toc18403909 \h </w:instrText>
        </w:r>
        <w:r w:rsidR="004F238A">
          <w:rPr>
            <w:noProof/>
            <w:webHidden/>
          </w:rPr>
        </w:r>
        <w:r w:rsidR="004F238A">
          <w:rPr>
            <w:noProof/>
            <w:webHidden/>
          </w:rPr>
          <w:fldChar w:fldCharType="separate"/>
        </w:r>
        <w:r w:rsidR="009D76AC">
          <w:rPr>
            <w:noProof/>
            <w:webHidden/>
          </w:rPr>
          <w:t>42</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10" w:history="1">
        <w:r w:rsidR="004F238A" w:rsidRPr="00C275AE">
          <w:rPr>
            <w:rStyle w:val="Hyperlink"/>
            <w:noProof/>
          </w:rPr>
          <w:t>Figure 17:</w:t>
        </w:r>
        <w:r w:rsidR="004F238A">
          <w:rPr>
            <w:rFonts w:asciiTheme="minorHAnsi" w:eastAsiaTheme="minorEastAsia" w:hAnsiTheme="minorHAnsi" w:cstheme="minorBidi"/>
            <w:b w:val="0"/>
            <w:noProof/>
            <w:szCs w:val="22"/>
          </w:rPr>
          <w:tab/>
        </w:r>
        <w:r w:rsidR="004F238A" w:rsidRPr="00C275AE">
          <w:rPr>
            <w:rStyle w:val="Hyperlink"/>
            <w:noProof/>
          </w:rPr>
          <w:t>Association with service allocation for Assessment only</w:t>
        </w:r>
        <w:r w:rsidR="004F238A">
          <w:rPr>
            <w:noProof/>
            <w:webHidden/>
          </w:rPr>
          <w:tab/>
        </w:r>
        <w:r w:rsidR="004F238A">
          <w:rPr>
            <w:noProof/>
            <w:webHidden/>
          </w:rPr>
          <w:fldChar w:fldCharType="begin"/>
        </w:r>
        <w:r w:rsidR="004F238A">
          <w:rPr>
            <w:noProof/>
            <w:webHidden/>
          </w:rPr>
          <w:instrText xml:space="preserve"> PAGEREF _Toc18403910 \h </w:instrText>
        </w:r>
        <w:r w:rsidR="004F238A">
          <w:rPr>
            <w:noProof/>
            <w:webHidden/>
          </w:rPr>
        </w:r>
        <w:r w:rsidR="004F238A">
          <w:rPr>
            <w:noProof/>
            <w:webHidden/>
          </w:rPr>
          <w:fldChar w:fldCharType="separate"/>
        </w:r>
        <w:r w:rsidR="009D76AC">
          <w:rPr>
            <w:noProof/>
            <w:webHidden/>
          </w:rPr>
          <w:t>43</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11" w:history="1">
        <w:r w:rsidR="004F238A" w:rsidRPr="00C275AE">
          <w:rPr>
            <w:rStyle w:val="Hyperlink"/>
            <w:noProof/>
          </w:rPr>
          <w:t>Figure 18:</w:t>
        </w:r>
        <w:r w:rsidR="004F238A">
          <w:rPr>
            <w:rFonts w:asciiTheme="minorHAnsi" w:eastAsiaTheme="minorEastAsia" w:hAnsiTheme="minorHAnsi" w:cstheme="minorBidi"/>
            <w:b w:val="0"/>
            <w:noProof/>
            <w:szCs w:val="22"/>
          </w:rPr>
          <w:tab/>
        </w:r>
        <w:r w:rsidR="004F238A" w:rsidRPr="00C275AE">
          <w:rPr>
            <w:rStyle w:val="Hyperlink"/>
            <w:noProof/>
          </w:rPr>
          <w:t>Association assessment only and functionality of consumer</w:t>
        </w:r>
        <w:r w:rsidR="004F238A">
          <w:rPr>
            <w:noProof/>
            <w:webHidden/>
          </w:rPr>
          <w:tab/>
        </w:r>
        <w:r w:rsidR="004F238A">
          <w:rPr>
            <w:noProof/>
            <w:webHidden/>
          </w:rPr>
          <w:fldChar w:fldCharType="begin"/>
        </w:r>
        <w:r w:rsidR="004F238A">
          <w:rPr>
            <w:noProof/>
            <w:webHidden/>
          </w:rPr>
          <w:instrText xml:space="preserve"> PAGEREF _Toc18403911 \h </w:instrText>
        </w:r>
        <w:r w:rsidR="004F238A">
          <w:rPr>
            <w:noProof/>
            <w:webHidden/>
          </w:rPr>
        </w:r>
        <w:r w:rsidR="004F238A">
          <w:rPr>
            <w:noProof/>
            <w:webHidden/>
          </w:rPr>
          <w:fldChar w:fldCharType="separate"/>
        </w:r>
        <w:r w:rsidR="009D76AC">
          <w:rPr>
            <w:noProof/>
            <w:webHidden/>
          </w:rPr>
          <w:t>43</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12" w:history="1">
        <w:r w:rsidR="004F238A" w:rsidRPr="00C275AE">
          <w:rPr>
            <w:rStyle w:val="Hyperlink"/>
            <w:noProof/>
          </w:rPr>
          <w:t>Figure 19:</w:t>
        </w:r>
        <w:r w:rsidR="00901DD0">
          <w:rPr>
            <w:rStyle w:val="Hyperlink"/>
            <w:noProof/>
          </w:rPr>
          <w:t xml:space="preserve">    </w:t>
        </w:r>
        <w:r w:rsidR="004F238A" w:rsidRPr="00C275AE">
          <w:rPr>
            <w:rStyle w:val="Hyperlink"/>
            <w:noProof/>
          </w:rPr>
          <w:t>Inpatient and ambulatory phase association</w:t>
        </w:r>
        <w:r w:rsidR="004F238A">
          <w:rPr>
            <w:noProof/>
            <w:webHidden/>
          </w:rPr>
          <w:tab/>
        </w:r>
        <w:r w:rsidR="004F238A">
          <w:rPr>
            <w:noProof/>
            <w:webHidden/>
          </w:rPr>
          <w:fldChar w:fldCharType="begin"/>
        </w:r>
        <w:r w:rsidR="004F238A">
          <w:rPr>
            <w:noProof/>
            <w:webHidden/>
          </w:rPr>
          <w:instrText xml:space="preserve"> PAGEREF _Toc18403912 \h </w:instrText>
        </w:r>
        <w:r w:rsidR="004F238A">
          <w:rPr>
            <w:noProof/>
            <w:webHidden/>
          </w:rPr>
        </w:r>
        <w:r w:rsidR="004F238A">
          <w:rPr>
            <w:noProof/>
            <w:webHidden/>
          </w:rPr>
          <w:fldChar w:fldCharType="separate"/>
        </w:r>
        <w:r w:rsidR="009D76AC">
          <w:rPr>
            <w:noProof/>
            <w:webHidden/>
          </w:rPr>
          <w:t>44</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13" w:history="1">
        <w:r w:rsidR="004F238A" w:rsidRPr="00C275AE">
          <w:rPr>
            <w:rStyle w:val="Hyperlink"/>
            <w:noProof/>
          </w:rPr>
          <w:t>Figure 20:</w:t>
        </w:r>
        <w:r w:rsidR="004F238A">
          <w:rPr>
            <w:rFonts w:asciiTheme="minorHAnsi" w:eastAsiaTheme="minorEastAsia" w:hAnsiTheme="minorHAnsi" w:cstheme="minorBidi"/>
            <w:b w:val="0"/>
            <w:noProof/>
            <w:szCs w:val="22"/>
          </w:rPr>
          <w:tab/>
        </w:r>
        <w:r w:rsidR="004F238A" w:rsidRPr="00C275AE">
          <w:rPr>
            <w:rStyle w:val="Hyperlink"/>
            <w:noProof/>
          </w:rPr>
          <w:t>Drivers for data collection diarised NOCC vs AD-HOC AMHCC</w:t>
        </w:r>
        <w:r w:rsidR="004F238A">
          <w:rPr>
            <w:noProof/>
            <w:webHidden/>
          </w:rPr>
          <w:tab/>
        </w:r>
        <w:r w:rsidR="004F238A">
          <w:rPr>
            <w:noProof/>
            <w:webHidden/>
          </w:rPr>
          <w:fldChar w:fldCharType="begin"/>
        </w:r>
        <w:r w:rsidR="004F238A">
          <w:rPr>
            <w:noProof/>
            <w:webHidden/>
          </w:rPr>
          <w:instrText xml:space="preserve"> PAGEREF _Toc18403913 \h </w:instrText>
        </w:r>
        <w:r w:rsidR="004F238A">
          <w:rPr>
            <w:noProof/>
            <w:webHidden/>
          </w:rPr>
        </w:r>
        <w:r w:rsidR="004F238A">
          <w:rPr>
            <w:noProof/>
            <w:webHidden/>
          </w:rPr>
          <w:fldChar w:fldCharType="separate"/>
        </w:r>
        <w:r w:rsidR="009D76AC">
          <w:rPr>
            <w:noProof/>
            <w:webHidden/>
          </w:rPr>
          <w:t>45</w:t>
        </w:r>
        <w:r w:rsidR="004F238A">
          <w:rPr>
            <w:noProof/>
            <w:webHidden/>
          </w:rPr>
          <w:fldChar w:fldCharType="end"/>
        </w:r>
      </w:hyperlink>
    </w:p>
    <w:p w:rsidR="004F238A" w:rsidRDefault="00B8045B">
      <w:pPr>
        <w:pStyle w:val="TableofFigures"/>
        <w:tabs>
          <w:tab w:val="left" w:pos="2049"/>
        </w:tabs>
        <w:rPr>
          <w:rFonts w:asciiTheme="minorHAnsi" w:eastAsiaTheme="minorEastAsia" w:hAnsiTheme="minorHAnsi" w:cstheme="minorBidi"/>
          <w:b w:val="0"/>
          <w:noProof/>
          <w:szCs w:val="22"/>
        </w:rPr>
      </w:pPr>
      <w:hyperlink w:anchor="_Toc18403914" w:history="1">
        <w:r w:rsidR="004F238A" w:rsidRPr="00C275AE">
          <w:rPr>
            <w:rStyle w:val="Hyperlink"/>
            <w:noProof/>
          </w:rPr>
          <w:t>Figure 21</w:t>
        </w:r>
        <w:r w:rsidR="004F238A">
          <w:rPr>
            <w:rFonts w:asciiTheme="minorHAnsi" w:eastAsiaTheme="minorEastAsia" w:hAnsiTheme="minorHAnsi" w:cstheme="minorBidi"/>
            <w:b w:val="0"/>
            <w:noProof/>
            <w:szCs w:val="22"/>
          </w:rPr>
          <w:tab/>
        </w:r>
        <w:r w:rsidR="00901DD0">
          <w:rPr>
            <w:rFonts w:asciiTheme="minorHAnsi" w:eastAsiaTheme="minorEastAsia" w:hAnsiTheme="minorHAnsi" w:cstheme="minorBidi"/>
            <w:b w:val="0"/>
            <w:noProof/>
            <w:szCs w:val="22"/>
          </w:rPr>
          <w:t xml:space="preserve"> </w:t>
        </w:r>
        <w:r w:rsidR="004F238A" w:rsidRPr="00C275AE">
          <w:rPr>
            <w:rStyle w:val="Hyperlink"/>
            <w:noProof/>
          </w:rPr>
          <w:t>MHPoC hierarchy determined from review</w:t>
        </w:r>
        <w:r w:rsidR="004F238A">
          <w:rPr>
            <w:noProof/>
            <w:webHidden/>
          </w:rPr>
          <w:tab/>
        </w:r>
        <w:r w:rsidR="004F238A">
          <w:rPr>
            <w:noProof/>
            <w:webHidden/>
          </w:rPr>
          <w:fldChar w:fldCharType="begin"/>
        </w:r>
        <w:r w:rsidR="004F238A">
          <w:rPr>
            <w:noProof/>
            <w:webHidden/>
          </w:rPr>
          <w:instrText xml:space="preserve"> PAGEREF _Toc18403914 \h </w:instrText>
        </w:r>
        <w:r w:rsidR="004F238A">
          <w:rPr>
            <w:noProof/>
            <w:webHidden/>
          </w:rPr>
        </w:r>
        <w:r w:rsidR="004F238A">
          <w:rPr>
            <w:noProof/>
            <w:webHidden/>
          </w:rPr>
          <w:fldChar w:fldCharType="separate"/>
        </w:r>
        <w:r w:rsidR="009D76AC">
          <w:rPr>
            <w:noProof/>
            <w:webHidden/>
          </w:rPr>
          <w:t>50</w:t>
        </w:r>
        <w:r w:rsidR="004F238A">
          <w:rPr>
            <w:noProof/>
            <w:webHidden/>
          </w:rPr>
          <w:fldChar w:fldCharType="end"/>
        </w:r>
      </w:hyperlink>
    </w:p>
    <w:p w:rsidR="004F238A" w:rsidRDefault="00B8045B">
      <w:pPr>
        <w:pStyle w:val="TableofFigures"/>
        <w:tabs>
          <w:tab w:val="left" w:pos="2110"/>
        </w:tabs>
        <w:rPr>
          <w:rFonts w:asciiTheme="minorHAnsi" w:eastAsiaTheme="minorEastAsia" w:hAnsiTheme="minorHAnsi" w:cstheme="minorBidi"/>
          <w:b w:val="0"/>
          <w:noProof/>
          <w:szCs w:val="22"/>
        </w:rPr>
      </w:pPr>
      <w:hyperlink w:anchor="_Toc18403915" w:history="1">
        <w:r w:rsidR="004F238A" w:rsidRPr="00C275AE">
          <w:rPr>
            <w:rStyle w:val="Hyperlink"/>
            <w:noProof/>
          </w:rPr>
          <w:t xml:space="preserve">Figure 22 </w:t>
        </w:r>
        <w:r w:rsidR="004F238A">
          <w:rPr>
            <w:rFonts w:asciiTheme="minorHAnsi" w:eastAsiaTheme="minorEastAsia" w:hAnsiTheme="minorHAnsi" w:cstheme="minorBidi"/>
            <w:b w:val="0"/>
            <w:noProof/>
            <w:szCs w:val="22"/>
          </w:rPr>
          <w:tab/>
        </w:r>
        <w:r w:rsidR="004F238A" w:rsidRPr="00C275AE">
          <w:rPr>
            <w:rStyle w:val="Hyperlink"/>
            <w:noProof/>
          </w:rPr>
          <w:t>Clinical stability and phase overlap</w:t>
        </w:r>
        <w:r w:rsidR="004F238A">
          <w:rPr>
            <w:noProof/>
            <w:webHidden/>
          </w:rPr>
          <w:tab/>
        </w:r>
        <w:r w:rsidR="004F238A">
          <w:rPr>
            <w:noProof/>
            <w:webHidden/>
          </w:rPr>
          <w:fldChar w:fldCharType="begin"/>
        </w:r>
        <w:r w:rsidR="004F238A">
          <w:rPr>
            <w:noProof/>
            <w:webHidden/>
          </w:rPr>
          <w:instrText xml:space="preserve"> PAGEREF _Toc18403915 \h </w:instrText>
        </w:r>
        <w:r w:rsidR="004F238A">
          <w:rPr>
            <w:noProof/>
            <w:webHidden/>
          </w:rPr>
        </w:r>
        <w:r w:rsidR="004F238A">
          <w:rPr>
            <w:noProof/>
            <w:webHidden/>
          </w:rPr>
          <w:fldChar w:fldCharType="separate"/>
        </w:r>
        <w:r w:rsidR="009D76AC">
          <w:rPr>
            <w:noProof/>
            <w:webHidden/>
          </w:rPr>
          <w:t>54</w:t>
        </w:r>
        <w:r w:rsidR="004F238A">
          <w:rPr>
            <w:noProof/>
            <w:webHidden/>
          </w:rPr>
          <w:fldChar w:fldCharType="end"/>
        </w:r>
      </w:hyperlink>
    </w:p>
    <w:p w:rsidR="004F238A" w:rsidRDefault="00B8045B">
      <w:pPr>
        <w:pStyle w:val="TableofFigures"/>
        <w:tabs>
          <w:tab w:val="left" w:pos="2122"/>
        </w:tabs>
        <w:rPr>
          <w:rFonts w:asciiTheme="minorHAnsi" w:eastAsiaTheme="minorEastAsia" w:hAnsiTheme="minorHAnsi" w:cstheme="minorBidi"/>
          <w:b w:val="0"/>
          <w:noProof/>
          <w:szCs w:val="22"/>
        </w:rPr>
      </w:pPr>
      <w:hyperlink w:anchor="_Toc18403916" w:history="1">
        <w:r w:rsidR="004F238A" w:rsidRPr="00C275AE">
          <w:rPr>
            <w:rStyle w:val="Hyperlink"/>
            <w:noProof/>
          </w:rPr>
          <w:t>Figure 23:</w:t>
        </w:r>
        <w:r w:rsidR="004F238A">
          <w:rPr>
            <w:rFonts w:asciiTheme="minorHAnsi" w:eastAsiaTheme="minorEastAsia" w:hAnsiTheme="minorHAnsi" w:cstheme="minorBidi"/>
            <w:b w:val="0"/>
            <w:noProof/>
            <w:szCs w:val="22"/>
          </w:rPr>
          <w:tab/>
        </w:r>
        <w:r w:rsidR="004F238A" w:rsidRPr="00C275AE">
          <w:rPr>
            <w:rStyle w:val="Hyperlink"/>
            <w:noProof/>
          </w:rPr>
          <w:t>NOCC Diarised data capture vs clinical presentation driven changes to phase</w:t>
        </w:r>
        <w:r w:rsidR="00FA6110">
          <w:rPr>
            <w:rStyle w:val="Hyperlink"/>
            <w:noProof/>
          </w:rPr>
          <w:t>…….</w:t>
        </w:r>
        <w:r w:rsidR="004F238A">
          <w:rPr>
            <w:noProof/>
            <w:webHidden/>
          </w:rPr>
          <w:tab/>
        </w:r>
        <w:r w:rsidR="004F238A">
          <w:rPr>
            <w:noProof/>
            <w:webHidden/>
          </w:rPr>
          <w:fldChar w:fldCharType="begin"/>
        </w:r>
        <w:r w:rsidR="004F238A">
          <w:rPr>
            <w:noProof/>
            <w:webHidden/>
          </w:rPr>
          <w:instrText xml:space="preserve"> PAGEREF _Toc18403916 \h </w:instrText>
        </w:r>
        <w:r w:rsidR="004F238A">
          <w:rPr>
            <w:noProof/>
            <w:webHidden/>
          </w:rPr>
        </w:r>
        <w:r w:rsidR="004F238A">
          <w:rPr>
            <w:noProof/>
            <w:webHidden/>
          </w:rPr>
          <w:fldChar w:fldCharType="separate"/>
        </w:r>
        <w:r w:rsidR="009D76AC">
          <w:rPr>
            <w:noProof/>
            <w:webHidden/>
          </w:rPr>
          <w:t>58</w:t>
        </w:r>
        <w:r w:rsidR="004F238A">
          <w:rPr>
            <w:noProof/>
            <w:webHidden/>
          </w:rPr>
          <w:fldChar w:fldCharType="end"/>
        </w:r>
      </w:hyperlink>
    </w:p>
    <w:p w:rsidR="006E7FDB" w:rsidRPr="00456759" w:rsidRDefault="0079475C" w:rsidP="00456759">
      <w:pPr>
        <w:pStyle w:val="TableofFigures"/>
      </w:pPr>
      <w:r w:rsidRPr="00DC5FC9">
        <w:rPr>
          <w:rStyle w:val="Hyperlink"/>
          <w:b w:val="0"/>
          <w:noProof/>
        </w:rPr>
        <w:fldChar w:fldCharType="end"/>
      </w:r>
      <w:r w:rsidR="00244D95" w:rsidRPr="001F7EFA">
        <w:rPr>
          <w:rStyle w:val="Hyperlink"/>
          <w:noProof/>
        </w:rPr>
        <w:br w:type="column"/>
      </w:r>
      <w:bookmarkStart w:id="25" w:name="_Toc4105499"/>
      <w:r w:rsidR="00C86501" w:rsidRPr="00456759">
        <w:lastRenderedPageBreak/>
        <w:t>List of Abbreviations</w:t>
      </w:r>
      <w:bookmarkEnd w:id="24"/>
      <w:bookmarkEnd w:id="25"/>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5812"/>
      </w:tblGrid>
      <w:tr w:rsidR="00936A25" w:rsidRPr="00B47AAA" w:rsidTr="00BF7EAF">
        <w:trPr>
          <w:jc w:val="center"/>
        </w:trPr>
        <w:tc>
          <w:tcPr>
            <w:tcW w:w="2126" w:type="dxa"/>
          </w:tcPr>
          <w:p w:rsidR="00936A25" w:rsidRPr="00B47AAA" w:rsidRDefault="00936A25" w:rsidP="00382FFF">
            <w:pPr>
              <w:tabs>
                <w:tab w:val="left" w:pos="426"/>
              </w:tabs>
              <w:spacing w:line="300" w:lineRule="atLeast"/>
            </w:pPr>
          </w:p>
        </w:tc>
        <w:tc>
          <w:tcPr>
            <w:tcW w:w="5812" w:type="dxa"/>
          </w:tcPr>
          <w:p w:rsidR="00936A25" w:rsidRPr="00B47AAA" w:rsidRDefault="00936A25" w:rsidP="00382FFF">
            <w:pPr>
              <w:tabs>
                <w:tab w:val="left" w:pos="426"/>
              </w:tabs>
              <w:spacing w:line="300" w:lineRule="atLeast"/>
            </w:pPr>
          </w:p>
        </w:tc>
      </w:tr>
      <w:tr w:rsidR="00936A25" w:rsidRPr="00B47AAA" w:rsidTr="00BF7EAF">
        <w:trPr>
          <w:jc w:val="center"/>
        </w:trPr>
        <w:tc>
          <w:tcPr>
            <w:tcW w:w="2126" w:type="dxa"/>
          </w:tcPr>
          <w:p w:rsidR="00936A25" w:rsidRPr="00B47AAA" w:rsidRDefault="00936A25" w:rsidP="00382FFF">
            <w:pPr>
              <w:tabs>
                <w:tab w:val="left" w:pos="426"/>
              </w:tabs>
              <w:spacing w:line="300" w:lineRule="atLeast"/>
            </w:pPr>
            <w:r w:rsidRPr="00B47AAA">
              <w:t>ABF</w:t>
            </w:r>
          </w:p>
        </w:tc>
        <w:tc>
          <w:tcPr>
            <w:tcW w:w="5812" w:type="dxa"/>
          </w:tcPr>
          <w:p w:rsidR="00936A25" w:rsidRPr="00B47AAA" w:rsidRDefault="00936A25" w:rsidP="00382FFF">
            <w:pPr>
              <w:tabs>
                <w:tab w:val="left" w:pos="426"/>
              </w:tabs>
              <w:spacing w:line="300" w:lineRule="atLeast"/>
            </w:pPr>
            <w:r w:rsidRPr="00B47AAA">
              <w:t>Activity Based Funding</w:t>
            </w:r>
            <w:r w:rsidRPr="00B47AAA">
              <w:tab/>
            </w:r>
          </w:p>
        </w:tc>
      </w:tr>
      <w:tr w:rsidR="00936A25" w:rsidRPr="00B47AAA" w:rsidTr="00BF7EAF">
        <w:trPr>
          <w:jc w:val="center"/>
        </w:trPr>
        <w:tc>
          <w:tcPr>
            <w:tcW w:w="2126" w:type="dxa"/>
          </w:tcPr>
          <w:p w:rsidR="00936A25" w:rsidRPr="00B47AAA" w:rsidRDefault="00936A25" w:rsidP="00382FFF">
            <w:pPr>
              <w:tabs>
                <w:tab w:val="left" w:pos="426"/>
              </w:tabs>
              <w:spacing w:line="300" w:lineRule="atLeast"/>
            </w:pPr>
            <w:r w:rsidRPr="00B47AAA">
              <w:t>AMHCC</w:t>
            </w:r>
          </w:p>
        </w:tc>
        <w:tc>
          <w:tcPr>
            <w:tcW w:w="5812" w:type="dxa"/>
          </w:tcPr>
          <w:p w:rsidR="00936A25" w:rsidRPr="00B47AAA" w:rsidRDefault="00936A25" w:rsidP="00382FFF">
            <w:pPr>
              <w:tabs>
                <w:tab w:val="left" w:pos="426"/>
              </w:tabs>
              <w:spacing w:line="300" w:lineRule="atLeast"/>
            </w:pPr>
            <w:r w:rsidRPr="00B47AAA">
              <w:t>Australian Mental Health Care Classification</w:t>
            </w:r>
          </w:p>
        </w:tc>
      </w:tr>
      <w:tr w:rsidR="00936A25" w:rsidRPr="00B47AAA" w:rsidTr="00BF7EAF">
        <w:trPr>
          <w:jc w:val="center"/>
        </w:trPr>
        <w:tc>
          <w:tcPr>
            <w:tcW w:w="2126" w:type="dxa"/>
          </w:tcPr>
          <w:p w:rsidR="00936A25" w:rsidRPr="00B47AAA" w:rsidRDefault="00936A25" w:rsidP="00382FFF">
            <w:pPr>
              <w:tabs>
                <w:tab w:val="left" w:pos="426"/>
              </w:tabs>
              <w:spacing w:line="300" w:lineRule="atLeast"/>
            </w:pPr>
            <w:r w:rsidRPr="00B47AAA">
              <w:t>CA</w:t>
            </w:r>
            <w:r w:rsidR="00141D5C">
              <w:t>s</w:t>
            </w:r>
          </w:p>
        </w:tc>
        <w:tc>
          <w:tcPr>
            <w:tcW w:w="5812" w:type="dxa"/>
          </w:tcPr>
          <w:p w:rsidR="00936A25" w:rsidRPr="00B47AAA" w:rsidRDefault="00936A25" w:rsidP="00382FFF">
            <w:pPr>
              <w:tabs>
                <w:tab w:val="left" w:pos="426"/>
              </w:tabs>
              <w:spacing w:line="300" w:lineRule="atLeast"/>
            </w:pPr>
            <w:r w:rsidRPr="00B47AAA">
              <w:t>Clinical Advisor</w:t>
            </w:r>
            <w:r w:rsidR="00141D5C">
              <w:t>s</w:t>
            </w:r>
            <w:r w:rsidRPr="00B47AAA">
              <w:tab/>
            </w:r>
          </w:p>
        </w:tc>
      </w:tr>
      <w:tr w:rsidR="00936A25" w:rsidRPr="00B47AAA" w:rsidTr="00BF7EAF">
        <w:trPr>
          <w:jc w:val="center"/>
        </w:trPr>
        <w:tc>
          <w:tcPr>
            <w:tcW w:w="2126" w:type="dxa"/>
          </w:tcPr>
          <w:p w:rsidR="00936A25" w:rsidRPr="00B47AAA" w:rsidRDefault="00936A25" w:rsidP="00382FFF">
            <w:pPr>
              <w:tabs>
                <w:tab w:val="left" w:pos="426"/>
              </w:tabs>
              <w:spacing w:line="300" w:lineRule="atLeast"/>
            </w:pPr>
            <w:r w:rsidRPr="00B47AAA">
              <w:t>HoNOS</w:t>
            </w:r>
          </w:p>
        </w:tc>
        <w:tc>
          <w:tcPr>
            <w:tcW w:w="5812" w:type="dxa"/>
          </w:tcPr>
          <w:p w:rsidR="00936A25" w:rsidRPr="00B47AAA" w:rsidRDefault="00936A25" w:rsidP="00382FFF">
            <w:pPr>
              <w:tabs>
                <w:tab w:val="left" w:pos="426"/>
              </w:tabs>
              <w:spacing w:line="300" w:lineRule="atLeast"/>
            </w:pPr>
            <w:r w:rsidRPr="00B47AAA">
              <w:t>Health of Nation Outcome Scale</w:t>
            </w:r>
            <w:r w:rsidRPr="00B47AAA">
              <w:tab/>
            </w:r>
          </w:p>
        </w:tc>
      </w:tr>
      <w:tr w:rsidR="00936A25" w:rsidRPr="00B47AAA" w:rsidTr="00BF7EAF">
        <w:trPr>
          <w:jc w:val="center"/>
        </w:trPr>
        <w:tc>
          <w:tcPr>
            <w:tcW w:w="2126" w:type="dxa"/>
          </w:tcPr>
          <w:p w:rsidR="00936A25" w:rsidRDefault="00936A25" w:rsidP="00382FFF">
            <w:pPr>
              <w:tabs>
                <w:tab w:val="left" w:pos="426"/>
              </w:tabs>
              <w:spacing w:line="300" w:lineRule="atLeast"/>
            </w:pPr>
            <w:r w:rsidRPr="00B47AAA">
              <w:t>IHPA</w:t>
            </w:r>
          </w:p>
          <w:p w:rsidR="00364CDD" w:rsidRDefault="00364CDD" w:rsidP="00382FFF">
            <w:pPr>
              <w:tabs>
                <w:tab w:val="left" w:pos="426"/>
              </w:tabs>
              <w:spacing w:line="300" w:lineRule="atLeast"/>
            </w:pPr>
            <w:r>
              <w:t>IRR</w:t>
            </w:r>
          </w:p>
          <w:p w:rsidR="00422889" w:rsidRDefault="00422889" w:rsidP="00382FFF">
            <w:pPr>
              <w:tabs>
                <w:tab w:val="left" w:pos="426"/>
              </w:tabs>
              <w:spacing w:line="300" w:lineRule="atLeast"/>
            </w:pPr>
            <w:r>
              <w:t>LSP</w:t>
            </w:r>
            <w:r w:rsidR="003B2328">
              <w:t>-16</w:t>
            </w:r>
          </w:p>
          <w:p w:rsidR="00364CDD" w:rsidRDefault="00364CDD" w:rsidP="00382FFF">
            <w:pPr>
              <w:tabs>
                <w:tab w:val="left" w:pos="426"/>
              </w:tabs>
              <w:spacing w:line="300" w:lineRule="atLeast"/>
            </w:pPr>
            <w:r>
              <w:t>MH</w:t>
            </w:r>
            <w:r w:rsidR="00B11A03">
              <w:t>-</w:t>
            </w:r>
            <w:r>
              <w:t>CASC</w:t>
            </w:r>
          </w:p>
          <w:p w:rsidR="001F34B1" w:rsidRPr="00B47AAA" w:rsidRDefault="001F34B1" w:rsidP="00382FFF">
            <w:pPr>
              <w:tabs>
                <w:tab w:val="left" w:pos="426"/>
              </w:tabs>
              <w:spacing w:line="300" w:lineRule="atLeast"/>
            </w:pPr>
            <w:r>
              <w:t>MHCS</w:t>
            </w:r>
          </w:p>
        </w:tc>
        <w:tc>
          <w:tcPr>
            <w:tcW w:w="5812" w:type="dxa"/>
          </w:tcPr>
          <w:p w:rsidR="00936A25" w:rsidRDefault="00936A25" w:rsidP="00382FFF">
            <w:pPr>
              <w:tabs>
                <w:tab w:val="left" w:pos="426"/>
              </w:tabs>
              <w:spacing w:line="300" w:lineRule="atLeast"/>
            </w:pPr>
            <w:r w:rsidRPr="00B47AAA">
              <w:t>Independent Hospital Pricing Authority</w:t>
            </w:r>
          </w:p>
          <w:p w:rsidR="00364CDD" w:rsidRDefault="00364CDD" w:rsidP="00382FFF">
            <w:pPr>
              <w:tabs>
                <w:tab w:val="left" w:pos="426"/>
              </w:tabs>
              <w:spacing w:line="300" w:lineRule="atLeast"/>
            </w:pPr>
            <w:r>
              <w:t>Inter-Rater Reliability</w:t>
            </w:r>
          </w:p>
          <w:p w:rsidR="00422889" w:rsidRDefault="00422889" w:rsidP="00382FFF">
            <w:pPr>
              <w:tabs>
                <w:tab w:val="left" w:pos="426"/>
              </w:tabs>
              <w:spacing w:line="300" w:lineRule="atLeast"/>
            </w:pPr>
            <w:r>
              <w:t>Life Skills Profile</w:t>
            </w:r>
          </w:p>
          <w:p w:rsidR="00364CDD" w:rsidRDefault="00364CDD" w:rsidP="00382FFF">
            <w:pPr>
              <w:tabs>
                <w:tab w:val="left" w:pos="426"/>
              </w:tabs>
              <w:spacing w:line="300" w:lineRule="atLeast"/>
            </w:pPr>
            <w:r>
              <w:t>Mental Health Classification and Service Cost</w:t>
            </w:r>
          </w:p>
          <w:p w:rsidR="001F34B1" w:rsidRPr="00B47AAA" w:rsidRDefault="001F34B1" w:rsidP="00382FFF">
            <w:pPr>
              <w:tabs>
                <w:tab w:val="left" w:pos="426"/>
              </w:tabs>
              <w:spacing w:line="300" w:lineRule="atLeast"/>
            </w:pPr>
            <w:r>
              <w:t xml:space="preserve">Mental Health </w:t>
            </w:r>
            <w:r w:rsidR="004B3195">
              <w:t>Costing Study</w:t>
            </w:r>
          </w:p>
        </w:tc>
      </w:tr>
      <w:tr w:rsidR="00936A25" w:rsidRPr="00B47AAA" w:rsidTr="00BF7EAF">
        <w:trPr>
          <w:jc w:val="center"/>
        </w:trPr>
        <w:tc>
          <w:tcPr>
            <w:tcW w:w="2126" w:type="dxa"/>
          </w:tcPr>
          <w:p w:rsidR="00936A25" w:rsidRPr="00B47AAA" w:rsidRDefault="00936A25" w:rsidP="00382FFF">
            <w:pPr>
              <w:tabs>
                <w:tab w:val="left" w:pos="426"/>
              </w:tabs>
              <w:spacing w:line="300" w:lineRule="atLeast"/>
            </w:pPr>
            <w:r w:rsidRPr="00B47AAA">
              <w:t>MHFoC</w:t>
            </w:r>
          </w:p>
        </w:tc>
        <w:tc>
          <w:tcPr>
            <w:tcW w:w="5812" w:type="dxa"/>
          </w:tcPr>
          <w:p w:rsidR="00936A25" w:rsidRPr="00B47AAA" w:rsidRDefault="00936A25" w:rsidP="00382FFF">
            <w:pPr>
              <w:tabs>
                <w:tab w:val="left" w:pos="426"/>
              </w:tabs>
              <w:spacing w:line="300" w:lineRule="atLeast"/>
            </w:pPr>
            <w:r w:rsidRPr="00B47AAA">
              <w:t>Mental Health Focus of Care</w:t>
            </w:r>
          </w:p>
        </w:tc>
      </w:tr>
      <w:tr w:rsidR="00936A25" w:rsidRPr="00B47AAA" w:rsidTr="00BF7EAF">
        <w:trPr>
          <w:jc w:val="center"/>
        </w:trPr>
        <w:tc>
          <w:tcPr>
            <w:tcW w:w="2126" w:type="dxa"/>
          </w:tcPr>
          <w:p w:rsidR="00936A25" w:rsidRPr="00B47AAA" w:rsidRDefault="00936A25" w:rsidP="00382FFF">
            <w:pPr>
              <w:tabs>
                <w:tab w:val="left" w:pos="426"/>
              </w:tabs>
              <w:spacing w:line="300" w:lineRule="atLeast"/>
            </w:pPr>
            <w:r w:rsidRPr="00B47AAA">
              <w:t>MHPoC</w:t>
            </w:r>
          </w:p>
        </w:tc>
        <w:tc>
          <w:tcPr>
            <w:tcW w:w="5812" w:type="dxa"/>
          </w:tcPr>
          <w:p w:rsidR="00936A25" w:rsidRPr="00B47AAA" w:rsidRDefault="00936A25" w:rsidP="00382FFF">
            <w:pPr>
              <w:tabs>
                <w:tab w:val="left" w:pos="426"/>
              </w:tabs>
              <w:spacing w:line="300" w:lineRule="atLeast"/>
            </w:pPr>
            <w:r w:rsidRPr="00B47AAA">
              <w:t>Mental Health Phase of Care</w:t>
            </w:r>
            <w:r w:rsidRPr="00B47AAA">
              <w:tab/>
            </w:r>
          </w:p>
        </w:tc>
      </w:tr>
      <w:tr w:rsidR="00C112D7" w:rsidRPr="00B47AAA" w:rsidTr="00BF7EAF">
        <w:trPr>
          <w:jc w:val="center"/>
        </w:trPr>
        <w:tc>
          <w:tcPr>
            <w:tcW w:w="2126" w:type="dxa"/>
          </w:tcPr>
          <w:p w:rsidR="00C112D7" w:rsidRDefault="00C27728" w:rsidP="00382FFF">
            <w:pPr>
              <w:tabs>
                <w:tab w:val="left" w:pos="426"/>
              </w:tabs>
              <w:spacing w:line="300" w:lineRule="atLeast"/>
            </w:pPr>
            <w:r w:rsidRPr="00B47AAA">
              <w:t>MHWG</w:t>
            </w:r>
          </w:p>
          <w:p w:rsidR="00364CDD" w:rsidRPr="00B47AAA" w:rsidRDefault="00364CDD" w:rsidP="00382FFF">
            <w:pPr>
              <w:tabs>
                <w:tab w:val="left" w:pos="426"/>
              </w:tabs>
              <w:spacing w:line="300" w:lineRule="atLeast"/>
            </w:pPr>
            <w:r>
              <w:t>NHRA</w:t>
            </w:r>
          </w:p>
        </w:tc>
        <w:tc>
          <w:tcPr>
            <w:tcW w:w="5812" w:type="dxa"/>
          </w:tcPr>
          <w:p w:rsidR="00C112D7" w:rsidRDefault="00C27728" w:rsidP="00382FFF">
            <w:pPr>
              <w:tabs>
                <w:tab w:val="left" w:pos="426"/>
              </w:tabs>
              <w:spacing w:line="300" w:lineRule="atLeast"/>
            </w:pPr>
            <w:r w:rsidRPr="00B47AAA">
              <w:t>Mental Health Working Group</w:t>
            </w:r>
          </w:p>
          <w:p w:rsidR="00364CDD" w:rsidRPr="00B47AAA" w:rsidRDefault="00364CDD" w:rsidP="00382FFF">
            <w:pPr>
              <w:tabs>
                <w:tab w:val="left" w:pos="426"/>
              </w:tabs>
              <w:spacing w:line="300" w:lineRule="atLeast"/>
            </w:pPr>
            <w:r>
              <w:t>National Health Reform Agreement</w:t>
            </w:r>
          </w:p>
        </w:tc>
      </w:tr>
      <w:tr w:rsidR="00F9509E" w:rsidRPr="00B47AAA" w:rsidTr="00BF7EAF">
        <w:trPr>
          <w:jc w:val="center"/>
        </w:trPr>
        <w:tc>
          <w:tcPr>
            <w:tcW w:w="2126" w:type="dxa"/>
          </w:tcPr>
          <w:p w:rsidR="00F9509E" w:rsidRDefault="00F9509E" w:rsidP="00F9509E">
            <w:pPr>
              <w:tabs>
                <w:tab w:val="left" w:pos="426"/>
              </w:tabs>
              <w:spacing w:line="300" w:lineRule="atLeast"/>
            </w:pPr>
            <w:r w:rsidRPr="00B47AAA">
              <w:t>NOCC</w:t>
            </w:r>
          </w:p>
          <w:p w:rsidR="001B2F0D" w:rsidRPr="00B47AAA" w:rsidRDefault="001B2F0D" w:rsidP="001B2F0D">
            <w:pPr>
              <w:tabs>
                <w:tab w:val="left" w:pos="426"/>
              </w:tabs>
              <w:spacing w:line="300" w:lineRule="atLeast"/>
            </w:pPr>
          </w:p>
        </w:tc>
        <w:tc>
          <w:tcPr>
            <w:tcW w:w="5812" w:type="dxa"/>
          </w:tcPr>
          <w:p w:rsidR="001B2F0D" w:rsidRDefault="00F9509E" w:rsidP="00F9509E">
            <w:pPr>
              <w:tabs>
                <w:tab w:val="left" w:pos="426"/>
              </w:tabs>
              <w:spacing w:line="300" w:lineRule="atLeast"/>
            </w:pPr>
            <w:r w:rsidRPr="00B47AAA">
              <w:t>National Outcomes and Casemix Collection</w:t>
            </w:r>
          </w:p>
          <w:p w:rsidR="001B2F0D" w:rsidRPr="00B47AAA" w:rsidRDefault="001B2F0D" w:rsidP="001B2F0D">
            <w:pPr>
              <w:tabs>
                <w:tab w:val="left" w:pos="426"/>
              </w:tabs>
              <w:spacing w:line="300" w:lineRule="atLeast"/>
            </w:pPr>
          </w:p>
        </w:tc>
      </w:tr>
    </w:tbl>
    <w:p w:rsidR="00F9509E" w:rsidRDefault="006E7FDB" w:rsidP="00382FFF">
      <w:pPr>
        <w:tabs>
          <w:tab w:val="left" w:pos="426"/>
        </w:tabs>
        <w:spacing w:line="300" w:lineRule="atLeast"/>
        <w:ind w:left="426"/>
      </w:pPr>
      <w:r w:rsidRPr="00B47AAA">
        <w:tab/>
      </w:r>
    </w:p>
    <w:p w:rsidR="00F9509E" w:rsidRDefault="00F9509E" w:rsidP="00382FFF">
      <w:pPr>
        <w:tabs>
          <w:tab w:val="left" w:pos="426"/>
        </w:tabs>
        <w:spacing w:line="300" w:lineRule="atLeast"/>
        <w:ind w:left="426"/>
      </w:pPr>
    </w:p>
    <w:p w:rsidR="00F9509E" w:rsidRDefault="00F9509E" w:rsidP="00382FFF">
      <w:pPr>
        <w:tabs>
          <w:tab w:val="left" w:pos="426"/>
        </w:tabs>
        <w:spacing w:line="300" w:lineRule="atLeast"/>
        <w:ind w:left="426"/>
      </w:pPr>
    </w:p>
    <w:p w:rsidR="00F9509E" w:rsidRDefault="00F9509E" w:rsidP="00382FFF">
      <w:pPr>
        <w:tabs>
          <w:tab w:val="left" w:pos="426"/>
        </w:tabs>
        <w:spacing w:line="300" w:lineRule="atLeast"/>
        <w:ind w:left="426"/>
      </w:pPr>
    </w:p>
    <w:p w:rsidR="00F9509E" w:rsidRDefault="00F9509E" w:rsidP="00382FFF">
      <w:pPr>
        <w:tabs>
          <w:tab w:val="left" w:pos="426"/>
        </w:tabs>
        <w:spacing w:line="300" w:lineRule="atLeast"/>
        <w:ind w:left="426"/>
      </w:pPr>
    </w:p>
    <w:p w:rsidR="00F9509E" w:rsidRDefault="00F9509E" w:rsidP="00382FFF">
      <w:pPr>
        <w:tabs>
          <w:tab w:val="left" w:pos="426"/>
        </w:tabs>
        <w:spacing w:line="300" w:lineRule="atLeast"/>
        <w:ind w:left="426"/>
      </w:pPr>
    </w:p>
    <w:p w:rsidR="00F9509E" w:rsidRDefault="00F9509E" w:rsidP="00382FFF">
      <w:pPr>
        <w:tabs>
          <w:tab w:val="left" w:pos="426"/>
        </w:tabs>
        <w:spacing w:line="300" w:lineRule="atLeast"/>
        <w:ind w:left="426"/>
      </w:pPr>
    </w:p>
    <w:p w:rsidR="00F9509E" w:rsidRDefault="00F9509E" w:rsidP="00382FFF">
      <w:pPr>
        <w:tabs>
          <w:tab w:val="left" w:pos="426"/>
        </w:tabs>
        <w:spacing w:line="300" w:lineRule="atLeast"/>
        <w:ind w:left="426"/>
      </w:pPr>
    </w:p>
    <w:p w:rsidR="001B2F0D" w:rsidRDefault="001B2F0D" w:rsidP="00382FFF">
      <w:pPr>
        <w:tabs>
          <w:tab w:val="left" w:pos="426"/>
        </w:tabs>
        <w:spacing w:line="300" w:lineRule="atLeast"/>
        <w:ind w:left="426"/>
      </w:pPr>
    </w:p>
    <w:p w:rsidR="00050210" w:rsidRDefault="00050210" w:rsidP="00382FFF">
      <w:pPr>
        <w:tabs>
          <w:tab w:val="left" w:pos="426"/>
        </w:tabs>
        <w:spacing w:line="300" w:lineRule="atLeast"/>
        <w:ind w:left="426"/>
      </w:pPr>
    </w:p>
    <w:p w:rsidR="00A41A45" w:rsidRPr="00A6580D" w:rsidRDefault="0024440A" w:rsidP="00992338">
      <w:pPr>
        <w:pStyle w:val="Heading1"/>
      </w:pPr>
      <w:bookmarkStart w:id="26" w:name="_Toc4016112"/>
      <w:bookmarkStart w:id="27" w:name="_Toc4105500"/>
      <w:r w:rsidRPr="00A6580D">
        <w:lastRenderedPageBreak/>
        <w:t xml:space="preserve"> </w:t>
      </w:r>
      <w:bookmarkStart w:id="28" w:name="_Toc18403575"/>
      <w:r w:rsidR="00A41A45" w:rsidRPr="00992338">
        <w:t xml:space="preserve">Executive </w:t>
      </w:r>
      <w:r w:rsidR="00DF2198" w:rsidRPr="00992338">
        <w:t>S</w:t>
      </w:r>
      <w:r w:rsidR="00A41A45" w:rsidRPr="00992338">
        <w:t>ummary</w:t>
      </w:r>
      <w:bookmarkEnd w:id="26"/>
      <w:bookmarkEnd w:id="27"/>
      <w:bookmarkEnd w:id="28"/>
      <w:r w:rsidR="000019EE" w:rsidRPr="00992338">
        <w:t xml:space="preserve"> </w:t>
      </w:r>
    </w:p>
    <w:p w:rsidR="00E861D9" w:rsidRDefault="00D221BF" w:rsidP="00382FFF">
      <w:pPr>
        <w:tabs>
          <w:tab w:val="left" w:pos="426"/>
        </w:tabs>
        <w:spacing w:line="300" w:lineRule="atLeast"/>
        <w:ind w:left="426"/>
      </w:pPr>
      <w:r w:rsidRPr="00FE0710">
        <w:t xml:space="preserve">This </w:t>
      </w:r>
      <w:r w:rsidR="0036059B">
        <w:t>report outlines</w:t>
      </w:r>
      <w:r w:rsidRPr="00FE0710">
        <w:t xml:space="preserve"> the key</w:t>
      </w:r>
      <w:r w:rsidR="0036059B">
        <w:t xml:space="preserve"> methods, analysis</w:t>
      </w:r>
      <w:r w:rsidR="00546EEE">
        <w:t>,</w:t>
      </w:r>
      <w:r w:rsidRPr="00FE0710">
        <w:t xml:space="preserve"> findings</w:t>
      </w:r>
      <w:r w:rsidR="00546EEE">
        <w:t xml:space="preserve"> and outcomes</w:t>
      </w:r>
      <w:r w:rsidRPr="00FE0710">
        <w:t xml:space="preserve"> of the Mental Health Phase of Care </w:t>
      </w:r>
      <w:r w:rsidR="00E17198">
        <w:t xml:space="preserve">Clinical </w:t>
      </w:r>
      <w:r w:rsidRPr="00FE0710">
        <w:t xml:space="preserve">Refinement Project. </w:t>
      </w:r>
    </w:p>
    <w:p w:rsidR="00D221BF" w:rsidRPr="00FE0710" w:rsidRDefault="00D221BF" w:rsidP="00382FFF">
      <w:pPr>
        <w:tabs>
          <w:tab w:val="left" w:pos="426"/>
        </w:tabs>
        <w:spacing w:line="300" w:lineRule="atLeast"/>
        <w:ind w:left="426"/>
      </w:pPr>
      <w:r w:rsidRPr="00FE0710">
        <w:t>The Mental Health Phase of Care (MHPoC) is an activity unit representing</w:t>
      </w:r>
      <w:r w:rsidRPr="00742F31">
        <w:t xml:space="preserve"> the intended care to be provided alongside</w:t>
      </w:r>
      <w:r w:rsidRPr="00FE0710">
        <w:t xml:space="preserve"> the primary goal of </w:t>
      </w:r>
      <w:r w:rsidRPr="00742F31">
        <w:t>care</w:t>
      </w:r>
      <w:r w:rsidRPr="00FE0710">
        <w:t xml:space="preserve"> within the episode of care</w:t>
      </w:r>
      <w:r w:rsidRPr="00742F31">
        <w:t>. The MHPoC</w:t>
      </w:r>
      <w:r w:rsidRPr="00FE0710">
        <w:t xml:space="preserve"> </w:t>
      </w:r>
      <w:r w:rsidRPr="00742F31">
        <w:t>is</w:t>
      </w:r>
      <w:r w:rsidRPr="00FE0710">
        <w:t xml:space="preserve"> part of </w:t>
      </w:r>
      <w:r w:rsidRPr="00FE0710">
        <w:rPr>
          <w:lang w:val="en-GB"/>
        </w:rPr>
        <w:t xml:space="preserve">the Australian Mental Health Care Classification (AMHCC), the new classification developed by </w:t>
      </w:r>
      <w:r w:rsidR="00E17198">
        <w:rPr>
          <w:lang w:val="en-GB"/>
        </w:rPr>
        <w:t xml:space="preserve">IHPA </w:t>
      </w:r>
      <w:r w:rsidRPr="00FE0710">
        <w:rPr>
          <w:lang w:val="en-GB"/>
        </w:rPr>
        <w:t>for pricing public hospital mental health services in Australia.</w:t>
      </w:r>
    </w:p>
    <w:p w:rsidR="00D221BF" w:rsidRPr="00FE0710" w:rsidRDefault="00D221BF" w:rsidP="00382FFF">
      <w:pPr>
        <w:tabs>
          <w:tab w:val="left" w:pos="426"/>
        </w:tabs>
        <w:spacing w:line="300" w:lineRule="atLeast"/>
        <w:ind w:left="426"/>
      </w:pPr>
      <w:r w:rsidRPr="00FE0710">
        <w:t xml:space="preserve">The </w:t>
      </w:r>
      <w:r w:rsidR="007A1163">
        <w:t>R</w:t>
      </w:r>
      <w:r w:rsidRPr="00FE0710">
        <w:t xml:space="preserve">efinement </w:t>
      </w:r>
      <w:r w:rsidR="001F34B1">
        <w:t>P</w:t>
      </w:r>
      <w:r w:rsidRPr="00FE0710">
        <w:t>roject commenced in November 201</w:t>
      </w:r>
      <w:r w:rsidR="00546EEE">
        <w:t>7</w:t>
      </w:r>
      <w:r w:rsidRPr="00FE0710">
        <w:t xml:space="preserve">, after </w:t>
      </w:r>
      <w:r w:rsidR="00546EEE">
        <w:t>completion of the Inter-Rater Relia</w:t>
      </w:r>
      <w:r w:rsidR="001B2F0D">
        <w:t>bility (IRR), which noted in</w:t>
      </w:r>
      <w:r w:rsidR="00546EEE">
        <w:t xml:space="preserve"> conclusion a poor to fair reliability of the MHPoC.</w:t>
      </w:r>
      <w:r w:rsidR="0029747E">
        <w:t xml:space="preserve"> </w:t>
      </w:r>
      <w:r w:rsidRPr="00FE0710">
        <w:t xml:space="preserve">Such variation affects the ability for </w:t>
      </w:r>
      <w:r w:rsidR="00513366">
        <w:t xml:space="preserve">IHPA </w:t>
      </w:r>
      <w:r w:rsidRPr="00FE0710">
        <w:t>to consistently collect and distinguish phases of care</w:t>
      </w:r>
      <w:r>
        <w:t xml:space="preserve"> within episodes</w:t>
      </w:r>
      <w:r w:rsidRPr="00FE0710">
        <w:t>, cost and price mental health information for Activity Based Funding</w:t>
      </w:r>
      <w:r w:rsidR="00F44631">
        <w:t xml:space="preserve"> (ABF)</w:t>
      </w:r>
      <w:r w:rsidRPr="00FE0710">
        <w:t xml:space="preserve"> purposes. Consequently, IHPA brought together a team of six mental healthcare clinicians to review and refine the phase of care to improve the reliability of clinical assessment and reporting.</w:t>
      </w:r>
    </w:p>
    <w:p w:rsidR="005F76C1" w:rsidRDefault="00D221BF" w:rsidP="00382FFF">
      <w:pPr>
        <w:tabs>
          <w:tab w:val="left" w:pos="426"/>
        </w:tabs>
        <w:spacing w:line="300" w:lineRule="atLeast"/>
        <w:ind w:left="426"/>
        <w:rPr>
          <w:lang w:val="en-GB"/>
        </w:rPr>
      </w:pPr>
      <w:r w:rsidRPr="00FE0710">
        <w:t xml:space="preserve">The findings in this report are based on evidence gathered from a representative number of mental health clinicians in various services (both inpatient and </w:t>
      </w:r>
      <w:r w:rsidRPr="00742F31">
        <w:t>ambulatory</w:t>
      </w:r>
      <w:r w:rsidRPr="00FE0710">
        <w:t xml:space="preserve">) across the Australian jurisdictions. Sites were nominated by the jurisdictions to participate in the </w:t>
      </w:r>
      <w:r w:rsidR="001F34B1">
        <w:t>P</w:t>
      </w:r>
      <w:r w:rsidRPr="00FE0710">
        <w:t xml:space="preserve">roject so that the </w:t>
      </w:r>
      <w:r w:rsidR="00513366">
        <w:t xml:space="preserve">CAs </w:t>
      </w:r>
      <w:r w:rsidRPr="00FE0710">
        <w:t>working with IHPA could speak with mental health care clinicians through interviews and focus groups.  In addition, a review of the concepts in the MHPoC</w:t>
      </w:r>
      <w:r>
        <w:t xml:space="preserve"> was undertaken</w:t>
      </w:r>
      <w:r w:rsidRPr="00FE0710">
        <w:t xml:space="preserve"> by several of the advisors w</w:t>
      </w:r>
      <w:r w:rsidR="001F34B1">
        <w:t>orking on the P</w:t>
      </w:r>
      <w:r w:rsidRPr="00FE0710">
        <w:t>roject as information from the interviews and focus groups pointed towards key themes. </w:t>
      </w:r>
      <w:r w:rsidRPr="00FE0710">
        <w:rPr>
          <w:lang w:val="en-GB"/>
        </w:rPr>
        <w:t xml:space="preserve">There was agreement from clinicians interviewed and those who attended the focus groups that the MHPoC is an appropriate way to assess </w:t>
      </w:r>
      <w:r>
        <w:rPr>
          <w:lang w:val="en-GB"/>
        </w:rPr>
        <w:t xml:space="preserve">and represent </w:t>
      </w:r>
      <w:r w:rsidRPr="00FE0710">
        <w:rPr>
          <w:lang w:val="en-GB"/>
        </w:rPr>
        <w:t>the activity</w:t>
      </w:r>
      <w:r>
        <w:rPr>
          <w:lang w:val="en-GB"/>
        </w:rPr>
        <w:t xml:space="preserve"> described as</w:t>
      </w:r>
      <w:r w:rsidRPr="00FE0710">
        <w:rPr>
          <w:lang w:val="en-GB"/>
        </w:rPr>
        <w:t xml:space="preserve"> </w:t>
      </w:r>
      <w:r>
        <w:rPr>
          <w:lang w:val="en-GB"/>
        </w:rPr>
        <w:t xml:space="preserve">phase of </w:t>
      </w:r>
      <w:r w:rsidRPr="00FE0710">
        <w:rPr>
          <w:lang w:val="en-GB"/>
        </w:rPr>
        <w:t>care intended</w:t>
      </w:r>
      <w:r w:rsidR="009453AA">
        <w:rPr>
          <w:lang w:val="en-GB"/>
        </w:rPr>
        <w:t xml:space="preserve"> to be provided to the consumer</w:t>
      </w:r>
      <w:r>
        <w:rPr>
          <w:lang w:val="en-GB"/>
        </w:rPr>
        <w:t>. Clinicians emphasised</w:t>
      </w:r>
      <w:r w:rsidRPr="00FE0710">
        <w:rPr>
          <w:lang w:val="en-GB"/>
        </w:rPr>
        <w:t xml:space="preserve"> a desire to make the MHPoC work. </w:t>
      </w:r>
    </w:p>
    <w:p w:rsidR="00ED7F38" w:rsidRDefault="00D221BF" w:rsidP="00382FFF">
      <w:pPr>
        <w:tabs>
          <w:tab w:val="left" w:pos="426"/>
        </w:tabs>
        <w:spacing w:line="300" w:lineRule="atLeast"/>
        <w:ind w:left="426"/>
        <w:rPr>
          <w:lang w:val="en-GB"/>
        </w:rPr>
      </w:pPr>
      <w:r w:rsidRPr="00FE0710">
        <w:rPr>
          <w:lang w:val="en-GB"/>
        </w:rPr>
        <w:t>A key finding</w:t>
      </w:r>
      <w:r w:rsidR="001F34B1">
        <w:rPr>
          <w:lang w:val="en-GB"/>
        </w:rPr>
        <w:t xml:space="preserve"> of the P</w:t>
      </w:r>
      <w:r w:rsidRPr="00742F31">
        <w:rPr>
          <w:lang w:val="en-GB"/>
        </w:rPr>
        <w:t>roject</w:t>
      </w:r>
      <w:r w:rsidRPr="00FE0710">
        <w:rPr>
          <w:lang w:val="en-GB"/>
        </w:rPr>
        <w:t xml:space="preserve"> was that the phases </w:t>
      </w:r>
      <w:r w:rsidR="00546EEE">
        <w:rPr>
          <w:lang w:val="en-GB"/>
        </w:rPr>
        <w:t>were</w:t>
      </w:r>
      <w:r w:rsidRPr="00FE0710">
        <w:rPr>
          <w:lang w:val="en-GB"/>
        </w:rPr>
        <w:t xml:space="preserve"> separating patients by anticipated outcomes (e.g. functional gain, consolidating gain) rather than the type of</w:t>
      </w:r>
      <w:r w:rsidR="009453AA">
        <w:rPr>
          <w:lang w:val="en-GB"/>
        </w:rPr>
        <w:t xml:space="preserve"> intended</w:t>
      </w:r>
      <w:r w:rsidRPr="00FE0710">
        <w:rPr>
          <w:lang w:val="en-GB"/>
        </w:rPr>
        <w:t xml:space="preserve"> care that would better reflect resource needs (e.g. acute care, care for an extended period)</w:t>
      </w:r>
      <w:r w:rsidRPr="00742F31">
        <w:rPr>
          <w:lang w:val="en-GB"/>
        </w:rPr>
        <w:t>.</w:t>
      </w:r>
      <w:r w:rsidRPr="00FE0710">
        <w:rPr>
          <w:lang w:val="en-GB"/>
        </w:rPr>
        <w:t xml:space="preserve"> These internal validity issues </w:t>
      </w:r>
      <w:r w:rsidR="00546EEE">
        <w:rPr>
          <w:lang w:val="en-GB"/>
        </w:rPr>
        <w:t>were</w:t>
      </w:r>
      <w:r w:rsidRPr="00FE0710">
        <w:rPr>
          <w:lang w:val="en-GB"/>
        </w:rPr>
        <w:t xml:space="preserve"> being compounded by clinical confusion relating to the naming conventions and what the phases of care should represent and how each should be defined. The theme that emerged from the</w:t>
      </w:r>
      <w:r w:rsidRPr="00742F31">
        <w:rPr>
          <w:lang w:val="en-GB"/>
        </w:rPr>
        <w:t xml:space="preserve"> concept analysis,</w:t>
      </w:r>
      <w:r w:rsidRPr="00FE0710">
        <w:rPr>
          <w:lang w:val="en-GB"/>
        </w:rPr>
        <w:t xml:space="preserve"> interviews and focus groups </w:t>
      </w:r>
      <w:r>
        <w:rPr>
          <w:lang w:val="en-GB"/>
        </w:rPr>
        <w:t>suggest</w:t>
      </w:r>
      <w:r w:rsidR="00546EEE">
        <w:rPr>
          <w:lang w:val="en-GB"/>
        </w:rPr>
        <w:t>ed</w:t>
      </w:r>
      <w:r w:rsidRPr="00FE0710">
        <w:rPr>
          <w:lang w:val="en-GB"/>
        </w:rPr>
        <w:t xml:space="preserve"> that phases need</w:t>
      </w:r>
      <w:r w:rsidR="00546EEE">
        <w:rPr>
          <w:lang w:val="en-GB"/>
        </w:rPr>
        <w:t>ed</w:t>
      </w:r>
      <w:r w:rsidRPr="00FE0710">
        <w:rPr>
          <w:lang w:val="en-GB"/>
        </w:rPr>
        <w:t xml:space="preserve"> to be more consistently aligned</w:t>
      </w:r>
      <w:r w:rsidRPr="00742F31">
        <w:rPr>
          <w:lang w:val="en-GB"/>
        </w:rPr>
        <w:t xml:space="preserve"> with each other</w:t>
      </w:r>
      <w:r>
        <w:rPr>
          <w:lang w:val="en-GB"/>
        </w:rPr>
        <w:t xml:space="preserve"> and in their emphasis on describing the phase of</w:t>
      </w:r>
      <w:r w:rsidR="009453AA">
        <w:rPr>
          <w:lang w:val="en-GB"/>
        </w:rPr>
        <w:t xml:space="preserve"> intended</w:t>
      </w:r>
      <w:r>
        <w:rPr>
          <w:lang w:val="en-GB"/>
        </w:rPr>
        <w:t xml:space="preserve"> care</w:t>
      </w:r>
      <w:r w:rsidR="009453AA">
        <w:rPr>
          <w:lang w:val="en-GB"/>
        </w:rPr>
        <w:t xml:space="preserve"> to be provided</w:t>
      </w:r>
      <w:r>
        <w:rPr>
          <w:lang w:val="en-GB"/>
        </w:rPr>
        <w:t xml:space="preserve"> as opposed to outcome </w:t>
      </w:r>
      <w:r w:rsidR="009453AA">
        <w:rPr>
          <w:lang w:val="en-GB"/>
        </w:rPr>
        <w:t>expected of the consumer</w:t>
      </w:r>
      <w:r w:rsidRPr="00742F31">
        <w:rPr>
          <w:lang w:val="en-GB"/>
        </w:rPr>
        <w:t>. Alignment to</w:t>
      </w:r>
      <w:r w:rsidRPr="00FE0710">
        <w:rPr>
          <w:lang w:val="en-GB"/>
        </w:rPr>
        <w:t xml:space="preserve"> type of care provided </w:t>
      </w:r>
      <w:r w:rsidRPr="00742F31">
        <w:rPr>
          <w:lang w:val="en-GB"/>
        </w:rPr>
        <w:t>would</w:t>
      </w:r>
      <w:r w:rsidRPr="00FE0710">
        <w:rPr>
          <w:lang w:val="en-GB"/>
        </w:rPr>
        <w:t xml:space="preserve"> reduce the overlap and provide a system for clinicians to assess their patient’s needs more intuitively.</w:t>
      </w:r>
    </w:p>
    <w:p w:rsidR="00CF4FEC" w:rsidRDefault="00CF4FEC" w:rsidP="00382FFF">
      <w:pPr>
        <w:tabs>
          <w:tab w:val="left" w:pos="426"/>
        </w:tabs>
        <w:spacing w:line="300" w:lineRule="atLeast"/>
        <w:ind w:left="426"/>
        <w:rPr>
          <w:lang w:val="en-GB"/>
        </w:rPr>
      </w:pPr>
      <w:r>
        <w:rPr>
          <w:lang w:val="en-GB"/>
        </w:rPr>
        <w:t xml:space="preserve">The findings of this report indicate that reliability between clinicians in identifying the most appropriate phase consistently remains poor relative to the requirements of the AMHCC. </w:t>
      </w:r>
      <w:r w:rsidR="008530E4">
        <w:rPr>
          <w:lang w:val="en-GB"/>
        </w:rPr>
        <w:t xml:space="preserve">The findings are consistent with the IRR published in April 2017.  </w:t>
      </w:r>
    </w:p>
    <w:p w:rsidR="00CF4FEC" w:rsidRDefault="00CF4FEC" w:rsidP="00382FFF">
      <w:pPr>
        <w:tabs>
          <w:tab w:val="left" w:pos="426"/>
        </w:tabs>
        <w:spacing w:line="300" w:lineRule="atLeast"/>
        <w:ind w:left="426"/>
        <w:rPr>
          <w:lang w:val="en-GB"/>
        </w:rPr>
      </w:pPr>
    </w:p>
    <w:p w:rsidR="00CF4FEC" w:rsidRDefault="00CF4FEC" w:rsidP="00382FFF">
      <w:pPr>
        <w:tabs>
          <w:tab w:val="left" w:pos="426"/>
        </w:tabs>
        <w:spacing w:line="300" w:lineRule="atLeast"/>
        <w:ind w:left="426"/>
        <w:rPr>
          <w:lang w:val="en-GB"/>
        </w:rPr>
      </w:pPr>
    </w:p>
    <w:p w:rsidR="0043439B" w:rsidRDefault="00D221BF" w:rsidP="00CF4FEC">
      <w:pPr>
        <w:tabs>
          <w:tab w:val="left" w:pos="426"/>
        </w:tabs>
        <w:spacing w:line="300" w:lineRule="atLeast"/>
        <w:ind w:left="426"/>
      </w:pPr>
      <w:r w:rsidRPr="00FE0710">
        <w:rPr>
          <w:lang w:val="en-GB"/>
        </w:rPr>
        <w:lastRenderedPageBreak/>
        <w:t xml:space="preserve">As a result of these findings, </w:t>
      </w:r>
      <w:r>
        <w:rPr>
          <w:lang w:val="en-GB"/>
        </w:rPr>
        <w:t xml:space="preserve">the </w:t>
      </w:r>
      <w:r w:rsidR="00961931">
        <w:rPr>
          <w:lang w:val="en-GB"/>
        </w:rPr>
        <w:t>C</w:t>
      </w:r>
      <w:r w:rsidR="002A5281">
        <w:rPr>
          <w:lang w:val="en-GB"/>
        </w:rPr>
        <w:t>A</w:t>
      </w:r>
      <w:r w:rsidR="00961931">
        <w:rPr>
          <w:lang w:val="en-GB"/>
        </w:rPr>
        <w:t>s</w:t>
      </w:r>
      <w:r w:rsidR="00DC5FC9">
        <w:rPr>
          <w:lang w:val="en-GB"/>
        </w:rPr>
        <w:t xml:space="preserve"> </w:t>
      </w:r>
      <w:r w:rsidR="006232D0">
        <w:rPr>
          <w:lang w:val="en-GB"/>
        </w:rPr>
        <w:t>sought</w:t>
      </w:r>
      <w:r>
        <w:rPr>
          <w:lang w:val="en-GB"/>
        </w:rPr>
        <w:t xml:space="preserve"> </w:t>
      </w:r>
      <w:r w:rsidR="00F4535E">
        <w:rPr>
          <w:lang w:val="en-GB"/>
        </w:rPr>
        <w:t>to</w:t>
      </w:r>
      <w:r>
        <w:rPr>
          <w:lang w:val="en-GB"/>
        </w:rPr>
        <w:t xml:space="preserve"> </w:t>
      </w:r>
      <w:r w:rsidRPr="00FE0710">
        <w:t xml:space="preserve">realign the phases </w:t>
      </w:r>
      <w:r w:rsidRPr="00852889">
        <w:rPr>
          <w:lang w:val="en-GB"/>
        </w:rPr>
        <w:t>towards</w:t>
      </w:r>
      <w:r w:rsidR="006232D0">
        <w:rPr>
          <w:lang w:val="en-GB"/>
        </w:rPr>
        <w:t xml:space="preserve"> describing a type of care in the first instance</w:t>
      </w:r>
      <w:r w:rsidRPr="00FE0710">
        <w:t xml:space="preserve"> </w:t>
      </w:r>
      <w:r>
        <w:t>rather than focus further on consumer</w:t>
      </w:r>
      <w:r w:rsidRPr="00FE0710">
        <w:t xml:space="preserve"> characteristics or outcome of care</w:t>
      </w:r>
      <w:r>
        <w:t xml:space="preserve">. </w:t>
      </w:r>
      <w:r w:rsidR="00B758EC">
        <w:t xml:space="preserve">It </w:t>
      </w:r>
      <w:r>
        <w:t xml:space="preserve">is anticipated that this approach to refinement </w:t>
      </w:r>
      <w:r w:rsidR="002C0DD8">
        <w:t>has</w:t>
      </w:r>
      <w:r w:rsidR="00DC5FC9">
        <w:t xml:space="preserve"> resulted in</w:t>
      </w:r>
      <w:r w:rsidRPr="00FE0710">
        <w:t xml:space="preserve"> </w:t>
      </w:r>
      <w:r>
        <w:t>an</w:t>
      </w:r>
      <w:r w:rsidRPr="00FE0710">
        <w:t xml:space="preserve"> increase </w:t>
      </w:r>
      <w:r>
        <w:t xml:space="preserve">in </w:t>
      </w:r>
      <w:r w:rsidRPr="00FE0710">
        <w:t>the clarity</w:t>
      </w:r>
      <w:r>
        <w:t xml:space="preserve">, and </w:t>
      </w:r>
      <w:r w:rsidRPr="00FE0710">
        <w:t>reduc</w:t>
      </w:r>
      <w:r>
        <w:t>tion in</w:t>
      </w:r>
      <w:r w:rsidRPr="00FE0710">
        <w:t xml:space="preserve"> the ambiguity of the current definitions</w:t>
      </w:r>
      <w:r w:rsidRPr="00AB22F7">
        <w:t xml:space="preserve">. </w:t>
      </w:r>
      <w:r w:rsidR="0043439B" w:rsidRPr="00AB22F7">
        <w:t>Options 1 and 2 out</w:t>
      </w:r>
      <w:r w:rsidR="00261480" w:rsidRPr="00AB22F7">
        <w:t>lined in this report provide</w:t>
      </w:r>
      <w:r w:rsidR="0043439B" w:rsidRPr="00AB22F7">
        <w:t xml:space="preserve"> flexibility to jurisdictions</w:t>
      </w:r>
      <w:r w:rsidR="00724414" w:rsidRPr="00AB22F7">
        <w:t xml:space="preserve"> who, following consultation feedback at the </w:t>
      </w:r>
      <w:r w:rsidR="004F11A7" w:rsidRPr="00AB22F7">
        <w:t>MHWG</w:t>
      </w:r>
      <w:r w:rsidR="00724414" w:rsidRPr="00AB22F7">
        <w:t>,</w:t>
      </w:r>
      <w:r w:rsidR="0043439B" w:rsidRPr="00AB22F7">
        <w:t xml:space="preserve"> </w:t>
      </w:r>
      <w:r w:rsidR="00724414" w:rsidRPr="00AB22F7">
        <w:t>have</w:t>
      </w:r>
      <w:r w:rsidR="0043439B" w:rsidRPr="00AB22F7">
        <w:t xml:space="preserve"> </w:t>
      </w:r>
      <w:r w:rsidR="00724414" w:rsidRPr="00AB22F7">
        <w:t>expressed</w:t>
      </w:r>
      <w:r w:rsidR="00C73032" w:rsidRPr="00AB22F7">
        <w:t xml:space="preserve"> a diversity of views. Jurisdictions can see the benefit in both options and th</w:t>
      </w:r>
      <w:r w:rsidR="00A17523">
        <w:t>ere is agreement amongst the CA</w:t>
      </w:r>
      <w:r w:rsidR="00C73032" w:rsidRPr="00AB22F7">
        <w:t xml:space="preserve">s that further testing be performed on these options prior to implementation of a preferred choice.  </w:t>
      </w:r>
      <w:r w:rsidR="00724414" w:rsidRPr="00AB22F7">
        <w:t xml:space="preserve"> </w:t>
      </w:r>
    </w:p>
    <w:p w:rsidR="00F365C7" w:rsidRDefault="00CF4FEC" w:rsidP="00CF4FEC">
      <w:pPr>
        <w:tabs>
          <w:tab w:val="left" w:pos="426"/>
        </w:tabs>
        <w:spacing w:line="300" w:lineRule="atLeast"/>
        <w:ind w:left="426"/>
      </w:pPr>
      <w:r>
        <w:t>The refined MHPoC names and definitions are described in Table 1</w:t>
      </w:r>
      <w:r w:rsidR="00C065D9">
        <w:t xml:space="preserve"> and 2</w:t>
      </w:r>
      <w:r w:rsidR="001F34B1">
        <w:t>. This P</w:t>
      </w:r>
      <w:r>
        <w:t>roject proposes that assessment only be re-defined as a data item, for data collection purpose, rather than a phase.</w:t>
      </w:r>
    </w:p>
    <w:p w:rsidR="004F3BEF" w:rsidRPr="004F3BEF" w:rsidRDefault="004F3BEF" w:rsidP="004F3BEF">
      <w:pPr>
        <w:tabs>
          <w:tab w:val="left" w:pos="426"/>
        </w:tabs>
        <w:spacing w:line="300" w:lineRule="atLeast"/>
        <w:ind w:left="426"/>
        <w:rPr>
          <w:b/>
        </w:rPr>
      </w:pPr>
      <w:r>
        <w:rPr>
          <w:b/>
        </w:rPr>
        <w:t>Table 1:</w:t>
      </w:r>
      <w:r>
        <w:rPr>
          <w:b/>
        </w:rPr>
        <w:tab/>
      </w:r>
      <w:r w:rsidR="002F10D1">
        <w:rPr>
          <w:b/>
        </w:rPr>
        <w:t xml:space="preserve">Summary of </w:t>
      </w:r>
      <w:r>
        <w:rPr>
          <w:b/>
        </w:rPr>
        <w:t>Refined MHPoC (Option 1)</w:t>
      </w:r>
    </w:p>
    <w:tbl>
      <w:tblPr>
        <w:tblStyle w:val="GridTable3-Accent61"/>
        <w:tblW w:w="907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6095"/>
      </w:tblGrid>
      <w:tr w:rsidR="004F3BEF" w:rsidRPr="00923101" w:rsidTr="00A4243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977" w:type="dxa"/>
            <w:tcBorders>
              <w:top w:val="single" w:sz="4" w:space="0" w:color="auto"/>
              <w:left w:val="single" w:sz="4" w:space="0" w:color="auto"/>
              <w:bottom w:val="single" w:sz="4" w:space="0" w:color="auto"/>
              <w:right w:val="single" w:sz="4" w:space="0" w:color="auto"/>
            </w:tcBorders>
            <w:shd w:val="clear" w:color="auto" w:fill="66FF99"/>
          </w:tcPr>
          <w:p w:rsidR="004F3BEF" w:rsidRPr="00534E76" w:rsidRDefault="004F3BEF" w:rsidP="00DD0FF7">
            <w:pPr>
              <w:tabs>
                <w:tab w:val="left" w:pos="426"/>
              </w:tabs>
              <w:spacing w:line="300" w:lineRule="atLeast"/>
              <w:ind w:left="426"/>
              <w:jc w:val="left"/>
              <w:rPr>
                <w:rFonts w:asciiTheme="minorHAnsi" w:hAnsiTheme="minorHAnsi" w:cstheme="minorHAnsi"/>
                <w:i w:val="0"/>
              </w:rPr>
            </w:pPr>
            <w:r w:rsidRPr="00534E76">
              <w:rPr>
                <w:rFonts w:asciiTheme="minorHAnsi" w:hAnsiTheme="minorHAnsi" w:cstheme="minorHAnsi"/>
                <w:i w:val="0"/>
              </w:rPr>
              <w:t>Phase name</w:t>
            </w:r>
          </w:p>
        </w:tc>
        <w:tc>
          <w:tcPr>
            <w:tcW w:w="6095" w:type="dxa"/>
            <w:tcBorders>
              <w:top w:val="single" w:sz="4" w:space="0" w:color="auto"/>
              <w:left w:val="single" w:sz="4" w:space="0" w:color="auto"/>
              <w:bottom w:val="single" w:sz="4" w:space="0" w:color="auto"/>
              <w:right w:val="single" w:sz="4" w:space="0" w:color="auto"/>
            </w:tcBorders>
            <w:shd w:val="clear" w:color="auto" w:fill="66FF99"/>
          </w:tcPr>
          <w:p w:rsidR="004F3BEF" w:rsidRPr="00534E76" w:rsidRDefault="004F3BEF" w:rsidP="00DD0FF7">
            <w:pPr>
              <w:tabs>
                <w:tab w:val="left" w:pos="1362"/>
              </w:tabs>
              <w:spacing w:line="300" w:lineRule="atLeast"/>
              <w:ind w:left="86"/>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534E76">
              <w:rPr>
                <w:rFonts w:asciiTheme="minorHAnsi" w:hAnsiTheme="minorHAnsi" w:cstheme="minorHAnsi"/>
              </w:rPr>
              <w:t>Primary goal</w:t>
            </w:r>
            <w:r>
              <w:rPr>
                <w:rFonts w:asciiTheme="minorHAnsi" w:hAnsiTheme="minorHAnsi" w:cstheme="minorHAnsi"/>
              </w:rPr>
              <w:t>s</w:t>
            </w:r>
            <w:r w:rsidRPr="00534E76">
              <w:rPr>
                <w:rFonts w:asciiTheme="minorHAnsi" w:hAnsiTheme="minorHAnsi" w:cstheme="minorHAnsi"/>
              </w:rPr>
              <w:t xml:space="preserve"> of care</w:t>
            </w:r>
          </w:p>
        </w:tc>
      </w:tr>
      <w:tr w:rsidR="004F3BEF" w:rsidRPr="00923101" w:rsidTr="00A424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Acute Mental Health Phase of Care</w:t>
            </w:r>
          </w:p>
        </w:tc>
        <w:tc>
          <w:tcPr>
            <w:tcW w:w="6095" w:type="dxa"/>
            <w:tcBorders>
              <w:top w:val="single" w:sz="4" w:space="0" w:color="auto"/>
              <w:bottom w:val="single" w:sz="4" w:space="0" w:color="auto"/>
            </w:tcBorders>
            <w:shd w:val="clear" w:color="auto" w:fill="B9FFDC"/>
          </w:tcPr>
          <w:p w:rsidR="004F3BEF" w:rsidRPr="00534E76" w:rsidRDefault="004F3BEF" w:rsidP="00DD0FF7">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szCs w:val="22"/>
              </w:rPr>
              <w:t xml:space="preserve">The primary goals of care are intended to reduce high levels of distress, manage complex symptoms, </w:t>
            </w:r>
            <w:r>
              <w:rPr>
                <w:rFonts w:asciiTheme="minorHAnsi" w:hAnsiTheme="minorHAnsi" w:cstheme="minorHAnsi"/>
                <w:szCs w:val="22"/>
              </w:rPr>
              <w:t>closely monitor</w:t>
            </w:r>
            <w:r w:rsidRPr="00534E76">
              <w:rPr>
                <w:rFonts w:asciiTheme="minorHAnsi" w:hAnsiTheme="minorHAnsi" w:cstheme="minorHAnsi"/>
                <w:szCs w:val="22"/>
              </w:rPr>
              <w:t xml:space="preserve"> and reduce immediate risk.</w:t>
            </w:r>
          </w:p>
        </w:tc>
      </w:tr>
      <w:tr w:rsidR="004F3BEF" w:rsidRPr="00923101" w:rsidTr="00A42430">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 xml:space="preserve">Subacute Mental Health Phase of </w:t>
            </w:r>
            <w:r>
              <w:rPr>
                <w:rFonts w:asciiTheme="minorHAnsi" w:hAnsiTheme="minorHAnsi" w:cstheme="minorHAnsi"/>
                <w:b/>
                <w:i w:val="0"/>
              </w:rPr>
              <w:t>C</w:t>
            </w:r>
            <w:r w:rsidRPr="00534E76">
              <w:rPr>
                <w:rFonts w:asciiTheme="minorHAnsi" w:hAnsiTheme="minorHAnsi" w:cstheme="minorHAnsi"/>
                <w:b/>
                <w:i w:val="0"/>
              </w:rPr>
              <w:t>are</w:t>
            </w:r>
          </w:p>
        </w:tc>
        <w:tc>
          <w:tcPr>
            <w:tcW w:w="6095" w:type="dxa"/>
            <w:tcBorders>
              <w:top w:val="single" w:sz="4" w:space="0" w:color="auto"/>
            </w:tcBorders>
            <w:shd w:val="clear" w:color="auto" w:fill="B9FFDC"/>
          </w:tcPr>
          <w:p w:rsidR="004F3BEF" w:rsidRDefault="004F3BEF" w:rsidP="004F3BEF">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szCs w:val="22"/>
              </w:rPr>
              <w:t>The primary goals of care are intended to reduce distress, manage</w:t>
            </w:r>
            <w:r>
              <w:rPr>
                <w:rFonts w:asciiTheme="minorHAnsi" w:hAnsiTheme="minorHAnsi" w:cstheme="minorHAnsi"/>
                <w:szCs w:val="22"/>
              </w:rPr>
              <w:t xml:space="preserve"> increasing</w:t>
            </w:r>
            <w:r w:rsidRPr="00534E76">
              <w:rPr>
                <w:rFonts w:asciiTheme="minorHAnsi" w:hAnsiTheme="minorHAnsi" w:cstheme="minorHAnsi"/>
                <w:szCs w:val="22"/>
              </w:rPr>
              <w:t xml:space="preserve"> symptoms and control risk over time </w:t>
            </w:r>
            <w:r>
              <w:rPr>
                <w:rFonts w:asciiTheme="minorHAnsi" w:hAnsiTheme="minorHAnsi" w:cstheme="minorHAnsi"/>
                <w:szCs w:val="22"/>
              </w:rPr>
              <w:t>in a consumer who is at risk of deterioration in their mental health. This phase is primarily intended to mitigate or prevent relapse into acute mental health (‘</w:t>
            </w:r>
            <w:r w:rsidR="002F10D1">
              <w:rPr>
                <w:rFonts w:asciiTheme="minorHAnsi" w:hAnsiTheme="minorHAnsi" w:cstheme="minorHAnsi"/>
                <w:szCs w:val="22"/>
              </w:rPr>
              <w:t>s</w:t>
            </w:r>
            <w:r>
              <w:rPr>
                <w:rFonts w:asciiTheme="minorHAnsi" w:hAnsiTheme="minorHAnsi" w:cstheme="minorHAnsi"/>
                <w:szCs w:val="22"/>
              </w:rPr>
              <w:t xml:space="preserve">tepping up in </w:t>
            </w:r>
            <w:r w:rsidR="002F10D1">
              <w:rPr>
                <w:rFonts w:asciiTheme="minorHAnsi" w:hAnsiTheme="minorHAnsi" w:cstheme="minorHAnsi"/>
                <w:szCs w:val="22"/>
              </w:rPr>
              <w:t>c</w:t>
            </w:r>
            <w:r>
              <w:rPr>
                <w:rFonts w:asciiTheme="minorHAnsi" w:hAnsiTheme="minorHAnsi" w:cstheme="minorHAnsi"/>
                <w:szCs w:val="22"/>
              </w:rPr>
              <w:t>are’).</w:t>
            </w:r>
          </w:p>
          <w:p w:rsidR="004F3BEF" w:rsidRPr="006232D0" w:rsidRDefault="004F3BEF" w:rsidP="004F3BEF">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Cs w:val="22"/>
              </w:rPr>
            </w:pPr>
            <w:r w:rsidRPr="006232D0">
              <w:rPr>
                <w:rFonts w:asciiTheme="minorHAnsi" w:hAnsiTheme="minorHAnsi" w:cstheme="minorHAnsi"/>
                <w:b/>
                <w:i/>
                <w:szCs w:val="22"/>
              </w:rPr>
              <w:t>or</w:t>
            </w:r>
            <w:r w:rsidRPr="006232D0">
              <w:rPr>
                <w:rFonts w:asciiTheme="minorHAnsi" w:hAnsiTheme="minorHAnsi" w:cstheme="minorHAnsi"/>
                <w:i/>
                <w:szCs w:val="22"/>
              </w:rPr>
              <w:t xml:space="preserve"> </w:t>
            </w:r>
          </w:p>
          <w:p w:rsidR="004F3BEF" w:rsidRPr="00534E76" w:rsidRDefault="004F3BEF" w:rsidP="004F3BEF">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2A4B8C">
              <w:rPr>
                <w:rFonts w:asciiTheme="minorHAnsi" w:hAnsiTheme="minorHAnsi" w:cstheme="minorHAnsi"/>
                <w:szCs w:val="22"/>
              </w:rPr>
              <w:t xml:space="preserve">The primary goals of care are to restabilise recovery </w:t>
            </w:r>
            <w:r w:rsidR="002F10D1">
              <w:rPr>
                <w:rFonts w:asciiTheme="minorHAnsi" w:hAnsiTheme="minorHAnsi" w:cstheme="minorHAnsi"/>
                <w:szCs w:val="22"/>
              </w:rPr>
              <w:t xml:space="preserve">and </w:t>
            </w:r>
            <w:r w:rsidRPr="002A4B8C">
              <w:rPr>
                <w:rFonts w:asciiTheme="minorHAnsi" w:hAnsiTheme="minorHAnsi" w:cstheme="minorHAnsi"/>
                <w:szCs w:val="22"/>
              </w:rPr>
              <w:t>promote a return to previously observed function.  To increase independence and social/vocational integration via a program of skills acquisition (‘</w:t>
            </w:r>
            <w:r w:rsidR="002F10D1">
              <w:rPr>
                <w:rFonts w:asciiTheme="minorHAnsi" w:hAnsiTheme="minorHAnsi" w:cstheme="minorHAnsi"/>
                <w:szCs w:val="22"/>
              </w:rPr>
              <w:t>s</w:t>
            </w:r>
            <w:r w:rsidRPr="002A4B8C">
              <w:rPr>
                <w:rFonts w:asciiTheme="minorHAnsi" w:hAnsiTheme="minorHAnsi" w:cstheme="minorHAnsi"/>
                <w:szCs w:val="22"/>
              </w:rPr>
              <w:t>tepping down in care’).</w:t>
            </w:r>
          </w:p>
        </w:tc>
      </w:tr>
      <w:tr w:rsidR="004F3BEF" w:rsidRPr="00923101" w:rsidTr="00A424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4F3BEF">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Non</w:t>
            </w:r>
            <w:r>
              <w:rPr>
                <w:rFonts w:asciiTheme="minorHAnsi" w:hAnsiTheme="minorHAnsi" w:cstheme="minorHAnsi"/>
                <w:b/>
                <w:i w:val="0"/>
              </w:rPr>
              <w:t>-</w:t>
            </w:r>
            <w:r w:rsidRPr="00534E76">
              <w:rPr>
                <w:rFonts w:asciiTheme="minorHAnsi" w:hAnsiTheme="minorHAnsi" w:cstheme="minorHAnsi"/>
                <w:b/>
                <w:i w:val="0"/>
              </w:rPr>
              <w:t xml:space="preserve">acute Mental Health Phase of Care  </w:t>
            </w:r>
          </w:p>
        </w:tc>
        <w:tc>
          <w:tcPr>
            <w:tcW w:w="6095" w:type="dxa"/>
            <w:tcBorders>
              <w:top w:val="single" w:sz="4" w:space="0" w:color="auto"/>
              <w:bottom w:val="single" w:sz="4" w:space="0" w:color="auto"/>
            </w:tcBorders>
            <w:shd w:val="clear" w:color="auto" w:fill="B9FFDC"/>
          </w:tcPr>
          <w:p w:rsidR="004F3BEF" w:rsidRPr="00534E76" w:rsidRDefault="004F3BEF" w:rsidP="004F3BEF">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szCs w:val="22"/>
              </w:rPr>
              <w:t>The primary goals of care include supporting ongoing independence</w:t>
            </w:r>
            <w:r>
              <w:rPr>
                <w:rFonts w:asciiTheme="minorHAnsi" w:hAnsiTheme="minorHAnsi" w:cstheme="minorHAnsi"/>
                <w:szCs w:val="22"/>
              </w:rPr>
              <w:t>, quality of life</w:t>
            </w:r>
            <w:r w:rsidRPr="00534E76">
              <w:rPr>
                <w:rFonts w:asciiTheme="minorHAnsi" w:hAnsiTheme="minorHAnsi" w:cstheme="minorHAnsi"/>
                <w:szCs w:val="22"/>
              </w:rPr>
              <w:t xml:space="preserve"> and functional stability, </w:t>
            </w:r>
            <w:r>
              <w:rPr>
                <w:rFonts w:asciiTheme="minorHAnsi" w:hAnsiTheme="minorHAnsi" w:cstheme="minorHAnsi"/>
                <w:szCs w:val="22"/>
              </w:rPr>
              <w:t>that consolidates recovery and assists community integration.</w:t>
            </w:r>
          </w:p>
        </w:tc>
      </w:tr>
      <w:tr w:rsidR="004F3BEF" w:rsidRPr="00923101" w:rsidTr="00A42430">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F3FFF9"/>
          </w:tcPr>
          <w:p w:rsidR="004F3BEF" w:rsidRPr="00534E76" w:rsidRDefault="004F3BEF" w:rsidP="004F3BEF">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bCs/>
                <w:i w:val="0"/>
              </w:rPr>
              <w:t>Assessment Only Data Item</w:t>
            </w:r>
          </w:p>
        </w:tc>
        <w:tc>
          <w:tcPr>
            <w:tcW w:w="6095" w:type="dxa"/>
            <w:tcBorders>
              <w:top w:val="single" w:sz="4" w:space="0" w:color="auto"/>
              <w:bottom w:val="single" w:sz="4" w:space="0" w:color="auto"/>
            </w:tcBorders>
            <w:shd w:val="clear" w:color="auto" w:fill="F3FFF9"/>
          </w:tcPr>
          <w:p w:rsidR="004F3BEF" w:rsidRPr="00534E76" w:rsidRDefault="004F3BEF" w:rsidP="004F3BEF">
            <w:pPr>
              <w:tabs>
                <w:tab w:val="left" w:pos="426"/>
              </w:tabs>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bCs/>
                <w:szCs w:val="22"/>
              </w:rPr>
              <w:t>The goal is to obtain information, including collateral information where possible, in order to determine the</w:t>
            </w:r>
            <w:r>
              <w:rPr>
                <w:rFonts w:asciiTheme="minorHAnsi" w:hAnsiTheme="minorHAnsi" w:cstheme="minorHAnsi"/>
                <w:bCs/>
                <w:szCs w:val="22"/>
              </w:rPr>
              <w:t xml:space="preserve"> consumer complexity and need for intervention.</w:t>
            </w:r>
          </w:p>
        </w:tc>
      </w:tr>
    </w:tbl>
    <w:p w:rsidR="004F3BEF" w:rsidRDefault="004F3BEF" w:rsidP="00CF4FEC">
      <w:pPr>
        <w:tabs>
          <w:tab w:val="left" w:pos="426"/>
        </w:tabs>
        <w:spacing w:line="300" w:lineRule="atLeast"/>
        <w:ind w:left="426"/>
      </w:pPr>
    </w:p>
    <w:p w:rsidR="004F3BEF" w:rsidRDefault="004F3BEF">
      <w:pPr>
        <w:spacing w:before="0" w:after="0" w:line="240" w:lineRule="auto"/>
      </w:pPr>
      <w:r>
        <w:br w:type="page"/>
      </w:r>
    </w:p>
    <w:p w:rsidR="005C2F33" w:rsidRDefault="005C2F33" w:rsidP="005C2F33">
      <w:pPr>
        <w:pStyle w:val="Caption"/>
        <w:keepNext/>
      </w:pPr>
      <w:bookmarkStart w:id="29" w:name="_Toc17817259"/>
      <w:r>
        <w:lastRenderedPageBreak/>
        <w:t xml:space="preserve">Table </w:t>
      </w:r>
      <w:r w:rsidR="0011779D">
        <w:t>2</w:t>
      </w:r>
      <w:r w:rsidR="00081611">
        <w:t>:</w:t>
      </w:r>
      <w:r w:rsidR="00081611">
        <w:tab/>
      </w:r>
      <w:r w:rsidR="002F10D1">
        <w:t xml:space="preserve">Summary of </w:t>
      </w:r>
      <w:r w:rsidR="00BE7DDF">
        <w:t xml:space="preserve">Refined </w:t>
      </w:r>
      <w:r w:rsidR="001B2F0D">
        <w:t>MHPoC</w:t>
      </w:r>
      <w:r>
        <w:t xml:space="preserve"> (Option 2)</w:t>
      </w:r>
      <w:bookmarkEnd w:id="29"/>
    </w:p>
    <w:tbl>
      <w:tblPr>
        <w:tblStyle w:val="GridTable3-Accent61"/>
        <w:tblW w:w="907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6095"/>
      </w:tblGrid>
      <w:tr w:rsidR="004F3BEF" w:rsidRPr="00923101" w:rsidTr="00A4243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977" w:type="dxa"/>
            <w:tcBorders>
              <w:top w:val="single" w:sz="4" w:space="0" w:color="auto"/>
              <w:left w:val="single" w:sz="4" w:space="0" w:color="auto"/>
              <w:bottom w:val="single" w:sz="4" w:space="0" w:color="auto"/>
              <w:right w:val="single" w:sz="4" w:space="0" w:color="auto"/>
            </w:tcBorders>
            <w:shd w:val="clear" w:color="auto" w:fill="66FF99"/>
          </w:tcPr>
          <w:p w:rsidR="004F3BEF" w:rsidRPr="00534E76" w:rsidRDefault="004F3BEF" w:rsidP="00DD0FF7">
            <w:pPr>
              <w:tabs>
                <w:tab w:val="left" w:pos="426"/>
              </w:tabs>
              <w:spacing w:line="300" w:lineRule="atLeast"/>
              <w:ind w:left="426"/>
              <w:jc w:val="left"/>
              <w:rPr>
                <w:rFonts w:asciiTheme="minorHAnsi" w:hAnsiTheme="minorHAnsi" w:cstheme="minorHAnsi"/>
                <w:i w:val="0"/>
              </w:rPr>
            </w:pPr>
            <w:r w:rsidRPr="00534E76">
              <w:rPr>
                <w:rFonts w:asciiTheme="minorHAnsi" w:hAnsiTheme="minorHAnsi" w:cstheme="minorHAnsi"/>
                <w:i w:val="0"/>
              </w:rPr>
              <w:t>Phase name</w:t>
            </w:r>
          </w:p>
        </w:tc>
        <w:tc>
          <w:tcPr>
            <w:tcW w:w="6095" w:type="dxa"/>
            <w:tcBorders>
              <w:top w:val="single" w:sz="4" w:space="0" w:color="auto"/>
              <w:left w:val="single" w:sz="4" w:space="0" w:color="auto"/>
              <w:bottom w:val="single" w:sz="4" w:space="0" w:color="auto"/>
              <w:right w:val="single" w:sz="4" w:space="0" w:color="auto"/>
            </w:tcBorders>
            <w:shd w:val="clear" w:color="auto" w:fill="66FF99"/>
          </w:tcPr>
          <w:p w:rsidR="004F3BEF" w:rsidRPr="00534E76" w:rsidRDefault="004F3BEF" w:rsidP="00DD0FF7">
            <w:pPr>
              <w:tabs>
                <w:tab w:val="left" w:pos="1362"/>
              </w:tabs>
              <w:spacing w:line="300" w:lineRule="atLeast"/>
              <w:ind w:left="86"/>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534E76">
              <w:rPr>
                <w:rFonts w:asciiTheme="minorHAnsi" w:hAnsiTheme="minorHAnsi" w:cstheme="minorHAnsi"/>
              </w:rPr>
              <w:t>Primary goal</w:t>
            </w:r>
            <w:r>
              <w:rPr>
                <w:rFonts w:asciiTheme="minorHAnsi" w:hAnsiTheme="minorHAnsi" w:cstheme="minorHAnsi"/>
              </w:rPr>
              <w:t>s</w:t>
            </w:r>
            <w:r w:rsidRPr="00534E76">
              <w:rPr>
                <w:rFonts w:asciiTheme="minorHAnsi" w:hAnsiTheme="minorHAnsi" w:cstheme="minorHAnsi"/>
              </w:rPr>
              <w:t xml:space="preserve"> of care</w:t>
            </w:r>
          </w:p>
        </w:tc>
      </w:tr>
      <w:tr w:rsidR="004F3BEF" w:rsidRPr="00923101" w:rsidTr="00A424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Acute Mental Health Phase of Care</w:t>
            </w:r>
          </w:p>
        </w:tc>
        <w:tc>
          <w:tcPr>
            <w:tcW w:w="6095" w:type="dxa"/>
            <w:tcBorders>
              <w:top w:val="single" w:sz="4" w:space="0" w:color="auto"/>
              <w:bottom w:val="single" w:sz="4" w:space="0" w:color="auto"/>
            </w:tcBorders>
            <w:shd w:val="clear" w:color="auto" w:fill="B9FFDC"/>
          </w:tcPr>
          <w:p w:rsidR="004F3BEF" w:rsidRPr="00534E76" w:rsidRDefault="004F3BEF" w:rsidP="00DD0FF7">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szCs w:val="22"/>
              </w:rPr>
              <w:t>The primary goals of care are intended to reduce high levels of distress, manage complex symptoms, c</w:t>
            </w:r>
            <w:r>
              <w:rPr>
                <w:rFonts w:asciiTheme="minorHAnsi" w:hAnsiTheme="minorHAnsi" w:cstheme="minorHAnsi"/>
                <w:szCs w:val="22"/>
              </w:rPr>
              <w:t>losely monitor</w:t>
            </w:r>
            <w:r w:rsidRPr="00534E76">
              <w:rPr>
                <w:rFonts w:asciiTheme="minorHAnsi" w:hAnsiTheme="minorHAnsi" w:cstheme="minorHAnsi"/>
                <w:szCs w:val="22"/>
              </w:rPr>
              <w:t xml:space="preserve"> and reduce immediate risk.</w:t>
            </w:r>
          </w:p>
        </w:tc>
      </w:tr>
      <w:tr w:rsidR="004F3BEF" w:rsidRPr="00923101" w:rsidTr="00A42430">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 xml:space="preserve">Subacute Mental Health Phase of </w:t>
            </w:r>
            <w:r>
              <w:rPr>
                <w:rFonts w:asciiTheme="minorHAnsi" w:hAnsiTheme="minorHAnsi" w:cstheme="minorHAnsi"/>
                <w:b/>
                <w:i w:val="0"/>
              </w:rPr>
              <w:t>C</w:t>
            </w:r>
            <w:r w:rsidRPr="00534E76">
              <w:rPr>
                <w:rFonts w:asciiTheme="minorHAnsi" w:hAnsiTheme="minorHAnsi" w:cstheme="minorHAnsi"/>
                <w:b/>
                <w:i w:val="0"/>
              </w:rPr>
              <w:t>are</w:t>
            </w:r>
          </w:p>
        </w:tc>
        <w:tc>
          <w:tcPr>
            <w:tcW w:w="6095" w:type="dxa"/>
            <w:tcBorders>
              <w:top w:val="single" w:sz="4" w:space="0" w:color="auto"/>
            </w:tcBorders>
            <w:shd w:val="clear" w:color="auto" w:fill="B9FFDC"/>
          </w:tcPr>
          <w:p w:rsidR="004F3BEF" w:rsidRPr="00534E76" w:rsidRDefault="004F3BEF" w:rsidP="00DD0FF7">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szCs w:val="22"/>
              </w:rPr>
              <w:t>The primary goals of care are intended to reduce distress, manage</w:t>
            </w:r>
            <w:r>
              <w:rPr>
                <w:rFonts w:asciiTheme="minorHAnsi" w:hAnsiTheme="minorHAnsi" w:cstheme="minorHAnsi"/>
                <w:szCs w:val="22"/>
              </w:rPr>
              <w:t xml:space="preserve"> increasing</w:t>
            </w:r>
            <w:r w:rsidRPr="00534E76">
              <w:rPr>
                <w:rFonts w:asciiTheme="minorHAnsi" w:hAnsiTheme="minorHAnsi" w:cstheme="minorHAnsi"/>
                <w:szCs w:val="22"/>
              </w:rPr>
              <w:t xml:space="preserve"> symptoms and control risk over time </w:t>
            </w:r>
            <w:r>
              <w:rPr>
                <w:rFonts w:asciiTheme="minorHAnsi" w:hAnsiTheme="minorHAnsi" w:cstheme="minorHAnsi"/>
                <w:szCs w:val="22"/>
              </w:rPr>
              <w:t>in a consumer who is at risk of deterioration in their mental health. This phase is primarily intended to mitigate or prevent relapse into acute mental health (‘</w:t>
            </w:r>
            <w:r w:rsidR="002F10D1">
              <w:rPr>
                <w:rFonts w:asciiTheme="minorHAnsi" w:hAnsiTheme="minorHAnsi" w:cstheme="minorHAnsi"/>
                <w:szCs w:val="22"/>
              </w:rPr>
              <w:t>s</w:t>
            </w:r>
            <w:r>
              <w:rPr>
                <w:rFonts w:asciiTheme="minorHAnsi" w:hAnsiTheme="minorHAnsi" w:cstheme="minorHAnsi"/>
                <w:szCs w:val="22"/>
              </w:rPr>
              <w:t xml:space="preserve">tepping up in </w:t>
            </w:r>
            <w:r w:rsidR="002F10D1">
              <w:rPr>
                <w:rFonts w:asciiTheme="minorHAnsi" w:hAnsiTheme="minorHAnsi" w:cstheme="minorHAnsi"/>
                <w:szCs w:val="22"/>
              </w:rPr>
              <w:t>c</w:t>
            </w:r>
            <w:r>
              <w:rPr>
                <w:rFonts w:asciiTheme="minorHAnsi" w:hAnsiTheme="minorHAnsi" w:cstheme="minorHAnsi"/>
                <w:szCs w:val="22"/>
              </w:rPr>
              <w:t>are’).</w:t>
            </w:r>
          </w:p>
        </w:tc>
      </w:tr>
      <w:tr w:rsidR="004F3BEF" w:rsidRPr="00923101" w:rsidTr="00A424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Rehabilitation and Recovery</w:t>
            </w:r>
            <w:r>
              <w:rPr>
                <w:rFonts w:asciiTheme="minorHAnsi" w:hAnsiTheme="minorHAnsi" w:cstheme="minorHAnsi"/>
                <w:b/>
                <w:i w:val="0"/>
              </w:rPr>
              <w:t xml:space="preserve"> Mental Health Phase of Care</w:t>
            </w:r>
          </w:p>
        </w:tc>
        <w:tc>
          <w:tcPr>
            <w:tcW w:w="6095" w:type="dxa"/>
            <w:tcBorders>
              <w:top w:val="single" w:sz="4" w:space="0" w:color="auto"/>
              <w:bottom w:val="single" w:sz="4" w:space="0" w:color="auto"/>
            </w:tcBorders>
            <w:shd w:val="clear" w:color="auto" w:fill="B9FFDC"/>
          </w:tcPr>
          <w:p w:rsidR="004F3BEF" w:rsidRPr="00534E76" w:rsidRDefault="004F3BEF" w:rsidP="00DD0FF7">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2"/>
              </w:rPr>
            </w:pPr>
            <w:r>
              <w:rPr>
                <w:rFonts w:asciiTheme="minorHAnsi" w:hAnsiTheme="minorHAnsi" w:cstheme="minorHAnsi"/>
                <w:szCs w:val="22"/>
              </w:rPr>
              <w:t>The primary goals of care are to restabilise recovery</w:t>
            </w:r>
            <w:r w:rsidRPr="00534E76">
              <w:rPr>
                <w:rFonts w:asciiTheme="minorHAnsi" w:hAnsiTheme="minorHAnsi" w:cstheme="minorHAnsi"/>
                <w:szCs w:val="22"/>
              </w:rPr>
              <w:t xml:space="preserve"> </w:t>
            </w:r>
            <w:r w:rsidR="002F10D1">
              <w:rPr>
                <w:rFonts w:asciiTheme="minorHAnsi" w:hAnsiTheme="minorHAnsi" w:cstheme="minorHAnsi"/>
                <w:szCs w:val="22"/>
              </w:rPr>
              <w:t xml:space="preserve">and </w:t>
            </w:r>
            <w:r w:rsidRPr="00534E76">
              <w:rPr>
                <w:rFonts w:asciiTheme="minorHAnsi" w:hAnsiTheme="minorHAnsi" w:cstheme="minorHAnsi"/>
                <w:szCs w:val="22"/>
              </w:rPr>
              <w:t>promot</w:t>
            </w:r>
            <w:r>
              <w:rPr>
                <w:rFonts w:asciiTheme="minorHAnsi" w:hAnsiTheme="minorHAnsi" w:cstheme="minorHAnsi"/>
                <w:szCs w:val="22"/>
              </w:rPr>
              <w:t xml:space="preserve">e a return to previously observed function. To increase </w:t>
            </w:r>
            <w:r w:rsidRPr="00534E76">
              <w:rPr>
                <w:rFonts w:asciiTheme="minorHAnsi" w:hAnsiTheme="minorHAnsi" w:cstheme="minorHAnsi"/>
                <w:szCs w:val="22"/>
              </w:rPr>
              <w:t xml:space="preserve">independence and </w:t>
            </w:r>
            <w:r>
              <w:rPr>
                <w:rFonts w:asciiTheme="minorHAnsi" w:hAnsiTheme="minorHAnsi" w:cstheme="minorHAnsi"/>
                <w:szCs w:val="22"/>
              </w:rPr>
              <w:t>social/vocational integration via a program of skills acquisition (‘</w:t>
            </w:r>
            <w:r w:rsidR="002F10D1">
              <w:rPr>
                <w:rFonts w:asciiTheme="minorHAnsi" w:hAnsiTheme="minorHAnsi" w:cstheme="minorHAnsi"/>
                <w:szCs w:val="22"/>
              </w:rPr>
              <w:t>s</w:t>
            </w:r>
            <w:r>
              <w:rPr>
                <w:rFonts w:asciiTheme="minorHAnsi" w:hAnsiTheme="minorHAnsi" w:cstheme="minorHAnsi"/>
                <w:szCs w:val="22"/>
              </w:rPr>
              <w:t>tepping down in care’).</w:t>
            </w:r>
          </w:p>
        </w:tc>
      </w:tr>
      <w:tr w:rsidR="004F3BEF" w:rsidRPr="00923101" w:rsidTr="00A42430">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B9FFDC"/>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i w:val="0"/>
              </w:rPr>
              <w:t>Non</w:t>
            </w:r>
            <w:r>
              <w:rPr>
                <w:rFonts w:asciiTheme="minorHAnsi" w:hAnsiTheme="minorHAnsi" w:cstheme="minorHAnsi"/>
                <w:b/>
                <w:i w:val="0"/>
              </w:rPr>
              <w:t>-</w:t>
            </w:r>
            <w:r w:rsidRPr="00534E76">
              <w:rPr>
                <w:rFonts w:asciiTheme="minorHAnsi" w:hAnsiTheme="minorHAnsi" w:cstheme="minorHAnsi"/>
                <w:b/>
                <w:i w:val="0"/>
              </w:rPr>
              <w:t xml:space="preserve">acute Mental Health Phase of Care  </w:t>
            </w:r>
          </w:p>
        </w:tc>
        <w:tc>
          <w:tcPr>
            <w:tcW w:w="6095" w:type="dxa"/>
            <w:tcBorders>
              <w:bottom w:val="single" w:sz="4" w:space="0" w:color="auto"/>
            </w:tcBorders>
            <w:shd w:val="clear" w:color="auto" w:fill="B9FFDC"/>
          </w:tcPr>
          <w:p w:rsidR="004F3BEF" w:rsidRPr="00534E76" w:rsidRDefault="004F3BEF" w:rsidP="00DD0FF7">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szCs w:val="22"/>
              </w:rPr>
              <w:t>The primary goals of care include supporting ongoing independence</w:t>
            </w:r>
            <w:r>
              <w:rPr>
                <w:rFonts w:asciiTheme="minorHAnsi" w:hAnsiTheme="minorHAnsi" w:cstheme="minorHAnsi"/>
                <w:szCs w:val="22"/>
              </w:rPr>
              <w:t>, quality of life</w:t>
            </w:r>
            <w:r w:rsidRPr="00534E76">
              <w:rPr>
                <w:rFonts w:asciiTheme="minorHAnsi" w:hAnsiTheme="minorHAnsi" w:cstheme="minorHAnsi"/>
                <w:szCs w:val="22"/>
              </w:rPr>
              <w:t xml:space="preserve"> and functional stability, </w:t>
            </w:r>
            <w:r>
              <w:rPr>
                <w:rFonts w:asciiTheme="minorHAnsi" w:hAnsiTheme="minorHAnsi" w:cstheme="minorHAnsi"/>
                <w:szCs w:val="22"/>
              </w:rPr>
              <w:t>that consolidates recovery and assists community integration.</w:t>
            </w:r>
          </w:p>
        </w:tc>
      </w:tr>
      <w:tr w:rsidR="004F3BEF" w:rsidRPr="00923101" w:rsidTr="00A4243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single" w:sz="4" w:space="0" w:color="auto"/>
              <w:left w:val="single" w:sz="4" w:space="0" w:color="auto"/>
              <w:bottom w:val="single" w:sz="4" w:space="0" w:color="auto"/>
            </w:tcBorders>
            <w:shd w:val="clear" w:color="auto" w:fill="F3FFF9"/>
          </w:tcPr>
          <w:p w:rsidR="004F3BEF" w:rsidRPr="00534E76" w:rsidRDefault="004F3BEF" w:rsidP="00DD0FF7">
            <w:pPr>
              <w:tabs>
                <w:tab w:val="left" w:pos="426"/>
              </w:tabs>
              <w:spacing w:line="300" w:lineRule="atLeast"/>
              <w:ind w:left="426"/>
              <w:jc w:val="left"/>
              <w:rPr>
                <w:rFonts w:asciiTheme="minorHAnsi" w:hAnsiTheme="minorHAnsi" w:cstheme="minorHAnsi"/>
                <w:b/>
                <w:i w:val="0"/>
              </w:rPr>
            </w:pPr>
            <w:r w:rsidRPr="00534E76">
              <w:rPr>
                <w:rFonts w:asciiTheme="minorHAnsi" w:hAnsiTheme="minorHAnsi" w:cstheme="minorHAnsi"/>
                <w:b/>
                <w:bCs/>
                <w:i w:val="0"/>
              </w:rPr>
              <w:t>Assessment Only Data Item</w:t>
            </w:r>
          </w:p>
        </w:tc>
        <w:tc>
          <w:tcPr>
            <w:tcW w:w="6095" w:type="dxa"/>
            <w:tcBorders>
              <w:top w:val="single" w:sz="4" w:space="0" w:color="auto"/>
              <w:bottom w:val="single" w:sz="4" w:space="0" w:color="auto"/>
            </w:tcBorders>
            <w:shd w:val="clear" w:color="auto" w:fill="F3FFF9"/>
          </w:tcPr>
          <w:p w:rsidR="004F3BEF" w:rsidRPr="00534E76" w:rsidRDefault="004F3BEF" w:rsidP="00DD0FF7">
            <w:pPr>
              <w:tabs>
                <w:tab w:val="left" w:pos="426"/>
              </w:tabs>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Cs w:val="22"/>
              </w:rPr>
            </w:pPr>
            <w:r w:rsidRPr="00534E76">
              <w:rPr>
                <w:rFonts w:asciiTheme="minorHAnsi" w:hAnsiTheme="minorHAnsi" w:cstheme="minorHAnsi"/>
                <w:bCs/>
                <w:szCs w:val="22"/>
              </w:rPr>
              <w:t>The goal is to obtain information, including collateral information where possible, in order to determine the</w:t>
            </w:r>
            <w:r>
              <w:rPr>
                <w:rFonts w:asciiTheme="minorHAnsi" w:hAnsiTheme="minorHAnsi" w:cstheme="minorHAnsi"/>
                <w:bCs/>
                <w:szCs w:val="22"/>
              </w:rPr>
              <w:t xml:space="preserve"> consumer complexity and need for intervention. </w:t>
            </w:r>
          </w:p>
        </w:tc>
      </w:tr>
    </w:tbl>
    <w:p w:rsidR="009121E6" w:rsidRDefault="009121E6" w:rsidP="002150E9"/>
    <w:p w:rsidR="009121E6" w:rsidRDefault="009121E6" w:rsidP="002150E9"/>
    <w:p w:rsidR="009121E6" w:rsidRDefault="009121E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7B96" w:rsidRDefault="004F7B96" w:rsidP="002150E9"/>
    <w:p w:rsidR="004F3BEF" w:rsidRDefault="004F3BEF" w:rsidP="002150E9"/>
    <w:p w:rsidR="000019EE" w:rsidRPr="00805D41" w:rsidRDefault="000019EE" w:rsidP="002150E9">
      <w:pPr>
        <w:rPr>
          <w:b/>
        </w:rPr>
      </w:pPr>
      <w:r w:rsidRPr="00C624FD" w:rsidDel="000019EE">
        <w:lastRenderedPageBreak/>
        <w:t xml:space="preserve"> </w:t>
      </w:r>
      <w:r w:rsidRPr="00805D41">
        <w:rPr>
          <w:b/>
        </w:rPr>
        <w:t xml:space="preserve">The following recommendations are made </w:t>
      </w:r>
      <w:r w:rsidR="007A1163">
        <w:rPr>
          <w:b/>
        </w:rPr>
        <w:t>from the review and R</w:t>
      </w:r>
      <w:r w:rsidR="001F34B1">
        <w:rPr>
          <w:b/>
        </w:rPr>
        <w:t>efinement P</w:t>
      </w:r>
      <w:r w:rsidR="00F91978" w:rsidRPr="00805D41">
        <w:rPr>
          <w:b/>
        </w:rPr>
        <w:t>ro</w:t>
      </w:r>
      <w:r w:rsidRPr="00805D41">
        <w:rPr>
          <w:b/>
        </w:rPr>
        <w:t>ject:</w:t>
      </w:r>
    </w:p>
    <w:p w:rsidR="00387A56" w:rsidRPr="00AB22F7" w:rsidRDefault="00387A56" w:rsidP="007D758B">
      <w:pPr>
        <w:pStyle w:val="ListParagraph"/>
      </w:pPr>
      <w:r w:rsidRPr="00AB22F7">
        <w:t xml:space="preserve">That IHPA consult with jurisdictions </w:t>
      </w:r>
      <w:r w:rsidR="00634B34" w:rsidRPr="00AB22F7">
        <w:t xml:space="preserve">on </w:t>
      </w:r>
      <w:r w:rsidR="002649F3">
        <w:t>O</w:t>
      </w:r>
      <w:r w:rsidR="00C6321E" w:rsidRPr="00AB22F7">
        <w:t xml:space="preserve">ptions </w:t>
      </w:r>
      <w:r w:rsidR="008D7387" w:rsidRPr="00AB22F7">
        <w:t>1 and 2</w:t>
      </w:r>
      <w:r w:rsidR="007A1163" w:rsidRPr="00AB22F7">
        <w:t xml:space="preserve"> of the proposed r</w:t>
      </w:r>
      <w:r w:rsidR="00C6321E" w:rsidRPr="00AB22F7">
        <w:t xml:space="preserve">efinement to the </w:t>
      </w:r>
      <w:r w:rsidR="007A1163" w:rsidRPr="00AB22F7">
        <w:t>MHPoC</w:t>
      </w:r>
      <w:r w:rsidR="00563FE9" w:rsidRPr="00AB22F7">
        <w:t>.</w:t>
      </w:r>
    </w:p>
    <w:p w:rsidR="00AF3DDB" w:rsidRPr="00AB22F7" w:rsidRDefault="00AF3DDB" w:rsidP="00AF3DDB">
      <w:pPr>
        <w:pStyle w:val="ListParagraph"/>
      </w:pPr>
      <w:r w:rsidRPr="00AB22F7">
        <w:t>That testing is completed on the preferred option, with a jurisdiction, prior to adopting new phase definitions.</w:t>
      </w:r>
    </w:p>
    <w:p w:rsidR="002803B0" w:rsidRPr="00AB22F7" w:rsidRDefault="002803B0" w:rsidP="002803B0">
      <w:pPr>
        <w:pStyle w:val="ListParagraph"/>
      </w:pPr>
      <w:r w:rsidRPr="00AB22F7">
        <w:t>That IHPA consider undertaking an impact assessment as part of work required in order to adopt the refined phases.</w:t>
      </w:r>
    </w:p>
    <w:p w:rsidR="002803B0" w:rsidRPr="00AB22F7" w:rsidRDefault="002803B0" w:rsidP="002803B0">
      <w:pPr>
        <w:pStyle w:val="ListParagraph"/>
      </w:pPr>
      <w:r w:rsidRPr="00AB22F7">
        <w:t>That the impact assessment considers all aspects of this report including the possible redistribution of consumers into new phases.</w:t>
      </w:r>
    </w:p>
    <w:p w:rsidR="00EB4375" w:rsidRPr="00AB22F7" w:rsidRDefault="00EB4375" w:rsidP="007D758B">
      <w:pPr>
        <w:pStyle w:val="ListParagraph"/>
      </w:pPr>
      <w:r w:rsidRPr="00AB22F7">
        <w:t xml:space="preserve">That IHPA </w:t>
      </w:r>
      <w:r w:rsidR="00F3762A" w:rsidRPr="00AB22F7">
        <w:t>work with jurisdictions to</w:t>
      </w:r>
      <w:r w:rsidR="002803B0" w:rsidRPr="00AB22F7">
        <w:t xml:space="preserve"> redefine assessment only and</w:t>
      </w:r>
      <w:r w:rsidRPr="00AB22F7">
        <w:t xml:space="preserve"> develop business rules </w:t>
      </w:r>
      <w:r w:rsidR="00F3762A" w:rsidRPr="00AB22F7">
        <w:t>which</w:t>
      </w:r>
      <w:r w:rsidRPr="00AB22F7">
        <w:t xml:space="preserve"> support </w:t>
      </w:r>
      <w:r w:rsidR="002803B0" w:rsidRPr="00AB22F7">
        <w:t>it as</w:t>
      </w:r>
      <w:r w:rsidRPr="00AB22F7">
        <w:t xml:space="preserve"> a data item rather than a phase.</w:t>
      </w:r>
    </w:p>
    <w:p w:rsidR="000B4C60" w:rsidRPr="00AB22F7" w:rsidRDefault="000B4C60" w:rsidP="007D758B">
      <w:pPr>
        <w:pStyle w:val="ListParagraph"/>
      </w:pPr>
      <w:r w:rsidRPr="00AB22F7">
        <w:t xml:space="preserve">That in the </w:t>
      </w:r>
      <w:r w:rsidR="00546EEE" w:rsidRPr="00AB22F7">
        <w:t>longer</w:t>
      </w:r>
      <w:r w:rsidRPr="00AB22F7">
        <w:t xml:space="preserve"> term a further</w:t>
      </w:r>
      <w:r w:rsidR="00634B34" w:rsidRPr="00AB22F7">
        <w:t xml:space="preserve"> IRR</w:t>
      </w:r>
      <w:r w:rsidRPr="00AB22F7">
        <w:t xml:space="preserve"> study is undertaken to assess the reliability</w:t>
      </w:r>
      <w:r w:rsidR="003D109C" w:rsidRPr="00AB22F7">
        <w:t>.</w:t>
      </w:r>
    </w:p>
    <w:p w:rsidR="00364759" w:rsidRPr="00AB22F7" w:rsidRDefault="00147352" w:rsidP="00D24DF1">
      <w:pPr>
        <w:pStyle w:val="ListParagraph"/>
      </w:pPr>
      <w:r w:rsidRPr="00AB22F7">
        <w:t xml:space="preserve">IHPA </w:t>
      </w:r>
      <w:r w:rsidR="00346550" w:rsidRPr="00AB22F7">
        <w:t xml:space="preserve">consider the development of standardised </w:t>
      </w:r>
      <w:r w:rsidR="00816D7D" w:rsidRPr="00AB22F7">
        <w:t xml:space="preserve">MHPoC </w:t>
      </w:r>
      <w:r w:rsidR="00940436" w:rsidRPr="00AB22F7">
        <w:t xml:space="preserve">content for training purposes for use across jurisdictions. </w:t>
      </w:r>
      <w:r w:rsidR="00364759" w:rsidRPr="00AB22F7">
        <w:t xml:space="preserve"> </w:t>
      </w:r>
    </w:p>
    <w:p w:rsidR="00EE5D8A" w:rsidRDefault="00EE5D8A" w:rsidP="00EE5D8A"/>
    <w:p w:rsidR="00364759" w:rsidRDefault="00364759" w:rsidP="00364759">
      <w:pPr>
        <w:pStyle w:val="ListParagraph"/>
        <w:numPr>
          <w:ilvl w:val="0"/>
          <w:numId w:val="0"/>
        </w:numPr>
        <w:ind w:left="1146"/>
      </w:pPr>
    </w:p>
    <w:p w:rsidR="00FD04CD" w:rsidRDefault="00260B7C" w:rsidP="00992338">
      <w:pPr>
        <w:pStyle w:val="Heading1"/>
      </w:pPr>
      <w:bookmarkStart w:id="30" w:name="_Toc4016113"/>
      <w:r>
        <w:br w:type="column"/>
      </w:r>
      <w:bookmarkStart w:id="31" w:name="_Toc18403576"/>
      <w:bookmarkStart w:id="32" w:name="_Toc4105501"/>
      <w:r w:rsidR="00A35E56">
        <w:lastRenderedPageBreak/>
        <w:t>1.</w:t>
      </w:r>
      <w:r w:rsidR="000019EE">
        <w:t xml:space="preserve"> </w:t>
      </w:r>
      <w:r w:rsidR="000019EE">
        <w:tab/>
      </w:r>
      <w:r w:rsidR="00FD04CD">
        <w:t>Introduction</w:t>
      </w:r>
      <w:bookmarkEnd w:id="31"/>
    </w:p>
    <w:p w:rsidR="00CC4FD2" w:rsidRDefault="00CC4FD2" w:rsidP="00CC4FD2">
      <w:pPr>
        <w:tabs>
          <w:tab w:val="left" w:pos="426"/>
        </w:tabs>
        <w:spacing w:line="300" w:lineRule="atLeast"/>
        <w:ind w:left="426"/>
      </w:pPr>
      <w:bookmarkStart w:id="33" w:name="_Toc527557724"/>
      <w:r w:rsidRPr="00BD329F">
        <w:t xml:space="preserve">This report sets out the findings of the review and refinement of the MHPoC Clinical Refinement Project. </w:t>
      </w:r>
      <w:r w:rsidR="001F34B1">
        <w:t>The P</w:t>
      </w:r>
      <w:r>
        <w:t xml:space="preserve">roject began in November 2017 and </w:t>
      </w:r>
      <w:r w:rsidR="00A15EB6">
        <w:t xml:space="preserve">was </w:t>
      </w:r>
      <w:r w:rsidR="004C2BBA">
        <w:t xml:space="preserve">completed </w:t>
      </w:r>
      <w:r>
        <w:t xml:space="preserve">in March 2019. </w:t>
      </w:r>
    </w:p>
    <w:p w:rsidR="00FD04CD" w:rsidRDefault="00561847" w:rsidP="00956DA3">
      <w:pPr>
        <w:pStyle w:val="Heading2"/>
      </w:pPr>
      <w:bookmarkStart w:id="34" w:name="_Toc18403577"/>
      <w:r>
        <w:t>1.1</w:t>
      </w:r>
      <w:r>
        <w:tab/>
      </w:r>
      <w:r w:rsidR="00FD04CD">
        <w:t>Independent Hospital Pricing Authority</w:t>
      </w:r>
      <w:bookmarkEnd w:id="33"/>
      <w:bookmarkEnd w:id="34"/>
    </w:p>
    <w:p w:rsidR="00FD04CD" w:rsidRPr="00852889" w:rsidRDefault="00FD04CD" w:rsidP="00852889">
      <w:pPr>
        <w:tabs>
          <w:tab w:val="left" w:pos="426"/>
        </w:tabs>
        <w:spacing w:line="300" w:lineRule="atLeast"/>
        <w:ind w:left="426"/>
        <w:rPr>
          <w:lang w:val="en-GB"/>
        </w:rPr>
      </w:pPr>
      <w:r w:rsidRPr="00852889">
        <w:rPr>
          <w:lang w:val="en-GB"/>
        </w:rPr>
        <w:t>IHPA was established as part of the implementation of the National Health Reform Agreement (NHRA)</w:t>
      </w:r>
      <w:r w:rsidR="002F10D1">
        <w:rPr>
          <w:lang w:val="en-GB"/>
        </w:rPr>
        <w:t xml:space="preserve"> 2011</w:t>
      </w:r>
      <w:r w:rsidRPr="00852889">
        <w:rPr>
          <w:lang w:val="en-GB"/>
        </w:rPr>
        <w:t xml:space="preserve">. Under the NHRA, the Council of Australian Governments unanimously agreed to the establishment of ABF as the primary funding methodology for public hospitals throughout Australia. The aim of a national ABF system is to improve the efficiency and transparency in the delivery and funding of Australian public hospital services. </w:t>
      </w:r>
    </w:p>
    <w:p w:rsidR="009813F2" w:rsidRPr="00852889" w:rsidRDefault="00FD04CD" w:rsidP="00852889">
      <w:pPr>
        <w:tabs>
          <w:tab w:val="left" w:pos="426"/>
        </w:tabs>
        <w:spacing w:line="300" w:lineRule="atLeast"/>
        <w:ind w:left="426"/>
        <w:rPr>
          <w:lang w:val="en-GB"/>
        </w:rPr>
      </w:pPr>
      <w:r w:rsidRPr="00852889">
        <w:rPr>
          <w:lang w:val="en-GB"/>
        </w:rPr>
        <w:t xml:space="preserve">IHPA has </w:t>
      </w:r>
      <w:r w:rsidR="00725792" w:rsidRPr="00852889">
        <w:rPr>
          <w:lang w:val="en-GB"/>
        </w:rPr>
        <w:t>several</w:t>
      </w:r>
      <w:r w:rsidRPr="00852889">
        <w:rPr>
          <w:lang w:val="en-GB"/>
        </w:rPr>
        <w:t xml:space="preserve"> determinative functions as specified by the NHRA. IHPA’s pr</w:t>
      </w:r>
      <w:r w:rsidR="007A1163">
        <w:rPr>
          <w:lang w:val="en-GB"/>
        </w:rPr>
        <w:t>imary role is to determine the National Efficient Price and N</w:t>
      </w:r>
      <w:r w:rsidRPr="00852889">
        <w:rPr>
          <w:lang w:val="en-GB"/>
        </w:rPr>
        <w:t xml:space="preserve">ational </w:t>
      </w:r>
      <w:r w:rsidR="007A1163">
        <w:rPr>
          <w:lang w:val="en-GB"/>
        </w:rPr>
        <w:t>Efficient C</w:t>
      </w:r>
      <w:r w:rsidRPr="00852889">
        <w:rPr>
          <w:lang w:val="en-GB"/>
        </w:rPr>
        <w:t xml:space="preserve">ost for public hospital services. </w:t>
      </w:r>
      <w:r w:rsidR="009813F2" w:rsidRPr="00852889">
        <w:rPr>
          <w:lang w:val="en-GB"/>
        </w:rPr>
        <w:t xml:space="preserve">One of the key functions to achieving pricing is to review and update classifications (both new and existing) on which a pricing model can be based for specific services and service domains. </w:t>
      </w:r>
    </w:p>
    <w:p w:rsidR="00FD04CD" w:rsidRDefault="00561847" w:rsidP="00956DA3">
      <w:pPr>
        <w:pStyle w:val="Heading2"/>
      </w:pPr>
      <w:bookmarkStart w:id="35" w:name="_Toc527557725"/>
      <w:bookmarkStart w:id="36" w:name="_Toc18403578"/>
      <w:r>
        <w:t>1.2</w:t>
      </w:r>
      <w:r>
        <w:tab/>
      </w:r>
      <w:r w:rsidR="00BE7DDF">
        <w:t>Patient classification s</w:t>
      </w:r>
      <w:r w:rsidR="00FD04CD">
        <w:t>ystem</w:t>
      </w:r>
      <w:bookmarkEnd w:id="35"/>
      <w:r w:rsidR="00D10E85">
        <w:t xml:space="preserve"> and</w:t>
      </w:r>
      <w:r w:rsidR="00BE7DDF">
        <w:t xml:space="preserve"> mental health c</w:t>
      </w:r>
      <w:r w:rsidR="00F8595B">
        <w:t>are</w:t>
      </w:r>
      <w:r w:rsidR="001B2C8F">
        <w:t xml:space="preserve"> </w:t>
      </w:r>
      <w:r w:rsidR="00BE7DDF">
        <w:t>s</w:t>
      </w:r>
      <w:r w:rsidR="00F8595B">
        <w:t>ervices</w:t>
      </w:r>
      <w:bookmarkEnd w:id="36"/>
    </w:p>
    <w:p w:rsidR="00FD04CD" w:rsidRPr="00852889" w:rsidRDefault="00FD04CD" w:rsidP="00852889">
      <w:pPr>
        <w:tabs>
          <w:tab w:val="left" w:pos="426"/>
        </w:tabs>
        <w:spacing w:line="300" w:lineRule="atLeast"/>
        <w:ind w:left="426"/>
        <w:rPr>
          <w:lang w:val="en-GB"/>
        </w:rPr>
      </w:pPr>
      <w:r w:rsidRPr="00852889">
        <w:rPr>
          <w:lang w:val="en-GB"/>
        </w:rPr>
        <w:t xml:space="preserve">Patient </w:t>
      </w:r>
      <w:r w:rsidR="009813F2" w:rsidRPr="00852889">
        <w:rPr>
          <w:lang w:val="en-GB"/>
        </w:rPr>
        <w:t xml:space="preserve">(or activity) </w:t>
      </w:r>
      <w:r w:rsidRPr="00852889">
        <w:rPr>
          <w:lang w:val="en-GB"/>
        </w:rPr>
        <w:t xml:space="preserve">classification systems aim to provide the health care sector with a nationally consistent method of classifying all types of patients and consumers, their treatment and associated costs, resulting in improved management, measurement and funding. These classification systems categorise patients and consumers </w:t>
      </w:r>
      <w:r w:rsidR="00D27B54" w:rsidRPr="00852889">
        <w:rPr>
          <w:lang w:val="en-GB"/>
        </w:rPr>
        <w:t>based on</w:t>
      </w:r>
      <w:r w:rsidRPr="00852889">
        <w:rPr>
          <w:lang w:val="en-GB"/>
        </w:rPr>
        <w:t xml:space="preserve"> similar diagnostic, clinical, demographic and therapeutic attributes.</w:t>
      </w:r>
    </w:p>
    <w:p w:rsidR="00FD04CD" w:rsidRPr="00852889" w:rsidRDefault="00FD04CD" w:rsidP="00852889">
      <w:pPr>
        <w:tabs>
          <w:tab w:val="left" w:pos="426"/>
        </w:tabs>
        <w:spacing w:line="300" w:lineRule="atLeast"/>
        <w:ind w:left="426"/>
        <w:rPr>
          <w:lang w:val="en-GB"/>
        </w:rPr>
      </w:pPr>
      <w:r w:rsidRPr="00852889">
        <w:rPr>
          <w:lang w:val="en-GB"/>
        </w:rPr>
        <w:t xml:space="preserve">The patient classification systems developed are comprised of categories (or codes) that provide clinically meaningful ways of relating the types of patients and consumers treated by a hospital to the resources required. Implementation of activity classification systems allows hospital and health service provider output to be measured, which forms crucial data for policies on funding, budgeting and setting costs. </w:t>
      </w:r>
    </w:p>
    <w:p w:rsidR="0056165C" w:rsidRPr="00852889" w:rsidRDefault="00FD04CD" w:rsidP="00852889">
      <w:pPr>
        <w:tabs>
          <w:tab w:val="left" w:pos="426"/>
        </w:tabs>
        <w:spacing w:line="300" w:lineRule="atLeast"/>
        <w:ind w:left="426"/>
        <w:rPr>
          <w:lang w:val="en-GB"/>
        </w:rPr>
      </w:pPr>
      <w:r w:rsidRPr="00852889">
        <w:rPr>
          <w:lang w:val="en-GB"/>
        </w:rPr>
        <w:t>As part of the implementation of ABF for mental health care, IHPA developed the</w:t>
      </w:r>
      <w:r w:rsidR="007A1163">
        <w:rPr>
          <w:lang w:val="en-GB"/>
        </w:rPr>
        <w:t xml:space="preserve"> AMHCC</w:t>
      </w:r>
      <w:r w:rsidRPr="00852889">
        <w:rPr>
          <w:lang w:val="en-GB"/>
        </w:rPr>
        <w:t xml:space="preserve">. </w:t>
      </w:r>
      <w:r w:rsidR="0056165C" w:rsidRPr="00852889">
        <w:rPr>
          <w:lang w:val="en-GB"/>
        </w:rPr>
        <w:t>The AMHCC is a clinically relevant classification that explains resource consumption (costs) at the pati</w:t>
      </w:r>
      <w:r w:rsidR="00C112D7">
        <w:rPr>
          <w:lang w:val="en-GB"/>
        </w:rPr>
        <w:t>e</w:t>
      </w:r>
      <w:r w:rsidR="0056165C" w:rsidRPr="00852889">
        <w:rPr>
          <w:lang w:val="en-GB"/>
        </w:rPr>
        <w:t xml:space="preserve">nt level. The AMHCC requires the collection of </w:t>
      </w:r>
      <w:r w:rsidR="007B3E0E">
        <w:rPr>
          <w:lang w:val="en-GB"/>
        </w:rPr>
        <w:t>a</w:t>
      </w:r>
      <w:r w:rsidR="0056165C" w:rsidRPr="00852889">
        <w:rPr>
          <w:lang w:val="en-GB"/>
        </w:rPr>
        <w:t xml:space="preserve"> clinician-rated measure of the prospective goal of care called the </w:t>
      </w:r>
      <w:r w:rsidR="002F10D1">
        <w:rPr>
          <w:lang w:val="en-GB"/>
        </w:rPr>
        <w:t>MHPoC</w:t>
      </w:r>
      <w:r w:rsidR="0056165C" w:rsidRPr="00852889">
        <w:rPr>
          <w:lang w:val="en-GB"/>
        </w:rPr>
        <w:t xml:space="preserve">. The </w:t>
      </w:r>
      <w:r w:rsidR="007A1163">
        <w:rPr>
          <w:lang w:val="en-GB"/>
        </w:rPr>
        <w:t>MHPoC</w:t>
      </w:r>
      <w:r w:rsidR="0056165C" w:rsidRPr="00852889">
        <w:rPr>
          <w:lang w:val="en-GB"/>
        </w:rPr>
        <w:t xml:space="preserve"> describes the type and intensity </w:t>
      </w:r>
      <w:r w:rsidR="00B961E8">
        <w:rPr>
          <w:lang w:val="en-GB"/>
        </w:rPr>
        <w:t xml:space="preserve">of care expected for a patient. It is worth highlighting that for the purpose of this report and in keeping with contemporary use of </w:t>
      </w:r>
      <w:r w:rsidR="003222F4">
        <w:rPr>
          <w:lang w:val="en-GB"/>
        </w:rPr>
        <w:t>language</w:t>
      </w:r>
      <w:r w:rsidR="00B961E8">
        <w:rPr>
          <w:lang w:val="en-GB"/>
        </w:rPr>
        <w:t xml:space="preserve"> within the field of mental health, the term patient will be replaced with the term consumer.</w:t>
      </w:r>
    </w:p>
    <w:p w:rsidR="00D24DF1" w:rsidRDefault="0056165C" w:rsidP="00852889">
      <w:pPr>
        <w:tabs>
          <w:tab w:val="left" w:pos="426"/>
        </w:tabs>
        <w:spacing w:line="300" w:lineRule="atLeast"/>
        <w:ind w:left="426"/>
        <w:rPr>
          <w:lang w:val="en-GB"/>
        </w:rPr>
      </w:pPr>
      <w:r w:rsidRPr="00852889">
        <w:rPr>
          <w:lang w:val="en-GB"/>
        </w:rPr>
        <w:t xml:space="preserve">An important objective in developing the AHMCC was to provide a classification system that could be used across settings where services are provided for mental health care. </w:t>
      </w:r>
    </w:p>
    <w:p w:rsidR="00FD04CD" w:rsidRDefault="00FD04CD" w:rsidP="00852889">
      <w:pPr>
        <w:tabs>
          <w:tab w:val="left" w:pos="426"/>
        </w:tabs>
        <w:spacing w:line="300" w:lineRule="atLeast"/>
        <w:ind w:left="426"/>
        <w:rPr>
          <w:lang w:val="en-GB"/>
        </w:rPr>
      </w:pPr>
      <w:r w:rsidRPr="00852889">
        <w:rPr>
          <w:lang w:val="en-GB"/>
        </w:rPr>
        <w:lastRenderedPageBreak/>
        <w:t xml:space="preserve">The AMHCC </w:t>
      </w:r>
      <w:r w:rsidR="0011779D">
        <w:rPr>
          <w:lang w:val="en-GB"/>
        </w:rPr>
        <w:t>V</w:t>
      </w:r>
      <w:r w:rsidRPr="00852889">
        <w:rPr>
          <w:lang w:val="en-GB"/>
        </w:rPr>
        <w:t>ersion 1.0 was implemented on a</w:t>
      </w:r>
      <w:r w:rsidR="009A1E1B">
        <w:rPr>
          <w:lang w:val="en-GB"/>
        </w:rPr>
        <w:t xml:space="preserve"> national best </w:t>
      </w:r>
      <w:r w:rsidRPr="00852889">
        <w:rPr>
          <w:lang w:val="en-GB"/>
        </w:rPr>
        <w:t>endeavours basis</w:t>
      </w:r>
      <w:r w:rsidRPr="003007F1">
        <w:rPr>
          <w:sz w:val="20"/>
          <w:vertAlign w:val="superscript"/>
          <w:lang w:val="en-GB"/>
        </w:rPr>
        <w:footnoteReference w:id="1"/>
      </w:r>
      <w:r w:rsidRPr="00852889">
        <w:rPr>
          <w:lang w:val="en-GB"/>
        </w:rPr>
        <w:t xml:space="preserve"> from 1 July 2016.</w:t>
      </w:r>
      <w:r w:rsidR="00CF5F1C">
        <w:rPr>
          <w:lang w:val="en-GB"/>
        </w:rPr>
        <w:t xml:space="preserve"> </w:t>
      </w:r>
    </w:p>
    <w:p w:rsidR="00FD04CD" w:rsidRPr="00852889" w:rsidRDefault="00C62F15" w:rsidP="00852889">
      <w:pPr>
        <w:tabs>
          <w:tab w:val="left" w:pos="426"/>
        </w:tabs>
        <w:spacing w:line="300" w:lineRule="atLeast"/>
        <w:rPr>
          <w:lang w:val="en-GB"/>
        </w:rPr>
      </w:pPr>
      <w:r>
        <w:rPr>
          <w:lang w:val="en-GB"/>
        </w:rPr>
        <w:tab/>
      </w:r>
      <w:r w:rsidR="00FD04CD" w:rsidRPr="00852889">
        <w:rPr>
          <w:lang w:val="en-GB"/>
        </w:rPr>
        <w:t xml:space="preserve">The variables needed to determine each end class in the AMHCC are: </w:t>
      </w:r>
    </w:p>
    <w:p w:rsidR="00FD04CD" w:rsidRPr="007B746A" w:rsidRDefault="00FD04CD" w:rsidP="007D758B">
      <w:pPr>
        <w:pStyle w:val="ListParagraph"/>
      </w:pPr>
      <w:r w:rsidRPr="007B746A">
        <w:t>Setting</w:t>
      </w:r>
      <w:r w:rsidR="00A15EB6">
        <w:t>;</w:t>
      </w:r>
    </w:p>
    <w:p w:rsidR="00FD04CD" w:rsidRPr="007B746A" w:rsidRDefault="009A1E1B" w:rsidP="007D758B">
      <w:pPr>
        <w:pStyle w:val="ListParagraph"/>
      </w:pPr>
      <w:r>
        <w:t>MHPoC</w:t>
      </w:r>
      <w:r w:rsidR="00FD04CD" w:rsidRPr="007B746A">
        <w:t xml:space="preserve"> (clinician-rated measure of the prospective goal of care); </w:t>
      </w:r>
    </w:p>
    <w:p w:rsidR="00FD04CD" w:rsidRPr="007B746A" w:rsidRDefault="00FD04CD" w:rsidP="007D758B">
      <w:pPr>
        <w:pStyle w:val="ListParagraph"/>
      </w:pPr>
      <w:r w:rsidRPr="007B746A">
        <w:t xml:space="preserve">Age group; </w:t>
      </w:r>
    </w:p>
    <w:p w:rsidR="00FD04CD" w:rsidRPr="007B746A" w:rsidRDefault="00FD04CD" w:rsidP="007D758B">
      <w:pPr>
        <w:pStyle w:val="ListParagraph"/>
      </w:pPr>
      <w:r w:rsidRPr="007B746A">
        <w:t>Mental health legal status (in the admitted, acute mental health phase of care and for 18</w:t>
      </w:r>
      <w:r w:rsidR="00181555">
        <w:t xml:space="preserve"> </w:t>
      </w:r>
      <w:r w:rsidRPr="007B746A">
        <w:t>-</w:t>
      </w:r>
      <w:r w:rsidR="00181555">
        <w:t xml:space="preserve"> </w:t>
      </w:r>
      <w:r w:rsidRPr="007B746A">
        <w:t xml:space="preserve">64 year olds only); and </w:t>
      </w:r>
    </w:p>
    <w:p w:rsidR="0056165C" w:rsidRPr="007B746A" w:rsidRDefault="00FD04CD" w:rsidP="007D758B">
      <w:pPr>
        <w:pStyle w:val="ListParagraph"/>
      </w:pPr>
      <w:r w:rsidRPr="007B746A">
        <w:t>Outcome measure scores (Health of the Nation Outcomes Scale [HoNOS</w:t>
      </w:r>
      <w:r w:rsidRPr="003007F1">
        <w:rPr>
          <w:vertAlign w:val="superscript"/>
        </w:rPr>
        <w:footnoteReference w:id="2"/>
      </w:r>
      <w:r w:rsidRPr="007B746A">
        <w:t>] for all settings and age groups and Abbreviated Life Skills Profile [LSP-16] for adults and older persons in the community setting).</w:t>
      </w:r>
      <w:r w:rsidR="0056165C" w:rsidRPr="007B746A">
        <w:t xml:space="preserve"> </w:t>
      </w:r>
    </w:p>
    <w:p w:rsidR="00863CBA" w:rsidRPr="00852889" w:rsidRDefault="0056165C" w:rsidP="00863CBA">
      <w:pPr>
        <w:tabs>
          <w:tab w:val="left" w:pos="426"/>
        </w:tabs>
        <w:spacing w:line="300" w:lineRule="atLeast"/>
        <w:ind w:left="426"/>
        <w:rPr>
          <w:lang w:val="en-GB"/>
        </w:rPr>
      </w:pPr>
      <w:r>
        <w:t xml:space="preserve">Figure 1 </w:t>
      </w:r>
      <w:r w:rsidR="00245E3B">
        <w:t>present</w:t>
      </w:r>
      <w:r w:rsidR="00863CBA">
        <w:t>s</w:t>
      </w:r>
      <w:r w:rsidR="00245E3B">
        <w:t xml:space="preserve"> </w:t>
      </w:r>
      <w:r>
        <w:t xml:space="preserve">the structure of the AMHCC </w:t>
      </w:r>
      <w:r w:rsidR="0011779D">
        <w:t>V</w:t>
      </w:r>
      <w:r>
        <w:t>ersion 1.0.</w:t>
      </w:r>
      <w:r w:rsidR="00863CBA" w:rsidRPr="00863CBA">
        <w:t xml:space="preserve"> </w:t>
      </w:r>
      <w:r w:rsidR="00863CBA" w:rsidRPr="0056165C">
        <w:t xml:space="preserve">There are a total of 45 </w:t>
      </w:r>
      <w:r w:rsidR="00863CBA" w:rsidRPr="00852889">
        <w:rPr>
          <w:lang w:val="en-GB"/>
        </w:rPr>
        <w:t>classes in the admitted setting</w:t>
      </w:r>
      <w:r w:rsidR="007B3E0E">
        <w:rPr>
          <w:lang w:val="en-GB"/>
        </w:rPr>
        <w:t xml:space="preserve"> branch</w:t>
      </w:r>
      <w:r w:rsidR="00863CBA" w:rsidRPr="00852889">
        <w:rPr>
          <w:lang w:val="en-GB"/>
        </w:rPr>
        <w:t xml:space="preserve">, including 16 end classes where an unknown </w:t>
      </w:r>
      <w:r w:rsidR="002F10D1">
        <w:rPr>
          <w:lang w:val="en-GB"/>
        </w:rPr>
        <w:t>MHPoC</w:t>
      </w:r>
      <w:r w:rsidR="00863CBA" w:rsidRPr="00852889">
        <w:rPr>
          <w:lang w:val="en-GB"/>
        </w:rPr>
        <w:t xml:space="preserve"> or HoNOS score is reported. </w:t>
      </w:r>
      <w:r w:rsidR="00863CBA">
        <w:rPr>
          <w:lang w:val="en-GB"/>
        </w:rPr>
        <w:t>In the community setting branch of the AMHCC, t</w:t>
      </w:r>
      <w:r w:rsidR="00863CBA" w:rsidRPr="00852889">
        <w:rPr>
          <w:lang w:val="en-GB"/>
        </w:rPr>
        <w:t xml:space="preserve">here </w:t>
      </w:r>
      <w:r w:rsidR="00863CBA">
        <w:rPr>
          <w:lang w:val="en-GB"/>
        </w:rPr>
        <w:t xml:space="preserve">are </w:t>
      </w:r>
      <w:r w:rsidR="00863CBA" w:rsidRPr="00852889">
        <w:rPr>
          <w:lang w:val="en-GB"/>
        </w:rPr>
        <w:t xml:space="preserve">46 classes, including 15 end classes resulting from unknown mental health phase of care or unknown HoNOS scores. The classification currently groups Unknown LSP-16 scores with Moderate LSP-16 scores. </w:t>
      </w:r>
    </w:p>
    <w:p w:rsidR="00863CBA" w:rsidRDefault="00863CBA" w:rsidP="00F208E5">
      <w:pPr>
        <w:tabs>
          <w:tab w:val="left" w:pos="426"/>
        </w:tabs>
        <w:spacing w:line="300" w:lineRule="atLeast"/>
        <w:ind w:left="426"/>
      </w:pPr>
    </w:p>
    <w:p w:rsidR="00F8595B" w:rsidRDefault="00863CBA" w:rsidP="00F208E5">
      <w:pPr>
        <w:tabs>
          <w:tab w:val="left" w:pos="426"/>
        </w:tabs>
        <w:spacing w:line="300" w:lineRule="atLeast"/>
        <w:ind w:left="426"/>
      </w:pPr>
      <w:r>
        <w:rPr>
          <w:noProof/>
        </w:rPr>
        <w:lastRenderedPageBreak/>
        <w:drawing>
          <wp:inline distT="0" distB="0" distL="0" distR="0" wp14:anchorId="61035B73" wp14:editId="58D82AD6">
            <wp:extent cx="4906909" cy="5840627"/>
            <wp:effectExtent l="0" t="0" r="8255" b="8255"/>
            <wp:docPr id="23" name="Picture 23" descr="D:\Users\bullan\AppData\Local\Microsoft\Windows\Temporary Internet Files\Content.Outlook\AZZ4IIBP\AMHCC diagr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bullan\AppData\Local\Microsoft\Windows\Temporary Internet Files\Content.Outlook\AZZ4IIBP\AMHCC diagram.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06909" cy="5840627"/>
                    </a:xfrm>
                    <a:prstGeom prst="rect">
                      <a:avLst/>
                    </a:prstGeom>
                    <a:noFill/>
                    <a:ln>
                      <a:noFill/>
                    </a:ln>
                  </pic:spPr>
                </pic:pic>
              </a:graphicData>
            </a:graphic>
          </wp:inline>
        </w:drawing>
      </w:r>
      <w:r w:rsidR="0056165C">
        <w:t xml:space="preserve"> </w:t>
      </w:r>
    </w:p>
    <w:p w:rsidR="00863CBA" w:rsidRDefault="00BE2305" w:rsidP="00680980">
      <w:pPr>
        <w:pStyle w:val="Caption"/>
      </w:pPr>
      <w:bookmarkStart w:id="37" w:name="_Toc18403894"/>
      <w:bookmarkEnd w:id="30"/>
      <w:bookmarkEnd w:id="32"/>
      <w:r>
        <w:t xml:space="preserve">Figure </w:t>
      </w:r>
      <w:r w:rsidR="00610836">
        <w:rPr>
          <w:noProof/>
        </w:rPr>
        <w:fldChar w:fldCharType="begin"/>
      </w:r>
      <w:r w:rsidR="00610836">
        <w:rPr>
          <w:noProof/>
        </w:rPr>
        <w:instrText xml:space="preserve"> SEQ Figure \* ARABIC </w:instrText>
      </w:r>
      <w:r w:rsidR="00610836">
        <w:rPr>
          <w:noProof/>
        </w:rPr>
        <w:fldChar w:fldCharType="separate"/>
      </w:r>
      <w:r w:rsidR="009D76AC">
        <w:rPr>
          <w:noProof/>
        </w:rPr>
        <w:t>1</w:t>
      </w:r>
      <w:r w:rsidR="00610836">
        <w:rPr>
          <w:noProof/>
        </w:rPr>
        <w:fldChar w:fldCharType="end"/>
      </w:r>
      <w:r w:rsidR="007B05C7">
        <w:rPr>
          <w:noProof/>
        </w:rPr>
        <w:t>:</w:t>
      </w:r>
      <w:r w:rsidR="007B05C7">
        <w:rPr>
          <w:noProof/>
        </w:rPr>
        <w:tab/>
      </w:r>
      <w:r w:rsidR="007B05C7">
        <w:rPr>
          <w:noProof/>
        </w:rPr>
        <w:tab/>
      </w:r>
      <w:r w:rsidR="009C2155">
        <w:t xml:space="preserve">Structure of the </w:t>
      </w:r>
      <w:r w:rsidR="003B2328">
        <w:t>AMHCC</w:t>
      </w:r>
      <w:bookmarkEnd w:id="37"/>
    </w:p>
    <w:p w:rsidR="00A41A45" w:rsidRPr="00EB27D6" w:rsidRDefault="00561847" w:rsidP="00956DA3">
      <w:pPr>
        <w:pStyle w:val="Heading2"/>
      </w:pPr>
      <w:bookmarkStart w:id="38" w:name="_Toc18403579"/>
      <w:r>
        <w:t>1.3</w:t>
      </w:r>
      <w:r>
        <w:tab/>
      </w:r>
      <w:r w:rsidR="00936A25">
        <w:t xml:space="preserve">Review and refinement </w:t>
      </w:r>
      <w:r w:rsidR="007D425F">
        <w:t>of the mental health phase of c</w:t>
      </w:r>
      <w:r w:rsidR="00936A25">
        <w:t>are</w:t>
      </w:r>
      <w:bookmarkEnd w:id="38"/>
    </w:p>
    <w:p w:rsidR="00896CD8" w:rsidRDefault="008F4C2F" w:rsidP="00936A25">
      <w:pPr>
        <w:tabs>
          <w:tab w:val="left" w:pos="426"/>
          <w:tab w:val="left" w:pos="1843"/>
        </w:tabs>
        <w:spacing w:line="300" w:lineRule="atLeast"/>
        <w:ind w:left="426"/>
      </w:pPr>
      <w:r w:rsidRPr="00896CD8">
        <w:t>Th</w:t>
      </w:r>
      <w:r w:rsidR="00896CD8" w:rsidRPr="00896CD8">
        <w:t>e</w:t>
      </w:r>
      <w:r w:rsidRPr="00896CD8">
        <w:t xml:space="preserve"> </w:t>
      </w:r>
      <w:r w:rsidR="00C21447">
        <w:t>MHPoC</w:t>
      </w:r>
      <w:r w:rsidRPr="00896CD8">
        <w:t xml:space="preserve"> Clinical Refinement Project</w:t>
      </w:r>
      <w:r w:rsidR="00896CD8" w:rsidRPr="00896CD8">
        <w:t xml:space="preserve"> was undertaken as a result of t</w:t>
      </w:r>
      <w:r w:rsidR="00A655AB">
        <w:t>he</w:t>
      </w:r>
      <w:r w:rsidR="003B2328">
        <w:t xml:space="preserve"> IRR</w:t>
      </w:r>
      <w:r w:rsidR="00896CD8" w:rsidRPr="00896CD8">
        <w:t xml:space="preserve"> study, reported in April 2017, which highlighted</w:t>
      </w:r>
      <w:r w:rsidR="00A15EB6">
        <w:t xml:space="preserve"> poor </w:t>
      </w:r>
      <w:r w:rsidR="007B3E0E">
        <w:t xml:space="preserve">to fair </w:t>
      </w:r>
      <w:r w:rsidR="00A15EB6">
        <w:t>clinician IRR and</w:t>
      </w:r>
      <w:r w:rsidR="00896CD8" w:rsidRPr="00896CD8">
        <w:t xml:space="preserve"> </w:t>
      </w:r>
      <w:r w:rsidR="00A15EB6">
        <w:t xml:space="preserve">a recommendation </w:t>
      </w:r>
      <w:r w:rsidR="00896CD8" w:rsidRPr="00896CD8">
        <w:t>for the ongoing refinement of the MHPoC. One of the main conclusions from the IRR study was the observation that “based on the data collected during the study, the analysis of the Kappa statistic indicated that currently the level of agreement between respondents is borderline between poor and fair”</w:t>
      </w:r>
      <w:r w:rsidR="00896CD8">
        <w:t xml:space="preserve"> (</w:t>
      </w:r>
      <w:r w:rsidR="00C31D14">
        <w:t>Coombs, 2017</w:t>
      </w:r>
      <w:r w:rsidR="003B2328">
        <w:t xml:space="preserve"> p. 6</w:t>
      </w:r>
      <w:r w:rsidR="00896CD8">
        <w:t>)</w:t>
      </w:r>
      <w:r w:rsidR="00896CD8" w:rsidRPr="00896CD8">
        <w:t xml:space="preserve">. Therefore, the MHPoC Clinical </w:t>
      </w:r>
      <w:r w:rsidR="007B3E0E">
        <w:t>R</w:t>
      </w:r>
      <w:r w:rsidR="00896CD8" w:rsidRPr="00896CD8">
        <w:t xml:space="preserve">efinement </w:t>
      </w:r>
      <w:r w:rsidR="007B3E0E">
        <w:t>P</w:t>
      </w:r>
      <w:r w:rsidR="00896CD8" w:rsidRPr="00896CD8">
        <w:t xml:space="preserve">roject sought to understand the nature and reason for poor </w:t>
      </w:r>
      <w:r w:rsidR="00A655AB">
        <w:t>IRR</w:t>
      </w:r>
      <w:r w:rsidR="00896CD8" w:rsidRPr="00896CD8">
        <w:t xml:space="preserve"> and correct this through a refinement process</w:t>
      </w:r>
      <w:r w:rsidR="00896CD8">
        <w:t xml:space="preserve"> by speaking directly with </w:t>
      </w:r>
      <w:r w:rsidR="00F828BC">
        <w:t>clinicians</w:t>
      </w:r>
      <w:r w:rsidR="00896CD8">
        <w:t xml:space="preserve"> working in </w:t>
      </w:r>
      <w:r w:rsidR="00F828BC">
        <w:t>services</w:t>
      </w:r>
      <w:r w:rsidR="00896CD8">
        <w:t xml:space="preserve"> across Australia and age groups</w:t>
      </w:r>
      <w:r w:rsidR="00896CD8" w:rsidRPr="00896CD8">
        <w:t>.</w:t>
      </w:r>
      <w:r w:rsidRPr="00BD329F">
        <w:t xml:space="preserve"> </w:t>
      </w:r>
    </w:p>
    <w:p w:rsidR="00486D80" w:rsidRPr="00BD329F" w:rsidRDefault="008F4C2F" w:rsidP="00936A25">
      <w:pPr>
        <w:tabs>
          <w:tab w:val="left" w:pos="426"/>
          <w:tab w:val="left" w:pos="1843"/>
        </w:tabs>
        <w:spacing w:line="300" w:lineRule="atLeast"/>
        <w:ind w:left="426"/>
      </w:pPr>
      <w:r w:rsidRPr="00BD329F">
        <w:lastRenderedPageBreak/>
        <w:t xml:space="preserve">The </w:t>
      </w:r>
      <w:r w:rsidR="00896CD8">
        <w:t xml:space="preserve">objective of the </w:t>
      </w:r>
      <w:r w:rsidR="001F34B1">
        <w:t>P</w:t>
      </w:r>
      <w:r w:rsidRPr="00BD329F">
        <w:t>roject w</w:t>
      </w:r>
      <w:r w:rsidR="004C2BBA">
        <w:t>as</w:t>
      </w:r>
      <w:r w:rsidRPr="00BD329F">
        <w:t xml:space="preserve"> to </w:t>
      </w:r>
      <w:r w:rsidRPr="006704F3">
        <w:t>review</w:t>
      </w:r>
      <w:r w:rsidRPr="00BD329F">
        <w:t xml:space="preserve"> and </w:t>
      </w:r>
      <w:r w:rsidRPr="006704F3">
        <w:t>refine</w:t>
      </w:r>
      <w:r w:rsidRPr="00BD329F">
        <w:t xml:space="preserve"> the existing MHPoC activity unit to:</w:t>
      </w:r>
    </w:p>
    <w:p w:rsidR="008F4C2F" w:rsidRPr="006704F3" w:rsidRDefault="008F4C2F" w:rsidP="007D758B">
      <w:pPr>
        <w:pStyle w:val="ListParagraph"/>
        <w:numPr>
          <w:ilvl w:val="0"/>
          <w:numId w:val="15"/>
        </w:numPr>
      </w:pPr>
      <w:r w:rsidRPr="006704F3">
        <w:t xml:space="preserve">Increase the clarity and reduce the ambiguity of the current definitions of the </w:t>
      </w:r>
      <w:r w:rsidR="00A7000A">
        <w:t>MHPoC</w:t>
      </w:r>
      <w:r w:rsidRPr="006704F3">
        <w:t xml:space="preserve"> along with testing the validity of these phases across child and adol</w:t>
      </w:r>
      <w:r w:rsidR="003D74FF">
        <w:t xml:space="preserve">escent, adult, and older </w:t>
      </w:r>
      <w:r w:rsidR="003222F4">
        <w:t>person</w:t>
      </w:r>
      <w:r w:rsidRPr="006704F3">
        <w:t xml:space="preserve"> mental health;</w:t>
      </w:r>
    </w:p>
    <w:p w:rsidR="008F4C2F" w:rsidRPr="006704F3" w:rsidRDefault="008F4C2F" w:rsidP="007D758B">
      <w:pPr>
        <w:pStyle w:val="ListParagraph"/>
        <w:numPr>
          <w:ilvl w:val="0"/>
          <w:numId w:val="15"/>
        </w:numPr>
      </w:pPr>
      <w:r w:rsidRPr="006704F3">
        <w:t>Support improved consistency in the national application of MHPoC across consumer groups and service settings through the identification principles underpinning the completion of the phases and other supporting materials;</w:t>
      </w:r>
    </w:p>
    <w:p w:rsidR="008F4C2F" w:rsidRPr="006704F3" w:rsidRDefault="008F4C2F" w:rsidP="007D758B">
      <w:pPr>
        <w:pStyle w:val="ListParagraph"/>
        <w:numPr>
          <w:ilvl w:val="0"/>
          <w:numId w:val="15"/>
        </w:numPr>
      </w:pPr>
      <w:r w:rsidRPr="006704F3">
        <w:t>Ensure the MHPoC has clinical meaning and reflects current models of care and service provision.</w:t>
      </w:r>
    </w:p>
    <w:p w:rsidR="00864C4E" w:rsidRPr="00E537EC" w:rsidRDefault="00561847" w:rsidP="00956DA3">
      <w:pPr>
        <w:pStyle w:val="Heading2"/>
      </w:pPr>
      <w:bookmarkStart w:id="39" w:name="_Toc18403580"/>
      <w:r>
        <w:t>1.4</w:t>
      </w:r>
      <w:r>
        <w:tab/>
      </w:r>
      <w:r w:rsidR="00864C4E" w:rsidRPr="00E537EC">
        <w:t>Governance</w:t>
      </w:r>
      <w:bookmarkEnd w:id="39"/>
    </w:p>
    <w:p w:rsidR="00C112D7" w:rsidRDefault="001F34B1" w:rsidP="00667B9E">
      <w:pPr>
        <w:tabs>
          <w:tab w:val="left" w:pos="426"/>
        </w:tabs>
        <w:spacing w:line="300" w:lineRule="atLeast"/>
        <w:ind w:left="426"/>
      </w:pPr>
      <w:r>
        <w:t>The P</w:t>
      </w:r>
      <w:r w:rsidR="005523DC">
        <w:t>roject was commissioned by IHPA in 201</w:t>
      </w:r>
      <w:r w:rsidR="007B3E0E">
        <w:t>7</w:t>
      </w:r>
      <w:r w:rsidR="005523DC">
        <w:t xml:space="preserve">. Six </w:t>
      </w:r>
      <w:r w:rsidR="00F07548">
        <w:t>CA</w:t>
      </w:r>
      <w:r w:rsidR="005523DC">
        <w:t xml:space="preserve">s with </w:t>
      </w:r>
      <w:r w:rsidR="00964D04">
        <w:t xml:space="preserve">a broad range of </w:t>
      </w:r>
      <w:r w:rsidR="005523DC">
        <w:t xml:space="preserve">mental healthcare </w:t>
      </w:r>
      <w:r w:rsidR="004C2BBA">
        <w:t xml:space="preserve">professional </w:t>
      </w:r>
      <w:r w:rsidR="005523DC">
        <w:t>backgrounds undertook</w:t>
      </w:r>
      <w:r w:rsidR="00C112D7">
        <w:t xml:space="preserve"> the study for IHPA. </w:t>
      </w:r>
    </w:p>
    <w:p w:rsidR="00760893" w:rsidRDefault="00C112D7" w:rsidP="00667B9E">
      <w:pPr>
        <w:tabs>
          <w:tab w:val="left" w:pos="426"/>
        </w:tabs>
        <w:spacing w:line="300" w:lineRule="atLeast"/>
        <w:ind w:left="426"/>
      </w:pPr>
      <w:r>
        <w:t xml:space="preserve">IHPA’s </w:t>
      </w:r>
      <w:r w:rsidR="004F11A7">
        <w:t>MHWG</w:t>
      </w:r>
      <w:r>
        <w:t xml:space="preserve"> </w:t>
      </w:r>
      <w:r w:rsidR="00964D04">
        <w:t>oversaw progress of the refinement and</w:t>
      </w:r>
      <w:r w:rsidR="00760893">
        <w:t xml:space="preserve"> endorsed the direction for refinement</w:t>
      </w:r>
      <w:r w:rsidR="004C2BBA">
        <w:t xml:space="preserve">. The MHWG advises IHPA on matters relevant to </w:t>
      </w:r>
      <w:r w:rsidR="00863CBA">
        <w:t>mental health care</w:t>
      </w:r>
      <w:r w:rsidR="004C2BBA">
        <w:t xml:space="preserve"> and includes representatives from all jurisdictions</w:t>
      </w:r>
      <w:r w:rsidR="007B3E0E">
        <w:t>, mental health clinicians and mental health peak bodies</w:t>
      </w:r>
      <w:r w:rsidR="004C2BBA">
        <w:t>. T</w:t>
      </w:r>
      <w:r w:rsidR="00760893">
        <w:t xml:space="preserve">he </w:t>
      </w:r>
      <w:r w:rsidR="00F07548">
        <w:t>CA</w:t>
      </w:r>
      <w:r w:rsidR="00760893">
        <w:t xml:space="preserve">s reported findings to IHPA and </w:t>
      </w:r>
      <w:r w:rsidR="007B3E0E">
        <w:t>the MHWG</w:t>
      </w:r>
      <w:r w:rsidR="001F34B1">
        <w:t xml:space="preserve"> during the P</w:t>
      </w:r>
      <w:r w:rsidR="00760893">
        <w:t xml:space="preserve">roject lifecycle. </w:t>
      </w:r>
    </w:p>
    <w:p w:rsidR="005523DC" w:rsidRDefault="001F34B1" w:rsidP="00667B9E">
      <w:pPr>
        <w:tabs>
          <w:tab w:val="left" w:pos="426"/>
        </w:tabs>
        <w:spacing w:line="300" w:lineRule="atLeast"/>
        <w:ind w:left="426"/>
      </w:pPr>
      <w:r>
        <w:t>Progress of the P</w:t>
      </w:r>
      <w:r w:rsidR="00760893">
        <w:t xml:space="preserve">roject was </w:t>
      </w:r>
      <w:r w:rsidR="007B3E0E">
        <w:t>also discussed at</w:t>
      </w:r>
      <w:r w:rsidR="00760893">
        <w:t xml:space="preserve"> the Clinical Advisory Committee and the Jurisdiction</w:t>
      </w:r>
      <w:r w:rsidR="00B336B0">
        <w:t>al</w:t>
      </w:r>
      <w:r w:rsidR="00760893">
        <w:t xml:space="preserve"> Advisory Committee.</w:t>
      </w:r>
      <w:r w:rsidR="00964D04">
        <w:t xml:space="preserve"> </w:t>
      </w:r>
      <w:r w:rsidR="00C112D7">
        <w:t xml:space="preserve"> </w:t>
      </w:r>
    </w:p>
    <w:p w:rsidR="0049125B" w:rsidRPr="00E537EC" w:rsidRDefault="00561847" w:rsidP="00956DA3">
      <w:pPr>
        <w:pStyle w:val="Heading2"/>
      </w:pPr>
      <w:bookmarkStart w:id="40" w:name="_Toc18403581"/>
      <w:r>
        <w:t>1.5</w:t>
      </w:r>
      <w:r>
        <w:tab/>
      </w:r>
      <w:r w:rsidR="00605CBC">
        <w:t xml:space="preserve">Related </w:t>
      </w:r>
      <w:r w:rsidR="003853DC">
        <w:t>r</w:t>
      </w:r>
      <w:r w:rsidR="0049125B" w:rsidRPr="00E537EC">
        <w:t>eport</w:t>
      </w:r>
      <w:r w:rsidR="00605CBC">
        <w:t>s</w:t>
      </w:r>
      <w:bookmarkEnd w:id="40"/>
      <w:r w:rsidR="003853DC">
        <w:t xml:space="preserve"> </w:t>
      </w:r>
    </w:p>
    <w:p w:rsidR="0049125B" w:rsidRPr="006704F3" w:rsidRDefault="0049125B" w:rsidP="00760893">
      <w:pPr>
        <w:tabs>
          <w:tab w:val="left" w:pos="426"/>
        </w:tabs>
        <w:spacing w:line="300" w:lineRule="atLeast"/>
        <w:ind w:left="426"/>
      </w:pPr>
      <w:r w:rsidRPr="006704F3">
        <w:t xml:space="preserve">The </w:t>
      </w:r>
      <w:r w:rsidR="007B3E0E">
        <w:t>MHPoC</w:t>
      </w:r>
      <w:r w:rsidRPr="006704F3">
        <w:t xml:space="preserve"> </w:t>
      </w:r>
      <w:r w:rsidR="007B3E0E">
        <w:t>C</w:t>
      </w:r>
      <w:r w:rsidRPr="006704F3">
        <w:t xml:space="preserve">linical </w:t>
      </w:r>
      <w:r w:rsidR="007B3E0E">
        <w:t>R</w:t>
      </w:r>
      <w:r w:rsidRPr="006704F3">
        <w:t xml:space="preserve">efinement </w:t>
      </w:r>
      <w:r w:rsidR="007B3E0E">
        <w:t>P</w:t>
      </w:r>
      <w:r w:rsidRPr="006704F3">
        <w:t xml:space="preserve">roject </w:t>
      </w:r>
      <w:r>
        <w:t>built</w:t>
      </w:r>
      <w:r w:rsidRPr="006704F3">
        <w:t xml:space="preserve"> on four </w:t>
      </w:r>
      <w:r>
        <w:t xml:space="preserve">previous </w:t>
      </w:r>
      <w:r w:rsidR="001F34B1">
        <w:t>P</w:t>
      </w:r>
      <w:r w:rsidRPr="006704F3">
        <w:t xml:space="preserve">rojects undertaken by IHPA </w:t>
      </w:r>
      <w:r w:rsidR="00561847">
        <w:t xml:space="preserve">under the guidance of the </w:t>
      </w:r>
      <w:r w:rsidR="007B3E0E">
        <w:t>MHWG</w:t>
      </w:r>
      <w:r w:rsidR="00561847">
        <w:t xml:space="preserve"> </w:t>
      </w:r>
      <w:r w:rsidRPr="006704F3">
        <w:t xml:space="preserve">to develop the mental health care classification, including: </w:t>
      </w:r>
    </w:p>
    <w:p w:rsidR="0049125B" w:rsidRPr="006704F3" w:rsidRDefault="0049125B" w:rsidP="007D758B">
      <w:pPr>
        <w:pStyle w:val="ListParagraph"/>
      </w:pPr>
      <w:r w:rsidRPr="006704F3">
        <w:t>Development of the AMHCC</w:t>
      </w:r>
      <w:r w:rsidR="005C76F0">
        <w:t>;</w:t>
      </w:r>
      <w:r>
        <w:t xml:space="preserve"> </w:t>
      </w:r>
    </w:p>
    <w:p w:rsidR="00194EE7" w:rsidRPr="006704F3" w:rsidRDefault="00194EE7" w:rsidP="007D758B">
      <w:pPr>
        <w:pStyle w:val="ListParagraph"/>
      </w:pPr>
      <w:r w:rsidRPr="006704F3">
        <w:t>Mental Health Costing Study (MHCS)</w:t>
      </w:r>
      <w:r w:rsidR="005C76F0">
        <w:t>;</w:t>
      </w:r>
    </w:p>
    <w:p w:rsidR="0049125B" w:rsidRPr="006704F3" w:rsidRDefault="008F4763" w:rsidP="007D758B">
      <w:pPr>
        <w:pStyle w:val="ListParagraph"/>
      </w:pPr>
      <w:r>
        <w:t>Public Consultation papers</w:t>
      </w:r>
      <w:r w:rsidR="005C76F0">
        <w:t>;</w:t>
      </w:r>
      <w:r w:rsidR="0049125B">
        <w:t xml:space="preserve"> </w:t>
      </w:r>
    </w:p>
    <w:p w:rsidR="00561847" w:rsidRDefault="0049125B" w:rsidP="007D758B">
      <w:pPr>
        <w:pStyle w:val="ListParagraph"/>
      </w:pPr>
      <w:r w:rsidRPr="006704F3">
        <w:t>IRR study of mental health phase of care</w:t>
      </w:r>
      <w:r w:rsidR="007B3E0E">
        <w:t>,</w:t>
      </w:r>
    </w:p>
    <w:p w:rsidR="0049125B" w:rsidRDefault="001768CC" w:rsidP="00054C93">
      <w:pPr>
        <w:ind w:left="426"/>
      </w:pPr>
      <w:r>
        <w:t xml:space="preserve">Table 3 </w:t>
      </w:r>
      <w:r w:rsidR="001F34B1">
        <w:t>lists the relevant P</w:t>
      </w:r>
      <w:r w:rsidR="0049125B">
        <w:t>r</w:t>
      </w:r>
      <w:r w:rsidR="001F7234">
        <w:t>oj</w:t>
      </w:r>
      <w:r w:rsidR="0049125B">
        <w:t>ect reports relating to the development of the Phase of Care concept and the AMHCC.</w:t>
      </w:r>
    </w:p>
    <w:p w:rsidR="0049125B" w:rsidRDefault="0049125B" w:rsidP="00E537EC">
      <w:pPr>
        <w:tabs>
          <w:tab w:val="left" w:pos="567"/>
        </w:tabs>
        <w:ind w:left="426"/>
      </w:pPr>
    </w:p>
    <w:p w:rsidR="00605CBC" w:rsidRDefault="00667B9E" w:rsidP="00680980">
      <w:pPr>
        <w:pStyle w:val="Caption"/>
      </w:pPr>
      <w:r>
        <w:t xml:space="preserve"> </w:t>
      </w:r>
    </w:p>
    <w:p w:rsidR="0049125B" w:rsidRPr="006704F3" w:rsidRDefault="00605CBC" w:rsidP="00680980">
      <w:pPr>
        <w:pStyle w:val="Caption"/>
      </w:pPr>
      <w:r>
        <w:br w:type="column"/>
      </w:r>
      <w:r w:rsidR="00DF4EAD">
        <w:lastRenderedPageBreak/>
        <w:t xml:space="preserve"> </w:t>
      </w:r>
      <w:bookmarkStart w:id="41" w:name="_Toc17817260"/>
      <w:r w:rsidR="0049125B">
        <w:t xml:space="preserve">Table </w:t>
      </w:r>
      <w:r w:rsidR="00DE7A37">
        <w:rPr>
          <w:noProof/>
        </w:rPr>
        <w:t>3</w:t>
      </w:r>
      <w:r w:rsidR="004C0A87">
        <w:t>:</w:t>
      </w:r>
      <w:r w:rsidR="004C0A87">
        <w:tab/>
      </w:r>
      <w:r w:rsidR="00A16BF0">
        <w:t>Related P</w:t>
      </w:r>
      <w:r w:rsidR="00586C97">
        <w:t>roject r</w:t>
      </w:r>
      <w:r w:rsidR="0049125B" w:rsidRPr="0049125B">
        <w:t>eports</w:t>
      </w:r>
      <w:r w:rsidR="00586C97">
        <w:t xml:space="preserve"> and d</w:t>
      </w:r>
      <w:r w:rsidR="001F7234">
        <w:t>ocumentation</w:t>
      </w:r>
      <w:bookmarkEnd w:id="41"/>
    </w:p>
    <w:tbl>
      <w:tblPr>
        <w:tblStyle w:val="DefaultTable"/>
        <w:tblW w:w="9072" w:type="dxa"/>
        <w:tblInd w:w="426" w:type="dxa"/>
        <w:tblBorders>
          <w:top w:val="single" w:sz="4" w:space="0" w:color="auto"/>
          <w:left w:val="single" w:sz="4" w:space="0" w:color="auto"/>
          <w:right w:val="single" w:sz="4" w:space="0" w:color="auto"/>
          <w:insideH w:val="single" w:sz="4" w:space="0" w:color="auto"/>
        </w:tblBorders>
        <w:tblLook w:val="04A0" w:firstRow="1" w:lastRow="0" w:firstColumn="1" w:lastColumn="0" w:noHBand="0" w:noVBand="1"/>
      </w:tblPr>
      <w:tblGrid>
        <w:gridCol w:w="2551"/>
        <w:gridCol w:w="6521"/>
      </w:tblGrid>
      <w:tr w:rsidR="0049125B" w:rsidRPr="0049125B" w:rsidTr="005C46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3FFBF"/>
          </w:tcPr>
          <w:p w:rsidR="0049125B" w:rsidRPr="00D4549D" w:rsidRDefault="001F7234" w:rsidP="00A6580D">
            <w:pPr>
              <w:spacing w:after="0"/>
              <w:ind w:left="56"/>
              <w:jc w:val="center"/>
              <w:rPr>
                <w:rFonts w:asciiTheme="minorHAnsi" w:hAnsiTheme="minorHAnsi" w:cstheme="minorHAnsi"/>
                <w:color w:val="auto"/>
                <w:sz w:val="24"/>
              </w:rPr>
            </w:pPr>
            <w:r w:rsidRPr="00D4549D">
              <w:rPr>
                <w:rFonts w:asciiTheme="minorHAnsi" w:hAnsiTheme="minorHAnsi" w:cstheme="minorHAnsi"/>
                <w:color w:val="auto"/>
                <w:sz w:val="24"/>
              </w:rPr>
              <w:t>Document</w:t>
            </w:r>
          </w:p>
        </w:tc>
        <w:tc>
          <w:tcPr>
            <w:tcW w:w="6521" w:type="dxa"/>
            <w:shd w:val="clear" w:color="auto" w:fill="93FFBF"/>
          </w:tcPr>
          <w:p w:rsidR="0049125B" w:rsidRPr="00D4549D" w:rsidRDefault="001F7234" w:rsidP="00A6580D">
            <w:pPr>
              <w:spacing w:after="0"/>
              <w:ind w:left="57"/>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sz w:val="24"/>
              </w:rPr>
            </w:pPr>
            <w:r w:rsidRPr="00D4549D">
              <w:rPr>
                <w:rFonts w:asciiTheme="minorHAnsi" w:hAnsiTheme="minorHAnsi" w:cstheme="minorHAnsi"/>
                <w:color w:val="auto"/>
                <w:sz w:val="24"/>
              </w:rPr>
              <w:t xml:space="preserve">Description and </w:t>
            </w:r>
            <w:r w:rsidR="008A12C2" w:rsidRPr="00D4549D">
              <w:rPr>
                <w:rFonts w:asciiTheme="minorHAnsi" w:hAnsiTheme="minorHAnsi" w:cstheme="minorHAnsi"/>
                <w:color w:val="auto"/>
                <w:sz w:val="24"/>
              </w:rPr>
              <w:t>IHPA website</w:t>
            </w:r>
            <w:r w:rsidRPr="00D4549D">
              <w:rPr>
                <w:rFonts w:asciiTheme="minorHAnsi" w:hAnsiTheme="minorHAnsi" w:cstheme="minorHAnsi"/>
                <w:color w:val="auto"/>
                <w:sz w:val="24"/>
              </w:rPr>
              <w:t xml:space="preserve"> link</w:t>
            </w:r>
          </w:p>
        </w:tc>
      </w:tr>
      <w:tr w:rsidR="0049125B" w:rsidRPr="0049125B" w:rsidTr="00DE60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49125B" w:rsidRPr="008F4763" w:rsidRDefault="0049125B" w:rsidP="00703693">
            <w:pPr>
              <w:spacing w:after="0"/>
              <w:ind w:left="56"/>
              <w:rPr>
                <w:rFonts w:asciiTheme="minorHAnsi" w:hAnsiTheme="minorHAnsi" w:cstheme="minorHAnsi"/>
                <w:b w:val="0"/>
                <w:sz w:val="20"/>
                <w:szCs w:val="20"/>
              </w:rPr>
            </w:pPr>
            <w:r w:rsidRPr="008F4763">
              <w:rPr>
                <w:rFonts w:asciiTheme="minorHAnsi" w:hAnsiTheme="minorHAnsi" w:cstheme="minorHAnsi"/>
                <w:b w:val="0"/>
                <w:sz w:val="20"/>
                <w:szCs w:val="20"/>
              </w:rPr>
              <w:t>Definitions and cost drivers for mental health services project</w:t>
            </w:r>
            <w:r w:rsidRPr="008F4763" w:rsidDel="002201CF">
              <w:rPr>
                <w:rFonts w:asciiTheme="minorHAnsi" w:hAnsiTheme="minorHAnsi" w:cstheme="minorHAnsi"/>
                <w:b w:val="0"/>
                <w:sz w:val="20"/>
                <w:szCs w:val="20"/>
              </w:rPr>
              <w:t xml:space="preserve"> </w:t>
            </w:r>
            <w:r w:rsidRPr="008F4763">
              <w:rPr>
                <w:rFonts w:asciiTheme="minorHAnsi" w:hAnsiTheme="minorHAnsi" w:cstheme="minorHAnsi"/>
                <w:b w:val="0"/>
                <w:sz w:val="20"/>
                <w:szCs w:val="20"/>
              </w:rPr>
              <w:t>(2013)</w:t>
            </w:r>
          </w:p>
        </w:tc>
        <w:tc>
          <w:tcPr>
            <w:tcW w:w="6521" w:type="dxa"/>
            <w:shd w:val="clear" w:color="auto" w:fill="F3FFF9"/>
          </w:tcPr>
          <w:p w:rsidR="0049125B" w:rsidRDefault="0049125B" w:rsidP="00703693">
            <w:pPr>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49125B">
              <w:rPr>
                <w:rFonts w:asciiTheme="minorHAnsi" w:hAnsiTheme="minorHAnsi" w:cstheme="minorHAnsi"/>
                <w:sz w:val="20"/>
                <w:szCs w:val="20"/>
              </w:rPr>
              <w:t xml:space="preserve">Prepared by The University of Queensland for </w:t>
            </w:r>
            <w:r w:rsidR="007B3E0E">
              <w:rPr>
                <w:rFonts w:asciiTheme="minorHAnsi" w:hAnsiTheme="minorHAnsi" w:cstheme="minorHAnsi"/>
                <w:sz w:val="20"/>
                <w:szCs w:val="20"/>
              </w:rPr>
              <w:t>IHPA</w:t>
            </w:r>
            <w:r>
              <w:rPr>
                <w:rFonts w:asciiTheme="minorHAnsi" w:hAnsiTheme="minorHAnsi" w:cstheme="minorHAnsi"/>
                <w:sz w:val="20"/>
                <w:szCs w:val="20"/>
              </w:rPr>
              <w:t xml:space="preserve"> to assist the development and </w:t>
            </w:r>
            <w:r w:rsidRPr="0049125B">
              <w:rPr>
                <w:rFonts w:asciiTheme="minorHAnsi" w:hAnsiTheme="minorHAnsi" w:cstheme="minorHAnsi"/>
                <w:sz w:val="20"/>
                <w:szCs w:val="20"/>
              </w:rPr>
              <w:t>specification of a mental health classification system</w:t>
            </w:r>
            <w:r w:rsidR="001F7234">
              <w:rPr>
                <w:rFonts w:asciiTheme="minorHAnsi" w:hAnsiTheme="minorHAnsi" w:cstheme="minorHAnsi"/>
                <w:sz w:val="20"/>
                <w:szCs w:val="20"/>
              </w:rPr>
              <w:t>.</w:t>
            </w:r>
          </w:p>
          <w:p w:rsidR="001F7234" w:rsidRPr="0049125B" w:rsidRDefault="001F7234" w:rsidP="00703693">
            <w:pPr>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Pr>
                <w:rFonts w:asciiTheme="minorHAnsi" w:hAnsiTheme="minorHAnsi" w:cstheme="minorHAnsi"/>
                <w:sz w:val="20"/>
                <w:szCs w:val="20"/>
              </w:rPr>
              <w:t>Available at:</w:t>
            </w:r>
            <w:r w:rsidR="00D333BB">
              <w:rPr>
                <w:rFonts w:asciiTheme="minorHAnsi" w:hAnsiTheme="minorHAnsi" w:cstheme="minorHAnsi"/>
                <w:sz w:val="20"/>
                <w:szCs w:val="20"/>
              </w:rPr>
              <w:t xml:space="preserve"> </w:t>
            </w:r>
            <w:hyperlink r:id="rId16" w:history="1">
              <w:r w:rsidR="00D333BB" w:rsidRPr="00135FFE">
                <w:rPr>
                  <w:rStyle w:val="Hyperlink"/>
                  <w:rFonts w:asciiTheme="minorHAnsi" w:hAnsiTheme="minorHAnsi" w:cstheme="minorHAnsi"/>
                  <w:sz w:val="20"/>
                  <w:szCs w:val="20"/>
                </w:rPr>
                <w:t>https://www.ihpa.gov.au/publications/definitions-and-cost-drivers-mental-health-services-project</w:t>
              </w:r>
            </w:hyperlink>
          </w:p>
        </w:tc>
      </w:tr>
      <w:tr w:rsidR="008F4763" w:rsidRPr="0049125B" w:rsidTr="00DE602D">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8F4763" w:rsidRPr="008F4763" w:rsidRDefault="008F4763" w:rsidP="00703693">
            <w:pPr>
              <w:tabs>
                <w:tab w:val="left" w:pos="426"/>
              </w:tabs>
              <w:spacing w:after="0"/>
              <w:ind w:left="56"/>
              <w:rPr>
                <w:b w:val="0"/>
                <w:sz w:val="20"/>
                <w:szCs w:val="20"/>
              </w:rPr>
            </w:pPr>
            <w:r w:rsidRPr="008F4763">
              <w:rPr>
                <w:rFonts w:asciiTheme="minorHAnsi" w:hAnsiTheme="minorHAnsi" w:cstheme="minorHAnsi"/>
                <w:b w:val="0"/>
                <w:sz w:val="20"/>
                <w:szCs w:val="20"/>
              </w:rPr>
              <w:t>Mental Health Costing Study Final Report (</w:t>
            </w:r>
            <w:r w:rsidR="00194EE7">
              <w:rPr>
                <w:rFonts w:asciiTheme="minorHAnsi" w:hAnsiTheme="minorHAnsi" w:cstheme="minorHAnsi"/>
                <w:b w:val="0"/>
                <w:sz w:val="20"/>
                <w:szCs w:val="20"/>
              </w:rPr>
              <w:t>Jan-Dec</w:t>
            </w:r>
            <w:r w:rsidR="002F10D1">
              <w:rPr>
                <w:rFonts w:asciiTheme="minorHAnsi" w:hAnsiTheme="minorHAnsi" w:cstheme="minorHAnsi"/>
                <w:b w:val="0"/>
                <w:sz w:val="20"/>
                <w:szCs w:val="20"/>
              </w:rPr>
              <w:t>ember</w:t>
            </w:r>
            <w:r w:rsidR="00194EE7">
              <w:rPr>
                <w:rFonts w:asciiTheme="minorHAnsi" w:hAnsiTheme="minorHAnsi" w:cstheme="minorHAnsi"/>
                <w:b w:val="0"/>
                <w:sz w:val="20"/>
                <w:szCs w:val="20"/>
              </w:rPr>
              <w:t xml:space="preserve"> 2014) (reported </w:t>
            </w:r>
            <w:r w:rsidRPr="008F4763">
              <w:rPr>
                <w:rFonts w:asciiTheme="minorHAnsi" w:hAnsiTheme="minorHAnsi" w:cstheme="minorHAnsi"/>
                <w:b w:val="0"/>
                <w:sz w:val="20"/>
                <w:szCs w:val="20"/>
              </w:rPr>
              <w:t>2016)</w:t>
            </w:r>
          </w:p>
        </w:tc>
        <w:tc>
          <w:tcPr>
            <w:tcW w:w="6521" w:type="dxa"/>
            <w:shd w:val="clear" w:color="auto" w:fill="F3FFF9"/>
          </w:tcPr>
          <w:p w:rsidR="008F4763" w:rsidRDefault="008F4763" w:rsidP="00703693">
            <w:pPr>
              <w:spacing w:after="0"/>
              <w:ind w:left="57"/>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49125B">
              <w:rPr>
                <w:rFonts w:asciiTheme="minorHAnsi" w:hAnsiTheme="minorHAnsi" w:cstheme="minorHAnsi"/>
                <w:sz w:val="20"/>
                <w:szCs w:val="20"/>
              </w:rPr>
              <w:t>The Mental Health Costing Study aim</w:t>
            </w:r>
            <w:r w:rsidR="007B3E0E">
              <w:rPr>
                <w:rFonts w:asciiTheme="minorHAnsi" w:hAnsiTheme="minorHAnsi" w:cstheme="minorHAnsi"/>
                <w:sz w:val="20"/>
                <w:szCs w:val="20"/>
              </w:rPr>
              <w:t>ed</w:t>
            </w:r>
            <w:r w:rsidRPr="0049125B">
              <w:rPr>
                <w:rFonts w:asciiTheme="minorHAnsi" w:hAnsiTheme="minorHAnsi" w:cstheme="minorHAnsi"/>
                <w:sz w:val="20"/>
                <w:szCs w:val="20"/>
              </w:rPr>
              <w:t xml:space="preserve"> to produce a robust consumer level data set that is representative of mental health services provided in Australia</w:t>
            </w:r>
            <w:r>
              <w:rPr>
                <w:rFonts w:asciiTheme="minorHAnsi" w:hAnsiTheme="minorHAnsi" w:cstheme="minorHAnsi"/>
                <w:sz w:val="20"/>
                <w:szCs w:val="20"/>
              </w:rPr>
              <w:t>.</w:t>
            </w:r>
          </w:p>
          <w:p w:rsidR="008F4763" w:rsidRPr="0049125B" w:rsidRDefault="008F4763" w:rsidP="00703693">
            <w:pPr>
              <w:spacing w:after="0"/>
              <w:ind w:left="57"/>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Pr>
                <w:rFonts w:asciiTheme="minorHAnsi" w:hAnsiTheme="minorHAnsi" w:cstheme="minorHAnsi"/>
                <w:sz w:val="20"/>
                <w:szCs w:val="20"/>
              </w:rPr>
              <w:t>Available at:</w:t>
            </w:r>
            <w:r w:rsidRPr="0049125B">
              <w:rPr>
                <w:sz w:val="20"/>
                <w:szCs w:val="20"/>
              </w:rPr>
              <w:t xml:space="preserve"> </w:t>
            </w:r>
            <w:hyperlink r:id="rId17" w:history="1">
              <w:r w:rsidRPr="0049125B">
                <w:rPr>
                  <w:rStyle w:val="Hyperlink"/>
                  <w:sz w:val="20"/>
                  <w:szCs w:val="20"/>
                </w:rPr>
                <w:t>https://www.ihpa.gov.au/publications/mental-health-costing-study</w:t>
              </w:r>
            </w:hyperlink>
            <w:r>
              <w:t xml:space="preserve"> </w:t>
            </w:r>
          </w:p>
        </w:tc>
      </w:tr>
      <w:tr w:rsidR="008F4763" w:rsidRPr="0049125B" w:rsidTr="00DE60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8F4763" w:rsidRDefault="008F4763" w:rsidP="00703693">
            <w:pPr>
              <w:tabs>
                <w:tab w:val="left" w:pos="426"/>
              </w:tabs>
              <w:spacing w:after="0"/>
              <w:ind w:left="56"/>
              <w:rPr>
                <w:rFonts w:asciiTheme="minorHAnsi" w:hAnsiTheme="minorHAnsi" w:cstheme="minorHAnsi"/>
                <w:b w:val="0"/>
                <w:sz w:val="20"/>
                <w:szCs w:val="20"/>
              </w:rPr>
            </w:pPr>
            <w:r w:rsidRPr="008F4763">
              <w:rPr>
                <w:rFonts w:asciiTheme="minorHAnsi" w:hAnsiTheme="minorHAnsi" w:cstheme="minorHAnsi"/>
                <w:b w:val="0"/>
                <w:sz w:val="20"/>
                <w:szCs w:val="20"/>
              </w:rPr>
              <w:t>Development of the AMHCC Consultation Paper</w:t>
            </w:r>
            <w:r>
              <w:rPr>
                <w:rFonts w:asciiTheme="minorHAnsi" w:hAnsiTheme="minorHAnsi" w:cstheme="minorHAnsi"/>
                <w:b w:val="0"/>
                <w:sz w:val="20"/>
                <w:szCs w:val="20"/>
              </w:rPr>
              <w:t xml:space="preserve"> 1 (Jan</w:t>
            </w:r>
            <w:r w:rsidR="002F10D1">
              <w:rPr>
                <w:rFonts w:asciiTheme="minorHAnsi" w:hAnsiTheme="minorHAnsi" w:cstheme="minorHAnsi"/>
                <w:b w:val="0"/>
                <w:sz w:val="20"/>
                <w:szCs w:val="20"/>
              </w:rPr>
              <w:t>uary</w:t>
            </w:r>
            <w:r>
              <w:rPr>
                <w:rFonts w:asciiTheme="minorHAnsi" w:hAnsiTheme="minorHAnsi" w:cstheme="minorHAnsi"/>
                <w:b w:val="0"/>
                <w:sz w:val="20"/>
                <w:szCs w:val="20"/>
              </w:rPr>
              <w:t xml:space="preserve"> 2015)</w:t>
            </w:r>
          </w:p>
          <w:p w:rsidR="008F4763" w:rsidRDefault="008F4763" w:rsidP="00703693">
            <w:pPr>
              <w:tabs>
                <w:tab w:val="left" w:pos="426"/>
              </w:tabs>
              <w:spacing w:after="0"/>
              <w:ind w:left="56"/>
              <w:rPr>
                <w:rFonts w:asciiTheme="minorHAnsi" w:hAnsiTheme="minorHAnsi" w:cstheme="minorHAnsi"/>
                <w:b w:val="0"/>
                <w:sz w:val="20"/>
                <w:szCs w:val="20"/>
              </w:rPr>
            </w:pPr>
          </w:p>
          <w:p w:rsidR="008F4763" w:rsidRPr="008F4763" w:rsidRDefault="008F4763" w:rsidP="00703693">
            <w:pPr>
              <w:tabs>
                <w:tab w:val="left" w:pos="426"/>
              </w:tabs>
              <w:spacing w:after="0"/>
              <w:ind w:left="56"/>
              <w:rPr>
                <w:rFonts w:asciiTheme="minorHAnsi" w:hAnsiTheme="minorHAnsi" w:cstheme="minorHAnsi"/>
                <w:b w:val="0"/>
                <w:sz w:val="20"/>
                <w:szCs w:val="20"/>
              </w:rPr>
            </w:pPr>
          </w:p>
        </w:tc>
        <w:tc>
          <w:tcPr>
            <w:tcW w:w="6521" w:type="dxa"/>
            <w:shd w:val="clear" w:color="auto" w:fill="F3FFF9"/>
          </w:tcPr>
          <w:p w:rsidR="008F4763" w:rsidRDefault="008F4763" w:rsidP="00703693">
            <w:pPr>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8F4763">
              <w:rPr>
                <w:rFonts w:asciiTheme="minorHAnsi" w:hAnsiTheme="minorHAnsi" w:cstheme="minorHAnsi"/>
                <w:sz w:val="20"/>
                <w:szCs w:val="20"/>
              </w:rPr>
              <w:t>This is the first in a series of public consultation papers to inform the development of the first iteration of the</w:t>
            </w:r>
            <w:r w:rsidR="005B4FB6">
              <w:rPr>
                <w:rFonts w:asciiTheme="minorHAnsi" w:hAnsiTheme="minorHAnsi" w:cstheme="minorHAnsi"/>
                <w:sz w:val="20"/>
                <w:szCs w:val="20"/>
              </w:rPr>
              <w:t xml:space="preserve"> AMHCC</w:t>
            </w:r>
            <w:r w:rsidRPr="008F4763">
              <w:rPr>
                <w:rFonts w:asciiTheme="minorHAnsi" w:hAnsiTheme="minorHAnsi" w:cstheme="minorHAnsi"/>
                <w:sz w:val="20"/>
                <w:szCs w:val="20"/>
              </w:rPr>
              <w:t xml:space="preserve">. It </w:t>
            </w:r>
            <w:r w:rsidR="005B4FB6">
              <w:rPr>
                <w:rFonts w:asciiTheme="minorHAnsi" w:hAnsiTheme="minorHAnsi" w:cstheme="minorHAnsi"/>
                <w:sz w:val="20"/>
                <w:szCs w:val="20"/>
              </w:rPr>
              <w:t>followed</w:t>
            </w:r>
            <w:r w:rsidR="00F60E6B">
              <w:rPr>
                <w:rFonts w:asciiTheme="minorHAnsi" w:hAnsiTheme="minorHAnsi" w:cstheme="minorHAnsi"/>
                <w:sz w:val="20"/>
                <w:szCs w:val="20"/>
              </w:rPr>
              <w:t xml:space="preserve"> on</w:t>
            </w:r>
            <w:r w:rsidRPr="008F4763">
              <w:rPr>
                <w:rFonts w:asciiTheme="minorHAnsi" w:hAnsiTheme="minorHAnsi" w:cstheme="minorHAnsi"/>
                <w:sz w:val="20"/>
                <w:szCs w:val="20"/>
              </w:rPr>
              <w:t xml:space="preserve"> </w:t>
            </w:r>
            <w:r w:rsidR="005B4FB6">
              <w:rPr>
                <w:rFonts w:asciiTheme="minorHAnsi" w:hAnsiTheme="minorHAnsi" w:cstheme="minorHAnsi"/>
                <w:sz w:val="20"/>
                <w:szCs w:val="20"/>
              </w:rPr>
              <w:t>from</w:t>
            </w:r>
            <w:r w:rsidRPr="008F4763">
              <w:rPr>
                <w:rFonts w:asciiTheme="minorHAnsi" w:hAnsiTheme="minorHAnsi" w:cstheme="minorHAnsi"/>
                <w:sz w:val="20"/>
                <w:szCs w:val="20"/>
              </w:rPr>
              <w:t xml:space="preserve"> consultations undertaken by the University of Queensland (UQ) in the</w:t>
            </w:r>
            <w:r>
              <w:rPr>
                <w:rFonts w:asciiTheme="minorHAnsi" w:hAnsiTheme="minorHAnsi" w:cstheme="minorHAnsi"/>
                <w:sz w:val="20"/>
                <w:szCs w:val="20"/>
              </w:rPr>
              <w:t xml:space="preserve"> </w:t>
            </w:r>
            <w:r w:rsidRPr="008F4763">
              <w:rPr>
                <w:rFonts w:asciiTheme="minorHAnsi" w:hAnsiTheme="minorHAnsi" w:cstheme="minorHAnsi"/>
                <w:sz w:val="20"/>
                <w:szCs w:val="20"/>
              </w:rPr>
              <w:t>early stages of this project and targeted consultation undertaken by IHPA through</w:t>
            </w:r>
            <w:r>
              <w:rPr>
                <w:rFonts w:asciiTheme="minorHAnsi" w:hAnsiTheme="minorHAnsi" w:cstheme="minorHAnsi"/>
                <w:sz w:val="20"/>
                <w:szCs w:val="20"/>
              </w:rPr>
              <w:t xml:space="preserve"> </w:t>
            </w:r>
            <w:r w:rsidRPr="008F4763">
              <w:rPr>
                <w:rFonts w:asciiTheme="minorHAnsi" w:hAnsiTheme="minorHAnsi" w:cstheme="minorHAnsi"/>
                <w:sz w:val="20"/>
                <w:szCs w:val="20"/>
              </w:rPr>
              <w:t>the AMHCC Mental Health Costing Study.</w:t>
            </w:r>
          </w:p>
          <w:p w:rsidR="008F4763" w:rsidRPr="0049125B" w:rsidRDefault="008F4763" w:rsidP="00703693">
            <w:pPr>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Pr>
                <w:rFonts w:asciiTheme="minorHAnsi" w:hAnsiTheme="minorHAnsi" w:cstheme="minorHAnsi"/>
                <w:sz w:val="20"/>
                <w:szCs w:val="20"/>
              </w:rPr>
              <w:t xml:space="preserve">Available at: </w:t>
            </w:r>
            <w:hyperlink r:id="rId18" w:history="1">
              <w:r w:rsidRPr="0041393E">
                <w:rPr>
                  <w:rStyle w:val="Hyperlink"/>
                  <w:rFonts w:asciiTheme="minorHAnsi" w:hAnsiTheme="minorHAnsi" w:cstheme="minorHAnsi"/>
                  <w:sz w:val="20"/>
                  <w:szCs w:val="20"/>
                </w:rPr>
                <w:t>https://www.ihpa.gov.au/publications/development-australian-mental-health-care-classification-amhcc-consultation-paper</w:t>
              </w:r>
            </w:hyperlink>
          </w:p>
        </w:tc>
      </w:tr>
      <w:tr w:rsidR="008F4763" w:rsidRPr="0049125B" w:rsidTr="00DE602D">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8F4763" w:rsidRPr="008F4763" w:rsidRDefault="002F10D1" w:rsidP="00703693">
            <w:pPr>
              <w:tabs>
                <w:tab w:val="left" w:pos="426"/>
              </w:tabs>
              <w:spacing w:after="0"/>
              <w:ind w:left="56"/>
              <w:rPr>
                <w:rFonts w:asciiTheme="minorHAnsi" w:hAnsiTheme="minorHAnsi" w:cstheme="minorHAnsi"/>
                <w:b w:val="0"/>
                <w:sz w:val="20"/>
                <w:szCs w:val="20"/>
              </w:rPr>
            </w:pPr>
            <w:r>
              <w:rPr>
                <w:rFonts w:asciiTheme="minorHAnsi" w:hAnsiTheme="minorHAnsi" w:cstheme="minorHAnsi"/>
                <w:b w:val="0"/>
                <w:sz w:val="20"/>
                <w:szCs w:val="20"/>
              </w:rPr>
              <w:t>AMHCC</w:t>
            </w:r>
            <w:r w:rsidR="008F4763" w:rsidRPr="008F4763">
              <w:rPr>
                <w:rFonts w:asciiTheme="minorHAnsi" w:hAnsiTheme="minorHAnsi" w:cstheme="minorHAnsi"/>
                <w:b w:val="0"/>
                <w:sz w:val="20"/>
                <w:szCs w:val="20"/>
              </w:rPr>
              <w:t xml:space="preserve"> - Public Consultation No. 2</w:t>
            </w:r>
            <w:r w:rsidR="008F4763">
              <w:rPr>
                <w:rFonts w:asciiTheme="minorHAnsi" w:hAnsiTheme="minorHAnsi" w:cstheme="minorHAnsi"/>
                <w:b w:val="0"/>
                <w:sz w:val="20"/>
                <w:szCs w:val="20"/>
              </w:rPr>
              <w:t xml:space="preserve"> (Nov</w:t>
            </w:r>
            <w:r>
              <w:rPr>
                <w:rFonts w:asciiTheme="minorHAnsi" w:hAnsiTheme="minorHAnsi" w:cstheme="minorHAnsi"/>
                <w:b w:val="0"/>
                <w:sz w:val="20"/>
                <w:szCs w:val="20"/>
              </w:rPr>
              <w:t>ember</w:t>
            </w:r>
            <w:r w:rsidR="008F4763">
              <w:rPr>
                <w:rFonts w:asciiTheme="minorHAnsi" w:hAnsiTheme="minorHAnsi" w:cstheme="minorHAnsi"/>
                <w:b w:val="0"/>
                <w:sz w:val="20"/>
                <w:szCs w:val="20"/>
              </w:rPr>
              <w:t xml:space="preserve"> 2015)</w:t>
            </w:r>
          </w:p>
        </w:tc>
        <w:tc>
          <w:tcPr>
            <w:tcW w:w="6521" w:type="dxa"/>
            <w:shd w:val="clear" w:color="auto" w:fill="F3FFF9"/>
          </w:tcPr>
          <w:p w:rsidR="008F4763" w:rsidRDefault="008F4763" w:rsidP="00703693">
            <w:pPr>
              <w:spacing w:after="0"/>
              <w:ind w:left="57"/>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8F4763">
              <w:rPr>
                <w:rFonts w:asciiTheme="minorHAnsi" w:hAnsiTheme="minorHAnsi" w:cstheme="minorHAnsi"/>
                <w:sz w:val="20"/>
                <w:szCs w:val="20"/>
              </w:rPr>
              <w:t>This is the second public consultation paper to inform the development of the</w:t>
            </w:r>
            <w:r w:rsidR="005B4FB6">
              <w:rPr>
                <w:rFonts w:asciiTheme="minorHAnsi" w:hAnsiTheme="minorHAnsi" w:cstheme="minorHAnsi"/>
                <w:sz w:val="20"/>
                <w:szCs w:val="20"/>
              </w:rPr>
              <w:t xml:space="preserve"> AMHCC</w:t>
            </w:r>
            <w:r w:rsidRPr="008F4763">
              <w:rPr>
                <w:rFonts w:asciiTheme="minorHAnsi" w:hAnsiTheme="minorHAnsi" w:cstheme="minorHAnsi"/>
                <w:sz w:val="20"/>
                <w:szCs w:val="20"/>
              </w:rPr>
              <w:t xml:space="preserve">. </w:t>
            </w:r>
          </w:p>
          <w:p w:rsidR="009B3902" w:rsidRPr="0049125B" w:rsidRDefault="009B3902" w:rsidP="00703693">
            <w:pPr>
              <w:spacing w:after="0"/>
              <w:ind w:left="57"/>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Pr>
                <w:rFonts w:asciiTheme="minorHAnsi" w:hAnsiTheme="minorHAnsi" w:cstheme="minorHAnsi"/>
                <w:sz w:val="20"/>
                <w:szCs w:val="20"/>
              </w:rPr>
              <w:t xml:space="preserve">Available at: </w:t>
            </w:r>
            <w:hyperlink r:id="rId19" w:history="1">
              <w:r w:rsidR="00605CBC" w:rsidRPr="00605CBC">
                <w:rPr>
                  <w:rStyle w:val="Hyperlink"/>
                  <w:sz w:val="20"/>
                  <w:szCs w:val="20"/>
                </w:rPr>
                <w:t>https://www.ihpa.gov.au/consultation/australian-mental-health-care-classification-public-consultation-no-2</w:t>
              </w:r>
            </w:hyperlink>
          </w:p>
        </w:tc>
      </w:tr>
      <w:tr w:rsidR="0049125B" w:rsidRPr="0049125B" w:rsidTr="00DE60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49125B" w:rsidRPr="0049125B" w:rsidRDefault="001F7234" w:rsidP="00703693">
            <w:pPr>
              <w:tabs>
                <w:tab w:val="left" w:pos="426"/>
              </w:tabs>
              <w:spacing w:after="0"/>
              <w:ind w:left="56"/>
              <w:rPr>
                <w:rFonts w:asciiTheme="minorHAnsi" w:hAnsiTheme="minorHAnsi" w:cstheme="minorHAnsi"/>
                <w:b w:val="0"/>
                <w:sz w:val="20"/>
                <w:szCs w:val="20"/>
              </w:rPr>
            </w:pPr>
            <w:r>
              <w:rPr>
                <w:rFonts w:asciiTheme="minorHAnsi" w:hAnsiTheme="minorHAnsi" w:cstheme="minorHAnsi"/>
                <w:b w:val="0"/>
                <w:sz w:val="20"/>
                <w:szCs w:val="20"/>
              </w:rPr>
              <w:t>AMHCC Use</w:t>
            </w:r>
            <w:r w:rsidR="00384B43">
              <w:rPr>
                <w:rFonts w:asciiTheme="minorHAnsi" w:hAnsiTheme="minorHAnsi" w:cstheme="minorHAnsi"/>
                <w:b w:val="0"/>
                <w:sz w:val="20"/>
                <w:szCs w:val="20"/>
              </w:rPr>
              <w:t>r</w:t>
            </w:r>
            <w:r>
              <w:rPr>
                <w:rFonts w:asciiTheme="minorHAnsi" w:hAnsiTheme="minorHAnsi" w:cstheme="minorHAnsi"/>
                <w:b w:val="0"/>
                <w:sz w:val="20"/>
                <w:szCs w:val="20"/>
              </w:rPr>
              <w:t xml:space="preserve"> Manual</w:t>
            </w:r>
            <w:r w:rsidR="00071A90">
              <w:rPr>
                <w:rFonts w:asciiTheme="minorHAnsi" w:hAnsiTheme="minorHAnsi" w:cstheme="minorHAnsi"/>
                <w:b w:val="0"/>
                <w:sz w:val="20"/>
                <w:szCs w:val="20"/>
              </w:rPr>
              <w:t xml:space="preserve"> (2016)</w:t>
            </w:r>
          </w:p>
        </w:tc>
        <w:tc>
          <w:tcPr>
            <w:tcW w:w="6521" w:type="dxa"/>
            <w:shd w:val="clear" w:color="auto" w:fill="F3FFF9"/>
          </w:tcPr>
          <w:p w:rsidR="009B3902" w:rsidRDefault="00DB0A73" w:rsidP="00703693">
            <w:pPr>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DB0A73">
              <w:rPr>
                <w:rFonts w:asciiTheme="minorHAnsi" w:hAnsiTheme="minorHAnsi" w:cstheme="minorHAnsi"/>
                <w:sz w:val="20"/>
                <w:szCs w:val="20"/>
              </w:rPr>
              <w:t>This document provides background to the development of the new classification, explains the data elements and collection protocols, reporting r</w:t>
            </w:r>
            <w:r w:rsidR="009B3902">
              <w:rPr>
                <w:rFonts w:asciiTheme="minorHAnsi" w:hAnsiTheme="minorHAnsi" w:cstheme="minorHAnsi"/>
                <w:sz w:val="20"/>
                <w:szCs w:val="20"/>
              </w:rPr>
              <w:t>equirements, and how the data are</w:t>
            </w:r>
            <w:r w:rsidRPr="00DB0A73">
              <w:rPr>
                <w:rFonts w:asciiTheme="minorHAnsi" w:hAnsiTheme="minorHAnsi" w:cstheme="minorHAnsi"/>
                <w:sz w:val="20"/>
                <w:szCs w:val="20"/>
              </w:rPr>
              <w:t xml:space="preserve"> grouped.</w:t>
            </w:r>
          </w:p>
          <w:p w:rsidR="009B3902" w:rsidRPr="0049125B" w:rsidRDefault="009B3902" w:rsidP="00703693">
            <w:pPr>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Pr>
                <w:rFonts w:asciiTheme="minorHAnsi" w:hAnsiTheme="minorHAnsi" w:cstheme="minorHAnsi"/>
                <w:sz w:val="20"/>
                <w:szCs w:val="20"/>
              </w:rPr>
              <w:t>Avai</w:t>
            </w:r>
            <w:r w:rsidRPr="009B3902">
              <w:rPr>
                <w:rFonts w:asciiTheme="minorHAnsi" w:hAnsiTheme="minorHAnsi" w:cstheme="minorHAnsi"/>
                <w:sz w:val="20"/>
                <w:szCs w:val="20"/>
              </w:rPr>
              <w:t>l</w:t>
            </w:r>
            <w:r>
              <w:rPr>
                <w:rFonts w:asciiTheme="minorHAnsi" w:hAnsiTheme="minorHAnsi" w:cstheme="minorHAnsi"/>
                <w:sz w:val="20"/>
                <w:szCs w:val="20"/>
              </w:rPr>
              <w:t>a</w:t>
            </w:r>
            <w:r w:rsidRPr="009B3902">
              <w:rPr>
                <w:rFonts w:asciiTheme="minorHAnsi" w:hAnsiTheme="minorHAnsi" w:cstheme="minorHAnsi"/>
                <w:sz w:val="20"/>
                <w:szCs w:val="20"/>
              </w:rPr>
              <w:t xml:space="preserve">ble at: </w:t>
            </w:r>
            <w:hyperlink r:id="rId20" w:history="1">
              <w:r w:rsidRPr="009B3902">
                <w:rPr>
                  <w:rStyle w:val="Hyperlink"/>
                  <w:sz w:val="20"/>
                  <w:szCs w:val="20"/>
                </w:rPr>
                <w:t>https://www.ihpa.gov.au/publications/amhcc-user-manual</w:t>
              </w:r>
            </w:hyperlink>
          </w:p>
        </w:tc>
      </w:tr>
      <w:tr w:rsidR="0049125B" w:rsidRPr="0049125B" w:rsidTr="00DE602D">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49125B" w:rsidRPr="00384B43" w:rsidRDefault="00384B43" w:rsidP="00703693">
            <w:pPr>
              <w:tabs>
                <w:tab w:val="left" w:pos="426"/>
              </w:tabs>
              <w:spacing w:after="0"/>
              <w:ind w:left="56"/>
              <w:rPr>
                <w:rFonts w:asciiTheme="minorHAnsi" w:hAnsiTheme="minorHAnsi" w:cstheme="minorHAnsi"/>
                <w:b w:val="0"/>
                <w:sz w:val="20"/>
                <w:szCs w:val="20"/>
              </w:rPr>
            </w:pPr>
            <w:r w:rsidRPr="00384B43">
              <w:rPr>
                <w:rFonts w:asciiTheme="minorHAnsi" w:hAnsiTheme="minorHAnsi" w:cstheme="minorHAnsi"/>
                <w:b w:val="0"/>
                <w:bCs/>
                <w:sz w:val="20"/>
                <w:szCs w:val="20"/>
              </w:rPr>
              <w:t>Mental Health Phase of Care Guide</w:t>
            </w:r>
            <w:r w:rsidR="00071A90">
              <w:rPr>
                <w:rFonts w:asciiTheme="minorHAnsi" w:hAnsiTheme="minorHAnsi" w:cstheme="minorHAnsi"/>
                <w:b w:val="0"/>
                <w:bCs/>
                <w:sz w:val="20"/>
                <w:szCs w:val="20"/>
              </w:rPr>
              <w:t xml:space="preserve"> (2016</w:t>
            </w:r>
            <w:r w:rsidR="00703693">
              <w:rPr>
                <w:rFonts w:asciiTheme="minorHAnsi" w:hAnsiTheme="minorHAnsi" w:cstheme="minorHAnsi"/>
                <w:b w:val="0"/>
                <w:bCs/>
                <w:sz w:val="20"/>
                <w:szCs w:val="20"/>
              </w:rPr>
              <w:t>)</w:t>
            </w:r>
          </w:p>
        </w:tc>
        <w:tc>
          <w:tcPr>
            <w:tcW w:w="6521" w:type="dxa"/>
            <w:shd w:val="clear" w:color="auto" w:fill="F3FFF9"/>
          </w:tcPr>
          <w:p w:rsidR="00901B55" w:rsidRPr="00C62456" w:rsidRDefault="00901B55" w:rsidP="00901B55">
            <w:pPr>
              <w:spacing w:line="276" w:lineRule="auto"/>
              <w:cnfStyle w:val="000000000000" w:firstRow="0" w:lastRow="0" w:firstColumn="0" w:lastColumn="0" w:oddVBand="0" w:evenVBand="0" w:oddHBand="0" w:evenHBand="0" w:firstRowFirstColumn="0" w:firstRowLastColumn="0" w:lastRowFirstColumn="0" w:lastRowLastColumn="0"/>
              <w:rPr>
                <w:sz w:val="20"/>
                <w:szCs w:val="20"/>
                <w:lang w:val="en-US" w:eastAsia="ja-JP"/>
              </w:rPr>
            </w:pPr>
            <w:r w:rsidRPr="00C62456">
              <w:rPr>
                <w:sz w:val="20"/>
                <w:szCs w:val="20"/>
                <w:lang w:val="en-US" w:eastAsia="ja-JP"/>
              </w:rPr>
              <w:t>The purpose of this document is to provide the definitions, guide for use and guiding principles for the application of the new concept of the mental health phase of care that forms part of the</w:t>
            </w:r>
            <w:r w:rsidR="005B4FB6">
              <w:rPr>
                <w:sz w:val="20"/>
                <w:szCs w:val="20"/>
                <w:lang w:val="en-US" w:eastAsia="ja-JP"/>
              </w:rPr>
              <w:t xml:space="preserve"> AMHCC</w:t>
            </w:r>
            <w:r w:rsidRPr="00C62456">
              <w:rPr>
                <w:sz w:val="20"/>
                <w:szCs w:val="20"/>
                <w:lang w:val="en-US" w:eastAsia="ja-JP"/>
              </w:rPr>
              <w:t>. This document provides practical guidance on how to assess the mental health phase of care for a consumer</w:t>
            </w:r>
          </w:p>
          <w:p w:rsidR="00F83518" w:rsidRPr="00605CBC" w:rsidRDefault="00F83518" w:rsidP="00703693">
            <w:pPr>
              <w:tabs>
                <w:tab w:val="left" w:pos="426"/>
              </w:tabs>
              <w:spacing w:after="0"/>
              <w:ind w:left="57"/>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Cs/>
                <w:sz w:val="20"/>
                <w:szCs w:val="20"/>
              </w:rPr>
            </w:pPr>
            <w:r>
              <w:rPr>
                <w:rFonts w:asciiTheme="minorHAnsi" w:hAnsiTheme="minorHAnsi" w:cstheme="minorHAnsi"/>
                <w:bCs/>
                <w:sz w:val="20"/>
                <w:szCs w:val="20"/>
              </w:rPr>
              <w:t>Available at:</w:t>
            </w:r>
            <w:r w:rsidR="003A1885" w:rsidRPr="00703693">
              <w:rPr>
                <w:rFonts w:asciiTheme="minorHAnsi" w:hAnsiTheme="minorHAnsi" w:cstheme="minorHAnsi"/>
                <w:bCs/>
                <w:sz w:val="20"/>
                <w:szCs w:val="20"/>
              </w:rPr>
              <w:t xml:space="preserve"> </w:t>
            </w:r>
            <w:hyperlink r:id="rId21" w:history="1">
              <w:r w:rsidR="00703693" w:rsidRPr="00703693">
                <w:rPr>
                  <w:rStyle w:val="Hyperlink"/>
                  <w:sz w:val="20"/>
                  <w:szCs w:val="20"/>
                </w:rPr>
                <w:t>https://www.ihpa.gov.au/publications/mental-health-phase-care-guide</w:t>
              </w:r>
            </w:hyperlink>
          </w:p>
        </w:tc>
      </w:tr>
      <w:tr w:rsidR="00A15EB6" w:rsidRPr="0049125B" w:rsidTr="00DE60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1" w:type="dxa"/>
            <w:tcBorders>
              <w:left w:val="none" w:sz="0" w:space="0" w:color="auto"/>
              <w:bottom w:val="none" w:sz="0" w:space="0" w:color="auto"/>
              <w:right w:val="none" w:sz="0" w:space="0" w:color="auto"/>
              <w:tl2br w:val="none" w:sz="0" w:space="0" w:color="auto"/>
              <w:tr2bl w:val="none" w:sz="0" w:space="0" w:color="auto"/>
            </w:tcBorders>
            <w:shd w:val="clear" w:color="auto" w:fill="F3FFF9"/>
          </w:tcPr>
          <w:p w:rsidR="00A15EB6" w:rsidRPr="00384B43" w:rsidRDefault="00A15EB6" w:rsidP="00703693">
            <w:pPr>
              <w:tabs>
                <w:tab w:val="left" w:pos="426"/>
              </w:tabs>
              <w:spacing w:after="0"/>
              <w:ind w:left="56"/>
              <w:rPr>
                <w:rFonts w:asciiTheme="minorHAnsi" w:hAnsiTheme="minorHAnsi" w:cstheme="minorHAnsi"/>
                <w:b w:val="0"/>
                <w:bCs/>
                <w:sz w:val="20"/>
                <w:szCs w:val="20"/>
              </w:rPr>
            </w:pPr>
            <w:r>
              <w:rPr>
                <w:rFonts w:asciiTheme="minorHAnsi" w:hAnsiTheme="minorHAnsi" w:cstheme="minorHAnsi"/>
                <w:b w:val="0"/>
                <w:bCs/>
                <w:sz w:val="20"/>
                <w:szCs w:val="20"/>
              </w:rPr>
              <w:t>I</w:t>
            </w:r>
            <w:r w:rsidR="007D2608">
              <w:rPr>
                <w:rFonts w:asciiTheme="minorHAnsi" w:hAnsiTheme="minorHAnsi" w:cstheme="minorHAnsi"/>
                <w:b w:val="0"/>
                <w:bCs/>
                <w:sz w:val="20"/>
                <w:szCs w:val="20"/>
              </w:rPr>
              <w:t>nter-Rater Reliability Study</w:t>
            </w:r>
            <w:r w:rsidR="00023FFC">
              <w:rPr>
                <w:rFonts w:asciiTheme="minorHAnsi" w:hAnsiTheme="minorHAnsi" w:cstheme="minorHAnsi"/>
                <w:b w:val="0"/>
                <w:bCs/>
                <w:sz w:val="20"/>
                <w:szCs w:val="20"/>
              </w:rPr>
              <w:t xml:space="preserve"> Final Report</w:t>
            </w:r>
            <w:r w:rsidR="007D2608">
              <w:rPr>
                <w:rFonts w:asciiTheme="minorHAnsi" w:hAnsiTheme="minorHAnsi" w:cstheme="minorHAnsi"/>
                <w:b w:val="0"/>
                <w:bCs/>
                <w:sz w:val="20"/>
                <w:szCs w:val="20"/>
              </w:rPr>
              <w:t xml:space="preserve"> (2017)</w:t>
            </w:r>
          </w:p>
        </w:tc>
        <w:tc>
          <w:tcPr>
            <w:tcW w:w="6521" w:type="dxa"/>
            <w:shd w:val="clear" w:color="auto" w:fill="F3FFF9"/>
          </w:tcPr>
          <w:p w:rsidR="0014137B" w:rsidRPr="002150E9" w:rsidRDefault="00FD1700" w:rsidP="00FD1700">
            <w:pPr>
              <w:spacing w:line="276" w:lineRule="auto"/>
              <w:cnfStyle w:val="000000100000" w:firstRow="0" w:lastRow="0" w:firstColumn="0" w:lastColumn="0" w:oddVBand="0" w:evenVBand="0" w:oddHBand="1" w:evenHBand="0" w:firstRowFirstColumn="0" w:firstRowLastColumn="0" w:lastRowFirstColumn="0" w:lastRowLastColumn="0"/>
              <w:rPr>
                <w:sz w:val="20"/>
                <w:szCs w:val="20"/>
                <w:lang w:val="en-US" w:eastAsia="ja-JP"/>
              </w:rPr>
            </w:pPr>
            <w:r w:rsidRPr="002150E9">
              <w:rPr>
                <w:sz w:val="20"/>
                <w:szCs w:val="20"/>
              </w:rPr>
              <w:t>This document</w:t>
            </w:r>
            <w:r w:rsidR="0014137B" w:rsidRPr="002150E9">
              <w:rPr>
                <w:sz w:val="20"/>
                <w:szCs w:val="20"/>
              </w:rPr>
              <w:t xml:space="preserve"> provides information relating to the IRR study</w:t>
            </w:r>
            <w:r w:rsidRPr="002150E9">
              <w:rPr>
                <w:sz w:val="20"/>
                <w:szCs w:val="20"/>
              </w:rPr>
              <w:t xml:space="preserve"> </w:t>
            </w:r>
            <w:r w:rsidR="0014137B" w:rsidRPr="002150E9">
              <w:rPr>
                <w:sz w:val="20"/>
                <w:szCs w:val="20"/>
              </w:rPr>
              <w:t xml:space="preserve">including a </w:t>
            </w:r>
            <w:r w:rsidRPr="002150E9">
              <w:rPr>
                <w:sz w:val="20"/>
                <w:szCs w:val="20"/>
                <w:lang w:val="en-US" w:eastAsia="ja-JP"/>
              </w:rPr>
              <w:t xml:space="preserve">test </w:t>
            </w:r>
            <w:r w:rsidR="0014137B" w:rsidRPr="002150E9">
              <w:rPr>
                <w:sz w:val="20"/>
                <w:szCs w:val="20"/>
                <w:lang w:val="en-US" w:eastAsia="ja-JP"/>
              </w:rPr>
              <w:t xml:space="preserve">of </w:t>
            </w:r>
            <w:r w:rsidRPr="002150E9">
              <w:rPr>
                <w:sz w:val="20"/>
                <w:szCs w:val="20"/>
                <w:lang w:val="en-US" w:eastAsia="ja-JP"/>
              </w:rPr>
              <w:t>the inter-rater reliability of the mental health phase of care instrument, gather</w:t>
            </w:r>
            <w:r w:rsidR="0014137B" w:rsidRPr="002150E9">
              <w:rPr>
                <w:sz w:val="20"/>
                <w:szCs w:val="20"/>
                <w:lang w:val="en-US" w:eastAsia="ja-JP"/>
              </w:rPr>
              <w:t>ed</w:t>
            </w:r>
            <w:r w:rsidRPr="002150E9">
              <w:rPr>
                <w:sz w:val="20"/>
                <w:szCs w:val="20"/>
                <w:lang w:val="en-US" w:eastAsia="ja-JP"/>
              </w:rPr>
              <w:t xml:space="preserve"> information about clinicians' views of the mental health phase of care</w:t>
            </w:r>
            <w:r w:rsidR="0014137B" w:rsidRPr="002150E9">
              <w:rPr>
                <w:sz w:val="20"/>
                <w:szCs w:val="20"/>
                <w:lang w:val="en-US" w:eastAsia="ja-JP"/>
              </w:rPr>
              <w:t>.</w:t>
            </w:r>
          </w:p>
          <w:p w:rsidR="00FD1700" w:rsidRPr="008A48DD" w:rsidRDefault="0014137B" w:rsidP="00FD1700">
            <w:pPr>
              <w:spacing w:line="276" w:lineRule="auto"/>
              <w:cnfStyle w:val="000000100000" w:firstRow="0" w:lastRow="0" w:firstColumn="0" w:lastColumn="0" w:oddVBand="0" w:evenVBand="0" w:oddHBand="1" w:evenHBand="0" w:firstRowFirstColumn="0" w:firstRowLastColumn="0" w:lastRowFirstColumn="0" w:lastRowLastColumn="0"/>
              <w:rPr>
                <w:sz w:val="20"/>
                <w:szCs w:val="20"/>
              </w:rPr>
            </w:pPr>
            <w:r w:rsidRPr="008A48DD">
              <w:rPr>
                <w:sz w:val="20"/>
                <w:szCs w:val="20"/>
              </w:rPr>
              <w:t xml:space="preserve">Available at: </w:t>
            </w:r>
            <w:hyperlink r:id="rId22" w:history="1">
              <w:r w:rsidRPr="002F10D1">
                <w:rPr>
                  <w:rStyle w:val="Hyperlink"/>
                  <w:sz w:val="20"/>
                  <w:szCs w:val="20"/>
                </w:rPr>
                <w:t>https://www.ihpa.gov.au/publications/mental-health-phase-care-inter-rater-reliability-irr-study-final-report</w:t>
              </w:r>
            </w:hyperlink>
            <w:r w:rsidR="00FD1700" w:rsidRPr="008A48DD">
              <w:rPr>
                <w:sz w:val="20"/>
                <w:szCs w:val="20"/>
                <w:u w:val="single"/>
              </w:rPr>
              <w:t xml:space="preserve"> </w:t>
            </w:r>
          </w:p>
          <w:p w:rsidR="00A15EB6" w:rsidRPr="0049125B" w:rsidRDefault="00A15EB6" w:rsidP="00703693">
            <w:pPr>
              <w:tabs>
                <w:tab w:val="left" w:pos="426"/>
              </w:tabs>
              <w:spacing w:after="0"/>
              <w:ind w:left="57"/>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Cs/>
                <w:sz w:val="20"/>
                <w:szCs w:val="20"/>
              </w:rPr>
            </w:pPr>
          </w:p>
        </w:tc>
      </w:tr>
    </w:tbl>
    <w:p w:rsidR="0049125B" w:rsidRPr="00864C4E" w:rsidRDefault="0049125B" w:rsidP="00E537EC">
      <w:pPr>
        <w:tabs>
          <w:tab w:val="left" w:pos="426"/>
        </w:tabs>
        <w:ind w:left="426"/>
        <w:rPr>
          <w:rFonts w:eastAsiaTheme="minorEastAsia"/>
        </w:rPr>
      </w:pPr>
    </w:p>
    <w:p w:rsidR="00A41A45" w:rsidRDefault="006704F3" w:rsidP="00992338">
      <w:pPr>
        <w:pStyle w:val="Heading1"/>
      </w:pPr>
      <w:r>
        <w:br w:type="column"/>
      </w:r>
      <w:r w:rsidR="00726973">
        <w:lastRenderedPageBreak/>
        <w:t xml:space="preserve"> </w:t>
      </w:r>
      <w:bookmarkStart w:id="42" w:name="_Toc4016114"/>
      <w:bookmarkStart w:id="43" w:name="_Toc4105502"/>
      <w:bookmarkStart w:id="44" w:name="_Toc18403582"/>
      <w:r w:rsidR="00A35E56">
        <w:t>2.</w:t>
      </w:r>
      <w:r w:rsidR="00A35E56">
        <w:tab/>
      </w:r>
      <w:r w:rsidR="00095B45">
        <w:t xml:space="preserve"> </w:t>
      </w:r>
      <w:r w:rsidR="00A41A45">
        <w:t>Background</w:t>
      </w:r>
      <w:bookmarkEnd w:id="42"/>
      <w:bookmarkEnd w:id="43"/>
      <w:bookmarkEnd w:id="44"/>
      <w:r w:rsidR="005A5E94">
        <w:t xml:space="preserve"> </w:t>
      </w:r>
    </w:p>
    <w:p w:rsidR="007C3844" w:rsidRDefault="007C3844" w:rsidP="007C3844">
      <w:pPr>
        <w:tabs>
          <w:tab w:val="left" w:pos="426"/>
        </w:tabs>
        <w:spacing w:line="300" w:lineRule="atLeast"/>
        <w:ind w:left="426"/>
      </w:pPr>
      <w:r w:rsidRPr="00104583">
        <w:t xml:space="preserve">The original work to develop </w:t>
      </w:r>
      <w:r w:rsidR="00475CAA">
        <w:t>a</w:t>
      </w:r>
      <w:r w:rsidRPr="00104583">
        <w:t xml:space="preserve"> concept that de</w:t>
      </w:r>
      <w:r>
        <w:t>fined</w:t>
      </w:r>
      <w:r w:rsidRPr="00104583">
        <w:t xml:space="preserve"> the phase or stage of illness</w:t>
      </w:r>
      <w:r>
        <w:t xml:space="preserve"> or care</w:t>
      </w:r>
      <w:r w:rsidR="00A7000A">
        <w:t xml:space="preserve"> came from the Mental Health Classification and S</w:t>
      </w:r>
      <w:r w:rsidRPr="00104583">
        <w:t xml:space="preserve">ervice </w:t>
      </w:r>
      <w:r w:rsidR="00A7000A">
        <w:t>Cost S</w:t>
      </w:r>
      <w:r w:rsidRPr="00104583">
        <w:t>tudy</w:t>
      </w:r>
      <w:r>
        <w:t xml:space="preserve"> (MH-CASC)</w:t>
      </w:r>
      <w:r w:rsidRPr="00104583">
        <w:t xml:space="preserve">. This was the first </w:t>
      </w:r>
      <w:r>
        <w:t>time</w:t>
      </w:r>
      <w:r w:rsidRPr="00104583">
        <w:t xml:space="preserve"> a casemix classification</w:t>
      </w:r>
      <w:r>
        <w:t xml:space="preserve"> has been developed</w:t>
      </w:r>
      <w:r w:rsidRPr="00104583">
        <w:t xml:space="preserve"> for mental health</w:t>
      </w:r>
      <w:r>
        <w:t xml:space="preserve"> care </w:t>
      </w:r>
      <w:r w:rsidRPr="00104583">
        <w:fldChar w:fldCharType="begin"/>
      </w:r>
      <w:r>
        <w:instrText xml:space="preserve"> ADDIN EN.CITE &lt;EndNote&gt;&lt;Cite&gt;&lt;Author&gt;Buckingham&lt;/Author&gt;&lt;Year&gt;1998&lt;/Year&gt;&lt;RecNum&gt;1346&lt;/RecNum&gt;&lt;DisplayText&gt;(Buckingham, Burgess, Solomon, Pirkis, &amp;amp; Eagar, 1998a)&lt;/DisplayText&gt;&lt;record&gt;&lt;rec-number&gt;1346&lt;/rec-number&gt;&lt;foreign-keys&gt;&lt;key app="EN" db-id="29xvvr0922d95uesrz6paaa5adp2pvsrtxvz" timestamp="0"&gt;1346&lt;/key&gt;&lt;/foreign-keys&gt;&lt;ref-type name="Web Page"&gt;12&lt;/ref-type&gt;&lt;contributors&gt;&lt;authors&gt;&lt;author&gt;Buckingham, W.&lt;/author&gt;&lt;author&gt;Burgess, P.&lt;/author&gt;&lt;author&gt;Solomon, S.&lt;/author&gt;&lt;author&gt;Pirkis, J.&lt;/author&gt;&lt;author&gt;Eagar, K.&lt;/author&gt;&lt;/authors&gt;&lt;/contributors&gt;&lt;titles&gt;&lt;title&gt;Developing a Casemix Classification for Mental Health Services. Volume 1: Main Report&lt;/title&gt;&lt;/titles&gt;&lt;dates&gt;&lt;year&gt;1998&lt;/year&gt;&lt;/dates&gt;&lt;pub-location&gt;Canberra&lt;/pub-location&gt;&lt;publisher&gt;Commonwealth Department of Health and Family Services&lt;/publisher&gt;&lt;urls&gt;&lt;/urls&gt;&lt;/record&gt;&lt;/Cite&gt;&lt;/EndNote&gt;</w:instrText>
      </w:r>
      <w:r w:rsidRPr="00104583">
        <w:fldChar w:fldCharType="separate"/>
      </w:r>
      <w:r>
        <w:t>(Buckingham, Burgess, Solomon, Pirkis, &amp; Eagar, 1998a</w:t>
      </w:r>
      <w:r w:rsidR="00F66F0E">
        <w:t>)</w:t>
      </w:r>
      <w:r w:rsidR="00475CAA">
        <w:t xml:space="preserve"> </w:t>
      </w:r>
      <w:r w:rsidRPr="00104583">
        <w:fldChar w:fldCharType="end"/>
      </w:r>
      <w:r w:rsidRPr="00104583">
        <w:t>. During this study a</w:t>
      </w:r>
      <w:r w:rsidR="00475CAA">
        <w:t xml:space="preserve"> concept</w:t>
      </w:r>
      <w:r w:rsidRPr="00104583">
        <w:t xml:space="preserve"> was developed that aimed to capture some information regarding the stage of the </w:t>
      </w:r>
      <w:r w:rsidR="00B779B0" w:rsidRPr="00104583">
        <w:t>consumers’</w:t>
      </w:r>
      <w:r w:rsidRPr="00104583">
        <w:t xml:space="preserve"> illness as this was a</w:t>
      </w:r>
      <w:r>
        <w:t>n</w:t>
      </w:r>
      <w:r w:rsidRPr="00104583">
        <w:t xml:space="preserve"> important funding consideration.</w:t>
      </w:r>
    </w:p>
    <w:p w:rsidR="007C3844" w:rsidRPr="005A2DEA" w:rsidRDefault="007C3844" w:rsidP="00E425E1">
      <w:pPr>
        <w:tabs>
          <w:tab w:val="left" w:pos="426"/>
        </w:tabs>
        <w:spacing w:line="300" w:lineRule="atLeast"/>
        <w:ind w:left="426"/>
      </w:pPr>
      <w:r w:rsidRPr="005A2DEA">
        <w:t xml:space="preserve">Consultation during the </w:t>
      </w:r>
      <w:r w:rsidR="00A16BF0">
        <w:t>P</w:t>
      </w:r>
      <w:r w:rsidRPr="005A2DEA">
        <w:t xml:space="preserve">roject planning stages indicated that the concept had strong credibility with clinicians as a vehicle for defining ‘bundled episodes’ that crossed treatment settings. Clinicians argued that some concept like </w:t>
      </w:r>
      <w:r w:rsidR="0042604F">
        <w:t xml:space="preserve">Mental Health </w:t>
      </w:r>
      <w:r w:rsidRPr="005A2DEA">
        <w:t>Focus of Care</w:t>
      </w:r>
      <w:r w:rsidR="00C80577">
        <w:t xml:space="preserve"> (MHF</w:t>
      </w:r>
      <w:r w:rsidR="00D73F8F">
        <w:t>o</w:t>
      </w:r>
      <w:r w:rsidR="00C80577">
        <w:t>C)</w:t>
      </w:r>
      <w:r w:rsidRPr="005A2DEA">
        <w:t xml:space="preserve"> was integral to the definition of mental health episodes, as it brings together two key concepts – that patients’ needs change over time as they move between stages of a mental illness, and the focus of treatment (and associated resource use) changes accordingly. Clinicians also argued that the clinical focus is not dependent</w:t>
      </w:r>
      <w:r w:rsidR="00475CAA">
        <w:t xml:space="preserve"> on treatment setting</w:t>
      </w:r>
      <w:r w:rsidRPr="005A2DEA">
        <w:t xml:space="preserve"> </w:t>
      </w:r>
      <w:r w:rsidRPr="005A2DEA">
        <w:fldChar w:fldCharType="begin"/>
      </w:r>
      <w:r w:rsidRPr="005A2DEA">
        <w:instrText xml:space="preserve"> ADDIN EN.CITE &lt;EndNote&gt;&lt;Cite&gt;&lt;Author&gt;Buckingham&lt;/Author&gt;&lt;Year&gt;1998&lt;/Year&gt;&lt;RecNum&gt;1345&lt;/RecNum&gt;&lt;Suffix&gt; p. 204&lt;/Suffix&gt;&lt;DisplayText&gt;(Buckingham, Burgess, Solomon, Pirkis, &amp;amp; Eagar, 1998b p. 204)&lt;/DisplayText&gt;&lt;record&gt;&lt;rec-number&gt;1345&lt;/rec-number&gt;&lt;foreign-keys&gt;&lt;key app="EN" db-id="29xvvr0922d95uesrz6paaa5adp2pvsrtxvz" timestamp="0"&gt;1345&lt;/key&gt;&lt;/foreign-keys&gt;&lt;ref-type name="Report"&gt;27&lt;/ref-type&gt;&lt;contributors&gt;&lt;authors&gt;&lt;author&gt;Buckingham, W.&lt;/author&gt;&lt;author&gt;Burgess, P.&lt;/author&gt;&lt;author&gt;Solomon, S.&lt;/author&gt;&lt;author&gt;Pirkis, J.&lt;/author&gt;&lt;author&gt;Eagar, K.&lt;/author&gt;&lt;/authors&gt;&lt;/contributors&gt;&lt;titles&gt;&lt;title&gt;Developing a Casemix Classification for Mental Health Services. Volume 2: Resource Materials&lt;/title&gt;&lt;/titles&gt;&lt;dates&gt;&lt;year&gt;1998&lt;/year&gt;&lt;/dates&gt;&lt;pub-location&gt;Canberra&lt;/pub-location&gt;&lt;publisher&gt;Commonwealth Department of Health and Family Services&lt;/publisher&gt;&lt;call-num&gt;CAS-00002*&lt;/call-num&gt;&lt;urls&gt;&lt;/urls&gt;&lt;/record&gt;&lt;/Cite&gt;&lt;/EndNote&gt;</w:instrText>
      </w:r>
      <w:r w:rsidRPr="005A2DEA">
        <w:fldChar w:fldCharType="separate"/>
      </w:r>
      <w:r w:rsidRPr="005A2DEA">
        <w:t>(Buckingham, Burgess, Solomon, Pirkis, &amp; Eagar, 1998b p. 204)</w:t>
      </w:r>
      <w:r w:rsidRPr="005A2DEA">
        <w:fldChar w:fldCharType="end"/>
      </w:r>
      <w:r w:rsidRPr="005A2DEA">
        <w:t>.</w:t>
      </w:r>
    </w:p>
    <w:p w:rsidR="0056165C" w:rsidRPr="00D5097B" w:rsidRDefault="00A35E56" w:rsidP="00956DA3">
      <w:pPr>
        <w:pStyle w:val="Heading2"/>
      </w:pPr>
      <w:bookmarkStart w:id="45" w:name="_Toc18403583"/>
      <w:r>
        <w:t>2.1</w:t>
      </w:r>
      <w:r>
        <w:tab/>
      </w:r>
      <w:r w:rsidR="007D425F" w:rsidRPr="00BD2669">
        <w:rPr>
          <w:color w:val="auto"/>
        </w:rPr>
        <w:t>Mental health phase of c</w:t>
      </w:r>
      <w:r w:rsidR="0056165C" w:rsidRPr="00BD2669">
        <w:rPr>
          <w:color w:val="auto"/>
        </w:rPr>
        <w:t>are</w:t>
      </w:r>
      <w:bookmarkEnd w:id="45"/>
    </w:p>
    <w:p w:rsidR="00B76A57" w:rsidRDefault="00475CAA" w:rsidP="00A35E56">
      <w:pPr>
        <w:tabs>
          <w:tab w:val="left" w:pos="426"/>
        </w:tabs>
        <w:spacing w:line="300" w:lineRule="atLeast"/>
        <w:ind w:left="426"/>
      </w:pPr>
      <w:r w:rsidRPr="005A2DEA">
        <w:t>The MHPoC is both a data item and an activity unit</w:t>
      </w:r>
      <w:r w:rsidR="00B76A57">
        <w:t>.</w:t>
      </w:r>
      <w:r w:rsidRPr="005A2DEA">
        <w:t xml:space="preserve"> </w:t>
      </w:r>
      <w:r w:rsidR="00B76A57">
        <w:t xml:space="preserve">The phase of care </w:t>
      </w:r>
      <w:r w:rsidR="00B76A57" w:rsidRPr="005A2DEA">
        <w:t>needs to be captured prospectively</w:t>
      </w:r>
      <w:r w:rsidR="00B76A57">
        <w:t>, rather than a</w:t>
      </w:r>
      <w:r w:rsidR="006D61D2">
        <w:t>s</w:t>
      </w:r>
      <w:r w:rsidR="00B76A57">
        <w:t xml:space="preserve"> retrospective assessment,</w:t>
      </w:r>
      <w:r w:rsidR="00B76A57" w:rsidRPr="005A2DEA">
        <w:t xml:space="preserve"> defined by patient characteristics and associated goals of care (‘patient journey’) rather than solely by the physical location of treatment (e.g. acute unit, rehabilitation unit) or the treating clinical team (e.g. acut</w:t>
      </w:r>
      <w:r w:rsidR="00B76A57">
        <w:t>e team, rehabilitation team). Th</w:t>
      </w:r>
      <w:r w:rsidR="00B76A57" w:rsidRPr="005A2DEA">
        <w:t xml:space="preserve">is results in the phase of care being allocated in a way that is setting agnostic, so that regardless of where the care is provided the </w:t>
      </w:r>
      <w:r w:rsidR="00B76A57">
        <w:t>MHPoC</w:t>
      </w:r>
      <w:r w:rsidR="00B76A57" w:rsidRPr="005A2DEA">
        <w:t xml:space="preserve"> can be allocated. </w:t>
      </w:r>
    </w:p>
    <w:p w:rsidR="00B76A57" w:rsidRDefault="0056165C" w:rsidP="00B76A57">
      <w:pPr>
        <w:tabs>
          <w:tab w:val="left" w:pos="426"/>
        </w:tabs>
        <w:spacing w:line="300" w:lineRule="atLeast"/>
        <w:ind w:left="426"/>
      </w:pPr>
      <w:r>
        <w:t xml:space="preserve">A new </w:t>
      </w:r>
      <w:r w:rsidR="00E25C7F">
        <w:t xml:space="preserve">MHPoC </w:t>
      </w:r>
      <w:r>
        <w:t>begins either when a consumer commences an episode of care or when the consumer’s primary goal of care changes in an existing episode of care.</w:t>
      </w:r>
      <w:r w:rsidR="00B76A57">
        <w:t xml:space="preserve"> </w:t>
      </w:r>
      <w:r>
        <w:t xml:space="preserve">The episode of care is defined as the period between the commencement and completion of care characterised by the mental health care type. An episode of care may have multiple </w:t>
      </w:r>
      <w:r w:rsidR="00E25C7F">
        <w:t>MHPoC instances</w:t>
      </w:r>
      <w:r>
        <w:t xml:space="preserve">. The consumer’s mental health care needs may change as they move between different phases of an episode and accordingly, the goal of care and the need for resources may change. </w:t>
      </w:r>
    </w:p>
    <w:p w:rsidR="007C3844" w:rsidRPr="007C3844" w:rsidRDefault="0056165C" w:rsidP="00852889">
      <w:pPr>
        <w:tabs>
          <w:tab w:val="left" w:pos="426"/>
        </w:tabs>
        <w:spacing w:line="300" w:lineRule="atLeast"/>
        <w:ind w:left="426"/>
      </w:pPr>
      <w:r w:rsidRPr="007C3844">
        <w:t>The MHPoC</w:t>
      </w:r>
      <w:r w:rsidR="00887780">
        <w:rPr>
          <w:rStyle w:val="FootnoteReference"/>
        </w:rPr>
        <w:footnoteReference w:id="3"/>
      </w:r>
      <w:r w:rsidRPr="007C3844">
        <w:t xml:space="preserve"> is</w:t>
      </w:r>
      <w:r w:rsidR="00887780">
        <w:t xml:space="preserve"> currently</w:t>
      </w:r>
      <w:r w:rsidRPr="007C3844">
        <w:t xml:space="preserve"> defined </w:t>
      </w:r>
      <w:r w:rsidR="00887780">
        <w:t>as</w:t>
      </w:r>
      <w:r w:rsidR="00FA39F2">
        <w:t>:</w:t>
      </w:r>
      <w:r w:rsidRPr="007C3844">
        <w:t xml:space="preserve"> </w:t>
      </w:r>
    </w:p>
    <w:p w:rsidR="00FA39F2" w:rsidRPr="00FA39F2" w:rsidRDefault="00887780" w:rsidP="00FA39F2">
      <w:pPr>
        <w:tabs>
          <w:tab w:val="left" w:pos="426"/>
        </w:tabs>
        <w:spacing w:line="300" w:lineRule="atLeast"/>
        <w:ind w:left="1440"/>
        <w:rPr>
          <w:szCs w:val="22"/>
        </w:rPr>
      </w:pPr>
      <w:r>
        <w:rPr>
          <w:szCs w:val="22"/>
        </w:rPr>
        <w:t>The p</w:t>
      </w:r>
      <w:r w:rsidR="00FA39F2" w:rsidRPr="00FA39F2">
        <w:rPr>
          <w:szCs w:val="22"/>
        </w:rPr>
        <w:t>rospective primary goal of treatment within the episode of care in terms of the recognised phases of mental health care. Whilst it is recognised that there may be aspects of each mental health phase of care represented in the consumer’s mental health plan, the mental health phase of care is intended to identify the main goal or aim that will underpin the next period of care.</w:t>
      </w:r>
    </w:p>
    <w:p w:rsidR="00FA39F2" w:rsidRPr="00FA39F2" w:rsidRDefault="00FA39F2" w:rsidP="00101246">
      <w:pPr>
        <w:tabs>
          <w:tab w:val="left" w:pos="426"/>
        </w:tabs>
        <w:spacing w:line="300" w:lineRule="atLeast"/>
        <w:ind w:left="426"/>
        <w:rPr>
          <w:szCs w:val="22"/>
        </w:rPr>
      </w:pPr>
      <w:r w:rsidRPr="00FA39F2">
        <w:rPr>
          <w:szCs w:val="22"/>
        </w:rPr>
        <w:lastRenderedPageBreak/>
        <w:t xml:space="preserve">The </w:t>
      </w:r>
      <w:r w:rsidR="00A7000A">
        <w:rPr>
          <w:szCs w:val="22"/>
        </w:rPr>
        <w:t xml:space="preserve">MHPoC </w:t>
      </w:r>
      <w:r w:rsidRPr="00FA39F2">
        <w:rPr>
          <w:szCs w:val="22"/>
        </w:rPr>
        <w:t xml:space="preserve">is independent of both the treatment setting and the designation of the treating </w:t>
      </w:r>
      <w:r w:rsidR="00E36A38" w:rsidRPr="00FA39F2">
        <w:rPr>
          <w:szCs w:val="22"/>
        </w:rPr>
        <w:t>service and</w:t>
      </w:r>
      <w:r w:rsidRPr="00FA39F2">
        <w:rPr>
          <w:szCs w:val="22"/>
        </w:rPr>
        <w:t xml:space="preserve"> does not reflect service unit type.</w:t>
      </w:r>
    </w:p>
    <w:p w:rsidR="00D3070D" w:rsidRPr="00D5097B" w:rsidRDefault="00D3070D" w:rsidP="00D3070D">
      <w:pPr>
        <w:tabs>
          <w:tab w:val="left" w:pos="426"/>
        </w:tabs>
        <w:spacing w:line="300" w:lineRule="atLeast"/>
        <w:ind w:left="426"/>
      </w:pPr>
      <w:r>
        <w:t>There are currently five phases of mental health care. The classification also provides for ‘unknown phase’:</w:t>
      </w:r>
    </w:p>
    <w:p w:rsidR="00FA39F2" w:rsidRDefault="00FA39F2" w:rsidP="00FA39F2">
      <w:pPr>
        <w:tabs>
          <w:tab w:val="left" w:pos="426"/>
        </w:tabs>
        <w:spacing w:after="0" w:line="240" w:lineRule="auto"/>
        <w:ind w:left="1440"/>
      </w:pPr>
      <w:r>
        <w:t>1   Acute</w:t>
      </w:r>
    </w:p>
    <w:p w:rsidR="00FA39F2" w:rsidRDefault="00FA39F2" w:rsidP="00FA39F2">
      <w:pPr>
        <w:tabs>
          <w:tab w:val="left" w:pos="426"/>
        </w:tabs>
        <w:spacing w:after="0" w:line="240" w:lineRule="auto"/>
        <w:ind w:left="1440"/>
      </w:pPr>
      <w:r>
        <w:t>2   Functional gain</w:t>
      </w:r>
    </w:p>
    <w:p w:rsidR="00FA39F2" w:rsidRDefault="00FA39F2" w:rsidP="00FA39F2">
      <w:pPr>
        <w:tabs>
          <w:tab w:val="left" w:pos="426"/>
        </w:tabs>
        <w:spacing w:after="0" w:line="240" w:lineRule="auto"/>
        <w:ind w:left="1440"/>
      </w:pPr>
      <w:r>
        <w:t>3   Intensive extended</w:t>
      </w:r>
    </w:p>
    <w:p w:rsidR="00FA39F2" w:rsidRDefault="00FA39F2" w:rsidP="00FA39F2">
      <w:pPr>
        <w:tabs>
          <w:tab w:val="left" w:pos="426"/>
        </w:tabs>
        <w:spacing w:after="0" w:line="240" w:lineRule="auto"/>
        <w:ind w:left="1440"/>
      </w:pPr>
      <w:r>
        <w:t>4   Consolidating gain</w:t>
      </w:r>
    </w:p>
    <w:p w:rsidR="00FA39F2" w:rsidRDefault="00FA39F2" w:rsidP="00FA39F2">
      <w:pPr>
        <w:tabs>
          <w:tab w:val="left" w:pos="426"/>
        </w:tabs>
        <w:spacing w:after="0" w:line="240" w:lineRule="auto"/>
        <w:ind w:left="1440"/>
      </w:pPr>
      <w:r>
        <w:t>5   Assessment only</w:t>
      </w:r>
    </w:p>
    <w:p w:rsidR="007C3844" w:rsidRPr="007C3844" w:rsidRDefault="007C3844" w:rsidP="00956DA3">
      <w:pPr>
        <w:pStyle w:val="Heading2"/>
      </w:pPr>
      <w:bookmarkStart w:id="46" w:name="_Toc18403584"/>
      <w:r w:rsidRPr="007C3844">
        <w:t>2.2</w:t>
      </w:r>
      <w:r w:rsidRPr="007C3844">
        <w:tab/>
        <w:t>D</w:t>
      </w:r>
      <w:r>
        <w:t xml:space="preserve">evelopment of the </w:t>
      </w:r>
      <w:r w:rsidR="006A5C10" w:rsidRPr="006A5C10">
        <w:t>M</w:t>
      </w:r>
      <w:r w:rsidRPr="006A5C10">
        <w:t xml:space="preserve">ental </w:t>
      </w:r>
      <w:r w:rsidR="006A5C10" w:rsidRPr="006A5C10">
        <w:t>H</w:t>
      </w:r>
      <w:r w:rsidRPr="006A5C10">
        <w:t xml:space="preserve">ealth </w:t>
      </w:r>
      <w:r w:rsidR="006A5C10" w:rsidRPr="006A5C10">
        <w:t>P</w:t>
      </w:r>
      <w:r w:rsidRPr="006A5C10">
        <w:t xml:space="preserve">hase of </w:t>
      </w:r>
      <w:r w:rsidR="006A5C10" w:rsidRPr="006A5C10">
        <w:t>C</w:t>
      </w:r>
      <w:r w:rsidRPr="006A5C10">
        <w:t>are</w:t>
      </w:r>
      <w:bookmarkEnd w:id="46"/>
    </w:p>
    <w:p w:rsidR="00D3070D" w:rsidRDefault="00A43796" w:rsidP="00382FFF">
      <w:pPr>
        <w:tabs>
          <w:tab w:val="left" w:pos="426"/>
        </w:tabs>
        <w:spacing w:line="300" w:lineRule="atLeast"/>
        <w:ind w:left="426"/>
        <w:rPr>
          <w:rFonts w:cs="Arial"/>
          <w:color w:val="000000"/>
          <w:szCs w:val="22"/>
        </w:rPr>
      </w:pPr>
      <w:r w:rsidRPr="008366C4">
        <w:rPr>
          <w:rFonts w:cs="Arial"/>
          <w:color w:val="000000"/>
          <w:szCs w:val="22"/>
        </w:rPr>
        <w:t xml:space="preserve">The </w:t>
      </w:r>
      <w:r w:rsidR="00B758EC">
        <w:rPr>
          <w:rFonts w:cs="Arial"/>
          <w:color w:val="000000"/>
          <w:szCs w:val="22"/>
        </w:rPr>
        <w:t>MHPoC</w:t>
      </w:r>
      <w:r w:rsidRPr="008366C4">
        <w:rPr>
          <w:rFonts w:cs="Arial"/>
          <w:color w:val="000000"/>
          <w:szCs w:val="22"/>
        </w:rPr>
        <w:t xml:space="preserve"> concept was developed in 2012, through a </w:t>
      </w:r>
      <w:r w:rsidR="00A16BF0">
        <w:rPr>
          <w:rFonts w:cs="Arial"/>
          <w:color w:val="000000"/>
          <w:szCs w:val="22"/>
        </w:rPr>
        <w:t>P</w:t>
      </w:r>
      <w:r w:rsidRPr="008366C4">
        <w:rPr>
          <w:rFonts w:cs="Arial"/>
          <w:color w:val="000000"/>
          <w:szCs w:val="22"/>
        </w:rPr>
        <w:t xml:space="preserve">roject </w:t>
      </w:r>
      <w:r w:rsidRPr="008366C4">
        <w:rPr>
          <w:rFonts w:cs="Arial"/>
          <w:szCs w:val="22"/>
        </w:rPr>
        <w:t>commissioned by IHPA as part of the National Health Reform agenda.</w:t>
      </w:r>
      <w:r w:rsidRPr="008366C4">
        <w:rPr>
          <w:rFonts w:cs="Arial"/>
          <w:b/>
          <w:bCs/>
          <w:szCs w:val="22"/>
        </w:rPr>
        <w:t xml:space="preserve"> </w:t>
      </w:r>
    </w:p>
    <w:p w:rsidR="00D3070D" w:rsidRDefault="00D3070D" w:rsidP="00382FFF">
      <w:pPr>
        <w:tabs>
          <w:tab w:val="left" w:pos="426"/>
        </w:tabs>
        <w:spacing w:line="300" w:lineRule="atLeast"/>
        <w:ind w:left="426"/>
        <w:rPr>
          <w:rFonts w:asciiTheme="minorHAnsi" w:hAnsiTheme="minorHAnsi"/>
          <w:color w:val="000000"/>
        </w:rPr>
      </w:pPr>
      <w:r>
        <w:rPr>
          <w:rFonts w:asciiTheme="minorHAnsi" w:hAnsiTheme="minorHAnsi"/>
          <w:color w:val="000000"/>
        </w:rPr>
        <w:t xml:space="preserve">An initial </w:t>
      </w:r>
      <w:r w:rsidR="00EE640D" w:rsidRPr="00104583">
        <w:rPr>
          <w:rFonts w:asciiTheme="minorHAnsi" w:hAnsiTheme="minorHAnsi"/>
          <w:color w:val="000000"/>
        </w:rPr>
        <w:t xml:space="preserve">review </w:t>
      </w:r>
      <w:r>
        <w:rPr>
          <w:rFonts w:asciiTheme="minorHAnsi" w:hAnsiTheme="minorHAnsi"/>
          <w:color w:val="000000"/>
        </w:rPr>
        <w:t xml:space="preserve">of </w:t>
      </w:r>
      <w:r w:rsidR="00EE640D" w:rsidRPr="00104583">
        <w:rPr>
          <w:rFonts w:asciiTheme="minorHAnsi" w:hAnsiTheme="minorHAnsi"/>
          <w:color w:val="000000"/>
        </w:rPr>
        <w:t xml:space="preserve">the cost drivers in mental health </w:t>
      </w:r>
      <w:r w:rsidR="00EE640D" w:rsidRPr="00104583">
        <w:rPr>
          <w:rFonts w:asciiTheme="minorHAnsi" w:hAnsiTheme="minorHAnsi"/>
          <w:color w:val="000000"/>
        </w:rPr>
        <w:fldChar w:fldCharType="begin"/>
      </w:r>
      <w:r w:rsidR="00EE640D" w:rsidRPr="00104583">
        <w:rPr>
          <w:rFonts w:asciiTheme="minorHAnsi" w:hAnsiTheme="minorHAnsi"/>
          <w:color w:val="000000"/>
        </w:rPr>
        <w:instrText xml:space="preserve"> ADDIN EN.CITE &lt;EndNote&gt;&lt;Cite&gt;&lt;Author&gt;Whiteford&lt;/Author&gt;&lt;Year&gt;2013&lt;/Year&gt;&lt;RecNum&gt;4126&lt;/RecNum&gt;&lt;DisplayText&gt;(Whiteford et al., 2013)&lt;/DisplayText&gt;&lt;record&gt;&lt;rec-number&gt;4126&lt;/rec-number&gt;&lt;foreign-keys&gt;&lt;key app="EN" db-id="29xvvr0922d95uesrz6paaa5adp2pvsrtxvz" timestamp="1526073074"&gt;4126&lt;/key&gt;&lt;/foreign-keys&gt;&lt;ref-type name="Report"&gt;27&lt;/ref-type&gt;&lt;contributors&gt;&lt;authors&gt;&lt;author&gt;Whiteford, H&lt;/author&gt;&lt;author&gt;Eagar, K&lt;/author&gt;&lt;author&gt;Harris, M&lt;/author&gt;&lt;author&gt;Diminic, S&lt;/author&gt;&lt;author&gt;Burgess, P&lt;/author&gt;&lt;author&gt;Stewart, G&lt;/author&gt;&lt;/authors&gt;&lt;/contributors&gt;&lt;titles&gt;&lt;title&gt;Stage A Final Report: Defining mental health services for classification purposes&lt;/title&gt;&lt;/titles&gt;&lt;dates&gt;&lt;year&gt;2013&lt;/year&gt;&lt;/dates&gt;&lt;pub-location&gt;Brisbane &lt;/pub-location&gt;&lt;publisher&gt;University of Queensland for the Independent Hospital Pricing Authority &lt;/publisher&gt;&lt;urls&gt;&lt;/urls&gt;&lt;/record&gt;&lt;/Cite&gt;&lt;/EndNote&gt;</w:instrText>
      </w:r>
      <w:r w:rsidR="00EE640D" w:rsidRPr="00104583">
        <w:rPr>
          <w:rFonts w:asciiTheme="minorHAnsi" w:hAnsiTheme="minorHAnsi"/>
          <w:color w:val="000000"/>
        </w:rPr>
        <w:fldChar w:fldCharType="separate"/>
      </w:r>
      <w:r w:rsidR="00EE640D" w:rsidRPr="00104583">
        <w:rPr>
          <w:rFonts w:asciiTheme="minorHAnsi" w:hAnsiTheme="minorHAnsi"/>
          <w:noProof/>
          <w:color w:val="000000"/>
        </w:rPr>
        <w:t>(Whiteford et al., 2013)</w:t>
      </w:r>
      <w:r w:rsidR="00EE640D" w:rsidRPr="00104583">
        <w:rPr>
          <w:rFonts w:asciiTheme="minorHAnsi" w:hAnsiTheme="minorHAnsi"/>
          <w:color w:val="000000"/>
        </w:rPr>
        <w:fldChar w:fldCharType="end"/>
      </w:r>
      <w:r>
        <w:rPr>
          <w:rFonts w:asciiTheme="minorHAnsi" w:hAnsiTheme="minorHAnsi"/>
          <w:color w:val="000000"/>
        </w:rPr>
        <w:t xml:space="preserve"> </w:t>
      </w:r>
      <w:r w:rsidR="00EE640D" w:rsidRPr="00104583">
        <w:rPr>
          <w:rFonts w:asciiTheme="minorHAnsi" w:hAnsiTheme="minorHAnsi"/>
          <w:color w:val="000000"/>
        </w:rPr>
        <w:t>identified that for costing purposes</w:t>
      </w:r>
      <w:r w:rsidR="00F66082">
        <w:rPr>
          <w:rFonts w:asciiTheme="minorHAnsi" w:hAnsiTheme="minorHAnsi"/>
          <w:color w:val="000000"/>
        </w:rPr>
        <w:t xml:space="preserve"> the</w:t>
      </w:r>
      <w:r w:rsidR="00EE640D" w:rsidRPr="00104583">
        <w:rPr>
          <w:rFonts w:asciiTheme="minorHAnsi" w:hAnsiTheme="minorHAnsi"/>
          <w:color w:val="000000"/>
        </w:rPr>
        <w:t xml:space="preserve"> </w:t>
      </w:r>
      <w:r w:rsidR="00F66082">
        <w:rPr>
          <w:rFonts w:asciiTheme="minorHAnsi" w:hAnsiTheme="minorHAnsi"/>
          <w:color w:val="000000"/>
        </w:rPr>
        <w:t>f</w:t>
      </w:r>
      <w:r w:rsidR="00EE640D" w:rsidRPr="00104583">
        <w:rPr>
          <w:rFonts w:asciiTheme="minorHAnsi" w:hAnsiTheme="minorHAnsi"/>
          <w:color w:val="000000"/>
        </w:rPr>
        <w:t xml:space="preserve">ocus of care did not adequately provide the level of granularity that would be necessary for costing in mental health. </w:t>
      </w:r>
      <w:r w:rsidR="00901B55">
        <w:rPr>
          <w:rFonts w:asciiTheme="minorHAnsi" w:hAnsiTheme="minorHAnsi"/>
          <w:color w:val="000000"/>
        </w:rPr>
        <w:t>In the final report</w:t>
      </w:r>
      <w:r w:rsidR="00901B55" w:rsidRPr="00901B55">
        <w:rPr>
          <w:rFonts w:asciiTheme="minorHAnsi" w:hAnsiTheme="minorHAnsi"/>
          <w:color w:val="000000"/>
        </w:rPr>
        <w:t xml:space="preserve"> </w:t>
      </w:r>
      <w:r w:rsidR="00901B55">
        <w:rPr>
          <w:rFonts w:asciiTheme="minorHAnsi" w:hAnsiTheme="minorHAnsi"/>
          <w:color w:val="000000"/>
        </w:rPr>
        <w:t>t</w:t>
      </w:r>
      <w:r w:rsidR="00901B55" w:rsidRPr="00104583">
        <w:rPr>
          <w:rFonts w:asciiTheme="minorHAnsi" w:hAnsiTheme="minorHAnsi"/>
          <w:color w:val="000000"/>
        </w:rPr>
        <w:t>he</w:t>
      </w:r>
      <w:r w:rsidR="00901B55">
        <w:rPr>
          <w:rFonts w:asciiTheme="minorHAnsi" w:hAnsiTheme="minorHAnsi"/>
          <w:color w:val="000000"/>
        </w:rPr>
        <w:t xml:space="preserve"> authors wro</w:t>
      </w:r>
      <w:r w:rsidR="00901B55" w:rsidRPr="00104583">
        <w:rPr>
          <w:rFonts w:asciiTheme="minorHAnsi" w:hAnsiTheme="minorHAnsi"/>
          <w:color w:val="000000"/>
        </w:rPr>
        <w:t>te</w:t>
      </w:r>
      <w:r w:rsidR="00055621">
        <w:rPr>
          <w:rFonts w:asciiTheme="minorHAnsi" w:hAnsiTheme="minorHAnsi"/>
          <w:color w:val="000000"/>
        </w:rPr>
        <w:t>:</w:t>
      </w:r>
    </w:p>
    <w:p w:rsidR="00EE640D" w:rsidRDefault="008B18D6" w:rsidP="00D3070D">
      <w:pPr>
        <w:tabs>
          <w:tab w:val="left" w:pos="426"/>
        </w:tabs>
        <w:spacing w:line="300" w:lineRule="atLeast"/>
        <w:ind w:left="1440"/>
        <w:rPr>
          <w:rFonts w:asciiTheme="minorHAnsi" w:hAnsiTheme="minorHAnsi"/>
        </w:rPr>
      </w:pPr>
      <w:r>
        <w:rPr>
          <w:rFonts w:asciiTheme="minorHAnsi" w:hAnsiTheme="minorHAnsi"/>
        </w:rPr>
        <w:t>F</w:t>
      </w:r>
      <w:r w:rsidR="00EE640D" w:rsidRPr="00104583">
        <w:rPr>
          <w:rFonts w:asciiTheme="minorHAnsi" w:hAnsiTheme="minorHAnsi"/>
        </w:rPr>
        <w:t>or illustrative purposes only, they may include an Acute Phase, a Rehabilitation Phase, a Relapse Prevention and Consolidation Phase and potentially others. These Mental Health Phases will replace or complement the current Focus of Care data item</w:t>
      </w:r>
      <w:r w:rsidR="00D3070D">
        <w:rPr>
          <w:rFonts w:asciiTheme="minorHAnsi" w:hAnsiTheme="minorHAnsi"/>
        </w:rPr>
        <w:t xml:space="preserve"> </w:t>
      </w:r>
      <w:r w:rsidR="00901B55">
        <w:rPr>
          <w:rFonts w:asciiTheme="minorHAnsi" w:hAnsiTheme="minorHAnsi"/>
        </w:rPr>
        <w:t>(Eagar et al., 2013, p</w:t>
      </w:r>
      <w:r w:rsidR="0015591B">
        <w:rPr>
          <w:rFonts w:asciiTheme="minorHAnsi" w:hAnsiTheme="minorHAnsi"/>
        </w:rPr>
        <w:t xml:space="preserve">. </w:t>
      </w:r>
      <w:r w:rsidR="00901B55">
        <w:rPr>
          <w:rFonts w:asciiTheme="minorHAnsi" w:hAnsiTheme="minorHAnsi"/>
        </w:rPr>
        <w:t>44)</w:t>
      </w:r>
      <w:r w:rsidR="000B6C4C">
        <w:rPr>
          <w:rFonts w:asciiTheme="minorHAnsi" w:hAnsiTheme="minorHAnsi"/>
        </w:rPr>
        <w:t>.</w:t>
      </w:r>
    </w:p>
    <w:p w:rsidR="00E36A38" w:rsidRDefault="00EE640D" w:rsidP="00382FFF">
      <w:pPr>
        <w:tabs>
          <w:tab w:val="left" w:pos="426"/>
        </w:tabs>
        <w:spacing w:line="300" w:lineRule="atLeast"/>
        <w:ind w:left="426"/>
      </w:pPr>
      <w:r w:rsidRPr="00104583">
        <w:rPr>
          <w:rFonts w:asciiTheme="minorHAnsi" w:hAnsiTheme="minorHAnsi"/>
        </w:rPr>
        <w:t xml:space="preserve">Following this conceptual work, a </w:t>
      </w:r>
      <w:r w:rsidR="00930E5F">
        <w:rPr>
          <w:rFonts w:asciiTheme="minorHAnsi" w:hAnsiTheme="minorHAnsi"/>
        </w:rPr>
        <w:t>MHCS</w:t>
      </w:r>
      <w:r w:rsidRPr="00104583">
        <w:rPr>
          <w:rFonts w:asciiTheme="minorHAnsi" w:hAnsiTheme="minorHAnsi"/>
        </w:rPr>
        <w:t xml:space="preserve"> was </w:t>
      </w:r>
      <w:r w:rsidR="00C31D14" w:rsidRPr="00104583">
        <w:rPr>
          <w:rFonts w:asciiTheme="minorHAnsi" w:hAnsiTheme="minorHAnsi"/>
        </w:rPr>
        <w:t>undertaken</w:t>
      </w:r>
      <w:r w:rsidR="009B55EA">
        <w:rPr>
          <w:rFonts w:asciiTheme="minorHAnsi" w:hAnsiTheme="minorHAnsi"/>
        </w:rPr>
        <w:t xml:space="preserve"> where a number of clinical data items were collected including a new data item of MHPoC.</w:t>
      </w:r>
      <w:r w:rsidR="00C31D14" w:rsidRPr="00104583">
        <w:rPr>
          <w:rFonts w:asciiTheme="minorHAnsi" w:hAnsiTheme="minorHAnsi"/>
        </w:rPr>
        <w:t xml:space="preserve"> In</w:t>
      </w:r>
      <w:r w:rsidRPr="00104583">
        <w:t xml:space="preserve"> this costing study, clinicians expressed confusion in relation to what was required to be captured, and the frequency with which</w:t>
      </w:r>
      <w:r w:rsidR="009B55EA">
        <w:t xml:space="preserve"> the MHPoC</w:t>
      </w:r>
      <w:r w:rsidRPr="00104583">
        <w:t xml:space="preserve"> was to be reviewed, updated and recorded. </w:t>
      </w:r>
    </w:p>
    <w:p w:rsidR="00F60E6B" w:rsidRDefault="00F60E6B" w:rsidP="00F60E6B">
      <w:pPr>
        <w:tabs>
          <w:tab w:val="left" w:pos="426"/>
        </w:tabs>
        <w:spacing w:line="300" w:lineRule="atLeast"/>
        <w:ind w:left="426"/>
        <w:rPr>
          <w:rFonts w:cs="Arial"/>
          <w:color w:val="000000"/>
          <w:szCs w:val="22"/>
        </w:rPr>
      </w:pPr>
      <w:r>
        <w:rPr>
          <w:rFonts w:cs="Arial"/>
          <w:color w:val="000000"/>
          <w:szCs w:val="22"/>
        </w:rPr>
        <w:t>The MHPoC</w:t>
      </w:r>
      <w:r w:rsidRPr="008366C4">
        <w:rPr>
          <w:rFonts w:cs="Arial"/>
          <w:color w:val="000000"/>
          <w:szCs w:val="22"/>
        </w:rPr>
        <w:t xml:space="preserve"> is being introduced across public sector mental health services in all service settings and across all age groups. It is a </w:t>
      </w:r>
      <w:r>
        <w:rPr>
          <w:rFonts w:cs="Arial"/>
          <w:color w:val="000000"/>
          <w:szCs w:val="22"/>
        </w:rPr>
        <w:t xml:space="preserve">concept </w:t>
      </w:r>
      <w:r w:rsidRPr="008366C4">
        <w:rPr>
          <w:rFonts w:cs="Arial"/>
          <w:color w:val="000000"/>
          <w:szCs w:val="22"/>
        </w:rPr>
        <w:t xml:space="preserve">that </w:t>
      </w:r>
      <w:r>
        <w:rPr>
          <w:rFonts w:cs="Arial"/>
          <w:color w:val="000000"/>
          <w:szCs w:val="22"/>
        </w:rPr>
        <w:t>underpins</w:t>
      </w:r>
      <w:r w:rsidRPr="008366C4">
        <w:rPr>
          <w:rFonts w:cs="Arial"/>
          <w:color w:val="000000"/>
          <w:szCs w:val="22"/>
        </w:rPr>
        <w:t xml:space="preserve"> </w:t>
      </w:r>
      <w:r>
        <w:rPr>
          <w:rFonts w:cs="Arial"/>
          <w:color w:val="000000"/>
          <w:szCs w:val="22"/>
        </w:rPr>
        <w:t xml:space="preserve">AMHCC </w:t>
      </w:r>
      <w:r w:rsidRPr="008366C4">
        <w:rPr>
          <w:rFonts w:cs="Arial"/>
          <w:color w:val="000000"/>
          <w:szCs w:val="22"/>
        </w:rPr>
        <w:t>Version 1</w:t>
      </w:r>
      <w:r w:rsidR="0011779D">
        <w:rPr>
          <w:rFonts w:cs="Arial"/>
          <w:color w:val="000000"/>
          <w:szCs w:val="22"/>
        </w:rPr>
        <w:t>.0</w:t>
      </w:r>
      <w:r w:rsidRPr="008366C4">
        <w:rPr>
          <w:rFonts w:cs="Arial"/>
          <w:color w:val="000000"/>
          <w:szCs w:val="22"/>
        </w:rPr>
        <w:t xml:space="preserve">, the </w:t>
      </w:r>
      <w:r>
        <w:rPr>
          <w:rFonts w:cs="Arial"/>
          <w:color w:val="000000"/>
          <w:szCs w:val="22"/>
        </w:rPr>
        <w:t>classification system</w:t>
      </w:r>
      <w:r w:rsidRPr="008366C4">
        <w:rPr>
          <w:rFonts w:cs="Arial"/>
          <w:color w:val="000000"/>
          <w:szCs w:val="22"/>
        </w:rPr>
        <w:t xml:space="preserve"> to support </w:t>
      </w:r>
      <w:r>
        <w:rPr>
          <w:rFonts w:cs="Arial"/>
          <w:color w:val="000000"/>
          <w:szCs w:val="22"/>
        </w:rPr>
        <w:t>ABF</w:t>
      </w:r>
      <w:r w:rsidRPr="008366C4">
        <w:rPr>
          <w:rFonts w:cs="Arial"/>
          <w:color w:val="000000"/>
          <w:szCs w:val="22"/>
        </w:rPr>
        <w:t xml:space="preserve"> </w:t>
      </w:r>
      <w:r>
        <w:rPr>
          <w:rFonts w:cs="Arial"/>
          <w:color w:val="000000"/>
          <w:szCs w:val="22"/>
        </w:rPr>
        <w:t>for</w:t>
      </w:r>
      <w:r w:rsidRPr="008366C4">
        <w:rPr>
          <w:rFonts w:cs="Arial"/>
          <w:color w:val="000000"/>
          <w:szCs w:val="22"/>
        </w:rPr>
        <w:t xml:space="preserve"> mental health </w:t>
      </w:r>
      <w:r>
        <w:rPr>
          <w:rFonts w:cs="Arial"/>
          <w:color w:val="000000"/>
          <w:szCs w:val="22"/>
        </w:rPr>
        <w:t xml:space="preserve">services </w:t>
      </w:r>
      <w:r w:rsidRPr="008366C4">
        <w:rPr>
          <w:rFonts w:cs="Arial"/>
          <w:color w:val="000000"/>
          <w:szCs w:val="22"/>
        </w:rPr>
        <w:t>in Australia.</w:t>
      </w:r>
      <w:r>
        <w:rPr>
          <w:rFonts w:cs="Arial"/>
          <w:color w:val="000000"/>
          <w:szCs w:val="22"/>
        </w:rPr>
        <w:t xml:space="preserve"> </w:t>
      </w:r>
    </w:p>
    <w:p w:rsidR="00216779" w:rsidRDefault="00216779" w:rsidP="00956DA3">
      <w:pPr>
        <w:pStyle w:val="Heading2"/>
      </w:pPr>
      <w:bookmarkStart w:id="47" w:name="_Toc18403585"/>
      <w:r>
        <w:t>2.</w:t>
      </w:r>
      <w:r w:rsidR="004E33B7">
        <w:t>3</w:t>
      </w:r>
      <w:r>
        <w:tab/>
        <w:t>Inter-</w:t>
      </w:r>
      <w:r w:rsidR="006A5C10">
        <w:t>Rater R</w:t>
      </w:r>
      <w:r>
        <w:t>eliability study</w:t>
      </w:r>
      <w:bookmarkEnd w:id="47"/>
    </w:p>
    <w:p w:rsidR="00ED049B" w:rsidRDefault="00A7000A" w:rsidP="00D63D26">
      <w:pPr>
        <w:spacing w:line="300" w:lineRule="atLeast"/>
        <w:ind w:left="360"/>
      </w:pPr>
      <w:r>
        <w:t>The IRR</w:t>
      </w:r>
      <w:r w:rsidR="00ED049B">
        <w:t xml:space="preserve"> study </w:t>
      </w:r>
      <w:r w:rsidR="00ED049B" w:rsidRPr="00EC4084">
        <w:t>(</w:t>
      </w:r>
      <w:r w:rsidR="009966E1" w:rsidRPr="00EC4084">
        <w:t>Coombs, 2017</w:t>
      </w:r>
      <w:r w:rsidR="00ED049B" w:rsidRPr="00EC4084">
        <w:t>) provided</w:t>
      </w:r>
      <w:r w:rsidR="00ED049B">
        <w:t xml:space="preserve"> IHPA with the opportunity to test the reliability of </w:t>
      </w:r>
      <w:r w:rsidR="005B6D55">
        <w:t>clinician allocati</w:t>
      </w:r>
      <w:r w:rsidR="002519BD">
        <w:t xml:space="preserve">on of </w:t>
      </w:r>
      <w:r w:rsidR="005B6D55">
        <w:t xml:space="preserve">consumers to </w:t>
      </w:r>
      <w:r w:rsidR="00ED049B">
        <w:t xml:space="preserve">the MHPoC. The study </w:t>
      </w:r>
      <w:r w:rsidR="00610836">
        <w:t xml:space="preserve">found </w:t>
      </w:r>
      <w:r w:rsidR="002E3597">
        <w:t xml:space="preserve">fair to </w:t>
      </w:r>
      <w:r w:rsidR="00610836">
        <w:t xml:space="preserve">poor </w:t>
      </w:r>
      <w:r w:rsidR="00705D7F">
        <w:t>IRR</w:t>
      </w:r>
      <w:r w:rsidR="00610836">
        <w:t xml:space="preserve"> and </w:t>
      </w:r>
      <w:r w:rsidR="00ED049B">
        <w:t>concluded that the MHPoC required further refinement. Key to this conclusion was that:</w:t>
      </w:r>
    </w:p>
    <w:p w:rsidR="00ED049B" w:rsidRDefault="00ED049B" w:rsidP="007D758B">
      <w:pPr>
        <w:pStyle w:val="ListParagraph"/>
        <w:numPr>
          <w:ilvl w:val="0"/>
          <w:numId w:val="21"/>
        </w:numPr>
      </w:pPr>
      <w:r>
        <w:t>L</w:t>
      </w:r>
      <w:r w:rsidRPr="00921CAC">
        <w:t xml:space="preserve">evel of agreement between </w:t>
      </w:r>
      <w:r>
        <w:t>clinicians was</w:t>
      </w:r>
      <w:r w:rsidRPr="00921CAC">
        <w:t xml:space="preserve"> borderline between poor and fair</w:t>
      </w:r>
      <w:r>
        <w:t xml:space="preserve"> according to analysis with a Kappa statistic model.</w:t>
      </w:r>
    </w:p>
    <w:p w:rsidR="00ED049B" w:rsidRDefault="00ED049B" w:rsidP="007D758B">
      <w:pPr>
        <w:pStyle w:val="ListParagraph"/>
        <w:numPr>
          <w:ilvl w:val="0"/>
          <w:numId w:val="21"/>
        </w:numPr>
      </w:pPr>
      <w:r>
        <w:t>This model suggested</w:t>
      </w:r>
      <w:r w:rsidRPr="00921CAC">
        <w:t xml:space="preserve"> a higher level of agreement for the ‘acute’ and ‘assessment only’ </w:t>
      </w:r>
      <w:r w:rsidR="00C25242">
        <w:t>MHPoC</w:t>
      </w:r>
      <w:r w:rsidR="00610836">
        <w:t>.</w:t>
      </w:r>
    </w:p>
    <w:p w:rsidR="00ED049B" w:rsidRDefault="00823D46" w:rsidP="007D758B">
      <w:pPr>
        <w:pStyle w:val="ListParagraph"/>
        <w:numPr>
          <w:ilvl w:val="0"/>
          <w:numId w:val="21"/>
        </w:numPr>
      </w:pPr>
      <w:r>
        <w:t>T</w:t>
      </w:r>
      <w:r w:rsidR="00ED049B" w:rsidRPr="00921CAC">
        <w:t>he other three mental health phases</w:t>
      </w:r>
      <w:r w:rsidR="002E3597">
        <w:t>,</w:t>
      </w:r>
      <w:r>
        <w:t xml:space="preserve"> </w:t>
      </w:r>
      <w:r w:rsidR="009D09AD">
        <w:t>f</w:t>
      </w:r>
      <w:r>
        <w:t xml:space="preserve">unctional </w:t>
      </w:r>
      <w:r w:rsidR="009D09AD">
        <w:t>g</w:t>
      </w:r>
      <w:r>
        <w:t xml:space="preserve">ain, </w:t>
      </w:r>
      <w:r w:rsidR="009D09AD">
        <w:t>c</w:t>
      </w:r>
      <w:r>
        <w:t xml:space="preserve">onsolidating </w:t>
      </w:r>
      <w:r w:rsidR="009D09AD">
        <w:t>g</w:t>
      </w:r>
      <w:r>
        <w:t xml:space="preserve">ain and </w:t>
      </w:r>
      <w:r w:rsidR="009D09AD">
        <w:t>i</w:t>
      </w:r>
      <w:r>
        <w:t xml:space="preserve">ntensive </w:t>
      </w:r>
      <w:r w:rsidR="009D09AD">
        <w:t>e</w:t>
      </w:r>
      <w:r>
        <w:t>xtended</w:t>
      </w:r>
      <w:r w:rsidR="00ED049B" w:rsidRPr="00921CAC">
        <w:t xml:space="preserve"> were less robust</w:t>
      </w:r>
      <w:r w:rsidR="00ED049B">
        <w:t>.</w:t>
      </w:r>
    </w:p>
    <w:p w:rsidR="0088649D" w:rsidRDefault="0088649D" w:rsidP="0088649D">
      <w:pPr>
        <w:pStyle w:val="ListParagraph"/>
        <w:numPr>
          <w:ilvl w:val="0"/>
          <w:numId w:val="0"/>
        </w:numPr>
        <w:ind w:left="1140"/>
      </w:pPr>
    </w:p>
    <w:p w:rsidR="00B65197" w:rsidRDefault="00BF69CB" w:rsidP="00D12600">
      <w:pPr>
        <w:spacing w:line="300" w:lineRule="atLeast"/>
        <w:ind w:left="360"/>
      </w:pPr>
      <w:r>
        <w:lastRenderedPageBreak/>
        <w:t>The author of the IRR observed, having engaged with clinicians across Australia, that</w:t>
      </w:r>
      <w:r w:rsidR="00ED049B" w:rsidRPr="00921CAC">
        <w:t xml:space="preserve"> </w:t>
      </w:r>
      <w:r w:rsidR="00BF7273">
        <w:t>“</w:t>
      </w:r>
      <w:r w:rsidR="00ED049B" w:rsidRPr="00921CAC">
        <w:t>mental health phases of care may be more difficult to rate given the complexity of the presentation of consumers, the confounding nature of clinical expectation and resource availability and the current mental health phase of care definitions</w:t>
      </w:r>
      <w:r w:rsidR="00BF7273" w:rsidRPr="00C2790A">
        <w:t>”</w:t>
      </w:r>
      <w:r w:rsidR="00A15EB6" w:rsidRPr="00C2790A">
        <w:t xml:space="preserve"> (</w:t>
      </w:r>
      <w:r w:rsidR="00EC4084" w:rsidRPr="00C2790A">
        <w:t>Coombs</w:t>
      </w:r>
      <w:r w:rsidR="0015591B">
        <w:t>,</w:t>
      </w:r>
      <w:r w:rsidR="00EC4084" w:rsidRPr="00C2790A">
        <w:t xml:space="preserve"> 2017</w:t>
      </w:r>
      <w:r w:rsidR="0015591B">
        <w:t xml:space="preserve">, </w:t>
      </w:r>
      <w:r w:rsidR="003007F1" w:rsidRPr="00C2790A">
        <w:t>p.45</w:t>
      </w:r>
      <w:r w:rsidR="00A15EB6" w:rsidRPr="00C2790A">
        <w:t>)</w:t>
      </w:r>
      <w:r w:rsidR="00ED049B" w:rsidRPr="00C2790A">
        <w:t>.</w:t>
      </w:r>
      <w:r w:rsidR="00ED049B">
        <w:t xml:space="preserve"> </w:t>
      </w:r>
    </w:p>
    <w:p w:rsidR="00ED049B" w:rsidRDefault="00ED049B" w:rsidP="00D12600">
      <w:pPr>
        <w:spacing w:line="300" w:lineRule="atLeast"/>
        <w:ind w:left="360"/>
      </w:pPr>
      <w:r>
        <w:t xml:space="preserve">This study resulted in the creation of the </w:t>
      </w:r>
      <w:r w:rsidR="0053412D">
        <w:t>MHPoC</w:t>
      </w:r>
      <w:r>
        <w:t xml:space="preserve"> Clinical Refin</w:t>
      </w:r>
      <w:r w:rsidR="00A15EB6">
        <w:t>e</w:t>
      </w:r>
      <w:r>
        <w:t>ment Project</w:t>
      </w:r>
      <w:r w:rsidR="00A15EB6">
        <w:t xml:space="preserve"> to</w:t>
      </w:r>
      <w:r>
        <w:t xml:space="preserve"> identify the cause of </w:t>
      </w:r>
      <w:r w:rsidR="00A15EB6">
        <w:t xml:space="preserve">the </w:t>
      </w:r>
      <w:r>
        <w:t>poor IRR outlined. Many of the recommendations and the conclusion</w:t>
      </w:r>
      <w:r w:rsidR="00B65197">
        <w:t>s</w:t>
      </w:r>
      <w:r>
        <w:t xml:space="preserve"> of the IRR study w</w:t>
      </w:r>
      <w:r w:rsidR="00A16BF0">
        <w:t>ere considered as part of this P</w:t>
      </w:r>
      <w:r>
        <w:t>roject.</w:t>
      </w:r>
      <w:r w:rsidR="00A15EB6">
        <w:t xml:space="preserve">  </w:t>
      </w:r>
    </w:p>
    <w:p w:rsidR="00A41A45" w:rsidRDefault="000A338C" w:rsidP="00992338">
      <w:pPr>
        <w:pStyle w:val="Heading1"/>
      </w:pPr>
      <w:r>
        <w:br w:type="column"/>
      </w:r>
      <w:bookmarkStart w:id="48" w:name="_Toc4016115"/>
      <w:bookmarkStart w:id="49" w:name="_Toc4105503"/>
      <w:bookmarkStart w:id="50" w:name="_Toc18403586"/>
      <w:r w:rsidR="00A35E56">
        <w:lastRenderedPageBreak/>
        <w:t>3.</w:t>
      </w:r>
      <w:r w:rsidR="008023EE">
        <w:tab/>
      </w:r>
      <w:r w:rsidR="002E3597">
        <w:t>Methods for r</w:t>
      </w:r>
      <w:r w:rsidR="00701F2F">
        <w:t>eview and refinement</w:t>
      </w:r>
      <w:bookmarkEnd w:id="48"/>
      <w:bookmarkEnd w:id="49"/>
      <w:bookmarkEnd w:id="50"/>
    </w:p>
    <w:p w:rsidR="00D15640" w:rsidRPr="00E0131C" w:rsidRDefault="00A35E56" w:rsidP="00956DA3">
      <w:pPr>
        <w:pStyle w:val="Heading2"/>
      </w:pPr>
      <w:bookmarkStart w:id="51" w:name="_Toc4016116"/>
      <w:bookmarkStart w:id="52" w:name="_Toc4105504"/>
      <w:bookmarkStart w:id="53" w:name="_Toc18403587"/>
      <w:r>
        <w:t>3</w:t>
      </w:r>
      <w:r w:rsidR="00D15640" w:rsidRPr="00E0131C">
        <w:t>.1</w:t>
      </w:r>
      <w:r w:rsidR="00D15640" w:rsidRPr="00E0131C">
        <w:tab/>
        <w:t>Overview</w:t>
      </w:r>
      <w:bookmarkEnd w:id="51"/>
      <w:bookmarkEnd w:id="52"/>
      <w:bookmarkEnd w:id="53"/>
    </w:p>
    <w:p w:rsidR="00BF5065" w:rsidRDefault="00A16BF0" w:rsidP="00382FFF">
      <w:pPr>
        <w:tabs>
          <w:tab w:val="left" w:pos="426"/>
        </w:tabs>
        <w:spacing w:line="300" w:lineRule="atLeast"/>
        <w:ind w:left="426"/>
        <w:rPr>
          <w:lang w:val="en-GB"/>
        </w:rPr>
      </w:pPr>
      <w:bookmarkStart w:id="54" w:name="_Toc534096374"/>
      <w:bookmarkStart w:id="55" w:name="_Toc535049943"/>
      <w:r>
        <w:rPr>
          <w:lang w:val="en-GB"/>
        </w:rPr>
        <w:t>The P</w:t>
      </w:r>
      <w:r w:rsidR="00261826">
        <w:rPr>
          <w:lang w:val="en-GB"/>
        </w:rPr>
        <w:t xml:space="preserve">roject was conducted using several methods to obtain information from clinicians across Australia representing different services and age groups of people seeking mental health care. </w:t>
      </w:r>
      <w:r w:rsidR="00BF5065">
        <w:rPr>
          <w:lang w:val="en-GB"/>
        </w:rPr>
        <w:t xml:space="preserve">In order to facilitate </w:t>
      </w:r>
      <w:r w:rsidR="002E3597">
        <w:rPr>
          <w:lang w:val="en-GB"/>
        </w:rPr>
        <w:t xml:space="preserve">the interviews and </w:t>
      </w:r>
      <w:r w:rsidR="00BF5065">
        <w:rPr>
          <w:lang w:val="en-GB"/>
        </w:rPr>
        <w:t xml:space="preserve">focus groups, nominations were sought across jurisdictions from mental health services. </w:t>
      </w:r>
    </w:p>
    <w:p w:rsidR="0035005C" w:rsidRDefault="00261826" w:rsidP="00382FFF">
      <w:pPr>
        <w:tabs>
          <w:tab w:val="left" w:pos="426"/>
        </w:tabs>
        <w:spacing w:line="300" w:lineRule="atLeast"/>
        <w:ind w:left="426"/>
        <w:rPr>
          <w:lang w:val="en-GB"/>
        </w:rPr>
      </w:pPr>
      <w:r>
        <w:rPr>
          <w:lang w:val="en-GB"/>
        </w:rPr>
        <w:t xml:space="preserve">The purpose of using a mixed methods approach was to understand in greater detail the cause of the poor IRR and how the </w:t>
      </w:r>
      <w:r w:rsidR="002E3597">
        <w:rPr>
          <w:lang w:val="en-GB"/>
        </w:rPr>
        <w:t xml:space="preserve">MHPoC </w:t>
      </w:r>
      <w:r>
        <w:rPr>
          <w:lang w:val="en-GB"/>
        </w:rPr>
        <w:t xml:space="preserve">concept could be refined to improve consistency in allocation and reporting. </w:t>
      </w:r>
      <w:r w:rsidR="008C6269">
        <w:rPr>
          <w:lang w:val="en-GB"/>
        </w:rPr>
        <w:t>The review work</w:t>
      </w:r>
      <w:r w:rsidR="00561847">
        <w:rPr>
          <w:lang w:val="en-GB"/>
        </w:rPr>
        <w:t xml:space="preserve"> </w:t>
      </w:r>
      <w:r w:rsidR="00823D46">
        <w:rPr>
          <w:lang w:val="en-GB"/>
        </w:rPr>
        <w:t>was</w:t>
      </w:r>
      <w:r w:rsidR="00561847">
        <w:rPr>
          <w:lang w:val="en-GB"/>
        </w:rPr>
        <w:t xml:space="preserve"> subsequently </w:t>
      </w:r>
      <w:r w:rsidR="008C6269">
        <w:rPr>
          <w:lang w:val="en-GB"/>
        </w:rPr>
        <w:t>undertaken in</w:t>
      </w:r>
      <w:r w:rsidR="00823D46">
        <w:rPr>
          <w:lang w:val="en-GB"/>
        </w:rPr>
        <w:t xml:space="preserve"> parallel</w:t>
      </w:r>
      <w:r w:rsidR="008C6269">
        <w:rPr>
          <w:lang w:val="en-GB"/>
        </w:rPr>
        <w:t xml:space="preserve"> stages</w:t>
      </w:r>
      <w:r w:rsidR="00823D46">
        <w:rPr>
          <w:lang w:val="en-GB"/>
        </w:rPr>
        <w:t>. G</w:t>
      </w:r>
      <w:r w:rsidR="008C6269">
        <w:rPr>
          <w:lang w:val="en-GB"/>
        </w:rPr>
        <w:t xml:space="preserve">iven there were six </w:t>
      </w:r>
      <w:r w:rsidR="00961931">
        <w:rPr>
          <w:lang w:val="en-GB"/>
        </w:rPr>
        <w:t xml:space="preserve">CAs </w:t>
      </w:r>
      <w:r w:rsidR="008C6269">
        <w:rPr>
          <w:lang w:val="en-GB"/>
        </w:rPr>
        <w:t>reviewing the MHPoC</w:t>
      </w:r>
      <w:r w:rsidR="002E3597">
        <w:rPr>
          <w:lang w:val="en-GB"/>
        </w:rPr>
        <w:t>,</w:t>
      </w:r>
      <w:r w:rsidR="008C6269">
        <w:rPr>
          <w:lang w:val="en-GB"/>
        </w:rPr>
        <w:t xml:space="preserve"> the interviews, focus groups and conceptual analysis were undertaken in parallel</w:t>
      </w:r>
      <w:r w:rsidR="00823D46">
        <w:rPr>
          <w:lang w:val="en-GB"/>
        </w:rPr>
        <w:t xml:space="preserve"> by a combination of the </w:t>
      </w:r>
      <w:r w:rsidR="00A16BF0">
        <w:rPr>
          <w:lang w:val="en-GB"/>
        </w:rPr>
        <w:t>P</w:t>
      </w:r>
      <w:r w:rsidR="00823D46">
        <w:rPr>
          <w:lang w:val="en-GB"/>
        </w:rPr>
        <w:t>roject team</w:t>
      </w:r>
      <w:r w:rsidR="008C6269">
        <w:rPr>
          <w:lang w:val="en-GB"/>
        </w:rPr>
        <w:t xml:space="preserve">. </w:t>
      </w:r>
      <w:r w:rsidR="0035005C">
        <w:rPr>
          <w:lang w:val="en-GB"/>
        </w:rPr>
        <w:t xml:space="preserve">Using this information and </w:t>
      </w:r>
      <w:r w:rsidR="00823D46">
        <w:rPr>
          <w:lang w:val="en-GB"/>
        </w:rPr>
        <w:t xml:space="preserve">the </w:t>
      </w:r>
      <w:r w:rsidR="0035005C">
        <w:rPr>
          <w:lang w:val="en-GB"/>
        </w:rPr>
        <w:t xml:space="preserve">expertise of the </w:t>
      </w:r>
      <w:r w:rsidR="00961931">
        <w:rPr>
          <w:lang w:val="en-GB"/>
        </w:rPr>
        <w:t>CAs</w:t>
      </w:r>
      <w:r w:rsidR="0035005C">
        <w:rPr>
          <w:lang w:val="en-GB"/>
        </w:rPr>
        <w:t xml:space="preserve">, the MHPoC was </w:t>
      </w:r>
      <w:r w:rsidR="008C6269">
        <w:rPr>
          <w:lang w:val="en-GB"/>
        </w:rPr>
        <w:t xml:space="preserve">subsequently </w:t>
      </w:r>
      <w:r w:rsidR="0035005C">
        <w:rPr>
          <w:lang w:val="en-GB"/>
        </w:rPr>
        <w:t>refined.</w:t>
      </w:r>
    </w:p>
    <w:p w:rsidR="00BB0253" w:rsidRPr="005C49C1" w:rsidRDefault="0035005C" w:rsidP="00BB0253">
      <w:pPr>
        <w:tabs>
          <w:tab w:val="left" w:pos="426"/>
        </w:tabs>
        <w:spacing w:line="300" w:lineRule="atLeast"/>
        <w:ind w:left="426"/>
        <w:rPr>
          <w:i/>
          <w:lang w:val="en-GB"/>
        </w:rPr>
      </w:pPr>
      <w:r>
        <w:rPr>
          <w:lang w:val="en-GB"/>
        </w:rPr>
        <w:t xml:space="preserve">The main steps taken to review and refine the MHPoC </w:t>
      </w:r>
      <w:r w:rsidR="00167E00">
        <w:rPr>
          <w:lang w:val="en-GB"/>
        </w:rPr>
        <w:t xml:space="preserve">are listed below and outlined in Figure </w:t>
      </w:r>
      <w:r w:rsidR="00D74EF8">
        <w:rPr>
          <w:lang w:val="en-GB"/>
        </w:rPr>
        <w:t>2</w:t>
      </w:r>
      <w:r w:rsidR="00C522AE">
        <w:rPr>
          <w:lang w:val="en-GB"/>
        </w:rPr>
        <w:t>.</w:t>
      </w:r>
      <w:r w:rsidR="00BB0253">
        <w:rPr>
          <w:lang w:val="en-GB"/>
        </w:rPr>
        <w:t xml:space="preserve"> </w:t>
      </w:r>
    </w:p>
    <w:p w:rsidR="008D73B3" w:rsidRPr="00BB0253" w:rsidRDefault="008D73B3" w:rsidP="007D758B">
      <w:pPr>
        <w:pStyle w:val="ListParagraph"/>
      </w:pPr>
      <w:r w:rsidRPr="00BB0253">
        <w:t>Pre-review</w:t>
      </w:r>
      <w:r w:rsidR="00823D46">
        <w:t xml:space="preserve">, undertaken by the six </w:t>
      </w:r>
      <w:r w:rsidR="00961931" w:rsidRPr="00BB0253">
        <w:t>CAs</w:t>
      </w:r>
      <w:r w:rsidRPr="00BB0253">
        <w:t xml:space="preserve"> of the MHPoC</w:t>
      </w:r>
      <w:r w:rsidR="00823D46">
        <w:t>,</w:t>
      </w:r>
      <w:r w:rsidRPr="00BB0253">
        <w:t xml:space="preserve"> and discussions with key stakeholders</w:t>
      </w:r>
    </w:p>
    <w:p w:rsidR="0035005C" w:rsidRDefault="0035005C" w:rsidP="007D758B">
      <w:pPr>
        <w:pStyle w:val="ListParagraph"/>
      </w:pPr>
      <w:r>
        <w:t xml:space="preserve">A clinical review by the six </w:t>
      </w:r>
      <w:r w:rsidR="00961931">
        <w:t>CAs</w:t>
      </w:r>
      <w:r>
        <w:t xml:space="preserve"> of the MHPoC </w:t>
      </w:r>
    </w:p>
    <w:p w:rsidR="0035005C" w:rsidRDefault="0035005C" w:rsidP="007D758B">
      <w:pPr>
        <w:pStyle w:val="ListParagraph"/>
      </w:pPr>
      <w:r>
        <w:t>Analysis of the review outcomes to identify issues with MHPoC</w:t>
      </w:r>
    </w:p>
    <w:p w:rsidR="00382FFF" w:rsidRPr="00C522AE" w:rsidRDefault="0035005C" w:rsidP="007D758B">
      <w:pPr>
        <w:pStyle w:val="ListParagraph"/>
      </w:pPr>
      <w:r>
        <w:t>A clinical refinement process</w:t>
      </w:r>
    </w:p>
    <w:p w:rsidR="00F91978" w:rsidRDefault="00E85AE0" w:rsidP="0029747E">
      <w:pPr>
        <w:tabs>
          <w:tab w:val="left" w:pos="426"/>
        </w:tabs>
        <w:spacing w:line="300" w:lineRule="atLeast"/>
        <w:ind w:left="425"/>
        <w:rPr>
          <w:lang w:val="en-GB"/>
        </w:rPr>
        <w:sectPr w:rsidR="00F91978" w:rsidSect="008C2111">
          <w:pgSz w:w="11906" w:h="16838" w:code="9"/>
          <w:pgMar w:top="2041" w:right="1440" w:bottom="1021" w:left="1021" w:header="680" w:footer="510" w:gutter="0"/>
          <w:pgNumType w:start="1"/>
          <w:cols w:space="708"/>
          <w:docGrid w:linePitch="360"/>
        </w:sectPr>
      </w:pPr>
      <w:r w:rsidRPr="005A2DEA">
        <w:rPr>
          <w:lang w:val="en-GB"/>
        </w:rPr>
        <w:t>Several approaches to reviewing the MHPoC were adopted including interviews, focus groups, targeted stakeholder interviews, and a review of the literature.</w:t>
      </w:r>
      <w:r w:rsidR="00823D46">
        <w:rPr>
          <w:lang w:val="en-GB"/>
        </w:rPr>
        <w:t xml:space="preserve"> </w:t>
      </w:r>
      <w:r w:rsidR="00382FFF" w:rsidRPr="005A2DEA">
        <w:t xml:space="preserve">The </w:t>
      </w:r>
      <w:r w:rsidR="00A16BF0">
        <w:t>P</w:t>
      </w:r>
      <w:r w:rsidR="00382FFF" w:rsidRPr="005A2DEA">
        <w:t>roject</w:t>
      </w:r>
      <w:r w:rsidR="008C12A2">
        <w:t xml:space="preserve"> was a</w:t>
      </w:r>
      <w:r w:rsidR="00382FFF" w:rsidRPr="005A2DEA">
        <w:t xml:space="preserve"> qualitative </w:t>
      </w:r>
      <w:r w:rsidR="008C12A2">
        <w:t>review, designed to</w:t>
      </w:r>
      <w:r w:rsidR="00382FFF" w:rsidRPr="005A2DEA">
        <w:t xml:space="preserve"> understand </w:t>
      </w:r>
      <w:r w:rsidR="00823D46">
        <w:t xml:space="preserve">what </w:t>
      </w:r>
      <w:r w:rsidR="003526DC">
        <w:t xml:space="preserve">the origin of poor </w:t>
      </w:r>
      <w:r w:rsidR="009B55EA">
        <w:t>IRR</w:t>
      </w:r>
      <w:r w:rsidR="003526DC">
        <w:t xml:space="preserve"> might be</w:t>
      </w:r>
      <w:r w:rsidR="00382FFF" w:rsidRPr="005A2DEA">
        <w:t xml:space="preserve">. </w:t>
      </w:r>
    </w:p>
    <w:p w:rsidR="00F91978" w:rsidRDefault="00F91978" w:rsidP="00382FFF">
      <w:pPr>
        <w:keepNext/>
        <w:tabs>
          <w:tab w:val="left" w:pos="426"/>
        </w:tabs>
        <w:spacing w:line="300" w:lineRule="atLeast"/>
        <w:ind w:left="426"/>
        <w:rPr>
          <w:lang w:val="en-GB"/>
        </w:rPr>
      </w:pPr>
    </w:p>
    <w:p w:rsidR="00F91978" w:rsidRDefault="00F91978" w:rsidP="00382FFF">
      <w:pPr>
        <w:keepNext/>
        <w:tabs>
          <w:tab w:val="left" w:pos="426"/>
        </w:tabs>
        <w:spacing w:line="300" w:lineRule="atLeast"/>
        <w:ind w:left="426"/>
        <w:rPr>
          <w:lang w:val="en-GB"/>
        </w:rPr>
      </w:pPr>
    </w:p>
    <w:p w:rsidR="005A0B07" w:rsidRDefault="009E3317" w:rsidP="005A2DEA">
      <w:pPr>
        <w:keepNext/>
        <w:tabs>
          <w:tab w:val="left" w:pos="426"/>
        </w:tabs>
        <w:spacing w:line="300" w:lineRule="atLeast"/>
        <w:ind w:left="426"/>
        <w:jc w:val="center"/>
      </w:pPr>
      <w:r w:rsidRPr="009E3317">
        <w:rPr>
          <w:noProof/>
        </w:rPr>
        <w:drawing>
          <wp:inline distT="0" distB="0" distL="0" distR="0" wp14:anchorId="77F02855" wp14:editId="534847DA">
            <wp:extent cx="7721600" cy="520687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7744045" cy="5222012"/>
                    </a:xfrm>
                    <a:prstGeom prst="rect">
                      <a:avLst/>
                    </a:prstGeom>
                  </pic:spPr>
                </pic:pic>
              </a:graphicData>
            </a:graphic>
          </wp:inline>
        </w:drawing>
      </w:r>
    </w:p>
    <w:p w:rsidR="00F91978" w:rsidRDefault="009E3317" w:rsidP="00680980">
      <w:pPr>
        <w:pStyle w:val="Caption"/>
      </w:pPr>
      <w:r>
        <w:t xml:space="preserve"> </w:t>
      </w:r>
      <w:bookmarkStart w:id="56" w:name="_Toc18403895"/>
      <w:r w:rsidR="00E85AE0">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2</w:t>
      </w:r>
      <w:r w:rsidR="00D06304">
        <w:rPr>
          <w:noProof/>
        </w:rPr>
        <w:fldChar w:fldCharType="end"/>
      </w:r>
      <w:r w:rsidR="007B05C7">
        <w:rPr>
          <w:noProof/>
        </w:rPr>
        <w:t>:</w:t>
      </w:r>
      <w:r w:rsidR="007B05C7">
        <w:rPr>
          <w:noProof/>
        </w:rPr>
        <w:tab/>
      </w:r>
      <w:r w:rsidR="007B05C7">
        <w:rPr>
          <w:noProof/>
        </w:rPr>
        <w:tab/>
      </w:r>
      <w:r w:rsidR="00B25117">
        <w:t>MHPoC review and refinement process</w:t>
      </w:r>
      <w:bookmarkEnd w:id="56"/>
      <w:r w:rsidR="007C050A">
        <w:t xml:space="preserve"> </w:t>
      </w:r>
    </w:p>
    <w:p w:rsidR="00F91978" w:rsidRDefault="00F91978" w:rsidP="00F91978">
      <w:pPr>
        <w:sectPr w:rsidR="00F91978" w:rsidSect="008A66AB">
          <w:pgSz w:w="16838" w:h="11906" w:orient="landscape" w:code="9"/>
          <w:pgMar w:top="1021" w:right="2041" w:bottom="1440" w:left="1021" w:header="680" w:footer="510" w:gutter="0"/>
          <w:cols w:space="708"/>
          <w:docGrid w:linePitch="360"/>
        </w:sectPr>
      </w:pPr>
    </w:p>
    <w:p w:rsidR="0051136B" w:rsidRDefault="00A35E56" w:rsidP="00956DA3">
      <w:pPr>
        <w:pStyle w:val="Heading2"/>
      </w:pPr>
      <w:bookmarkStart w:id="57" w:name="_Toc4016117"/>
      <w:bookmarkStart w:id="58" w:name="_Toc4105505"/>
      <w:bookmarkStart w:id="59" w:name="_Toc18403588"/>
      <w:r>
        <w:lastRenderedPageBreak/>
        <w:t>3</w:t>
      </w:r>
      <w:r w:rsidR="008A1375">
        <w:t>.</w:t>
      </w:r>
      <w:r w:rsidR="00646940">
        <w:t>2</w:t>
      </w:r>
      <w:r w:rsidR="00895C05">
        <w:tab/>
      </w:r>
      <w:r w:rsidR="008A1375">
        <w:t xml:space="preserve">Pre-review </w:t>
      </w:r>
      <w:r w:rsidR="00C67E4E">
        <w:t>i</w:t>
      </w:r>
      <w:r w:rsidR="00C67E4E" w:rsidRPr="003C5B12">
        <w:t>n</w:t>
      </w:r>
      <w:r w:rsidR="00C67E4E">
        <w:t>vestigations</w:t>
      </w:r>
      <w:r w:rsidR="008D73B3">
        <w:t xml:space="preserve"> and stakeholder </w:t>
      </w:r>
      <w:r w:rsidR="00C67E4E">
        <w:t>discussions</w:t>
      </w:r>
      <w:bookmarkEnd w:id="57"/>
      <w:bookmarkEnd w:id="58"/>
      <w:bookmarkEnd w:id="59"/>
      <w:r w:rsidR="00AC4C12">
        <w:t xml:space="preserve"> </w:t>
      </w:r>
    </w:p>
    <w:p w:rsidR="008A1375" w:rsidRDefault="00A35E56" w:rsidP="006E3E67">
      <w:pPr>
        <w:pStyle w:val="Heading3"/>
      </w:pPr>
      <w:bookmarkStart w:id="60" w:name="_Toc4016119"/>
      <w:bookmarkStart w:id="61" w:name="_Toc4105507"/>
      <w:bookmarkStart w:id="62" w:name="_Toc18403589"/>
      <w:r>
        <w:t>3</w:t>
      </w:r>
      <w:r w:rsidR="00F93941">
        <w:t>.2.</w:t>
      </w:r>
      <w:bookmarkEnd w:id="60"/>
      <w:bookmarkEnd w:id="61"/>
      <w:r w:rsidR="00823D46">
        <w:t>1</w:t>
      </w:r>
      <w:r w:rsidR="00F93941">
        <w:tab/>
      </w:r>
      <w:bookmarkStart w:id="63" w:name="_Toc4016120"/>
      <w:bookmarkStart w:id="64" w:name="_Toc4105508"/>
      <w:r w:rsidR="008D73B3">
        <w:t>Site selection and j</w:t>
      </w:r>
      <w:r w:rsidR="008A1375" w:rsidRPr="00481F0D">
        <w:t xml:space="preserve">urisdiction </w:t>
      </w:r>
      <w:r w:rsidR="008D73B3">
        <w:t>v</w:t>
      </w:r>
      <w:r w:rsidR="008A1375" w:rsidRPr="00481F0D">
        <w:t>isits</w:t>
      </w:r>
      <w:bookmarkEnd w:id="62"/>
      <w:bookmarkEnd w:id="63"/>
      <w:bookmarkEnd w:id="64"/>
    </w:p>
    <w:p w:rsidR="008C6269" w:rsidRDefault="008C6269" w:rsidP="00382FFF">
      <w:pPr>
        <w:tabs>
          <w:tab w:val="left" w:pos="426"/>
        </w:tabs>
        <w:spacing w:line="300" w:lineRule="atLeast"/>
        <w:ind w:left="426"/>
        <w:rPr>
          <w:lang w:val="en-GB"/>
        </w:rPr>
      </w:pPr>
      <w:r>
        <w:rPr>
          <w:lang w:val="en-GB"/>
        </w:rPr>
        <w:t xml:space="preserve">In order to facilitate focus groups and interviews, nominations were sought across jurisdictions from mental health services. Nominated sites </w:t>
      </w:r>
      <w:r w:rsidR="00BA76B7">
        <w:rPr>
          <w:lang w:val="en-GB"/>
        </w:rPr>
        <w:t>aske</w:t>
      </w:r>
      <w:r w:rsidR="00A16BF0">
        <w:rPr>
          <w:lang w:val="en-GB"/>
        </w:rPr>
        <w:t>d clinicians to partake in the P</w:t>
      </w:r>
      <w:r w:rsidR="00BA76B7">
        <w:rPr>
          <w:lang w:val="en-GB"/>
        </w:rPr>
        <w:t xml:space="preserve">roject from </w:t>
      </w:r>
      <w:r>
        <w:rPr>
          <w:lang w:val="en-GB"/>
        </w:rPr>
        <w:t xml:space="preserve">a wide range of mental health </w:t>
      </w:r>
      <w:r w:rsidR="009B55EA">
        <w:rPr>
          <w:lang w:val="en-GB"/>
        </w:rPr>
        <w:t>specialties</w:t>
      </w:r>
      <w:r>
        <w:rPr>
          <w:lang w:val="en-GB"/>
        </w:rPr>
        <w:t xml:space="preserve"> including ambulatory, inpatient, child and adolescent and older </w:t>
      </w:r>
      <w:r w:rsidR="00DD750D">
        <w:rPr>
          <w:lang w:val="en-GB"/>
        </w:rPr>
        <w:t>persons</w:t>
      </w:r>
      <w:r>
        <w:rPr>
          <w:lang w:val="en-GB"/>
        </w:rPr>
        <w:t xml:space="preserve"> mental health care. </w:t>
      </w:r>
      <w:r w:rsidR="00BF6B71">
        <w:rPr>
          <w:lang w:val="en-GB"/>
        </w:rPr>
        <w:t>A list of sites</w:t>
      </w:r>
      <w:r w:rsidR="009B55EA">
        <w:rPr>
          <w:lang w:val="en-GB"/>
        </w:rPr>
        <w:t xml:space="preserve"> visited</w:t>
      </w:r>
      <w:r w:rsidR="00BF6B71">
        <w:rPr>
          <w:lang w:val="en-GB"/>
        </w:rPr>
        <w:t xml:space="preserve"> is provided in </w:t>
      </w:r>
      <w:r w:rsidR="00BF6B71" w:rsidRPr="00D74E3A">
        <w:rPr>
          <w:lang w:val="en-GB"/>
        </w:rPr>
        <w:t xml:space="preserve">Appendix </w:t>
      </w:r>
      <w:r w:rsidR="00AC05AD" w:rsidRPr="00D74E3A">
        <w:rPr>
          <w:lang w:val="en-GB"/>
        </w:rPr>
        <w:t>1</w:t>
      </w:r>
      <w:r w:rsidR="00BF6B71" w:rsidRPr="00D74E3A">
        <w:rPr>
          <w:lang w:val="en-GB"/>
        </w:rPr>
        <w:t>.</w:t>
      </w:r>
    </w:p>
    <w:p w:rsidR="008A1375" w:rsidRDefault="008D73B3" w:rsidP="00382FFF">
      <w:pPr>
        <w:tabs>
          <w:tab w:val="left" w:pos="426"/>
        </w:tabs>
        <w:spacing w:line="300" w:lineRule="atLeast"/>
        <w:ind w:left="426"/>
      </w:pPr>
      <w:r>
        <w:t xml:space="preserve">Following the selection process, </w:t>
      </w:r>
      <w:r w:rsidR="00961931">
        <w:t>CAs</w:t>
      </w:r>
      <w:r w:rsidR="008A1375" w:rsidRPr="00AA47C5">
        <w:t xml:space="preserve"> </w:t>
      </w:r>
      <w:r w:rsidR="00BA76B7">
        <w:t xml:space="preserve">attended a series of meetings with each </w:t>
      </w:r>
      <w:r w:rsidR="008A1375">
        <w:t xml:space="preserve">jurisdiction. These </w:t>
      </w:r>
      <w:r w:rsidR="00BA76B7">
        <w:t>meetings</w:t>
      </w:r>
      <w:r w:rsidR="008A1375">
        <w:t xml:space="preserve"> allowed the </w:t>
      </w:r>
      <w:r w:rsidR="00961931">
        <w:t>CAs</w:t>
      </w:r>
      <w:r w:rsidR="008A1375">
        <w:t xml:space="preserve"> to engage with a wide variety of clinical and non-clinical staff including staff from technical areas such as data and information system management, performance reporting, health funding and policy branches. </w:t>
      </w:r>
    </w:p>
    <w:p w:rsidR="008A1375" w:rsidRDefault="00BA76B7" w:rsidP="001460C1">
      <w:pPr>
        <w:tabs>
          <w:tab w:val="left" w:pos="426"/>
        </w:tabs>
        <w:spacing w:line="300" w:lineRule="atLeast"/>
        <w:ind w:left="426"/>
      </w:pPr>
      <w:r>
        <w:t>The consultative meetings</w:t>
      </w:r>
      <w:r w:rsidR="002D0573">
        <w:t xml:space="preserve"> explored the main approach to the implementation of the </w:t>
      </w:r>
      <w:r w:rsidR="00B11A03">
        <w:t xml:space="preserve">MHPoC </w:t>
      </w:r>
      <w:r w:rsidR="00E24E37">
        <w:t>in</w:t>
      </w:r>
      <w:r>
        <w:t xml:space="preserve"> jurisdictions</w:t>
      </w:r>
      <w:r w:rsidR="002D0573">
        <w:t xml:space="preserve">, resources used and challenges for implementation </w:t>
      </w:r>
      <w:r w:rsidR="001460C1">
        <w:t>and exploration of specific issues</w:t>
      </w:r>
      <w:r w:rsidR="00E24E37">
        <w:t>. Potential risks and</w:t>
      </w:r>
      <w:r w:rsidR="001460C1">
        <w:t xml:space="preserve"> </w:t>
      </w:r>
      <w:r w:rsidR="00C71B05">
        <w:t>impediments</w:t>
      </w:r>
      <w:r w:rsidR="001460C1">
        <w:t xml:space="preserve"> to the </w:t>
      </w:r>
      <w:r w:rsidR="00E24E37">
        <w:t xml:space="preserve">MHPoC </w:t>
      </w:r>
      <w:r w:rsidR="001460C1">
        <w:t xml:space="preserve">review </w:t>
      </w:r>
      <w:r w:rsidR="00C71B05">
        <w:t>process</w:t>
      </w:r>
      <w:r w:rsidR="001460C1">
        <w:t xml:space="preserve"> </w:t>
      </w:r>
      <w:r w:rsidR="00AB452D">
        <w:t>for</w:t>
      </w:r>
      <w:r w:rsidR="001460C1">
        <w:t xml:space="preserve"> a jurisdiction </w:t>
      </w:r>
      <w:r w:rsidR="00E24E37">
        <w:t>w</w:t>
      </w:r>
      <w:r w:rsidR="001C0734">
        <w:t xml:space="preserve">ere </w:t>
      </w:r>
      <w:r w:rsidR="00E24E37">
        <w:t>discussed</w:t>
      </w:r>
      <w:r w:rsidR="001460C1">
        <w:t xml:space="preserve">. </w:t>
      </w:r>
    </w:p>
    <w:p w:rsidR="005415B7" w:rsidRPr="000F4FB4" w:rsidRDefault="005415B7" w:rsidP="006E3E67">
      <w:pPr>
        <w:pStyle w:val="Heading3"/>
      </w:pPr>
      <w:bookmarkStart w:id="65" w:name="_Toc18403590"/>
      <w:bookmarkStart w:id="66" w:name="_Toc4016121"/>
      <w:bookmarkStart w:id="67" w:name="_Toc4105509"/>
      <w:r>
        <w:t>3.2.</w:t>
      </w:r>
      <w:r w:rsidR="00823D46">
        <w:t>2</w:t>
      </w:r>
      <w:r>
        <w:t xml:space="preserve"> </w:t>
      </w:r>
      <w:r>
        <w:tab/>
        <w:t>Orientation to phase of care using Delphi technique</w:t>
      </w:r>
      <w:bookmarkEnd w:id="65"/>
    </w:p>
    <w:p w:rsidR="005415B7" w:rsidRDefault="005415B7" w:rsidP="005415B7">
      <w:pPr>
        <w:tabs>
          <w:tab w:val="left" w:pos="426"/>
        </w:tabs>
        <w:spacing w:line="300" w:lineRule="atLeast"/>
        <w:ind w:left="426"/>
      </w:pPr>
      <w:r>
        <w:t xml:space="preserve">As part of the </w:t>
      </w:r>
      <w:r w:rsidR="00B11A03">
        <w:t>P</w:t>
      </w:r>
      <w:r>
        <w:t>roject initiation process, the CA</w:t>
      </w:r>
      <w:r w:rsidR="002F10D1">
        <w:t>s</w:t>
      </w:r>
      <w:r>
        <w:t xml:space="preserve"> participated in an online Delphi process. The Delphi technique is a qualitative approach that is used to gain consensus through expert opinion on a real world problem </w:t>
      </w:r>
      <w:r>
        <w:fldChar w:fldCharType="begin"/>
      </w:r>
      <w:r>
        <w:instrText xml:space="preserve"> ADDIN EN.CITE &lt;EndNote&gt;&lt;Cite&gt;&lt;Author&gt;McPherson&lt;/Author&gt;&lt;Year&gt;2018&lt;/Year&gt;&lt;RecNum&gt;4196&lt;/RecNum&gt;&lt;DisplayText&gt;(McPherson, 2018)&lt;/DisplayText&gt;&lt;record&gt;&lt;rec-number&gt;4196&lt;/rec-number&gt;&lt;foreign-keys&gt;&lt;key app="EN" db-id="29xvvr0922d95uesrz6paaa5adp2pvsrtxvz" timestamp="1545079287"&gt;4196&lt;/key&gt;&lt;/foreign-keys&gt;&lt;ref-type name="Journal Article"&gt;17&lt;/ref-type&gt;&lt;contributors&gt;&lt;authors&gt;&lt;author&gt;McPherson, Sara&lt;/author&gt;&lt;/authors&gt;&lt;/contributors&gt;&lt;titles&gt;&lt;title&gt;Methodology Update Delphi Studies&lt;/title&gt;&lt;secondary-title&gt;Nursing research (New York)&lt;/secondary-title&gt;&lt;/titles&gt;&lt;periodical&gt;&lt;full-title&gt;Nursing research (New York)&lt;/full-title&gt;&lt;/periodical&gt;&lt;pages&gt;404-410&lt;/pages&gt;&lt;volume&gt;67&lt;/volume&gt;&lt;number&gt;5&lt;/number&gt;&lt;dates&gt;&lt;year&gt;2018&lt;/year&gt;&lt;pub-dates&gt;&lt;date&gt;2018&lt;/date&gt;&lt;/pub-dates&gt;&lt;/dates&gt;&lt;publisher&gt;American Journal of Nursing Co&lt;/publisher&gt;&lt;urls&gt;&lt;/urls&gt;&lt;/record&gt;&lt;/Cite&gt;&lt;/EndNote&gt;</w:instrText>
      </w:r>
      <w:r>
        <w:fldChar w:fldCharType="separate"/>
      </w:r>
      <w:r>
        <w:rPr>
          <w:noProof/>
        </w:rPr>
        <w:t>(McPherson, 2018)</w:t>
      </w:r>
      <w:r>
        <w:fldChar w:fldCharType="end"/>
      </w:r>
      <w:r>
        <w:t xml:space="preserve">. </w:t>
      </w:r>
    </w:p>
    <w:p w:rsidR="005415B7" w:rsidRDefault="005415B7" w:rsidP="005415B7">
      <w:pPr>
        <w:tabs>
          <w:tab w:val="left" w:pos="426"/>
        </w:tabs>
        <w:spacing w:line="300" w:lineRule="atLeast"/>
        <w:ind w:left="426"/>
      </w:pPr>
      <w:r>
        <w:t>The Delphi process orientated members of the CA</w:t>
      </w:r>
      <w:r w:rsidR="002F10D1">
        <w:t>s</w:t>
      </w:r>
      <w:r>
        <w:t xml:space="preserve"> with an understanding of the MHPoC by encouraging a close and deep reading of the current MHPoC definitions and the underlying constructs associated with each MHPoC. The Delphi process was completed prior to the undertaking of interviews, focus groups and the conceptual analysis</w:t>
      </w:r>
      <w:r w:rsidR="00823D46">
        <w:t xml:space="preserve"> as</w:t>
      </w:r>
      <w:r>
        <w:t xml:space="preserve"> detailed </w:t>
      </w:r>
      <w:r w:rsidR="00823D46">
        <w:t>later in this report</w:t>
      </w:r>
      <w:r>
        <w:t>. The</w:t>
      </w:r>
      <w:r w:rsidR="00823D46">
        <w:t xml:space="preserve"> Delphi</w:t>
      </w:r>
      <w:r>
        <w:t xml:space="preserve"> process provided an opportunity for the group to consider questions that may be used in interview and the broader questionnaire of mental health professionals that became part of the focus groups. </w:t>
      </w:r>
    </w:p>
    <w:p w:rsidR="008A1375" w:rsidRDefault="00A35E56" w:rsidP="006E3E67">
      <w:pPr>
        <w:pStyle w:val="Heading3"/>
      </w:pPr>
      <w:bookmarkStart w:id="68" w:name="_Toc18403591"/>
      <w:r>
        <w:t>3</w:t>
      </w:r>
      <w:r w:rsidR="00F93941">
        <w:t>.2.3</w:t>
      </w:r>
      <w:r w:rsidR="00F93941">
        <w:tab/>
      </w:r>
      <w:r w:rsidR="008A1375" w:rsidRPr="00481F0D">
        <w:t xml:space="preserve">Targeted </w:t>
      </w:r>
      <w:r w:rsidR="003A54CA">
        <w:t>Consultation</w:t>
      </w:r>
      <w:r w:rsidR="008A1375" w:rsidRPr="00481F0D">
        <w:t xml:space="preserve"> and Forum Discussions</w:t>
      </w:r>
      <w:bookmarkEnd w:id="66"/>
      <w:bookmarkEnd w:id="67"/>
      <w:bookmarkEnd w:id="68"/>
    </w:p>
    <w:p w:rsidR="008A66AB" w:rsidRDefault="00955509" w:rsidP="00382FFF">
      <w:pPr>
        <w:tabs>
          <w:tab w:val="left" w:pos="426"/>
        </w:tabs>
        <w:spacing w:line="300" w:lineRule="atLeast"/>
        <w:ind w:left="426"/>
      </w:pPr>
      <w:r>
        <w:rPr>
          <w:lang w:val="en-GB"/>
        </w:rPr>
        <w:t>I</w:t>
      </w:r>
      <w:r w:rsidR="00852889">
        <w:rPr>
          <w:lang w:val="en-GB"/>
        </w:rPr>
        <w:t>n</w:t>
      </w:r>
      <w:r>
        <w:rPr>
          <w:lang w:val="en-GB"/>
        </w:rPr>
        <w:t xml:space="preserve"> prepar</w:t>
      </w:r>
      <w:r w:rsidR="00852889">
        <w:rPr>
          <w:lang w:val="en-GB"/>
        </w:rPr>
        <w:t>a</w:t>
      </w:r>
      <w:r>
        <w:rPr>
          <w:lang w:val="en-GB"/>
        </w:rPr>
        <w:t>t</w:t>
      </w:r>
      <w:r w:rsidR="00852889">
        <w:rPr>
          <w:lang w:val="en-GB"/>
        </w:rPr>
        <w:t>i</w:t>
      </w:r>
      <w:r>
        <w:rPr>
          <w:lang w:val="en-GB"/>
        </w:rPr>
        <w:t>on for the review work, i</w:t>
      </w:r>
      <w:r w:rsidR="008C6269">
        <w:rPr>
          <w:lang w:val="en-GB"/>
        </w:rPr>
        <w:t xml:space="preserve">nput </w:t>
      </w:r>
      <w:r>
        <w:rPr>
          <w:lang w:val="en-GB"/>
        </w:rPr>
        <w:t xml:space="preserve">was sought from </w:t>
      </w:r>
      <w:r w:rsidR="008C6269">
        <w:rPr>
          <w:lang w:val="en-GB"/>
        </w:rPr>
        <w:t>key stakeholders who had previously engaged in either the original MH</w:t>
      </w:r>
      <w:r w:rsidR="00961931">
        <w:rPr>
          <w:lang w:val="en-GB"/>
        </w:rPr>
        <w:t>-</w:t>
      </w:r>
      <w:r w:rsidR="008C6269">
        <w:rPr>
          <w:lang w:val="en-GB"/>
        </w:rPr>
        <w:t xml:space="preserve">CASC study or who had been </w:t>
      </w:r>
      <w:r w:rsidR="003A54CA">
        <w:rPr>
          <w:lang w:val="en-GB"/>
        </w:rPr>
        <w:t>approached</w:t>
      </w:r>
      <w:r w:rsidR="008C6269">
        <w:rPr>
          <w:lang w:val="en-GB"/>
        </w:rPr>
        <w:t xml:space="preserve"> because of their expertise in the clinical field of mental health.</w:t>
      </w:r>
      <w:r w:rsidR="008C6269" w:rsidDel="008C6269">
        <w:t xml:space="preserve"> </w:t>
      </w:r>
      <w:r w:rsidR="008C6269">
        <w:t>T</w:t>
      </w:r>
      <w:r w:rsidR="008A1375">
        <w:t xml:space="preserve">he </w:t>
      </w:r>
      <w:r w:rsidR="00961931">
        <w:t>CAs</w:t>
      </w:r>
      <w:r w:rsidR="008A1375">
        <w:t xml:space="preserve"> and representative</w:t>
      </w:r>
      <w:r w:rsidR="00C563ED">
        <w:t>s</w:t>
      </w:r>
      <w:r w:rsidR="008A1375">
        <w:t xml:space="preserve"> from IHPA undertook interviews with stake</w:t>
      </w:r>
      <w:r w:rsidR="00A16BF0">
        <w:t>holders who had approached the P</w:t>
      </w:r>
      <w:r w:rsidR="008A1375">
        <w:t>roject team offering to provide further background to the devel</w:t>
      </w:r>
      <w:r w:rsidR="00C563ED">
        <w:t>opment of the classification. The background</w:t>
      </w:r>
      <w:r w:rsidR="008A1375">
        <w:t xml:space="preserve"> included offers to clarify or provide insights beneficial to the </w:t>
      </w:r>
      <w:r w:rsidR="00A16BF0">
        <w:t>P</w:t>
      </w:r>
      <w:r w:rsidR="008A1375">
        <w:t>roject following clinician interview, conceptual analysis and literature review</w:t>
      </w:r>
      <w:r w:rsidR="009B55EA">
        <w:t>. T</w:t>
      </w:r>
      <w:r w:rsidR="008A1375">
        <w:t xml:space="preserve">hese consultations included engagement with members of </w:t>
      </w:r>
      <w:r w:rsidR="003A54CA">
        <w:t>IHPA</w:t>
      </w:r>
      <w:r w:rsidR="00823D46">
        <w:t>’s</w:t>
      </w:r>
      <w:r w:rsidR="003A54CA">
        <w:t xml:space="preserve"> </w:t>
      </w:r>
      <w:r w:rsidR="00A861B5">
        <w:t>MHWG</w:t>
      </w:r>
      <w:r w:rsidR="003A54CA">
        <w:t>,</w:t>
      </w:r>
      <w:r w:rsidR="003A54CA" w:rsidRPr="002000ED">
        <w:t xml:space="preserve"> researchers from the </w:t>
      </w:r>
      <w:r w:rsidR="00692823" w:rsidRPr="002000ED">
        <w:t>Definition and Cost Driv</w:t>
      </w:r>
      <w:r w:rsidR="00944BEB">
        <w:t>ers for Mental Health Services P</w:t>
      </w:r>
      <w:r w:rsidR="00692823" w:rsidRPr="002000ED">
        <w:t>roject</w:t>
      </w:r>
      <w:r w:rsidR="008A66AB" w:rsidRPr="002000ED">
        <w:t>,</w:t>
      </w:r>
      <w:r w:rsidR="008A66AB">
        <w:t xml:space="preserve"> members of professional </w:t>
      </w:r>
      <w:r w:rsidR="008A1375">
        <w:t>bodies</w:t>
      </w:r>
      <w:r w:rsidR="004E33B7">
        <w:t xml:space="preserve"> representing various clinical specialities,</w:t>
      </w:r>
      <w:r w:rsidR="008A1375">
        <w:t xml:space="preserve"> special interest groups </w:t>
      </w:r>
      <w:r w:rsidR="004E33B7">
        <w:t xml:space="preserve">and </w:t>
      </w:r>
      <w:r w:rsidR="008A1375">
        <w:t>consumer and carer consultants</w:t>
      </w:r>
      <w:r w:rsidR="004E33B7">
        <w:t>.</w:t>
      </w:r>
      <w:r w:rsidR="008A1375">
        <w:t xml:space="preserve"> </w:t>
      </w:r>
    </w:p>
    <w:p w:rsidR="008A1375" w:rsidRDefault="00944BEB" w:rsidP="008A66AB">
      <w:pPr>
        <w:tabs>
          <w:tab w:val="left" w:pos="426"/>
        </w:tabs>
        <w:spacing w:line="300" w:lineRule="atLeast"/>
        <w:ind w:left="426"/>
      </w:pPr>
      <w:r>
        <w:lastRenderedPageBreak/>
        <w:t>The P</w:t>
      </w:r>
      <w:r w:rsidR="008A1375">
        <w:t>roject team used the opportunity to engage with these stakeholders who offered a different perspective on the MHPoC to the predominant clinical engagement with clinicians in</w:t>
      </w:r>
      <w:r w:rsidR="008A66AB">
        <w:t xml:space="preserve"> jurisdiction health services. </w:t>
      </w:r>
      <w:r w:rsidR="008A1375">
        <w:t xml:space="preserve">A workshop was </w:t>
      </w:r>
      <w:r w:rsidR="00FE0675">
        <w:t xml:space="preserve">undertaken within the first two months of </w:t>
      </w:r>
      <w:r>
        <w:t>the P</w:t>
      </w:r>
      <w:r w:rsidR="008A1375">
        <w:t xml:space="preserve">roject </w:t>
      </w:r>
      <w:r w:rsidR="008D73B3">
        <w:t xml:space="preserve">where members from the carer and </w:t>
      </w:r>
      <w:r w:rsidR="00DD750D">
        <w:t>consumer</w:t>
      </w:r>
      <w:r w:rsidR="00A746EE">
        <w:t xml:space="preserve"> forum</w:t>
      </w:r>
      <w:r w:rsidR="00A07FF3">
        <w:t xml:space="preserve"> attended</w:t>
      </w:r>
      <w:r w:rsidR="008D73B3">
        <w:t xml:space="preserve"> </w:t>
      </w:r>
      <w:r w:rsidR="008A1375">
        <w:t xml:space="preserve">in order to gather feedback on the usability and </w:t>
      </w:r>
      <w:r w:rsidR="00666739">
        <w:t>language</w:t>
      </w:r>
      <w:r w:rsidR="008A1375">
        <w:t xml:space="preserve"> </w:t>
      </w:r>
      <w:r w:rsidR="00666739">
        <w:t>in</w:t>
      </w:r>
      <w:r w:rsidR="008A1375">
        <w:t xml:space="preserve"> the</w:t>
      </w:r>
      <w:r w:rsidR="00177F0A">
        <w:t xml:space="preserve"> current</w:t>
      </w:r>
      <w:r w:rsidR="008A1375">
        <w:t xml:space="preserve"> </w:t>
      </w:r>
      <w:r w:rsidR="005A6F4F">
        <w:t>MHPoC.</w:t>
      </w:r>
      <w:r w:rsidR="008D73B3">
        <w:t xml:space="preserve"> </w:t>
      </w:r>
      <w:r w:rsidR="00901B55">
        <w:t>A further presentation by CAs was held with consumers and carers at a national forum seeking their views on the MHPoC</w:t>
      </w:r>
      <w:r w:rsidR="00E51A3C">
        <w:t>.</w:t>
      </w:r>
      <w:r w:rsidR="00901B55">
        <w:t xml:space="preserve"> </w:t>
      </w:r>
    </w:p>
    <w:p w:rsidR="00167E00" w:rsidRDefault="00A35E56" w:rsidP="00956DA3">
      <w:pPr>
        <w:pStyle w:val="Heading2"/>
        <w:rPr>
          <w:lang w:val="en-GB"/>
        </w:rPr>
      </w:pPr>
      <w:bookmarkStart w:id="69" w:name="_Toc4016122"/>
      <w:bookmarkStart w:id="70" w:name="_Toc4105510"/>
      <w:bookmarkStart w:id="71" w:name="_Toc18403592"/>
      <w:r>
        <w:rPr>
          <w:lang w:val="en-GB"/>
        </w:rPr>
        <w:t>3</w:t>
      </w:r>
      <w:r w:rsidR="00D15640">
        <w:rPr>
          <w:lang w:val="en-GB"/>
        </w:rPr>
        <w:t>.</w:t>
      </w:r>
      <w:r w:rsidR="0011462F">
        <w:rPr>
          <w:lang w:val="en-GB"/>
        </w:rPr>
        <w:t>3</w:t>
      </w:r>
      <w:r w:rsidR="00D15640">
        <w:rPr>
          <w:lang w:val="en-GB"/>
        </w:rPr>
        <w:tab/>
      </w:r>
      <w:r w:rsidR="00167E00">
        <w:rPr>
          <w:lang w:val="en-GB"/>
        </w:rPr>
        <w:t>Clinical review</w:t>
      </w:r>
      <w:r w:rsidR="00D15640">
        <w:rPr>
          <w:lang w:val="en-GB"/>
        </w:rPr>
        <w:t xml:space="preserve"> </w:t>
      </w:r>
      <w:r w:rsidR="008C6269">
        <w:rPr>
          <w:lang w:val="en-GB"/>
        </w:rPr>
        <w:t xml:space="preserve">of the </w:t>
      </w:r>
      <w:r w:rsidR="007D6E71">
        <w:rPr>
          <w:lang w:val="en-GB"/>
        </w:rPr>
        <w:t>Mental Health Phase of C</w:t>
      </w:r>
      <w:r w:rsidR="00852889">
        <w:rPr>
          <w:lang w:val="en-GB"/>
        </w:rPr>
        <w:t>are</w:t>
      </w:r>
      <w:bookmarkEnd w:id="69"/>
      <w:bookmarkEnd w:id="70"/>
      <w:bookmarkEnd w:id="71"/>
    </w:p>
    <w:p w:rsidR="00AA47C5" w:rsidRPr="0011462F" w:rsidRDefault="00A35E56" w:rsidP="006E3E67">
      <w:pPr>
        <w:pStyle w:val="Heading3"/>
      </w:pPr>
      <w:bookmarkStart w:id="72" w:name="_Toc18403593"/>
      <w:bookmarkStart w:id="73" w:name="_Toc4016123"/>
      <w:bookmarkStart w:id="74" w:name="_Toc4105511"/>
      <w:r>
        <w:t>3</w:t>
      </w:r>
      <w:r w:rsidR="0011462F" w:rsidRPr="00587580">
        <w:t>.3.1</w:t>
      </w:r>
      <w:r w:rsidR="0011462F" w:rsidRPr="00587580">
        <w:tab/>
      </w:r>
      <w:r w:rsidR="00903971">
        <w:t>Interviews</w:t>
      </w:r>
      <w:bookmarkEnd w:id="72"/>
      <w:r w:rsidR="00903971">
        <w:t xml:space="preserve"> </w:t>
      </w:r>
      <w:bookmarkEnd w:id="54"/>
      <w:bookmarkEnd w:id="55"/>
      <w:bookmarkEnd w:id="73"/>
      <w:bookmarkEnd w:id="74"/>
    </w:p>
    <w:p w:rsidR="00F06932" w:rsidRPr="00943C59" w:rsidRDefault="00F64D11" w:rsidP="00382FFF">
      <w:pPr>
        <w:tabs>
          <w:tab w:val="left" w:pos="426"/>
        </w:tabs>
        <w:spacing w:line="300" w:lineRule="atLeast"/>
        <w:ind w:left="426"/>
      </w:pPr>
      <w:r>
        <w:t>S</w:t>
      </w:r>
      <w:r w:rsidR="00955509" w:rsidRPr="00943C59">
        <w:t xml:space="preserve">emi-structured interviews </w:t>
      </w:r>
      <w:r>
        <w:t xml:space="preserve">were conducted </w:t>
      </w:r>
      <w:r w:rsidR="00955509" w:rsidRPr="00943C59">
        <w:t xml:space="preserve">with clinicians from the nominated services. </w:t>
      </w:r>
      <w:r w:rsidR="008C5B13" w:rsidRPr="00943C59">
        <w:t xml:space="preserve">The reason a </w:t>
      </w:r>
      <w:r>
        <w:t>semi-</w:t>
      </w:r>
      <w:r w:rsidR="00943C59" w:rsidRPr="00943C59">
        <w:t>s</w:t>
      </w:r>
      <w:r w:rsidR="008C5B13" w:rsidRPr="00943C59">
        <w:t xml:space="preserve">tructured </w:t>
      </w:r>
      <w:r w:rsidR="007E40B4" w:rsidRPr="00943C59">
        <w:t>approach</w:t>
      </w:r>
      <w:r>
        <w:t xml:space="preserve"> was used</w:t>
      </w:r>
      <w:r w:rsidR="00661240" w:rsidRPr="00943C59">
        <w:t>,</w:t>
      </w:r>
      <w:r w:rsidR="008C5B13" w:rsidRPr="00943C59">
        <w:t xml:space="preserve"> </w:t>
      </w:r>
      <w:r>
        <w:t>as opposed to asking the</w:t>
      </w:r>
      <w:r w:rsidR="00EA3FEB" w:rsidRPr="00943C59">
        <w:t xml:space="preserve"> same</w:t>
      </w:r>
      <w:r w:rsidR="008C5B13" w:rsidRPr="00943C59">
        <w:t xml:space="preserve"> set of </w:t>
      </w:r>
      <w:r w:rsidR="00661240" w:rsidRPr="00943C59">
        <w:t>identically</w:t>
      </w:r>
      <w:r w:rsidR="008C5B13" w:rsidRPr="00943C59">
        <w:t xml:space="preserve"> worded questions </w:t>
      </w:r>
      <w:r w:rsidR="00034901">
        <w:t xml:space="preserve">without </w:t>
      </w:r>
      <w:r w:rsidR="008C5B13" w:rsidRPr="00943C59">
        <w:t>deviati</w:t>
      </w:r>
      <w:r w:rsidR="00034901">
        <w:t>on</w:t>
      </w:r>
      <w:r w:rsidR="008C5B13" w:rsidRPr="00943C59">
        <w:t>, was because the CAs w</w:t>
      </w:r>
      <w:r w:rsidR="00F06932" w:rsidRPr="00943C59">
        <w:t xml:space="preserve">anted </w:t>
      </w:r>
      <w:r w:rsidR="008C5B13" w:rsidRPr="00943C59">
        <w:t xml:space="preserve">to explore the answers of </w:t>
      </w:r>
      <w:r w:rsidR="00661240" w:rsidRPr="00943C59">
        <w:t>clinicians</w:t>
      </w:r>
      <w:r w:rsidR="008C5B13" w:rsidRPr="00943C59">
        <w:t xml:space="preserve"> further. </w:t>
      </w:r>
      <w:r w:rsidR="00F06932" w:rsidRPr="00943C59">
        <w:t xml:space="preserve">The semi-structured interview </w:t>
      </w:r>
      <w:r w:rsidR="00943C59" w:rsidRPr="00943C59">
        <w:t xml:space="preserve">enables the interviewer </w:t>
      </w:r>
      <w:r w:rsidR="00F06932" w:rsidRPr="00943C59">
        <w:t>to explore the understanding of study participants</w:t>
      </w:r>
      <w:r w:rsidR="00943C59" w:rsidRPr="00943C59">
        <w:t xml:space="preserve"> of a specific topic providing validity to the process</w:t>
      </w:r>
      <w:r w:rsidR="00F06932" w:rsidRPr="00943C59">
        <w:t xml:space="preserve"> </w:t>
      </w:r>
      <w:r w:rsidR="00F06932" w:rsidRPr="00943C59">
        <w:fldChar w:fldCharType="begin"/>
      </w:r>
      <w:r w:rsidR="00F06932" w:rsidRPr="00943C59">
        <w:instrText xml:space="preserve"> ADDIN EN.CITE &lt;EndNote&gt;&lt;Cite&gt;&lt;Author&gt;Crookes&lt;/Author&gt;&lt;Year&gt;2004&lt;/Year&gt;&lt;RecNum&gt;4181&lt;/RecNum&gt;&lt;DisplayText&gt;(Crookes &amp;amp; Davies, 2004)&lt;/DisplayText&gt;&lt;record&gt;&lt;rec-number&gt;4181&lt;/rec-number&gt;&lt;foreign-keys&gt;&lt;key app="EN" db-id="29xvvr0922d95uesrz6paaa5adp2pvsrtxvz" timestamp="1544579938"&gt;4181&lt;/key&gt;&lt;/foreign-keys&gt;&lt;ref-type name="Book"&gt;6&lt;/ref-type&gt;&lt;contributors&gt;&lt;authors&gt;&lt;author&gt;Crookes, Patrick A&lt;/author&gt;&lt;author&gt;Davies, Sue&lt;/author&gt;&lt;/authors&gt;&lt;/contributors&gt;&lt;titles&gt;&lt;title&gt;Research into practice: Essential skills for reading and applying research in nursing and health care &lt;/title&gt;&lt;/titles&gt;&lt;dates&gt;&lt;year&gt;2004&lt;/year&gt;&lt;/dates&gt;&lt;pub-location&gt;Sydeny &lt;/pub-location&gt;&lt;publisher&gt;Bailliere Tindall&lt;/publisher&gt;&lt;urls&gt;&lt;/urls&gt;&lt;/record&gt;&lt;/Cite&gt;&lt;/EndNote&gt;</w:instrText>
      </w:r>
      <w:r w:rsidR="00F06932" w:rsidRPr="00943C59">
        <w:fldChar w:fldCharType="separate"/>
      </w:r>
      <w:r w:rsidR="00F06932" w:rsidRPr="00943C59">
        <w:rPr>
          <w:noProof/>
        </w:rPr>
        <w:t>(Crookes &amp; Davies, 2004)</w:t>
      </w:r>
      <w:r w:rsidR="00F06932" w:rsidRPr="00943C59">
        <w:fldChar w:fldCharType="end"/>
      </w:r>
      <w:r w:rsidR="00F06932" w:rsidRPr="00943C59">
        <w:t xml:space="preserve">. </w:t>
      </w:r>
      <w:r w:rsidR="008C5B13" w:rsidRPr="00943C59">
        <w:t xml:space="preserve">The semi-structured approach </w:t>
      </w:r>
      <w:r w:rsidR="007E40B4" w:rsidRPr="00943C59">
        <w:t xml:space="preserve">is flexible and dynamic, interviewing </w:t>
      </w:r>
      <w:r w:rsidR="00943C59" w:rsidRPr="00943C59">
        <w:t>via</w:t>
      </w:r>
      <w:r w:rsidR="007E40B4" w:rsidRPr="00943C59">
        <w:t xml:space="preserve"> face-to-face encounters with participants in an effort to understand their perspective and interpretation</w:t>
      </w:r>
      <w:r w:rsidR="00943C59">
        <w:t>s</w:t>
      </w:r>
      <w:r w:rsidR="007E40B4" w:rsidRPr="00943C59">
        <w:t xml:space="preserve"> </w:t>
      </w:r>
      <w:r w:rsidR="007E40B4" w:rsidRPr="00943C59">
        <w:fldChar w:fldCharType="begin"/>
      </w:r>
      <w:r w:rsidR="007E40B4" w:rsidRPr="00943C59">
        <w:instrText xml:space="preserve"> ADDIN EN.CITE &lt;EndNote&gt;&lt;Cite&gt;&lt;Author&gt;Taylor&lt;/Author&gt;&lt;Year&gt;2015&lt;/Year&gt;&lt;RecNum&gt;4184&lt;/RecNum&gt;&lt;DisplayText&gt;(Taylor, Bogdan, &amp;amp; DeVault, 2015)&lt;/DisplayText&gt;&lt;record&gt;&lt;rec-number&gt;4184&lt;/rec-number&gt;&lt;foreign-keys&gt;&lt;key app="EN" db-id="29xvvr0922d95uesrz6paaa5adp2pvsrtxvz" timestamp="1544595033"&gt;4184&lt;/key&gt;&lt;/foreign-keys&gt;&lt;ref-type name="Book"&gt;6&lt;/ref-type&gt;&lt;contributors&gt;&lt;authors&gt;&lt;author&gt;Taylor, Steven J.&lt;/author&gt;&lt;author&gt;Bogdan, Robert&lt;/author&gt;&lt;author&gt;DeVault, Marjorie&lt;/author&gt;&lt;/authors&gt;&lt;/contributors&gt;&lt;titles&gt;&lt;title&gt;Introduction to Qualitative Research Methods : A Guidebook and Resource&lt;/title&gt;&lt;/titles&gt;&lt;keywords&gt;&lt;keyword&gt;Qualitative research.&lt;/keyword&gt;&lt;keyword&gt;Social sciences -- Research -- Methodology.&lt;/keyword&gt;&lt;keyword&gt;Sociology -- Research -- Methodology.&lt;/keyword&gt;&lt;/keywords&gt;&lt;dates&gt;&lt;year&gt;2015&lt;/year&gt;&lt;/dates&gt;&lt;pub-location&gt;Hoboken, UNITED STATES&lt;/pub-location&gt;&lt;publisher&gt;John Wiley &amp;amp; Sons, Incorporated&lt;/publisher&gt;&lt;isbn&gt;9781118767290&lt;/isbn&gt;&lt;urls&gt;&lt;related-urls&gt;&lt;url&gt;http://ebookcentral.proquest.com/lib/uow/detail.action?docID=4038514&lt;/url&gt;&lt;/related-urls&gt;&lt;/urls&gt;&lt;/record&gt;&lt;/Cite&gt;&lt;/EndNote&gt;</w:instrText>
      </w:r>
      <w:r w:rsidR="007E40B4" w:rsidRPr="00943C59">
        <w:fldChar w:fldCharType="separate"/>
      </w:r>
      <w:r w:rsidR="007E40B4" w:rsidRPr="00943C59">
        <w:rPr>
          <w:noProof/>
        </w:rPr>
        <w:t>(Taylor, Bogdan, &amp; DeVault, 2015)</w:t>
      </w:r>
      <w:r w:rsidR="007E40B4" w:rsidRPr="00943C59">
        <w:fldChar w:fldCharType="end"/>
      </w:r>
      <w:r w:rsidR="00943C59">
        <w:t xml:space="preserve"> of mental health care per</w:t>
      </w:r>
      <w:r w:rsidR="00775E15">
        <w:t>s</w:t>
      </w:r>
      <w:r w:rsidR="00E75E31">
        <w:t>p</w:t>
      </w:r>
      <w:r w:rsidR="00943C59">
        <w:t>ectives</w:t>
      </w:r>
      <w:r w:rsidR="007E40B4" w:rsidRPr="00943C59">
        <w:t xml:space="preserve">.  </w:t>
      </w:r>
    </w:p>
    <w:p w:rsidR="007E40B4" w:rsidRPr="00806FB4" w:rsidRDefault="00751AB1" w:rsidP="00E75E31">
      <w:pPr>
        <w:tabs>
          <w:tab w:val="left" w:pos="426"/>
        </w:tabs>
        <w:spacing w:line="300" w:lineRule="atLeast"/>
        <w:ind w:left="426"/>
        <w:rPr>
          <w:rFonts w:cstheme="minorHAnsi"/>
        </w:rPr>
      </w:pPr>
      <w:r w:rsidRPr="00B02455">
        <w:t>Over time</w:t>
      </w:r>
      <w:r>
        <w:t>,</w:t>
      </w:r>
      <w:r w:rsidRPr="00B02455">
        <w:t xml:space="preserve"> the interviews followed a more in-depth, less structured approach. Th</w:t>
      </w:r>
      <w:r>
        <w:t xml:space="preserve">e approach was </w:t>
      </w:r>
      <w:r w:rsidRPr="00B02455">
        <w:t xml:space="preserve">more iterative </w:t>
      </w:r>
      <w:r>
        <w:t xml:space="preserve">by </w:t>
      </w:r>
      <w:r w:rsidRPr="00B02455">
        <w:t>clarify</w:t>
      </w:r>
      <w:r>
        <w:t>ing</w:t>
      </w:r>
      <w:r w:rsidRPr="00B02455">
        <w:t xml:space="preserve"> issues as they arose and was undertaken to reduce bias in terms of the CAs themselves bringing any preconceived ideas to the interviews </w:t>
      </w:r>
      <w:r w:rsidRPr="00B02455">
        <w:fldChar w:fldCharType="begin"/>
      </w:r>
      <w:r w:rsidRPr="00B02455">
        <w:instrText xml:space="preserve"> ADDIN EN.CITE &lt;EndNote&gt;&lt;Cite&gt;&lt;Author&gt;Fontana&lt;/Author&gt;&lt;Year&gt;2000&lt;/Year&gt;&lt;RecNum&gt;3874&lt;/RecNum&gt;&lt;DisplayText&gt;(Fontana &amp;amp; Frey, 2000)&lt;/DisplayText&gt;&lt;record&gt;&lt;rec-number&gt;3874&lt;/rec-number&gt;&lt;foreign-keys&gt;&lt;key app="EN" db-id="29xvvr0922d95uesrz6paaa5adp2pvsrtxvz" timestamp="1386123127"&gt;3874&lt;/key&gt;&lt;/foreign-keys&gt;&lt;ref-type name="Book Section"&gt;5&lt;/ref-type&gt;&lt;contributors&gt;&lt;authors&gt;&lt;author&gt;Fontana, A &lt;/author&gt;&lt;author&gt;Frey, J.H.&lt;/author&gt;&lt;/authors&gt;&lt;secondary-authors&gt;&lt;author&gt;Denzin, N.K.  &lt;/author&gt;&lt;author&gt;Lincoln,Y.S. &lt;/author&gt;&lt;/secondary-authors&gt;&lt;/contributors&gt;&lt;titles&gt;&lt;title&gt;The interview: from structured questions to negotiated text&lt;/title&gt;&lt;secondary-title&gt;Handbook of qualitative research &lt;/secondary-title&gt;&lt;/titles&gt;&lt;pages&gt;645–672&lt;/pages&gt;&lt;volume&gt;2nd edition&lt;/volume&gt;&lt;dates&gt;&lt;year&gt;2000&lt;/year&gt;&lt;/dates&gt;&lt;pub-location&gt;Thousand Oaks CA&lt;/pub-location&gt;&lt;publisher&gt;Sage&lt;/publisher&gt;&lt;urls&gt;&lt;/urls&gt;&lt;/record&gt;&lt;/Cite&gt;&lt;/EndNote&gt;</w:instrText>
      </w:r>
      <w:r w:rsidRPr="00B02455">
        <w:fldChar w:fldCharType="separate"/>
      </w:r>
      <w:r w:rsidRPr="00B02455">
        <w:rPr>
          <w:noProof/>
        </w:rPr>
        <w:t>(Fontana &amp; Frey, 2000)</w:t>
      </w:r>
      <w:r w:rsidRPr="00B02455">
        <w:fldChar w:fldCharType="end"/>
      </w:r>
      <w:r w:rsidRPr="00B02455">
        <w:t xml:space="preserve">. </w:t>
      </w:r>
      <w:r w:rsidR="006031C5">
        <w:t>Q</w:t>
      </w:r>
      <w:r w:rsidR="00DE5B6B" w:rsidRPr="00806FB4">
        <w:rPr>
          <w:rFonts w:cstheme="minorHAnsi"/>
        </w:rPr>
        <w:t xml:space="preserve">uestions are shown in </w:t>
      </w:r>
      <w:r w:rsidR="00DE5B6B" w:rsidRPr="00F5206C">
        <w:rPr>
          <w:rFonts w:cstheme="minorHAnsi"/>
        </w:rPr>
        <w:t xml:space="preserve">Appendix </w:t>
      </w:r>
      <w:r w:rsidR="00077B16" w:rsidRPr="00F5206C">
        <w:rPr>
          <w:rFonts w:cstheme="minorHAnsi"/>
        </w:rPr>
        <w:t>2</w:t>
      </w:r>
      <w:r w:rsidR="00DE5B6B" w:rsidRPr="00F5206C">
        <w:rPr>
          <w:rFonts w:cstheme="minorHAnsi"/>
        </w:rPr>
        <w:t>.</w:t>
      </w:r>
      <w:r w:rsidR="00DE5B6B" w:rsidRPr="00806FB4">
        <w:rPr>
          <w:rFonts w:cstheme="minorHAnsi"/>
        </w:rPr>
        <w:t xml:space="preserve"> </w:t>
      </w:r>
    </w:p>
    <w:p w:rsidR="00B02455" w:rsidRPr="00B02455" w:rsidRDefault="00356170" w:rsidP="00B02455">
      <w:pPr>
        <w:tabs>
          <w:tab w:val="left" w:pos="426"/>
        </w:tabs>
        <w:spacing w:line="300" w:lineRule="atLeast"/>
        <w:ind w:left="426"/>
        <w:rPr>
          <w:rFonts w:cstheme="minorHAnsi"/>
        </w:rPr>
      </w:pPr>
      <w:r>
        <w:rPr>
          <w:rFonts w:cstheme="minorHAnsi"/>
        </w:rPr>
        <w:t>Clinicians</w:t>
      </w:r>
      <w:r w:rsidR="00B02455" w:rsidRPr="00B02455">
        <w:rPr>
          <w:rFonts w:cstheme="minorHAnsi"/>
        </w:rPr>
        <w:t xml:space="preserve"> </w:t>
      </w:r>
      <w:r>
        <w:rPr>
          <w:rFonts w:cstheme="minorHAnsi"/>
        </w:rPr>
        <w:t xml:space="preserve">participating in the </w:t>
      </w:r>
      <w:r w:rsidR="00B02455" w:rsidRPr="00B02455">
        <w:rPr>
          <w:rFonts w:cstheme="minorHAnsi"/>
        </w:rPr>
        <w:t xml:space="preserve">interviews signed a consent </w:t>
      </w:r>
      <w:r w:rsidR="00E75E31">
        <w:rPr>
          <w:rFonts w:cstheme="minorHAnsi"/>
        </w:rPr>
        <w:t xml:space="preserve">form </w:t>
      </w:r>
      <w:r>
        <w:rPr>
          <w:rFonts w:cstheme="minorHAnsi"/>
        </w:rPr>
        <w:t>t</w:t>
      </w:r>
      <w:r w:rsidR="00B02455" w:rsidRPr="00B02455">
        <w:rPr>
          <w:rFonts w:cstheme="minorHAnsi"/>
        </w:rPr>
        <w:t xml:space="preserve">o participate </w:t>
      </w:r>
      <w:r w:rsidR="00E75E31">
        <w:rPr>
          <w:rFonts w:cstheme="minorHAnsi"/>
        </w:rPr>
        <w:t>a</w:t>
      </w:r>
      <w:r w:rsidR="00B02455" w:rsidRPr="00B02455">
        <w:rPr>
          <w:rFonts w:cstheme="minorHAnsi"/>
        </w:rPr>
        <w:t xml:space="preserve">nd </w:t>
      </w:r>
      <w:r>
        <w:rPr>
          <w:rFonts w:cstheme="minorHAnsi"/>
        </w:rPr>
        <w:t xml:space="preserve">for the </w:t>
      </w:r>
      <w:r w:rsidR="00B02455" w:rsidRPr="00B02455">
        <w:rPr>
          <w:rFonts w:cstheme="minorHAnsi"/>
        </w:rPr>
        <w:t xml:space="preserve">interviews </w:t>
      </w:r>
      <w:r>
        <w:rPr>
          <w:rFonts w:cstheme="minorHAnsi"/>
        </w:rPr>
        <w:t xml:space="preserve">to be </w:t>
      </w:r>
      <w:r w:rsidR="00B02455" w:rsidRPr="00B02455">
        <w:rPr>
          <w:rFonts w:cstheme="minorHAnsi"/>
        </w:rPr>
        <w:t xml:space="preserve">recorded. </w:t>
      </w:r>
      <w:r w:rsidR="00322AAE" w:rsidRPr="00B02455">
        <w:rPr>
          <w:rFonts w:cstheme="minorHAnsi"/>
        </w:rPr>
        <w:t xml:space="preserve">No </w:t>
      </w:r>
      <w:r w:rsidR="00322AAE">
        <w:rPr>
          <w:rFonts w:cstheme="minorHAnsi"/>
        </w:rPr>
        <w:t>clinicians</w:t>
      </w:r>
      <w:r w:rsidR="00322AAE" w:rsidRPr="00B02455">
        <w:rPr>
          <w:rFonts w:cstheme="minorHAnsi"/>
        </w:rPr>
        <w:t xml:space="preserve"> refused to sign a consent. </w:t>
      </w:r>
      <w:r w:rsidR="00B02455" w:rsidRPr="00B02455">
        <w:rPr>
          <w:rFonts w:cstheme="minorHAnsi"/>
        </w:rPr>
        <w:t xml:space="preserve">There were two occasions where the recording device failed to capture the interviews and notes were made and included for </w:t>
      </w:r>
      <w:r w:rsidR="000E68DC">
        <w:rPr>
          <w:rFonts w:cstheme="minorHAnsi"/>
        </w:rPr>
        <w:t xml:space="preserve">thematic </w:t>
      </w:r>
      <w:r w:rsidR="00B02455" w:rsidRPr="00B02455">
        <w:rPr>
          <w:rFonts w:cstheme="minorHAnsi"/>
        </w:rPr>
        <w:t xml:space="preserve">analyses. </w:t>
      </w:r>
    </w:p>
    <w:p w:rsidR="004972F7" w:rsidRDefault="007E40B4" w:rsidP="00382FFF">
      <w:pPr>
        <w:tabs>
          <w:tab w:val="left" w:pos="426"/>
        </w:tabs>
        <w:spacing w:line="300" w:lineRule="atLeast"/>
        <w:ind w:left="426"/>
      </w:pPr>
      <w:r w:rsidRPr="00B02455">
        <w:t>All interviews were transcribed</w:t>
      </w:r>
      <w:r w:rsidR="00B02455" w:rsidRPr="00B02455">
        <w:t xml:space="preserve"> </w:t>
      </w:r>
      <w:r w:rsidR="00356170">
        <w:t xml:space="preserve">from </w:t>
      </w:r>
      <w:r w:rsidR="00B02455" w:rsidRPr="00B02455">
        <w:t>which</w:t>
      </w:r>
      <w:r w:rsidR="004972F7" w:rsidRPr="00B02455">
        <w:t xml:space="preserve"> the </w:t>
      </w:r>
      <w:r w:rsidR="00E036FC">
        <w:t xml:space="preserve">indications </w:t>
      </w:r>
      <w:r w:rsidR="00B02455" w:rsidRPr="00B02455">
        <w:t>(data points)</w:t>
      </w:r>
      <w:r w:rsidRPr="00B02455">
        <w:t xml:space="preserve"> to identify the views of participants </w:t>
      </w:r>
      <w:r w:rsidR="00356170">
        <w:t>about</w:t>
      </w:r>
      <w:r w:rsidRPr="00B02455">
        <w:t xml:space="preserve"> the </w:t>
      </w:r>
      <w:r w:rsidR="00961931" w:rsidRPr="00B02455">
        <w:t>MHPoC</w:t>
      </w:r>
      <w:r w:rsidR="00B02455" w:rsidRPr="00B02455">
        <w:t xml:space="preserve"> outlined in </w:t>
      </w:r>
      <w:r w:rsidR="00B02455" w:rsidRPr="00356170">
        <w:t xml:space="preserve">Section </w:t>
      </w:r>
      <w:r w:rsidR="00356170">
        <w:t>4</w:t>
      </w:r>
      <w:r w:rsidR="00B02455" w:rsidRPr="00B02455">
        <w:t xml:space="preserve"> wer</w:t>
      </w:r>
      <w:r w:rsidR="00B02455">
        <w:t>e</w:t>
      </w:r>
      <w:r w:rsidR="00B02455" w:rsidRPr="00B02455">
        <w:t xml:space="preserve"> an</w:t>
      </w:r>
      <w:r w:rsidR="00A44E81">
        <w:t>a</w:t>
      </w:r>
      <w:r w:rsidR="00B02455" w:rsidRPr="00B02455">
        <w:t>lysed</w:t>
      </w:r>
      <w:r w:rsidRPr="00B02455">
        <w:t xml:space="preserve">. </w:t>
      </w:r>
    </w:p>
    <w:p w:rsidR="00AA47C5" w:rsidRPr="00F06932" w:rsidRDefault="00A35E56" w:rsidP="006E3E67">
      <w:pPr>
        <w:pStyle w:val="Heading3"/>
      </w:pPr>
      <w:bookmarkStart w:id="75" w:name="_Toc4016124"/>
      <w:bookmarkStart w:id="76" w:name="_Toc4105512"/>
      <w:bookmarkStart w:id="77" w:name="_Toc18403594"/>
      <w:r w:rsidRPr="00F06932">
        <w:t>3</w:t>
      </w:r>
      <w:r w:rsidR="002F20AD" w:rsidRPr="00F06932">
        <w:t xml:space="preserve">.3.2 </w:t>
      </w:r>
      <w:r w:rsidR="002E63A7">
        <w:tab/>
      </w:r>
      <w:r w:rsidR="0011462F" w:rsidRPr="00F06932">
        <w:t>F</w:t>
      </w:r>
      <w:r w:rsidR="00AA47C5" w:rsidRPr="00F06932">
        <w:t>ocus Groups</w:t>
      </w:r>
      <w:bookmarkEnd w:id="75"/>
      <w:bookmarkEnd w:id="76"/>
      <w:bookmarkEnd w:id="77"/>
      <w:r w:rsidR="00852889">
        <w:t xml:space="preserve"> </w:t>
      </w:r>
    </w:p>
    <w:p w:rsidR="00813A66" w:rsidRDefault="00456DC0" w:rsidP="00BA38E7">
      <w:pPr>
        <w:tabs>
          <w:tab w:val="left" w:pos="426"/>
        </w:tabs>
        <w:spacing w:line="300" w:lineRule="atLeast"/>
        <w:ind w:left="426"/>
      </w:pPr>
      <w:r>
        <w:t>In addition to the interviews, f</w:t>
      </w:r>
      <w:r w:rsidR="009414BD" w:rsidRPr="00F06932">
        <w:t>ocus groups were</w:t>
      </w:r>
      <w:r w:rsidR="00177F0A">
        <w:t xml:space="preserve"> the</w:t>
      </w:r>
      <w:r w:rsidR="009414BD" w:rsidRPr="00F06932">
        <w:t xml:space="preserve"> </w:t>
      </w:r>
      <w:r w:rsidR="00322AAE">
        <w:t xml:space="preserve">second key </w:t>
      </w:r>
      <w:r w:rsidR="00551692">
        <w:t>mode of MH</w:t>
      </w:r>
      <w:r w:rsidR="00EA3FEB">
        <w:t>P</w:t>
      </w:r>
      <w:r w:rsidR="00551692">
        <w:t>oC review and were</w:t>
      </w:r>
      <w:r w:rsidR="00322AAE">
        <w:t xml:space="preserve"> </w:t>
      </w:r>
      <w:r>
        <w:t xml:space="preserve">held </w:t>
      </w:r>
      <w:r w:rsidR="005C4DB0">
        <w:t xml:space="preserve">at sites </w:t>
      </w:r>
      <w:r>
        <w:t>with practicing clinicians to</w:t>
      </w:r>
      <w:r w:rsidR="009414BD" w:rsidRPr="00F06932">
        <w:t xml:space="preserve"> provide</w:t>
      </w:r>
      <w:r>
        <w:t xml:space="preserve"> insight to </w:t>
      </w:r>
      <w:r w:rsidR="009E664B">
        <w:t xml:space="preserve">how clinicians were allocating consumers to </w:t>
      </w:r>
      <w:r>
        <w:t xml:space="preserve">the MHPoC </w:t>
      </w:r>
      <w:r w:rsidR="006F308C">
        <w:t xml:space="preserve">at specific </w:t>
      </w:r>
      <w:r>
        <w:t>services</w:t>
      </w:r>
      <w:r w:rsidR="00446307">
        <w:t>. A focus group</w:t>
      </w:r>
      <w:r w:rsidR="00446307" w:rsidRPr="00F06932">
        <w:t xml:space="preserve"> offers a dynamic </w:t>
      </w:r>
      <w:r w:rsidR="00E03EBA">
        <w:t>forum for expert engagement</w:t>
      </w:r>
      <w:r w:rsidR="00446307" w:rsidRPr="00F06932">
        <w:t xml:space="preserve"> “because participants are influencing and influenced by others”</w:t>
      </w:r>
      <w:r w:rsidR="00446307" w:rsidRPr="00F06932">
        <w:fldChar w:fldCharType="begin"/>
      </w:r>
      <w:r w:rsidR="00446307" w:rsidRPr="00F06932">
        <w:instrText xml:space="preserve"> ADDIN EN.CITE &lt;EndNote&gt;&lt;Cite&gt;&lt;Author&gt;Krueger&lt;/Author&gt;&lt;Year&gt;2000&lt;/Year&gt;&lt;RecNum&gt;4198&lt;/RecNum&gt;&lt;DisplayText&gt;(Krueger &amp;amp; Casey, 2000)&lt;/DisplayText&gt;&lt;record&gt;&lt;rec-number&gt;4198&lt;/rec-number&gt;&lt;foreign-keys&gt;&lt;key app="EN" db-id="29xvvr0922d95uesrz6paaa5adp2pvsrtxvz" timestamp="1545625111"&gt;4198&lt;/key&gt;&lt;/foreign-keys&gt;&lt;ref-type name="Book"&gt;6&lt;/ref-type&gt;&lt;contributors&gt;&lt;authors&gt;&lt;author&gt;Krueger, Richard A.&lt;/author&gt;&lt;author&gt;Casey, Mary Anne&lt;/author&gt;&lt;/authors&gt;&lt;/contributors&gt;&lt;titles&gt;&lt;title&gt;Focus groups : a practical guide for applied research / Richard A. Krueger &amp;amp; Mary Anne Casey&lt;/title&gt;&lt;/titles&gt;&lt;keywords&gt;&lt;keyword&gt;Focused group interviewing&lt;/keyword&gt;&lt;keyword&gt;Social sciences -- Methodology&lt;/keyword&gt;&lt;/keywords&gt;&lt;dates&gt;&lt;year&gt;2000&lt;/year&gt;&lt;/dates&gt;&lt;publisher&gt;Thousand Oaks, Calif. : Sage Publications, c2000. 3rd ed.&lt;/publisher&gt;&lt;isbn&gt;0761920714&amp;#xD;0761920706&lt;/isbn&gt;&lt;work-type&gt;Bibliographies&amp;#xD;Non-fiction&lt;/work-type&gt;&lt;urls&gt;&lt;related-urls&gt;&lt;url&gt;http://ezproxy.uow.edu.au/login?url=https://search.ebscohost.com/login.aspx?direct=true&amp;amp;db=cat03332a&amp;amp;AN=uow.b1472899&amp;amp;site=eds-live&lt;/url&gt;&lt;/related-urls&gt;&lt;/urls&gt;&lt;remote-database-name&gt;cat03332a&lt;/remote-database-name&gt;&lt;remote-database-provider&gt;EBSCOhost&lt;/remote-database-provider&gt;&lt;/record&gt;&lt;/Cite&gt;&lt;/EndNote&gt;</w:instrText>
      </w:r>
      <w:r w:rsidR="00446307" w:rsidRPr="00F06932">
        <w:fldChar w:fldCharType="separate"/>
      </w:r>
      <w:r w:rsidR="00446307" w:rsidRPr="00F06932">
        <w:rPr>
          <w:noProof/>
        </w:rPr>
        <w:t>(Krueger &amp; Casey, 2000)</w:t>
      </w:r>
      <w:r w:rsidR="00446307" w:rsidRPr="00F06932">
        <w:fldChar w:fldCharType="end"/>
      </w:r>
      <w:r w:rsidR="00446307" w:rsidRPr="00F06932">
        <w:t xml:space="preserve">. </w:t>
      </w:r>
    </w:p>
    <w:p w:rsidR="007376ED" w:rsidRDefault="00446307" w:rsidP="00BA38E7">
      <w:pPr>
        <w:tabs>
          <w:tab w:val="left" w:pos="426"/>
        </w:tabs>
        <w:spacing w:line="300" w:lineRule="atLeast"/>
        <w:ind w:left="426"/>
      </w:pPr>
      <w:r>
        <w:t>F</w:t>
      </w:r>
      <w:r w:rsidRPr="00F06932">
        <w:t xml:space="preserve">ocus groups </w:t>
      </w:r>
      <w:r>
        <w:t xml:space="preserve">allowed the CAs to interact with different groups as well as observe </w:t>
      </w:r>
      <w:r w:rsidRPr="00F06932">
        <w:t xml:space="preserve">the interaction </w:t>
      </w:r>
      <w:r>
        <w:t>between</w:t>
      </w:r>
      <w:r w:rsidRPr="00F06932">
        <w:t xml:space="preserve"> group members </w:t>
      </w:r>
      <w:r w:rsidRPr="00F06932">
        <w:fldChar w:fldCharType="begin"/>
      </w:r>
      <w:r w:rsidRPr="00F06932">
        <w:instrText xml:space="preserve"> ADDIN EN.CITE &lt;EndNote&gt;&lt;Cite&gt;&lt;Author&gt;Rosenthal&lt;/Author&gt;&lt;Year&gt;2016&lt;/Year&gt;&lt;RecNum&gt;4180&lt;/RecNum&gt;&lt;DisplayText&gt;(Rosenthal, 2016)&lt;/DisplayText&gt;&lt;record&gt;&lt;rec-number&gt;4180&lt;/rec-number&gt;&lt;foreign-keys&gt;&lt;key app="EN" db-id="29xvvr0922d95uesrz6paaa5adp2pvsrtxvz" timestamp="1544578456"&gt;4180&lt;/key&gt;&lt;/foreign-keys&gt;&lt;ref-type name="Journal Article"&gt;17&lt;/ref-type&gt;&lt;contributors&gt;&lt;authors&gt;&lt;author&gt;Rosenthal, Meagen&lt;/author&gt;&lt;/authors&gt;&lt;/contributors&gt;&lt;titles&gt;&lt;title&gt;Qualitative research methods: Why, when, and how to conduct interviews and focus groups in pharmacy research&lt;/title&gt;&lt;secondary-title&gt;Currents in pharmacy teaching and learning&lt;/secondary-title&gt;&lt;/titles&gt;&lt;periodical&gt;&lt;full-title&gt;Currents in pharmacy teaching and learning&lt;/full-title&gt;&lt;/periodical&gt;&lt;pages&gt;509-516&lt;/pages&gt;&lt;volume&gt;8&lt;/volume&gt;&lt;number&gt;4&lt;/number&gt;&lt;dates&gt;&lt;year&gt;2016&lt;/year&gt;&lt;pub-dates&gt;&lt;date&gt;2016&lt;/date&gt;&lt;/pub-dates&gt;&lt;/dates&gt;&lt;publisher&gt;Elsevier Inc.&lt;/publisher&gt;&lt;isbn&gt;1877-1297&lt;/isbn&gt;&lt;urls&gt;&lt;/urls&gt;&lt;electronic-resource-num&gt;10.1016/j.cptl.2016.03.021&lt;/electronic-resource-num&gt;&lt;/record&gt;&lt;/Cite&gt;&lt;/EndNote&gt;</w:instrText>
      </w:r>
      <w:r w:rsidRPr="00F06932">
        <w:fldChar w:fldCharType="separate"/>
      </w:r>
      <w:r w:rsidRPr="00F06932">
        <w:rPr>
          <w:noProof/>
        </w:rPr>
        <w:t>(Rosenthal, 2016)</w:t>
      </w:r>
      <w:r w:rsidRPr="00F06932">
        <w:fldChar w:fldCharType="end"/>
      </w:r>
      <w:r>
        <w:t xml:space="preserve"> </w:t>
      </w:r>
      <w:r w:rsidRPr="00F06932">
        <w:t xml:space="preserve">as they </w:t>
      </w:r>
      <w:r>
        <w:t xml:space="preserve">discussed </w:t>
      </w:r>
      <w:r w:rsidR="00E03EBA">
        <w:t>and problem solved issues they had experienced with</w:t>
      </w:r>
      <w:r w:rsidRPr="00F06932">
        <w:t xml:space="preserve"> </w:t>
      </w:r>
      <w:r w:rsidR="00E03EBA">
        <w:t xml:space="preserve">using </w:t>
      </w:r>
      <w:r w:rsidRPr="00F06932">
        <w:t>the MHPoC in practice.</w:t>
      </w:r>
      <w:r>
        <w:t xml:space="preserve"> </w:t>
      </w:r>
      <w:r w:rsidR="00E03EBA">
        <w:t>In addition, f</w:t>
      </w:r>
      <w:r w:rsidR="00BA38E7" w:rsidRPr="00F06932">
        <w:t xml:space="preserve">ocus groups can </w:t>
      </w:r>
      <w:r>
        <w:t xml:space="preserve">promote </w:t>
      </w:r>
      <w:r w:rsidR="00BA38E7" w:rsidRPr="00F06932">
        <w:t xml:space="preserve">the participation of reluctant interviewees or those who feel that they have nothing to contribute </w:t>
      </w:r>
      <w:r w:rsidR="00BA38E7" w:rsidRPr="00F06932">
        <w:fldChar w:fldCharType="begin"/>
      </w:r>
      <w:r w:rsidR="00BA38E7" w:rsidRPr="00F06932">
        <w:instrText xml:space="preserve"> ADDIN EN.CITE &lt;EndNote&gt;&lt;Cite&gt;&lt;Author&gt;Crookes&lt;/Author&gt;&lt;Year&gt;2004&lt;/Year&gt;&lt;RecNum&gt;4181&lt;/RecNum&gt;&lt;Suffix&gt; p. 11&lt;/Suffix&gt;&lt;DisplayText&gt;(Crookes &amp;amp; Davies, 2004 p. 11)&lt;/DisplayText&gt;&lt;record&gt;&lt;rec-number&gt;4181&lt;/rec-number&gt;&lt;foreign-keys&gt;&lt;key app="EN" db-id="29xvvr0922d95uesrz6paaa5adp2pvsrtxvz" timestamp="1544579938"&gt;4181&lt;/key&gt;&lt;/foreign-keys&gt;&lt;ref-type name="Book"&gt;6&lt;/ref-type&gt;&lt;contributors&gt;&lt;authors&gt;&lt;author&gt;Crookes, Patrick A&lt;/author&gt;&lt;author&gt;Davies, Sue&lt;/author&gt;&lt;/authors&gt;&lt;/contributors&gt;&lt;titles&gt;&lt;title&gt;Research into practice: Essential skills for reading and applying research in nursing and health care &lt;/title&gt;&lt;/titles&gt;&lt;dates&gt;&lt;year&gt;2004&lt;/year&gt;&lt;/dates&gt;&lt;pub-location&gt;Sydeny &lt;/pub-location&gt;&lt;publisher&gt;Bailliere Tindall&lt;/publisher&gt;&lt;urls&gt;&lt;/urls&gt;&lt;/record&gt;&lt;/Cite&gt;&lt;/EndNote&gt;</w:instrText>
      </w:r>
      <w:r w:rsidR="00BA38E7" w:rsidRPr="00F06932">
        <w:fldChar w:fldCharType="separate"/>
      </w:r>
      <w:r w:rsidR="00BA38E7" w:rsidRPr="00F06932">
        <w:rPr>
          <w:noProof/>
        </w:rPr>
        <w:t>(Crookes &amp; Davies, 2004 p.11)</w:t>
      </w:r>
      <w:r w:rsidR="00BA38E7" w:rsidRPr="00F06932">
        <w:fldChar w:fldCharType="end"/>
      </w:r>
      <w:r w:rsidR="00A508B6">
        <w:t xml:space="preserve">. </w:t>
      </w:r>
      <w:r w:rsidR="004B4C4F">
        <w:t xml:space="preserve">Focus groups were also popular </w:t>
      </w:r>
      <w:r w:rsidR="001205F9">
        <w:t>for those</w:t>
      </w:r>
      <w:r w:rsidR="004B4C4F">
        <w:t xml:space="preserve"> clinicians with</w:t>
      </w:r>
      <w:r w:rsidR="001205F9">
        <w:t xml:space="preserve"> </w:t>
      </w:r>
      <w:r w:rsidR="005415B7">
        <w:t xml:space="preserve">particularly </w:t>
      </w:r>
      <w:r w:rsidR="001205F9">
        <w:t>heavy schedules</w:t>
      </w:r>
      <w:r w:rsidR="004B4C4F">
        <w:t xml:space="preserve"> on the day the CAs </w:t>
      </w:r>
      <w:r w:rsidR="0022261A">
        <w:t xml:space="preserve">conducted </w:t>
      </w:r>
      <w:r w:rsidR="004B4C4F">
        <w:t>site</w:t>
      </w:r>
      <w:r w:rsidR="0022261A">
        <w:t xml:space="preserve"> visits</w:t>
      </w:r>
      <w:r w:rsidR="00F2133E">
        <w:t xml:space="preserve"> but wished to participate</w:t>
      </w:r>
      <w:r w:rsidR="005415B7">
        <w:t xml:space="preserve"> in some way</w:t>
      </w:r>
      <w:r w:rsidR="004B4C4F">
        <w:t>.</w:t>
      </w:r>
      <w:r w:rsidR="00AD6B7F">
        <w:t xml:space="preserve"> </w:t>
      </w:r>
    </w:p>
    <w:p w:rsidR="00446307" w:rsidRDefault="00557E76" w:rsidP="00446307">
      <w:pPr>
        <w:tabs>
          <w:tab w:val="left" w:pos="426"/>
        </w:tabs>
        <w:spacing w:line="300" w:lineRule="atLeast"/>
        <w:ind w:left="426"/>
        <w:rPr>
          <w:rFonts w:cstheme="minorHAnsi"/>
          <w:highlight w:val="magenta"/>
        </w:rPr>
      </w:pPr>
      <w:r>
        <w:lastRenderedPageBreak/>
        <w:t>Approximately</w:t>
      </w:r>
      <w:r w:rsidR="005415B7">
        <w:t xml:space="preserve"> 15% of focus group par</w:t>
      </w:r>
      <w:r>
        <w:t>ticipants</w:t>
      </w:r>
      <w:r w:rsidR="005415B7">
        <w:t xml:space="preserve"> were unable to st</w:t>
      </w:r>
      <w:r>
        <w:t>a</w:t>
      </w:r>
      <w:r w:rsidR="005415B7">
        <w:t xml:space="preserve">y for the full </w:t>
      </w:r>
      <w:r w:rsidR="003526DC">
        <w:t>one-and-a-half-hour</w:t>
      </w:r>
      <w:r>
        <w:t xml:space="preserve"> discussion </w:t>
      </w:r>
      <w:r w:rsidR="005415B7">
        <w:t xml:space="preserve">due to clinical </w:t>
      </w:r>
      <w:r w:rsidR="00AD6B7F">
        <w:t>duties and responsibili</w:t>
      </w:r>
      <w:r>
        <w:t>ti</w:t>
      </w:r>
      <w:r w:rsidR="00AD6B7F">
        <w:t xml:space="preserve">es. </w:t>
      </w:r>
      <w:r w:rsidR="007E40B4" w:rsidRPr="00F06932">
        <w:t xml:space="preserve">The initial focus groups were structured while later focus groups became semi-structured and more exploratory </w:t>
      </w:r>
      <w:r w:rsidR="007833FD">
        <w:t>and</w:t>
      </w:r>
      <w:r w:rsidR="007E40B4" w:rsidRPr="00F06932">
        <w:t xml:space="preserve"> confirmatory.</w:t>
      </w:r>
      <w:r w:rsidR="00446307">
        <w:t xml:space="preserve"> </w:t>
      </w:r>
      <w:r w:rsidR="007E40B4" w:rsidRPr="00F06932">
        <w:rPr>
          <w:rStyle w:val="eop"/>
          <w:rFonts w:eastAsia="Arial Unicode MS" w:cstheme="minorHAnsi"/>
        </w:rPr>
        <w:t>The structured focus groups began with an introduction and overview of the MHPoC</w:t>
      </w:r>
      <w:r w:rsidR="00A861B5">
        <w:rPr>
          <w:rStyle w:val="eop"/>
          <w:rFonts w:eastAsia="Arial Unicode MS" w:cstheme="minorHAnsi"/>
        </w:rPr>
        <w:t xml:space="preserve"> </w:t>
      </w:r>
      <w:r w:rsidR="00944BEB">
        <w:rPr>
          <w:rStyle w:val="eop"/>
          <w:rFonts w:eastAsia="Arial Unicode MS" w:cstheme="minorHAnsi"/>
        </w:rPr>
        <w:t>C</w:t>
      </w:r>
      <w:r w:rsidR="00A861B5">
        <w:rPr>
          <w:rStyle w:val="eop"/>
          <w:rFonts w:eastAsia="Arial Unicode MS" w:cstheme="minorHAnsi"/>
        </w:rPr>
        <w:t xml:space="preserve">linical </w:t>
      </w:r>
      <w:r w:rsidR="00944BEB">
        <w:rPr>
          <w:rStyle w:val="eop"/>
          <w:rFonts w:eastAsia="Arial Unicode MS" w:cstheme="minorHAnsi"/>
        </w:rPr>
        <w:t>Refinement P</w:t>
      </w:r>
      <w:r w:rsidR="007E40B4" w:rsidRPr="00F06932">
        <w:rPr>
          <w:rStyle w:val="eop"/>
          <w:rFonts w:eastAsia="Arial Unicode MS" w:cstheme="minorHAnsi"/>
        </w:rPr>
        <w:t>roject along with instructions on the activities that would be completed during the one-</w:t>
      </w:r>
      <w:r w:rsidR="00446307">
        <w:rPr>
          <w:rStyle w:val="eop"/>
          <w:rFonts w:eastAsia="Arial Unicode MS" w:cstheme="minorHAnsi"/>
        </w:rPr>
        <w:t>and-a-half-hour session. Four i</w:t>
      </w:r>
      <w:r w:rsidR="007E40B4" w:rsidRPr="00F06932">
        <w:rPr>
          <w:rStyle w:val="eop"/>
          <w:rFonts w:eastAsia="Arial Unicode MS" w:cstheme="minorHAnsi"/>
        </w:rPr>
        <w:t xml:space="preserve">nitial focus groups were undertaken and viewed as pilots </w:t>
      </w:r>
      <w:r w:rsidR="00446307">
        <w:rPr>
          <w:rStyle w:val="eop"/>
          <w:rFonts w:eastAsia="Arial Unicode MS" w:cstheme="minorHAnsi"/>
        </w:rPr>
        <w:t xml:space="preserve">to test </w:t>
      </w:r>
      <w:r w:rsidR="007E40B4" w:rsidRPr="00F06932">
        <w:rPr>
          <w:rStyle w:val="eop"/>
          <w:rFonts w:eastAsia="Arial Unicode MS" w:cstheme="minorHAnsi"/>
        </w:rPr>
        <w:t xml:space="preserve">that the </w:t>
      </w:r>
      <w:r w:rsidR="00446307">
        <w:rPr>
          <w:rStyle w:val="eop"/>
          <w:rFonts w:eastAsia="Arial Unicode MS" w:cstheme="minorHAnsi"/>
        </w:rPr>
        <w:t>approach</w:t>
      </w:r>
      <w:r w:rsidR="007E40B4" w:rsidRPr="00F06932">
        <w:rPr>
          <w:rStyle w:val="eop"/>
          <w:rFonts w:eastAsia="Arial Unicode MS" w:cstheme="minorHAnsi"/>
        </w:rPr>
        <w:t xml:space="preserve"> would support the </w:t>
      </w:r>
      <w:r w:rsidR="00A16BF0">
        <w:rPr>
          <w:rStyle w:val="eop"/>
          <w:rFonts w:eastAsia="Arial Unicode MS" w:cstheme="minorHAnsi"/>
        </w:rPr>
        <w:t>P</w:t>
      </w:r>
      <w:r w:rsidR="007E40B4" w:rsidRPr="00F06932">
        <w:rPr>
          <w:rStyle w:val="eop"/>
          <w:rFonts w:eastAsia="Arial Unicode MS" w:cstheme="minorHAnsi"/>
        </w:rPr>
        <w:t xml:space="preserve">roject aims. </w:t>
      </w:r>
      <w:r w:rsidR="007833FD">
        <w:rPr>
          <w:rStyle w:val="eop"/>
          <w:rFonts w:eastAsia="Arial Unicode MS" w:cstheme="minorHAnsi"/>
        </w:rPr>
        <w:t>I</w:t>
      </w:r>
      <w:r w:rsidR="00177F0A">
        <w:rPr>
          <w:rStyle w:val="eop"/>
          <w:rFonts w:eastAsia="Arial Unicode MS" w:cstheme="minorHAnsi"/>
        </w:rPr>
        <w:t>n</w:t>
      </w:r>
      <w:r w:rsidR="007833FD">
        <w:rPr>
          <w:rStyle w:val="eop"/>
          <w:rFonts w:eastAsia="Arial Unicode MS" w:cstheme="minorHAnsi"/>
        </w:rPr>
        <w:t xml:space="preserve"> these initial focus groups, p</w:t>
      </w:r>
      <w:r w:rsidR="007E40B4" w:rsidRPr="00F06932">
        <w:rPr>
          <w:rStyle w:val="eop"/>
          <w:rFonts w:eastAsia="Arial Unicode MS" w:cstheme="minorHAnsi"/>
        </w:rPr>
        <w:t>articipants were asked a series of questions a</w:t>
      </w:r>
      <w:r w:rsidR="007833FD">
        <w:rPr>
          <w:rStyle w:val="eop"/>
          <w:rFonts w:eastAsia="Arial Unicode MS" w:cstheme="minorHAnsi"/>
        </w:rPr>
        <w:t>nd</w:t>
      </w:r>
      <w:r w:rsidR="007E40B4" w:rsidRPr="00F06932">
        <w:rPr>
          <w:rStyle w:val="eop"/>
          <w:rFonts w:eastAsia="Arial Unicode MS" w:cstheme="minorHAnsi"/>
        </w:rPr>
        <w:t xml:space="preserve"> </w:t>
      </w:r>
      <w:r w:rsidR="007833FD">
        <w:rPr>
          <w:rStyle w:val="eop"/>
          <w:rFonts w:eastAsia="Arial Unicode MS" w:cstheme="minorHAnsi"/>
        </w:rPr>
        <w:t xml:space="preserve">asked </w:t>
      </w:r>
      <w:r w:rsidR="007E40B4" w:rsidRPr="00F06932">
        <w:rPr>
          <w:rStyle w:val="eop"/>
          <w:rFonts w:eastAsia="Arial Unicode MS" w:cstheme="minorHAnsi"/>
        </w:rPr>
        <w:t xml:space="preserve">to write their responses on post it notes. </w:t>
      </w:r>
    </w:p>
    <w:p w:rsidR="00446307" w:rsidRPr="00446307" w:rsidRDefault="00446307" w:rsidP="00446307">
      <w:pPr>
        <w:tabs>
          <w:tab w:val="left" w:pos="426"/>
        </w:tabs>
        <w:spacing w:line="300" w:lineRule="atLeast"/>
        <w:ind w:left="426"/>
      </w:pPr>
      <w:r>
        <w:t>Although</w:t>
      </w:r>
      <w:r w:rsidR="007E40B4" w:rsidRPr="00F06932">
        <w:t xml:space="preserve"> the structured approach yielded useful information, </w:t>
      </w:r>
      <w:r w:rsidR="00A4142C" w:rsidRPr="00F06932">
        <w:t>i</w:t>
      </w:r>
      <w:r w:rsidR="007E40B4" w:rsidRPr="00F06932">
        <w:t xml:space="preserve">t was </w:t>
      </w:r>
      <w:r w:rsidR="00067FA5">
        <w:t>too restrictive and a</w:t>
      </w:r>
      <w:r w:rsidR="007E40B4" w:rsidRPr="00F06932">
        <w:t xml:space="preserve"> flexible and iterative approach</w:t>
      </w:r>
      <w:r>
        <w:t xml:space="preserve"> with practicing mental health clinicians</w:t>
      </w:r>
      <w:r w:rsidR="00067FA5">
        <w:t xml:space="preserve"> was preferred</w:t>
      </w:r>
      <w:r w:rsidR="007E40B4" w:rsidRPr="00F06932">
        <w:t xml:space="preserve">. </w:t>
      </w:r>
      <w:r w:rsidRPr="00F06932">
        <w:rPr>
          <w:rStyle w:val="eop"/>
          <w:rFonts w:eastAsia="Arial Unicode MS" w:cstheme="minorHAnsi"/>
        </w:rPr>
        <w:t>Following a review of the initial</w:t>
      </w:r>
      <w:r w:rsidR="00A861B5">
        <w:rPr>
          <w:rStyle w:val="eop"/>
          <w:rFonts w:eastAsia="Arial Unicode MS" w:cstheme="minorHAnsi"/>
        </w:rPr>
        <w:t xml:space="preserve"> pilot, </w:t>
      </w:r>
      <w:r w:rsidRPr="00F06932">
        <w:rPr>
          <w:rStyle w:val="eop"/>
          <w:rFonts w:eastAsia="Arial Unicode MS" w:cstheme="minorHAnsi"/>
        </w:rPr>
        <w:t xml:space="preserve">the questions were </w:t>
      </w:r>
      <w:r w:rsidR="003526DC" w:rsidRPr="00F06932">
        <w:rPr>
          <w:rStyle w:val="eop"/>
          <w:rFonts w:eastAsia="Arial Unicode MS" w:cstheme="minorHAnsi"/>
        </w:rPr>
        <w:t>changed,</w:t>
      </w:r>
      <w:r w:rsidRPr="00F06932">
        <w:rPr>
          <w:rStyle w:val="eop"/>
          <w:rFonts w:eastAsia="Arial Unicode MS" w:cstheme="minorHAnsi"/>
        </w:rPr>
        <w:t xml:space="preserve"> </w:t>
      </w:r>
      <w:r w:rsidR="007833FD">
        <w:rPr>
          <w:rStyle w:val="eop"/>
          <w:rFonts w:eastAsia="Arial Unicode MS" w:cstheme="minorHAnsi"/>
        </w:rPr>
        <w:t>and</w:t>
      </w:r>
      <w:r>
        <w:rPr>
          <w:rStyle w:val="eop"/>
          <w:rFonts w:eastAsia="Arial Unicode MS" w:cstheme="minorHAnsi"/>
        </w:rPr>
        <w:t xml:space="preserve"> a semi-structured format</w:t>
      </w:r>
      <w:r w:rsidR="007833FD">
        <w:rPr>
          <w:rStyle w:val="eop"/>
          <w:rFonts w:eastAsia="Arial Unicode MS" w:cstheme="minorHAnsi"/>
        </w:rPr>
        <w:t xml:space="preserve"> adopted</w:t>
      </w:r>
      <w:r w:rsidRPr="00F06932">
        <w:rPr>
          <w:rStyle w:val="eop"/>
          <w:rFonts w:eastAsia="Arial Unicode MS" w:cstheme="minorHAnsi"/>
        </w:rPr>
        <w:t xml:space="preserve">. </w:t>
      </w:r>
      <w:r>
        <w:rPr>
          <w:rStyle w:val="eop"/>
          <w:rFonts w:eastAsia="Arial Unicode MS" w:cstheme="minorHAnsi"/>
        </w:rPr>
        <w:t xml:space="preserve">Subsequently, the </w:t>
      </w:r>
      <w:r>
        <w:t>focus group</w:t>
      </w:r>
      <w:r w:rsidR="00A861B5">
        <w:t>s</w:t>
      </w:r>
      <w:r>
        <w:t xml:space="preserve"> format</w:t>
      </w:r>
      <w:r w:rsidR="007E40B4" w:rsidRPr="00F06932">
        <w:t xml:space="preserve"> s</w:t>
      </w:r>
      <w:r>
        <w:t>ought</w:t>
      </w:r>
      <w:r w:rsidR="007E40B4" w:rsidRPr="00F06932">
        <w:t xml:space="preserve"> clarification of issues as they were raised</w:t>
      </w:r>
      <w:r>
        <w:t xml:space="preserve"> by clinicians</w:t>
      </w:r>
      <w:r w:rsidR="007E40B4" w:rsidRPr="00F06932">
        <w:t xml:space="preserve">, </w:t>
      </w:r>
      <w:r>
        <w:t>as well as testing themes that arose from interviews</w:t>
      </w:r>
      <w:r w:rsidR="007E40B4" w:rsidRPr="00F06932">
        <w:t xml:space="preserve">. </w:t>
      </w:r>
      <w:r>
        <w:t xml:space="preserve">Later in the </w:t>
      </w:r>
      <w:r w:rsidR="00A16BF0">
        <w:t>P</w:t>
      </w:r>
      <w:r>
        <w:t>roject, t</w:t>
      </w:r>
      <w:r w:rsidR="007E40B4" w:rsidRPr="00F06932">
        <w:t xml:space="preserve">he focus groups provided an opportunity to test possible modifications to the </w:t>
      </w:r>
      <w:r w:rsidR="00961931" w:rsidRPr="00F06932">
        <w:t>MHPoC</w:t>
      </w:r>
      <w:r w:rsidR="007E40B4" w:rsidRPr="00F06932">
        <w:t xml:space="preserve">. </w:t>
      </w:r>
      <w:r w:rsidRPr="00446307">
        <w:rPr>
          <w:rFonts w:cstheme="minorHAnsi"/>
        </w:rPr>
        <w:t>Not all focus groups were transcribed because of the quality of recording</w:t>
      </w:r>
      <w:r w:rsidR="007833FD">
        <w:rPr>
          <w:rFonts w:cstheme="minorHAnsi"/>
        </w:rPr>
        <w:t xml:space="preserve"> multiple participants</w:t>
      </w:r>
      <w:r w:rsidRPr="00446307">
        <w:rPr>
          <w:rFonts w:cstheme="minorHAnsi"/>
        </w:rPr>
        <w:t xml:space="preserve">, but the audio recordings of all focus groups were reviewed, and a CA transcribed pertinent material making it available for </w:t>
      </w:r>
      <w:r>
        <w:rPr>
          <w:rFonts w:cstheme="minorHAnsi"/>
        </w:rPr>
        <w:t xml:space="preserve">thematic </w:t>
      </w:r>
      <w:r w:rsidRPr="00446307">
        <w:rPr>
          <w:rFonts w:cstheme="minorHAnsi"/>
        </w:rPr>
        <w:t>analysis.</w:t>
      </w:r>
    </w:p>
    <w:p w:rsidR="00A4142C" w:rsidRDefault="00054ED3" w:rsidP="00382FFF">
      <w:pPr>
        <w:tabs>
          <w:tab w:val="left" w:pos="426"/>
        </w:tabs>
        <w:spacing w:line="300" w:lineRule="atLeast"/>
        <w:ind w:left="426"/>
        <w:rPr>
          <w:rStyle w:val="eop"/>
          <w:rFonts w:eastAsia="Arial Unicode MS" w:cstheme="minorHAnsi"/>
        </w:rPr>
      </w:pPr>
      <w:r w:rsidRPr="00B02455">
        <w:rPr>
          <w:rFonts w:cstheme="minorHAnsi"/>
        </w:rPr>
        <w:t xml:space="preserve">Participants in </w:t>
      </w:r>
      <w:r>
        <w:rPr>
          <w:rFonts w:cstheme="minorHAnsi"/>
        </w:rPr>
        <w:t>focus groups</w:t>
      </w:r>
      <w:r w:rsidRPr="00B02455">
        <w:rPr>
          <w:rFonts w:cstheme="minorHAnsi"/>
        </w:rPr>
        <w:t xml:space="preserve"> signed a consent </w:t>
      </w:r>
      <w:r>
        <w:rPr>
          <w:rFonts w:cstheme="minorHAnsi"/>
        </w:rPr>
        <w:t xml:space="preserve">form </w:t>
      </w:r>
      <w:r w:rsidRPr="00B02455">
        <w:rPr>
          <w:rFonts w:cstheme="minorHAnsi"/>
        </w:rPr>
        <w:t xml:space="preserve">to participate </w:t>
      </w:r>
      <w:r>
        <w:rPr>
          <w:rFonts w:cstheme="minorHAnsi"/>
        </w:rPr>
        <w:t xml:space="preserve">and </w:t>
      </w:r>
      <w:r w:rsidR="007833FD">
        <w:rPr>
          <w:rFonts w:cstheme="minorHAnsi"/>
        </w:rPr>
        <w:t xml:space="preserve">for </w:t>
      </w:r>
      <w:r w:rsidR="00A861B5">
        <w:rPr>
          <w:rFonts w:cstheme="minorHAnsi"/>
        </w:rPr>
        <w:t>questionnaire</w:t>
      </w:r>
      <w:r>
        <w:rPr>
          <w:rFonts w:cstheme="minorHAnsi"/>
        </w:rPr>
        <w:t xml:space="preserve"> outcomes </w:t>
      </w:r>
      <w:r w:rsidR="007833FD">
        <w:rPr>
          <w:rFonts w:cstheme="minorHAnsi"/>
        </w:rPr>
        <w:t>to be reported</w:t>
      </w:r>
      <w:r>
        <w:rPr>
          <w:rFonts w:cstheme="minorHAnsi"/>
        </w:rPr>
        <w:t xml:space="preserve">. </w:t>
      </w:r>
      <w:r w:rsidR="00DA6CDE">
        <w:rPr>
          <w:rFonts w:cstheme="minorHAnsi"/>
        </w:rPr>
        <w:t xml:space="preserve">Please see </w:t>
      </w:r>
      <w:r w:rsidR="00715A80" w:rsidRPr="00F5206C">
        <w:rPr>
          <w:rFonts w:cstheme="minorHAnsi"/>
        </w:rPr>
        <w:t>A</w:t>
      </w:r>
      <w:r w:rsidR="00DA6CDE" w:rsidRPr="00F5206C">
        <w:rPr>
          <w:rFonts w:cstheme="minorHAnsi"/>
        </w:rPr>
        <w:t xml:space="preserve">ppendix </w:t>
      </w:r>
      <w:r w:rsidR="00077B16" w:rsidRPr="00F5206C">
        <w:rPr>
          <w:rFonts w:cstheme="minorHAnsi"/>
        </w:rPr>
        <w:t>3</w:t>
      </w:r>
      <w:r w:rsidR="00DA6CDE">
        <w:rPr>
          <w:rFonts w:cstheme="minorHAnsi"/>
        </w:rPr>
        <w:t xml:space="preserve"> for a copy of the </w:t>
      </w:r>
      <w:r w:rsidR="00077B16">
        <w:rPr>
          <w:rStyle w:val="eop"/>
          <w:rFonts w:eastAsia="Arial Unicode MS" w:cstheme="minorHAnsi"/>
        </w:rPr>
        <w:t>survey</w:t>
      </w:r>
      <w:r w:rsidR="00DA6CDE">
        <w:rPr>
          <w:rStyle w:val="eop"/>
          <w:rFonts w:eastAsia="Arial Unicode MS" w:cstheme="minorHAnsi"/>
        </w:rPr>
        <w:t xml:space="preserve"> </w:t>
      </w:r>
      <w:r w:rsidR="00077B16">
        <w:rPr>
          <w:rStyle w:val="eop"/>
          <w:rFonts w:eastAsia="Arial Unicode MS" w:cstheme="minorHAnsi"/>
        </w:rPr>
        <w:t xml:space="preserve">questionnaire </w:t>
      </w:r>
      <w:r w:rsidR="00DA6CDE">
        <w:rPr>
          <w:rStyle w:val="eop"/>
          <w:rFonts w:eastAsia="Arial Unicode MS" w:cstheme="minorHAnsi"/>
        </w:rPr>
        <w:t xml:space="preserve">provided to participants of this </w:t>
      </w:r>
      <w:r w:rsidR="00A16BF0">
        <w:rPr>
          <w:rStyle w:val="eop"/>
          <w:rFonts w:eastAsia="Arial Unicode MS" w:cstheme="minorHAnsi"/>
        </w:rPr>
        <w:t>P</w:t>
      </w:r>
      <w:r w:rsidR="00DA6CDE">
        <w:rPr>
          <w:rStyle w:val="eop"/>
          <w:rFonts w:eastAsia="Arial Unicode MS" w:cstheme="minorHAnsi"/>
        </w:rPr>
        <w:t xml:space="preserve">roject. </w:t>
      </w:r>
    </w:p>
    <w:p w:rsidR="00AB0BF4" w:rsidRPr="00646940" w:rsidRDefault="00A35E56" w:rsidP="006E3E67">
      <w:pPr>
        <w:pStyle w:val="Heading3"/>
      </w:pPr>
      <w:bookmarkStart w:id="78" w:name="_Toc4016125"/>
      <w:bookmarkStart w:id="79" w:name="_Toc4105513"/>
      <w:bookmarkStart w:id="80" w:name="_Toc18403595"/>
      <w:r>
        <w:t>3</w:t>
      </w:r>
      <w:r w:rsidR="0011462F">
        <w:t>.3.3</w:t>
      </w:r>
      <w:r w:rsidR="00646940" w:rsidRPr="00646940">
        <w:tab/>
      </w:r>
      <w:r w:rsidR="001B6FF3">
        <w:t>Q</w:t>
      </w:r>
      <w:r w:rsidR="00AB0BF4" w:rsidRPr="00646940">
        <w:t>uestionnaire</w:t>
      </w:r>
      <w:bookmarkEnd w:id="78"/>
      <w:bookmarkEnd w:id="79"/>
      <w:bookmarkEnd w:id="80"/>
    </w:p>
    <w:p w:rsidR="00054ED3" w:rsidRDefault="000E0B70" w:rsidP="00382FFF">
      <w:pPr>
        <w:tabs>
          <w:tab w:val="left" w:pos="426"/>
        </w:tabs>
        <w:spacing w:line="300" w:lineRule="atLeast"/>
        <w:ind w:left="426"/>
      </w:pPr>
      <w:r>
        <w:t xml:space="preserve">A </w:t>
      </w:r>
      <w:r w:rsidR="00AB0BF4">
        <w:t xml:space="preserve">structured questionnaire </w:t>
      </w:r>
      <w:r w:rsidR="001B5AFD">
        <w:t>was provided to participants attending the focus groups</w:t>
      </w:r>
      <w:r w:rsidR="008C4B7F">
        <w:t xml:space="preserve"> and interviews</w:t>
      </w:r>
      <w:r w:rsidR="001B5AFD">
        <w:t xml:space="preserve">. </w:t>
      </w:r>
      <w:r>
        <w:t xml:space="preserve">The purpose of the questionnaire was to follow-up with clinicians on the impact </w:t>
      </w:r>
      <w:r w:rsidR="00F60E6B">
        <w:t>of</w:t>
      </w:r>
      <w:r w:rsidR="001B6FF3">
        <w:t xml:space="preserve"> </w:t>
      </w:r>
      <w:r>
        <w:t>current training programs</w:t>
      </w:r>
      <w:r w:rsidR="00C54D7D">
        <w:t xml:space="preserve"> and to understand</w:t>
      </w:r>
      <w:r>
        <w:t xml:space="preserve">, in addition to proposed refinement to the phases, </w:t>
      </w:r>
      <w:r w:rsidR="00C54D7D">
        <w:t xml:space="preserve">how training </w:t>
      </w:r>
      <w:r>
        <w:t xml:space="preserve">would </w:t>
      </w:r>
      <w:r w:rsidR="007C050A">
        <w:t xml:space="preserve">likely </w:t>
      </w:r>
      <w:r>
        <w:t>improve IRR of the MH</w:t>
      </w:r>
      <w:r w:rsidR="001B6FF3">
        <w:t>Po</w:t>
      </w:r>
      <w:r>
        <w:t xml:space="preserve">C. </w:t>
      </w:r>
      <w:r w:rsidR="00C54D7D">
        <w:t>The q</w:t>
      </w:r>
      <w:r w:rsidR="00A16BF0">
        <w:t>uestionnaire also provided the P</w:t>
      </w:r>
      <w:r w:rsidR="00C54D7D">
        <w:t xml:space="preserve">roject with an overview from the </w:t>
      </w:r>
      <w:r w:rsidR="00DC0A83">
        <w:t>clinician’s</w:t>
      </w:r>
      <w:r w:rsidR="00C54D7D">
        <w:t xml:space="preserve"> perspective of the applicability of the existing phase to the clinical case load. </w:t>
      </w:r>
    </w:p>
    <w:p w:rsidR="00AB0BF4" w:rsidRDefault="001B5AFD" w:rsidP="00382FFF">
      <w:pPr>
        <w:tabs>
          <w:tab w:val="left" w:pos="426"/>
        </w:tabs>
        <w:spacing w:line="300" w:lineRule="atLeast"/>
        <w:ind w:left="426"/>
      </w:pPr>
      <w:r>
        <w:t xml:space="preserve">The </w:t>
      </w:r>
      <w:r w:rsidR="000E0B70">
        <w:t xml:space="preserve">specific </w:t>
      </w:r>
      <w:r>
        <w:t>aim</w:t>
      </w:r>
      <w:r w:rsidR="000E0B70">
        <w:t>s</w:t>
      </w:r>
      <w:r>
        <w:t xml:space="preserve"> of the </w:t>
      </w:r>
      <w:r w:rsidR="00F43667">
        <w:t>questionnaire</w:t>
      </w:r>
      <w:r>
        <w:t xml:space="preserve"> w</w:t>
      </w:r>
      <w:r w:rsidR="000E0B70">
        <w:t>ere</w:t>
      </w:r>
      <w:r>
        <w:t xml:space="preserve"> </w:t>
      </w:r>
      <w:r w:rsidR="00AB0BF4">
        <w:t xml:space="preserve">to understand clinicians’ views on how training in the </w:t>
      </w:r>
      <w:r w:rsidR="00961931">
        <w:t>MHPoC</w:t>
      </w:r>
      <w:r w:rsidR="00AB0BF4">
        <w:t xml:space="preserve"> should be undertaken, </w:t>
      </w:r>
      <w:r w:rsidR="000E0B70">
        <w:t xml:space="preserve">whether </w:t>
      </w:r>
      <w:r w:rsidR="00AB0BF4">
        <w:t xml:space="preserve">the </w:t>
      </w:r>
      <w:r w:rsidR="00961931">
        <w:t xml:space="preserve">MHPoC </w:t>
      </w:r>
      <w:r w:rsidR="000E0B70">
        <w:t xml:space="preserve">in its current form </w:t>
      </w:r>
      <w:r w:rsidR="00AB0BF4">
        <w:t>describe</w:t>
      </w:r>
      <w:r w:rsidR="000E0B70">
        <w:t>s</w:t>
      </w:r>
      <w:r w:rsidR="00AB0BF4">
        <w:t xml:space="preserve"> the kinds of consumers being seen by the respondent and if the number of </w:t>
      </w:r>
      <w:r w:rsidR="002D64F5">
        <w:t xml:space="preserve">phases </w:t>
      </w:r>
      <w:r w:rsidR="00AB0BF4">
        <w:t xml:space="preserve">adequately described consumers seen in contemporary clinical practice. </w:t>
      </w:r>
    </w:p>
    <w:p w:rsidR="00AB0BF4" w:rsidRDefault="00AB0BF4" w:rsidP="00382FFF">
      <w:pPr>
        <w:tabs>
          <w:tab w:val="left" w:pos="426"/>
        </w:tabs>
        <w:spacing w:line="300" w:lineRule="atLeast"/>
        <w:ind w:left="426"/>
        <w:rPr>
          <w:rFonts w:cstheme="minorHAnsi"/>
        </w:rPr>
      </w:pPr>
      <w:r>
        <w:t xml:space="preserve">Respondents were provided with 13 statements that they </w:t>
      </w:r>
      <w:r w:rsidR="00054ED3">
        <w:t>e</w:t>
      </w:r>
      <w:r w:rsidR="000E0B70">
        <w:t xml:space="preserve">ither strongly agreed, agreed, </w:t>
      </w:r>
      <w:r>
        <w:t xml:space="preserve">disagreed, </w:t>
      </w:r>
      <w:r w:rsidR="000E0B70">
        <w:t xml:space="preserve">strongly </w:t>
      </w:r>
      <w:r>
        <w:t xml:space="preserve">disagreed, </w:t>
      </w:r>
      <w:r w:rsidR="000E0B70">
        <w:t xml:space="preserve">or </w:t>
      </w:r>
      <w:r>
        <w:t xml:space="preserve">neither agreed nor disagreed with. The </w:t>
      </w:r>
      <w:r w:rsidR="00077B16">
        <w:t xml:space="preserve">survey </w:t>
      </w:r>
      <w:r>
        <w:t xml:space="preserve">questionnaire </w:t>
      </w:r>
      <w:r w:rsidR="00AF04F6" w:rsidRPr="00715A80">
        <w:t>(</w:t>
      </w:r>
      <w:r w:rsidR="00AF04F6" w:rsidRPr="00F5206C">
        <w:t xml:space="preserve">Appendix </w:t>
      </w:r>
      <w:r w:rsidR="00077B16" w:rsidRPr="00F5206C">
        <w:t>3</w:t>
      </w:r>
      <w:r w:rsidR="00AF04F6">
        <w:t xml:space="preserve">) </w:t>
      </w:r>
      <w:r>
        <w:t>included demographic information such as service setting, discipline and the age group of consumers with which the respondents primarily worked</w:t>
      </w:r>
      <w:r w:rsidR="00C91EAE">
        <w:t xml:space="preserve"> and </w:t>
      </w:r>
      <w:r>
        <w:t>a</w:t>
      </w:r>
      <w:r w:rsidR="00AF04F6">
        <w:t xml:space="preserve"> section </w:t>
      </w:r>
      <w:r>
        <w:t xml:space="preserve">for open ended responses. </w:t>
      </w:r>
      <w:r w:rsidR="00AF04F6">
        <w:t>T</w:t>
      </w:r>
      <w:r w:rsidRPr="001E10B3">
        <w:rPr>
          <w:rFonts w:cstheme="minorHAnsi"/>
          <w:iCs/>
        </w:rPr>
        <w:t xml:space="preserve">he written </w:t>
      </w:r>
      <w:r w:rsidRPr="001E10B3">
        <w:rPr>
          <w:rFonts w:cstheme="minorHAnsi"/>
        </w:rPr>
        <w:t xml:space="preserve">comments </w:t>
      </w:r>
      <w:r w:rsidR="00C91EAE">
        <w:rPr>
          <w:rFonts w:cstheme="minorHAnsi"/>
        </w:rPr>
        <w:t>were included to</w:t>
      </w:r>
      <w:r w:rsidR="00AF04F6">
        <w:rPr>
          <w:rFonts w:cstheme="minorHAnsi"/>
        </w:rPr>
        <w:t xml:space="preserve"> </w:t>
      </w:r>
      <w:r w:rsidRPr="001E10B3">
        <w:rPr>
          <w:rFonts w:cstheme="minorHAnsi"/>
        </w:rPr>
        <w:t>overcome the possibility that some participants may not say what they really think in open discussion</w:t>
      </w:r>
      <w:r w:rsidR="00AF04F6" w:rsidRPr="00AF04F6">
        <w:rPr>
          <w:rFonts w:cstheme="minorHAnsi"/>
        </w:rPr>
        <w:t xml:space="preserve"> </w:t>
      </w:r>
      <w:r w:rsidR="00AF04F6">
        <w:rPr>
          <w:rFonts w:cstheme="minorHAnsi"/>
        </w:rPr>
        <w:t>(</w:t>
      </w:r>
      <w:r w:rsidR="00AF04F6" w:rsidRPr="001E10B3">
        <w:rPr>
          <w:rFonts w:cstheme="minorHAnsi"/>
        </w:rPr>
        <w:t>Dilshad</w:t>
      </w:r>
      <w:r w:rsidR="00AF04F6" w:rsidRPr="001E10B3">
        <w:rPr>
          <w:rFonts w:cstheme="minorHAnsi"/>
          <w:bCs/>
        </w:rPr>
        <w:t xml:space="preserve"> &amp; Latif</w:t>
      </w:r>
      <w:r w:rsidR="00AF04F6">
        <w:rPr>
          <w:rFonts w:cstheme="minorHAnsi"/>
          <w:bCs/>
        </w:rPr>
        <w:t>,</w:t>
      </w:r>
      <w:r w:rsidR="00AF04F6">
        <w:rPr>
          <w:rFonts w:cstheme="minorHAnsi"/>
        </w:rPr>
        <w:t xml:space="preserve"> </w:t>
      </w:r>
      <w:r w:rsidR="00AF04F6" w:rsidRPr="001E10B3">
        <w:rPr>
          <w:rFonts w:cstheme="minorHAnsi"/>
        </w:rPr>
        <w:fldChar w:fldCharType="begin"/>
      </w:r>
      <w:r w:rsidR="00AF04F6" w:rsidRPr="001E10B3">
        <w:rPr>
          <w:rFonts w:cstheme="minorHAnsi"/>
        </w:rPr>
        <w:instrText xml:space="preserve"> ADDIN EN.CITE &lt;EndNote&gt;&lt;Cite ExcludeAuth="1"&gt;&lt;Author&gt;Dilshad&lt;/Author&gt;&lt;Year&gt;2013&lt;/Year&gt;&lt;RecNum&gt;4200&lt;/RecNum&gt;&lt;DisplayText&gt;(2013)&lt;/DisplayText&gt;&lt;record&gt;&lt;rec-number&gt;4200&lt;/rec-number&gt;&lt;foreign-keys&gt;&lt;key app="EN" db-id="29xvvr0922d95uesrz6paaa5adp2pvsrtxvz" timestamp="1546333910"&gt;4200&lt;/key&gt;&lt;/foreign-keys&gt;&lt;ref-type name="Journal Article"&gt;17&lt;/ref-type&gt;&lt;contributors&gt;&lt;authors&gt;&lt;author&gt;Dilshad, Rana Muhammad&lt;/author&gt;&lt;author&gt;Latif, Muhammad Ijaz&lt;/author&gt;&lt;/authors&gt;&lt;/contributors&gt;&lt;titles&gt;&lt;title&gt;Focus Group Interview as a Tool for Qualitative Research: An Analysis&lt;/title&gt;&lt;secondary-title&gt;Pakistan Journal of Social Sciences (PJSS)&lt;/secondary-title&gt;&lt;/titles&gt;&lt;periodical&gt;&lt;full-title&gt;Pakistan Journal of Social Sciences (PJSS)&lt;/full-title&gt;&lt;/periodical&gt;&lt;pages&gt;191-198&lt;/pages&gt;&lt;volume&gt;33&lt;/volume&gt;&lt;number&gt;1&lt;/number&gt;&lt;keywords&gt;&lt;keyword&gt;Focus groups&lt;/keyword&gt;&lt;keyword&gt;Qualitative research&lt;/keyword&gt;&lt;keyword&gt;Interviewing&lt;/keyword&gt;&lt;keyword&gt;Social science research&lt;/keyword&gt;&lt;keyword&gt;Data analysis&lt;/keyword&gt;&lt;keyword&gt;Focus Group&lt;/keyword&gt;&lt;keyword&gt;Group composition&lt;/keyword&gt;&lt;keyword&gt;Research tool&lt;/keyword&gt;&lt;/keywords&gt;&lt;dates&gt;&lt;year&gt;2013&lt;/year&gt;&lt;/dates&gt;&lt;publisher&gt;Bahauddin Zakariya University&lt;/publisher&gt;&lt;isbn&gt;20742061&lt;/isbn&gt;&lt;accession-num&gt;96874385&lt;/accession-num&gt;&lt;work-type&gt;Article&lt;/work-type&gt;&lt;urls&gt;&lt;related-urls&gt;&lt;url&gt;http://ezproxy.uow.edu.au/login?url=https://search.ebscohost.com/login.aspx?direct=true&amp;amp;db=sih&amp;amp;AN=96874385&amp;amp;site=eds-live&lt;/url&gt;&lt;/related-urls&gt;&lt;/urls&gt;&lt;remote-database-name&gt;sih&lt;/remote-database-name&gt;&lt;remote-database-provider&gt;EBSCOhost&lt;/remote-database-provider&gt;&lt;/record&gt;&lt;/Cite&gt;&lt;/EndNote&gt;</w:instrText>
      </w:r>
      <w:r w:rsidR="00AF04F6" w:rsidRPr="001E10B3">
        <w:rPr>
          <w:rFonts w:cstheme="minorHAnsi"/>
        </w:rPr>
        <w:fldChar w:fldCharType="separate"/>
      </w:r>
      <w:r w:rsidR="00AF04F6" w:rsidRPr="001E10B3">
        <w:rPr>
          <w:rFonts w:cstheme="minorHAnsi"/>
          <w:noProof/>
        </w:rPr>
        <w:t>2013)</w:t>
      </w:r>
      <w:r w:rsidR="00AF04F6" w:rsidRPr="001E10B3">
        <w:rPr>
          <w:rFonts w:cstheme="minorHAnsi"/>
        </w:rPr>
        <w:fldChar w:fldCharType="end"/>
      </w:r>
      <w:r w:rsidRPr="001E10B3">
        <w:rPr>
          <w:rFonts w:cstheme="minorHAnsi"/>
        </w:rPr>
        <w:t>.</w:t>
      </w:r>
    </w:p>
    <w:p w:rsidR="007376ED" w:rsidRDefault="007376ED" w:rsidP="00382FFF">
      <w:pPr>
        <w:tabs>
          <w:tab w:val="left" w:pos="426"/>
        </w:tabs>
        <w:spacing w:line="300" w:lineRule="atLeast"/>
        <w:ind w:left="426"/>
        <w:rPr>
          <w:rFonts w:cstheme="minorHAnsi"/>
        </w:rPr>
      </w:pPr>
    </w:p>
    <w:p w:rsidR="007376ED" w:rsidRDefault="007376ED" w:rsidP="00382FFF">
      <w:pPr>
        <w:tabs>
          <w:tab w:val="left" w:pos="426"/>
        </w:tabs>
        <w:spacing w:line="300" w:lineRule="atLeast"/>
        <w:ind w:left="426"/>
        <w:rPr>
          <w:rFonts w:cstheme="minorHAnsi"/>
        </w:rPr>
      </w:pPr>
    </w:p>
    <w:p w:rsidR="00AF45F9" w:rsidRDefault="00AF45F9" w:rsidP="008C12A2">
      <w:pPr>
        <w:tabs>
          <w:tab w:val="left" w:pos="426"/>
        </w:tabs>
        <w:spacing w:after="0" w:line="288" w:lineRule="auto"/>
        <w:ind w:left="426"/>
      </w:pPr>
      <w:r w:rsidRPr="005014F9">
        <w:lastRenderedPageBreak/>
        <w:t xml:space="preserve">There were </w:t>
      </w:r>
      <w:r w:rsidR="00A861B5">
        <w:t>two</w:t>
      </w:r>
      <w:r w:rsidRPr="005014F9">
        <w:t xml:space="preserve"> sou</w:t>
      </w:r>
      <w:r w:rsidR="006D03F0">
        <w:t>rces of information related to t</w:t>
      </w:r>
      <w:r w:rsidRPr="005014F9">
        <w:t>raining from the Phas</w:t>
      </w:r>
      <w:r w:rsidR="00852889">
        <w:t>e of Care Questionnaire</w:t>
      </w:r>
      <w:r w:rsidR="008C12A2">
        <w:t>. A series of s</w:t>
      </w:r>
      <w:r w:rsidRPr="005014F9">
        <w:t>urvey questions</w:t>
      </w:r>
      <w:r w:rsidR="002E3597">
        <w:t>,</w:t>
      </w:r>
      <w:r w:rsidRPr="005014F9">
        <w:t xml:space="preserve"> Q</w:t>
      </w:r>
      <w:r w:rsidR="008C12A2">
        <w:t>uestions</w:t>
      </w:r>
      <w:r w:rsidRPr="005014F9">
        <w:t xml:space="preserve"> 1-4</w:t>
      </w:r>
      <w:r w:rsidR="002D64F5">
        <w:t>,</w:t>
      </w:r>
      <w:r w:rsidR="008C12A2">
        <w:t xml:space="preserve"> and w</w:t>
      </w:r>
      <w:r w:rsidRPr="005014F9">
        <w:t>ritten training comments</w:t>
      </w:r>
      <w:r w:rsidR="008C12A2">
        <w:t xml:space="preserve">. </w:t>
      </w:r>
      <w:r>
        <w:t xml:space="preserve">The </w:t>
      </w:r>
      <w:r w:rsidR="00A861B5">
        <w:t>four</w:t>
      </w:r>
      <w:r w:rsidR="006D03F0">
        <w:t xml:space="preserve"> t</w:t>
      </w:r>
      <w:r>
        <w:t xml:space="preserve">raining questions </w:t>
      </w:r>
      <w:r w:rsidR="007C692A">
        <w:t>requested</w:t>
      </w:r>
      <w:r>
        <w:t xml:space="preserve"> participants to rate their agreeme</w:t>
      </w:r>
      <w:r w:rsidR="008C12A2">
        <w:t>nt with</w:t>
      </w:r>
      <w:r w:rsidR="00A861B5">
        <w:t xml:space="preserve"> training approaches</w:t>
      </w:r>
      <w:r w:rsidR="008C12A2">
        <w:t>:</w:t>
      </w:r>
      <w:r>
        <w:t xml:space="preserve"> </w:t>
      </w:r>
    </w:p>
    <w:p w:rsidR="00AF45F9" w:rsidRDefault="00AF45F9" w:rsidP="007D758B">
      <w:pPr>
        <w:pStyle w:val="ListParagraph"/>
        <w:numPr>
          <w:ilvl w:val="1"/>
          <w:numId w:val="16"/>
        </w:numPr>
      </w:pPr>
      <w:r>
        <w:t>Face</w:t>
      </w:r>
      <w:r w:rsidR="007F7FCA">
        <w:t>-to-</w:t>
      </w:r>
      <w:r>
        <w:t>face training</w:t>
      </w:r>
      <w:r w:rsidR="008C12A2">
        <w:t>;</w:t>
      </w:r>
    </w:p>
    <w:p w:rsidR="00AF45F9" w:rsidRDefault="00AF45F9" w:rsidP="007D758B">
      <w:pPr>
        <w:pStyle w:val="ListParagraph"/>
        <w:numPr>
          <w:ilvl w:val="1"/>
          <w:numId w:val="16"/>
        </w:numPr>
      </w:pPr>
      <w:r>
        <w:t xml:space="preserve">Use of </w:t>
      </w:r>
      <w:r w:rsidR="002D64F5">
        <w:t>real-life</w:t>
      </w:r>
      <w:r>
        <w:t xml:space="preserve"> clinical vignettes</w:t>
      </w:r>
      <w:r w:rsidR="008C12A2">
        <w:t>;</w:t>
      </w:r>
    </w:p>
    <w:p w:rsidR="00AF45F9" w:rsidRDefault="00AF45F9" w:rsidP="007D758B">
      <w:pPr>
        <w:pStyle w:val="ListParagraph"/>
        <w:numPr>
          <w:ilvl w:val="1"/>
          <w:numId w:val="16"/>
        </w:numPr>
      </w:pPr>
      <w:r>
        <w:t>Training delivered online</w:t>
      </w:r>
      <w:r w:rsidR="008C12A2">
        <w:t>; and</w:t>
      </w:r>
    </w:p>
    <w:p w:rsidR="00AF45F9" w:rsidRDefault="00AF45F9" w:rsidP="007D758B">
      <w:pPr>
        <w:pStyle w:val="ListParagraph"/>
        <w:numPr>
          <w:ilvl w:val="1"/>
          <w:numId w:val="16"/>
        </w:numPr>
      </w:pPr>
      <w:r>
        <w:t>Phase of Care in isolation of other tools</w:t>
      </w:r>
      <w:r w:rsidR="008C12A2">
        <w:t>.</w:t>
      </w:r>
    </w:p>
    <w:p w:rsidR="00906A78" w:rsidRDefault="00906A78" w:rsidP="00A00C06">
      <w:pPr>
        <w:spacing w:line="300" w:lineRule="atLeast"/>
        <w:ind w:left="425"/>
      </w:pPr>
      <w:bookmarkStart w:id="81" w:name="_Toc4016126"/>
      <w:bookmarkStart w:id="82" w:name="_Toc4105514"/>
      <w:r w:rsidRPr="00B8312D">
        <w:t xml:space="preserve">Results are summarised in this report </w:t>
      </w:r>
      <w:r w:rsidR="00B8312D">
        <w:t xml:space="preserve">as they relate to </w:t>
      </w:r>
      <w:r w:rsidR="00B8312D" w:rsidRPr="00B8312D">
        <w:t xml:space="preserve">the key training outcomes.  </w:t>
      </w:r>
    </w:p>
    <w:p w:rsidR="00A00C06" w:rsidRDefault="00A00C06" w:rsidP="00A00C06">
      <w:pPr>
        <w:tabs>
          <w:tab w:val="left" w:pos="426"/>
        </w:tabs>
        <w:spacing w:line="300" w:lineRule="atLeast"/>
        <w:ind w:left="425"/>
      </w:pPr>
      <w:r w:rsidRPr="00A00C06">
        <w:t>Training materi</w:t>
      </w:r>
      <w:r w:rsidR="00A16BF0">
        <w:t>als were made available to the P</w:t>
      </w:r>
      <w:r w:rsidRPr="00A00C06">
        <w:t xml:space="preserve">roject team from New South Wales, Queensland and Western Australia. Some variance in emphasis on training was highlighted as part of the evaluation. </w:t>
      </w:r>
    </w:p>
    <w:p w:rsidR="00DE5B6B" w:rsidRPr="002520E3" w:rsidRDefault="00A35E56" w:rsidP="006E3E67">
      <w:pPr>
        <w:pStyle w:val="Heading3"/>
      </w:pPr>
      <w:bookmarkStart w:id="83" w:name="_Toc18403596"/>
      <w:r w:rsidRPr="002520E3">
        <w:t>3</w:t>
      </w:r>
      <w:r w:rsidR="0011462F" w:rsidRPr="002520E3">
        <w:t>.3.4</w:t>
      </w:r>
      <w:bookmarkEnd w:id="81"/>
      <w:bookmarkEnd w:id="82"/>
      <w:r w:rsidR="0011462F" w:rsidRPr="002520E3">
        <w:t xml:space="preserve"> </w:t>
      </w:r>
      <w:bookmarkStart w:id="84" w:name="_Toc4016127"/>
      <w:bookmarkStart w:id="85" w:name="_Toc4105515"/>
      <w:r w:rsidR="00F14116">
        <w:tab/>
      </w:r>
      <w:r w:rsidR="00DE5B6B" w:rsidRPr="002520E3">
        <w:t>Concept analysis</w:t>
      </w:r>
      <w:bookmarkEnd w:id="83"/>
      <w:bookmarkEnd w:id="84"/>
      <w:bookmarkEnd w:id="85"/>
      <w:r w:rsidR="00ED1AF8" w:rsidRPr="002520E3">
        <w:t xml:space="preserve"> </w:t>
      </w:r>
    </w:p>
    <w:p w:rsidR="00BD5FC5" w:rsidRDefault="00A30A73" w:rsidP="00382FFF">
      <w:pPr>
        <w:tabs>
          <w:tab w:val="left" w:pos="426"/>
        </w:tabs>
        <w:spacing w:line="300" w:lineRule="atLeast"/>
        <w:ind w:left="426"/>
      </w:pPr>
      <w:r>
        <w:t>A concept analysis is a structured process that involves a close reading of the text. Several CA</w:t>
      </w:r>
      <w:r w:rsidR="00961931">
        <w:t>s</w:t>
      </w:r>
      <w:r w:rsidR="00DE5B6B">
        <w:t xml:space="preserve"> undertook </w:t>
      </w:r>
      <w:r w:rsidR="00852889">
        <w:t>the</w:t>
      </w:r>
      <w:r w:rsidR="00DE5B6B">
        <w:t xml:space="preserve"> concept analysis of the </w:t>
      </w:r>
      <w:r w:rsidR="00961931">
        <w:t xml:space="preserve">MHPoC </w:t>
      </w:r>
      <w:r w:rsidR="00DE5B6B">
        <w:t xml:space="preserve">following feedback and early analysis of transcripts taken from the interview and focus group process. </w:t>
      </w:r>
    </w:p>
    <w:p w:rsidR="00BD5FC5" w:rsidRDefault="00DE5B6B" w:rsidP="00382FFF">
      <w:pPr>
        <w:tabs>
          <w:tab w:val="left" w:pos="426"/>
        </w:tabs>
        <w:spacing w:line="300" w:lineRule="atLeast"/>
        <w:ind w:left="426"/>
      </w:pPr>
      <w:r>
        <w:t xml:space="preserve">This process aimed to clarify all concepts contained within the </w:t>
      </w:r>
      <w:r w:rsidR="00961931">
        <w:t>MHPoC</w:t>
      </w:r>
      <w:r>
        <w:t xml:space="preserve">, distinguishing </w:t>
      </w:r>
      <w:r w:rsidR="00852889">
        <w:t>concept</w:t>
      </w:r>
      <w:r>
        <w:t xml:space="preserve"> characteristics to identify mutually exclusive categories </w:t>
      </w:r>
      <w:r>
        <w:fldChar w:fldCharType="begin"/>
      </w:r>
      <w:r>
        <w:instrText xml:space="preserve"> ADDIN EN.CITE &lt;EndNote&gt;&lt;Cite&gt;&lt;Author&gt;Castro&lt;/Author&gt;&lt;Year&gt;2016&lt;/Year&gt;&lt;RecNum&gt;4182&lt;/RecNum&gt;&lt;DisplayText&gt;(Castro, 2016)&lt;/DisplayText&gt;&lt;record&gt;&lt;rec-number&gt;4182&lt;/rec-number&gt;&lt;foreign-keys&gt;&lt;key app="EN" db-id="29xvvr0922d95uesrz6paaa5adp2pvsrtxvz" timestamp="1544582936"&gt;4182&lt;/key&gt;&lt;/foreign-keys&gt;&lt;ref-type name="Journal Article"&gt;17&lt;/ref-type&gt;&lt;contributors&gt;&lt;authors&gt;&lt;author&gt;Castro, Eva Marie&lt;/author&gt;&lt;/authors&gt;&lt;/contributors&gt;&lt;titles&gt;&lt;title&gt;Patient empowerment, patient participation and patient-centeredness in hospital care: A concept analysis based on a literature review&lt;/title&gt;&lt;secondary-title&gt;Patient education and counseling&lt;/secondary-title&gt;&lt;/titles&gt;&lt;periodical&gt;&lt;full-title&gt;Patient education and counseling&lt;/full-title&gt;&lt;/periodical&gt;&lt;pages&gt;1923-1939&lt;/pages&gt;&lt;volume&gt;99&lt;/volume&gt;&lt;number&gt;12&lt;/number&gt;&lt;dates&gt;&lt;year&gt;2016&lt;/year&gt;&lt;pub-dates&gt;&lt;date&gt;2016&lt;/date&gt;&lt;/pub-dates&gt;&lt;/dates&gt;&lt;publisher&gt;Elsevier&lt;/publisher&gt;&lt;isbn&gt;0738-3991&lt;/isbn&gt;&lt;urls&gt;&lt;/urls&gt;&lt;electronic-resource-num&gt;10.1016/j.pec.2016.07.026&lt;/electronic-resource-num&gt;&lt;/record&gt;&lt;/Cite&gt;&lt;/EndNote&gt;</w:instrText>
      </w:r>
      <w:r>
        <w:fldChar w:fldCharType="separate"/>
      </w:r>
      <w:r>
        <w:rPr>
          <w:noProof/>
        </w:rPr>
        <w:t>(Castro, 2016)</w:t>
      </w:r>
      <w:r>
        <w:fldChar w:fldCharType="end"/>
      </w:r>
      <w:r w:rsidR="00852889">
        <w:t xml:space="preserve"> with a focus on </w:t>
      </w:r>
      <w:r w:rsidR="004E33B7">
        <w:t xml:space="preserve">ensuring these categories meet the intended purpose as part of the AMHCC. </w:t>
      </w:r>
      <w:r>
        <w:t xml:space="preserve"> </w:t>
      </w:r>
    </w:p>
    <w:p w:rsidR="00BD5FC5" w:rsidRDefault="00DE5B6B" w:rsidP="00382FFF">
      <w:pPr>
        <w:tabs>
          <w:tab w:val="left" w:pos="426"/>
        </w:tabs>
        <w:spacing w:line="300" w:lineRule="atLeast"/>
        <w:ind w:left="426"/>
      </w:pPr>
      <w:r>
        <w:t xml:space="preserve">The analysis was an iterative process that involved delineation, comparison, clarification,  correction and identification </w:t>
      </w:r>
      <w:r>
        <w:fldChar w:fldCharType="begin"/>
      </w:r>
      <w:r>
        <w:instrText xml:space="preserve"> ADDIN EN.CITE &lt;EndNote&gt;&lt;Cite&gt;&lt;Author&gt;Morse&lt;/Author&gt;&lt;Year&gt;1995&lt;/Year&gt;&lt;RecNum&gt;4183&lt;/RecNum&gt;&lt;DisplayText&gt;(Morse, 1995)&lt;/DisplayText&gt;&lt;record&gt;&lt;rec-number&gt;4183&lt;/rec-number&gt;&lt;foreign-keys&gt;&lt;key app="EN" db-id="29xvvr0922d95uesrz6paaa5adp2pvsrtxvz" timestamp="1544583770"&gt;4183&lt;/key&gt;&lt;/foreign-keys&gt;&lt;ref-type name="Journal Article"&gt;17&lt;/ref-type&gt;&lt;contributors&gt;&lt;authors&gt;&lt;author&gt;Morse, Janice M.&lt;/author&gt;&lt;/authors&gt;&lt;/contributors&gt;&lt;titles&gt;&lt;title&gt;Exploring the theoretical basis of nursing using advanced techniques of concept analysis&lt;/title&gt;&lt;secondary-title&gt;Advances in nursing science&lt;/secondary-title&gt;&lt;/titles&gt;&lt;periodical&gt;&lt;full-title&gt;Advances in Nursing Science&lt;/full-title&gt;&lt;/periodical&gt;&lt;pages&gt;31-46&lt;/pages&gt;&lt;volume&gt;17&lt;/volume&gt;&lt;number&gt;3&lt;/number&gt;&lt;dates&gt;&lt;year&gt;1995&lt;/year&gt;&lt;pub-dates&gt;&lt;date&gt;1995&lt;/date&gt;&lt;/pub-dates&gt;&lt;/dates&gt;&lt;publisher&gt;Aspen Systems Corp&lt;/publisher&gt;&lt;urls&gt;&lt;/urls&gt;&lt;/record&gt;&lt;/Cite&gt;&lt;/EndNote&gt;</w:instrText>
      </w:r>
      <w:r>
        <w:fldChar w:fldCharType="separate"/>
      </w:r>
      <w:r>
        <w:rPr>
          <w:noProof/>
        </w:rPr>
        <w:t>(Morse, 1995)</w:t>
      </w:r>
      <w:r>
        <w:fldChar w:fldCharType="end"/>
      </w:r>
      <w:r w:rsidR="00A30A73">
        <w:t xml:space="preserve"> of the values in the MHPoC</w:t>
      </w:r>
      <w:r>
        <w:t>.</w:t>
      </w:r>
      <w:r w:rsidR="00BD5FC5">
        <w:t xml:space="preserve"> The work relied on the literature about the phase of care</w:t>
      </w:r>
      <w:r w:rsidR="00A76CA1">
        <w:t xml:space="preserve"> including the </w:t>
      </w:r>
      <w:r w:rsidR="00961931">
        <w:t>IRR</w:t>
      </w:r>
      <w:r w:rsidR="00A76CA1">
        <w:t xml:space="preserve"> study</w:t>
      </w:r>
      <w:r w:rsidR="00961931">
        <w:t>.</w:t>
      </w:r>
      <w:r w:rsidR="00A76CA1">
        <w:t xml:space="preserve"> </w:t>
      </w:r>
    </w:p>
    <w:p w:rsidR="00F93941" w:rsidRDefault="00A35E56" w:rsidP="00956DA3">
      <w:pPr>
        <w:pStyle w:val="Heading2"/>
      </w:pPr>
      <w:bookmarkStart w:id="86" w:name="_Toc4016128"/>
      <w:bookmarkStart w:id="87" w:name="_Toc4105516"/>
      <w:bookmarkStart w:id="88" w:name="_Toc18403597"/>
      <w:r>
        <w:t>3</w:t>
      </w:r>
      <w:r w:rsidR="00F93941">
        <w:t>.4</w:t>
      </w:r>
      <w:r w:rsidR="00F93941">
        <w:tab/>
      </w:r>
      <w:r w:rsidR="00AF3A5A">
        <w:t>Thema</w:t>
      </w:r>
      <w:r w:rsidR="00F93941">
        <w:t>t</w:t>
      </w:r>
      <w:r w:rsidR="00AF3A5A">
        <w:t>i</w:t>
      </w:r>
      <w:r w:rsidR="00F93941">
        <w:t xml:space="preserve">c </w:t>
      </w:r>
      <w:r w:rsidR="00AF3A5A">
        <w:t>grouping and coding method</w:t>
      </w:r>
      <w:bookmarkEnd w:id="86"/>
      <w:bookmarkEnd w:id="87"/>
      <w:bookmarkEnd w:id="88"/>
    </w:p>
    <w:p w:rsidR="00510838" w:rsidRDefault="00510838" w:rsidP="00510838">
      <w:pPr>
        <w:tabs>
          <w:tab w:val="left" w:pos="426"/>
        </w:tabs>
        <w:spacing w:line="300" w:lineRule="atLeast"/>
        <w:ind w:left="426"/>
      </w:pPr>
      <w:r>
        <w:t>Thematic analysis was undertaken</w:t>
      </w:r>
      <w:r w:rsidR="00614FB7">
        <w:t xml:space="preserve"> </w:t>
      </w:r>
      <w:r>
        <w:t xml:space="preserve">using the transcribed interviews and the information collated from the focus groups and the questionnaire. </w:t>
      </w:r>
      <w:r w:rsidR="009E664B" w:rsidRPr="004B4C4F">
        <w:t xml:space="preserve">The </w:t>
      </w:r>
      <w:r>
        <w:t xml:space="preserve">information from these three sources was </w:t>
      </w:r>
      <w:r w:rsidR="00B02455" w:rsidRPr="004B4C4F">
        <w:t xml:space="preserve">coded using constant comparative analysis </w:t>
      </w:r>
      <w:r w:rsidR="00B02455" w:rsidRPr="004B4C4F">
        <w:fldChar w:fldCharType="begin"/>
      </w:r>
      <w:r w:rsidR="00B02455" w:rsidRPr="004B4C4F">
        <w:instrText xml:space="preserve"> ADDIN EN.CITE &lt;EndNote&gt;&lt;Cite&gt;&lt;Author&gt;Glaser&lt;/Author&gt;&lt;Year&gt;1967&lt;/Year&gt;&lt;RecNum&gt;1204&lt;/RecNum&gt;&lt;DisplayText&gt;(Glaser &amp;amp; Strauss, 1967)&lt;/DisplayText&gt;&lt;record&gt;&lt;rec-number&gt;1204&lt;/rec-number&gt;&lt;foreign-keys&gt;&lt;key app="EN" db-id="29xvvr0922d95uesrz6paaa5adp2pvsrtxvz" timestamp="0"&gt;1204&lt;/key&gt;&lt;/foreign-keys&gt;&lt;ref-type name="Book"&gt;6&lt;/ref-type&gt;&lt;contributors&gt;&lt;authors&gt;&lt;author&gt;Glaser, B.&lt;/author&gt;&lt;author&gt;Strauss, A.L.&lt;/author&gt;&lt;/authors&gt;&lt;/contributors&gt;&lt;titles&gt;&lt;title&gt;The discovery of grounded theory: strategies for qualitative research&lt;/title&gt;&lt;/titles&gt;&lt;dates&gt;&lt;year&gt;1967&lt;/year&gt;&lt;/dates&gt;&lt;pub-location&gt;New York&lt;/pub-location&gt;&lt;publisher&gt;Aldine Publishing Company&lt;/publisher&gt;&lt;urls&gt;&lt;/urls&gt;&lt;/record&gt;&lt;/Cite&gt;&lt;/EndNote&gt;</w:instrText>
      </w:r>
      <w:r w:rsidR="00B02455" w:rsidRPr="004B4C4F">
        <w:fldChar w:fldCharType="separate"/>
      </w:r>
      <w:r w:rsidR="00B02455" w:rsidRPr="004B4C4F">
        <w:rPr>
          <w:noProof/>
        </w:rPr>
        <w:t>(Glaser &amp; Strauss, 1967)</w:t>
      </w:r>
      <w:r w:rsidR="00B02455" w:rsidRPr="004B4C4F">
        <w:fldChar w:fldCharType="end"/>
      </w:r>
      <w:r w:rsidR="00B02455" w:rsidRPr="004B4C4F">
        <w:t xml:space="preserve"> which is an inductive method in which codes are developed directly from the</w:t>
      </w:r>
      <w:r w:rsidR="009E664B" w:rsidRPr="004B4C4F">
        <w:t xml:space="preserve"> information transcribed</w:t>
      </w:r>
      <w:r w:rsidR="00B02455" w:rsidRPr="004B4C4F">
        <w:t xml:space="preserve"> rather than fitting the data into pre-existing codes. </w:t>
      </w:r>
      <w:r>
        <w:t xml:space="preserve">The groupings were used to relate what clinicians understood the phases to represent. </w:t>
      </w:r>
    </w:p>
    <w:p w:rsidR="00510838" w:rsidRDefault="00510838" w:rsidP="00510838">
      <w:pPr>
        <w:tabs>
          <w:tab w:val="left" w:pos="426"/>
        </w:tabs>
        <w:spacing w:line="300" w:lineRule="atLeast"/>
        <w:ind w:left="426"/>
      </w:pPr>
      <w:r>
        <w:t xml:space="preserve">Figure </w:t>
      </w:r>
      <w:r w:rsidR="00D74EF8">
        <w:t>3</w:t>
      </w:r>
      <w:r>
        <w:t xml:space="preserve"> shows the process followed</w:t>
      </w:r>
      <w:r w:rsidR="000A338C">
        <w:t xml:space="preserve"> from source </w:t>
      </w:r>
      <w:r w:rsidR="00624289">
        <w:t>information</w:t>
      </w:r>
      <w:r w:rsidR="000A338C">
        <w:t xml:space="preserve"> to presentation of the themes </w:t>
      </w:r>
      <w:r w:rsidR="00624289">
        <w:t>relating</w:t>
      </w:r>
      <w:r w:rsidR="000A338C">
        <w:t xml:space="preserve"> to </w:t>
      </w:r>
      <w:r w:rsidR="00286CAE">
        <w:t>MHPoC</w:t>
      </w:r>
      <w:r w:rsidR="00FC56AA">
        <w:t xml:space="preserve"> and how the evidence was collated for refinement of the MHPoC.</w:t>
      </w:r>
    </w:p>
    <w:p w:rsidR="00510838" w:rsidRDefault="00510838" w:rsidP="009E664B">
      <w:pPr>
        <w:tabs>
          <w:tab w:val="left" w:pos="426"/>
        </w:tabs>
        <w:spacing w:line="300" w:lineRule="atLeast"/>
        <w:ind w:left="426"/>
      </w:pPr>
      <w:r>
        <w:rPr>
          <w:noProof/>
        </w:rPr>
        <w:lastRenderedPageBreak/>
        <w:drawing>
          <wp:inline distT="0" distB="0" distL="0" distR="0" wp14:anchorId="16F96385" wp14:editId="786B9950">
            <wp:extent cx="5486400" cy="2066925"/>
            <wp:effectExtent l="57150" t="0" r="7620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624289" w:rsidRPr="00624289" w:rsidRDefault="00624289" w:rsidP="00680980">
      <w:pPr>
        <w:pStyle w:val="Caption"/>
      </w:pPr>
      <w:bookmarkStart w:id="89" w:name="_Toc18403896"/>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3</w:t>
      </w:r>
      <w:r w:rsidR="00D06304">
        <w:rPr>
          <w:noProof/>
        </w:rPr>
        <w:fldChar w:fldCharType="end"/>
      </w:r>
      <w:r w:rsidR="007B05C7">
        <w:t>:</w:t>
      </w:r>
      <w:r w:rsidR="007B05C7">
        <w:tab/>
      </w:r>
      <w:r w:rsidR="007B05C7">
        <w:tab/>
      </w:r>
      <w:r>
        <w:t xml:space="preserve">Thematic process </w:t>
      </w:r>
      <w:r w:rsidR="00233315">
        <w:t>for reporting clinical outcomes</w:t>
      </w:r>
      <w:bookmarkEnd w:id="89"/>
    </w:p>
    <w:p w:rsidR="00C01428" w:rsidRDefault="00C01428" w:rsidP="00FC56AA">
      <w:pPr>
        <w:tabs>
          <w:tab w:val="left" w:pos="426"/>
          <w:tab w:val="left" w:pos="1418"/>
        </w:tabs>
        <w:spacing w:line="300" w:lineRule="atLeast"/>
        <w:ind w:left="426"/>
      </w:pPr>
      <w:r>
        <w:rPr>
          <w:b/>
        </w:rPr>
        <w:t>S</w:t>
      </w:r>
      <w:r w:rsidR="00FC56AA" w:rsidRPr="00FC56AA">
        <w:rPr>
          <w:b/>
        </w:rPr>
        <w:t>ource information:</w:t>
      </w:r>
      <w:r w:rsidR="00FC56AA">
        <w:t xml:space="preserve"> Themes were identified, initially in NVIVO software and subsequently </w:t>
      </w:r>
      <w:r w:rsidR="00407C02">
        <w:t>using</w:t>
      </w:r>
      <w:r w:rsidR="00FC56AA">
        <w:t xml:space="preserve"> </w:t>
      </w:r>
      <w:r w:rsidR="007140A5">
        <w:t>Microsoft E</w:t>
      </w:r>
      <w:r w:rsidR="00FC56AA">
        <w:t xml:space="preserve">xcel to reflect clinicians’ way of thinking about the phases, their meaning in clinical practice and relationship to the consumer and care delivery. </w:t>
      </w:r>
      <w:r>
        <w:t>T</w:t>
      </w:r>
      <w:r w:rsidRPr="004B4C4F">
        <w:t>he formulation and identification of key themes</w:t>
      </w:r>
      <w:r>
        <w:t xml:space="preserve"> was complex due to the nature of the semi-structured </w:t>
      </w:r>
      <w:r w:rsidR="005A6F4F">
        <w:t>interviews,</w:t>
      </w:r>
      <w:r>
        <w:t xml:space="preserve"> yet the core standardised questions helped form the major groupings.</w:t>
      </w:r>
      <w:r w:rsidR="00D83544">
        <w:t xml:space="preserve"> </w:t>
      </w:r>
    </w:p>
    <w:p w:rsidR="004B4C4F" w:rsidRPr="004B4C4F" w:rsidRDefault="00487D35" w:rsidP="00FC56AA">
      <w:pPr>
        <w:tabs>
          <w:tab w:val="left" w:pos="426"/>
          <w:tab w:val="left" w:pos="1418"/>
        </w:tabs>
        <w:spacing w:line="300" w:lineRule="atLeast"/>
        <w:ind w:left="426"/>
      </w:pPr>
      <w:r>
        <w:rPr>
          <w:b/>
        </w:rPr>
        <w:t>Grouping themes</w:t>
      </w:r>
      <w:r w:rsidR="00C01428" w:rsidRPr="00C01428">
        <w:rPr>
          <w:b/>
        </w:rPr>
        <w:t>:</w:t>
      </w:r>
      <w:r w:rsidR="00C01428">
        <w:t xml:space="preserve"> Each theme that emerged during the review of transcripts was coded and elements of transcripts were associated with these themes in order to group and count text of a similar theme. </w:t>
      </w:r>
      <w:r w:rsidR="00C3726C">
        <w:t xml:space="preserve">Concurrently, </w:t>
      </w:r>
      <w:r w:rsidR="00C01428">
        <w:t>ea</w:t>
      </w:r>
      <w:r w:rsidR="00B02455" w:rsidRPr="004B4C4F">
        <w:t xml:space="preserve">ch section of </w:t>
      </w:r>
      <w:r w:rsidR="004B4C4F" w:rsidRPr="004B4C4F">
        <w:t>transcri</w:t>
      </w:r>
      <w:r w:rsidR="004B4C4F">
        <w:t>bed</w:t>
      </w:r>
      <w:r w:rsidR="004B4C4F" w:rsidRPr="004B4C4F">
        <w:t xml:space="preserve"> </w:t>
      </w:r>
      <w:r w:rsidR="009E664B" w:rsidRPr="004B4C4F">
        <w:t xml:space="preserve">information </w:t>
      </w:r>
      <w:r w:rsidR="00B02455" w:rsidRPr="004B4C4F">
        <w:t xml:space="preserve">(phrase or sentence) was closely compared to those following to identify underlying concepts or codes. Codes were then </w:t>
      </w:r>
      <w:r w:rsidR="005A6F4F" w:rsidRPr="004B4C4F">
        <w:t>compared,</w:t>
      </w:r>
      <w:r w:rsidR="00B02455" w:rsidRPr="004B4C4F">
        <w:t xml:space="preserve"> and similar codes grouped into themes. </w:t>
      </w:r>
    </w:p>
    <w:p w:rsidR="00AF3A5A" w:rsidRDefault="00AF3A5A" w:rsidP="00382FFF">
      <w:pPr>
        <w:tabs>
          <w:tab w:val="left" w:pos="426"/>
        </w:tabs>
        <w:spacing w:line="300" w:lineRule="atLeast"/>
        <w:ind w:left="426"/>
      </w:pPr>
      <w:r>
        <w:t>In the example</w:t>
      </w:r>
      <w:r w:rsidR="00C3726C">
        <w:t>s</w:t>
      </w:r>
      <w:r>
        <w:t xml:space="preserve"> below</w:t>
      </w:r>
      <w:r w:rsidR="00BA3D21">
        <w:t>,</w:t>
      </w:r>
      <w:r>
        <w:t xml:space="preserve"> the theme </w:t>
      </w:r>
      <w:r w:rsidR="00BA3D21">
        <w:t xml:space="preserve">correlates </w:t>
      </w:r>
      <w:r>
        <w:t>the clinician</w:t>
      </w:r>
      <w:r w:rsidR="00BA3D21">
        <w:t>’</w:t>
      </w:r>
      <w:r>
        <w:t>s interpretation of a phase (</w:t>
      </w:r>
      <w:r w:rsidR="000211BF">
        <w:t>a</w:t>
      </w:r>
      <w:r>
        <w:t xml:space="preserve">cute) </w:t>
      </w:r>
      <w:r w:rsidR="00BA3D21">
        <w:t>with w</w:t>
      </w:r>
      <w:r>
        <w:t xml:space="preserve">hat the clinician thinks the phase is trying to describe. </w:t>
      </w:r>
    </w:p>
    <w:p w:rsidR="00DA105C" w:rsidRPr="00C3726C" w:rsidRDefault="00DA105C" w:rsidP="00C3726C">
      <w:pPr>
        <w:tabs>
          <w:tab w:val="left" w:pos="426"/>
        </w:tabs>
        <w:spacing w:line="300" w:lineRule="atLeast"/>
        <w:ind w:left="720"/>
        <w:rPr>
          <w:b/>
        </w:rPr>
      </w:pPr>
      <w:r w:rsidRPr="00C3726C">
        <w:rPr>
          <w:b/>
        </w:rPr>
        <w:t>Example 1</w:t>
      </w:r>
      <w:r w:rsidR="00E6514F" w:rsidRPr="00C3726C">
        <w:rPr>
          <w:b/>
        </w:rPr>
        <w:t>:</w:t>
      </w:r>
      <w:r w:rsidR="00487D35">
        <w:rPr>
          <w:b/>
        </w:rPr>
        <w:t xml:space="preserve"> Acute care</w:t>
      </w:r>
    </w:p>
    <w:p w:rsidR="00AF3A5A" w:rsidRDefault="00C3726C" w:rsidP="00C3726C">
      <w:pPr>
        <w:tabs>
          <w:tab w:val="left" w:pos="426"/>
        </w:tabs>
        <w:spacing w:after="0" w:line="300" w:lineRule="atLeast"/>
        <w:ind w:left="720"/>
        <w:rPr>
          <w:i/>
        </w:rPr>
      </w:pPr>
      <w:r>
        <w:rPr>
          <w:b/>
          <w:i/>
        </w:rPr>
        <w:t xml:space="preserve">Theme </w:t>
      </w:r>
      <w:r w:rsidR="00DA105C" w:rsidRPr="00C3726C">
        <w:rPr>
          <w:b/>
          <w:i/>
        </w:rPr>
        <w:t>1</w:t>
      </w:r>
      <w:r w:rsidR="00DA105C" w:rsidRPr="00C3726C">
        <w:rPr>
          <w:i/>
        </w:rPr>
        <w:t xml:space="preserve"> </w:t>
      </w:r>
      <w:r w:rsidR="00AF3A5A" w:rsidRPr="00C3726C">
        <w:rPr>
          <w:i/>
        </w:rPr>
        <w:t>“Acute is a</w:t>
      </w:r>
      <w:r w:rsidR="00DA105C" w:rsidRPr="00C3726C">
        <w:rPr>
          <w:i/>
        </w:rPr>
        <w:t xml:space="preserve"> </w:t>
      </w:r>
      <w:r w:rsidR="00AF3A5A" w:rsidRPr="00C3726C">
        <w:rPr>
          <w:i/>
        </w:rPr>
        <w:t xml:space="preserve">lot of inability to kind of make rational decisions and understand the consequences of those decisions, so like very poor judgement and insight. Often, a very clouded opinion or understanding of what they need in terms of treatment … it’s deterioration of both mental and physical health, but the physical health seems to be a consequence of the mental health deterioration”. </w:t>
      </w:r>
      <w:r w:rsidRPr="00C3726C">
        <w:rPr>
          <w:b/>
          <w:i/>
        </w:rPr>
        <w:t>Theme 2</w:t>
      </w:r>
      <w:r>
        <w:rPr>
          <w:b/>
          <w:i/>
        </w:rPr>
        <w:t xml:space="preserve"> </w:t>
      </w:r>
      <w:r w:rsidR="00AF3A5A" w:rsidRPr="00C3726C">
        <w:rPr>
          <w:i/>
        </w:rPr>
        <w:t xml:space="preserve">The acute phase would be quite short with us, and </w:t>
      </w:r>
      <w:r w:rsidRPr="00C3726C">
        <w:rPr>
          <w:b/>
          <w:i/>
        </w:rPr>
        <w:t>Theme</w:t>
      </w:r>
      <w:r>
        <w:rPr>
          <w:i/>
        </w:rPr>
        <w:t xml:space="preserve"> </w:t>
      </w:r>
      <w:r w:rsidRPr="00C3726C">
        <w:rPr>
          <w:b/>
          <w:i/>
        </w:rPr>
        <w:t>3</w:t>
      </w:r>
      <w:r>
        <w:rPr>
          <w:b/>
          <w:i/>
        </w:rPr>
        <w:t xml:space="preserve"> </w:t>
      </w:r>
      <w:r w:rsidR="00AF3A5A" w:rsidRPr="00C3726C">
        <w:rPr>
          <w:i/>
        </w:rPr>
        <w:t xml:space="preserve">then it goes into intensive extended. </w:t>
      </w:r>
    </w:p>
    <w:p w:rsidR="00C3726C" w:rsidRDefault="00C3726C" w:rsidP="00382FFF">
      <w:pPr>
        <w:tabs>
          <w:tab w:val="left" w:pos="426"/>
        </w:tabs>
        <w:spacing w:line="300" w:lineRule="atLeast"/>
        <w:ind w:left="426"/>
      </w:pPr>
      <w:r>
        <w:tab/>
        <w:t>Where</w:t>
      </w:r>
      <w:r w:rsidR="00487D35">
        <w:t xml:space="preserve"> </w:t>
      </w:r>
      <w:r w:rsidR="00DA105C">
        <w:t xml:space="preserve">the types of </w:t>
      </w:r>
      <w:r w:rsidR="00B478A0">
        <w:t>the</w:t>
      </w:r>
      <w:r w:rsidR="00DA105C">
        <w:t>mes</w:t>
      </w:r>
      <w:r w:rsidR="00B478A0">
        <w:t xml:space="preserve"> that emerged </w:t>
      </w:r>
      <w:r w:rsidR="00487D35">
        <w:t>were</w:t>
      </w:r>
      <w:r w:rsidR="0020756C">
        <w:t>…</w:t>
      </w:r>
      <w:r>
        <w:t xml:space="preserve">   </w:t>
      </w:r>
    </w:p>
    <w:p w:rsidR="00C3726C" w:rsidRDefault="00C3726C" w:rsidP="00C3726C">
      <w:pPr>
        <w:tabs>
          <w:tab w:val="left" w:pos="426"/>
        </w:tabs>
        <w:spacing w:line="300" w:lineRule="atLeast"/>
        <w:ind w:left="720"/>
      </w:pPr>
      <w:r w:rsidRPr="00C3726C">
        <w:rPr>
          <w:b/>
          <w:i/>
        </w:rPr>
        <w:t xml:space="preserve">Theme </w:t>
      </w:r>
      <w:r w:rsidR="00B478A0" w:rsidRPr="00C3726C">
        <w:rPr>
          <w:b/>
          <w:i/>
        </w:rPr>
        <w:t>1</w:t>
      </w:r>
      <w:r w:rsidR="00B478A0" w:rsidRPr="00C3726C">
        <w:rPr>
          <w:b/>
        </w:rPr>
        <w:t xml:space="preserve"> </w:t>
      </w:r>
      <w:r w:rsidR="00B478A0">
        <w:t xml:space="preserve">the clinician understood </w:t>
      </w:r>
      <w:r w:rsidR="000211BF">
        <w:t>a</w:t>
      </w:r>
      <w:r w:rsidR="00B478A0">
        <w:t>cute as defining the consumer presentation</w:t>
      </w:r>
      <w:r>
        <w:t xml:space="preserve"> only</w:t>
      </w:r>
      <w:r w:rsidR="00487D35">
        <w:t>;</w:t>
      </w:r>
      <w:r w:rsidR="00B478A0">
        <w:t xml:space="preserve"> </w:t>
      </w:r>
    </w:p>
    <w:p w:rsidR="00C3726C" w:rsidRDefault="00C3726C" w:rsidP="00C3726C">
      <w:pPr>
        <w:tabs>
          <w:tab w:val="left" w:pos="426"/>
        </w:tabs>
        <w:spacing w:line="300" w:lineRule="atLeast"/>
        <w:ind w:left="720"/>
      </w:pPr>
      <w:r w:rsidRPr="00C3726C">
        <w:rPr>
          <w:b/>
          <w:i/>
        </w:rPr>
        <w:t>Theme 2</w:t>
      </w:r>
      <w:r w:rsidRPr="00C3726C">
        <w:rPr>
          <w:i/>
        </w:rPr>
        <w:t xml:space="preserve"> </w:t>
      </w:r>
      <w:r>
        <w:t xml:space="preserve">the </w:t>
      </w:r>
      <w:r w:rsidR="000211BF">
        <w:t>a</w:t>
      </w:r>
      <w:r w:rsidR="00B478A0">
        <w:t xml:space="preserve">cute </w:t>
      </w:r>
      <w:r>
        <w:t xml:space="preserve">phase </w:t>
      </w:r>
      <w:r w:rsidR="00B478A0">
        <w:t>is short in length</w:t>
      </w:r>
      <w:r w:rsidR="00487D35">
        <w:t>; and</w:t>
      </w:r>
      <w:r w:rsidR="00B478A0">
        <w:t xml:space="preserve"> </w:t>
      </w:r>
    </w:p>
    <w:p w:rsidR="00CF7277" w:rsidRDefault="00C3726C" w:rsidP="00487D35">
      <w:pPr>
        <w:tabs>
          <w:tab w:val="left" w:pos="426"/>
        </w:tabs>
        <w:spacing w:line="300" w:lineRule="atLeast"/>
        <w:ind w:left="720"/>
      </w:pPr>
      <w:r w:rsidRPr="00C3726C">
        <w:rPr>
          <w:b/>
          <w:i/>
        </w:rPr>
        <w:t xml:space="preserve">Theme </w:t>
      </w:r>
      <w:r w:rsidR="00B478A0" w:rsidRPr="00C3726C">
        <w:rPr>
          <w:b/>
          <w:i/>
        </w:rPr>
        <w:t>3</w:t>
      </w:r>
      <w:r w:rsidR="00B478A0">
        <w:t xml:space="preserve"> the clinician had built a relationship with acute and intensive extended. </w:t>
      </w:r>
    </w:p>
    <w:p w:rsidR="00DA105C" w:rsidRDefault="00DA105C" w:rsidP="00487D35">
      <w:pPr>
        <w:tabs>
          <w:tab w:val="left" w:pos="426"/>
        </w:tabs>
        <w:spacing w:line="300" w:lineRule="atLeast"/>
        <w:ind w:left="720"/>
      </w:pPr>
      <w:r w:rsidRPr="00487D35">
        <w:rPr>
          <w:b/>
        </w:rPr>
        <w:t>Example 2</w:t>
      </w:r>
      <w:r w:rsidR="00E6514F" w:rsidRPr="00487D35">
        <w:rPr>
          <w:b/>
        </w:rPr>
        <w:t>:</w:t>
      </w:r>
      <w:r w:rsidR="00487D35">
        <w:t xml:space="preserve"> </w:t>
      </w:r>
      <w:r w:rsidR="00487D35" w:rsidRPr="00487D35">
        <w:rPr>
          <w:b/>
        </w:rPr>
        <w:t>Functional gain</w:t>
      </w:r>
    </w:p>
    <w:p w:rsidR="00DA105C" w:rsidRPr="00487D35" w:rsidRDefault="00487D35" w:rsidP="00487D35">
      <w:pPr>
        <w:tabs>
          <w:tab w:val="left" w:pos="426"/>
        </w:tabs>
        <w:spacing w:after="0" w:line="300" w:lineRule="atLeast"/>
        <w:ind w:left="720"/>
        <w:rPr>
          <w:i/>
        </w:rPr>
      </w:pPr>
      <w:r>
        <w:rPr>
          <w:b/>
          <w:i/>
        </w:rPr>
        <w:t xml:space="preserve">Theme </w:t>
      </w:r>
      <w:r w:rsidR="00DA105C">
        <w:rPr>
          <w:b/>
          <w:i/>
        </w:rPr>
        <w:t xml:space="preserve">1 </w:t>
      </w:r>
      <w:r w:rsidR="00DA105C" w:rsidRPr="00487D35">
        <w:rPr>
          <w:i/>
        </w:rPr>
        <w:t xml:space="preserve">So what they have gained - “functional gain”, I see it as more as they are gaining it, </w:t>
      </w:r>
      <w:r w:rsidR="007140A5">
        <w:rPr>
          <w:i/>
        </w:rPr>
        <w:t>as</w:t>
      </w:r>
      <w:r w:rsidR="00DA105C" w:rsidRPr="00487D35">
        <w:rPr>
          <w:i/>
        </w:rPr>
        <w:t xml:space="preserve"> in the process of gaining</w:t>
      </w:r>
      <w:r w:rsidR="002E3597">
        <w:rPr>
          <w:i/>
        </w:rPr>
        <w:t>,</w:t>
      </w:r>
      <w:r w:rsidR="00DA105C" w:rsidRPr="00487D35">
        <w:rPr>
          <w:i/>
        </w:rPr>
        <w:t xml:space="preserve"> consolidating is that they’ve understood - “functional gain” </w:t>
      </w:r>
      <w:r w:rsidRPr="00487D35">
        <w:rPr>
          <w:b/>
          <w:i/>
        </w:rPr>
        <w:t xml:space="preserve">Theme </w:t>
      </w:r>
      <w:r w:rsidR="00DA105C" w:rsidRPr="00487D35">
        <w:rPr>
          <w:b/>
          <w:i/>
        </w:rPr>
        <w:t>2</w:t>
      </w:r>
      <w:r w:rsidR="00DA105C" w:rsidRPr="00487D35">
        <w:rPr>
          <w:i/>
        </w:rPr>
        <w:t xml:space="preserve"> is that they are in the process of adding more and more, the skills and strategies’.</w:t>
      </w:r>
    </w:p>
    <w:p w:rsidR="00487D35" w:rsidRDefault="00487D35" w:rsidP="00487D35">
      <w:pPr>
        <w:tabs>
          <w:tab w:val="left" w:pos="426"/>
        </w:tabs>
        <w:spacing w:line="300" w:lineRule="atLeast"/>
        <w:ind w:left="720"/>
      </w:pPr>
      <w:r>
        <w:lastRenderedPageBreak/>
        <w:t>Where</w:t>
      </w:r>
      <w:r w:rsidR="0020756C">
        <w:t>…</w:t>
      </w:r>
      <w:r>
        <w:t xml:space="preserve"> </w:t>
      </w:r>
    </w:p>
    <w:p w:rsidR="00487D35" w:rsidRDefault="00487D35" w:rsidP="00487D35">
      <w:pPr>
        <w:tabs>
          <w:tab w:val="left" w:pos="426"/>
        </w:tabs>
        <w:spacing w:line="300" w:lineRule="atLeast"/>
        <w:ind w:left="720"/>
      </w:pPr>
      <w:r w:rsidRPr="00487D35">
        <w:rPr>
          <w:b/>
        </w:rPr>
        <w:t>Theme 1</w:t>
      </w:r>
      <w:r w:rsidR="00AF3A5A">
        <w:t xml:space="preserve"> </w:t>
      </w:r>
      <w:r>
        <w:t xml:space="preserve">demonstrates </w:t>
      </w:r>
      <w:r w:rsidR="00AF3A5A">
        <w:t>the clinician has understood Functional Gain to describe the process or outcome of gaining function</w:t>
      </w:r>
      <w:r>
        <w:t>;</w:t>
      </w:r>
      <w:r w:rsidR="00AF3A5A">
        <w:t xml:space="preserve"> and </w:t>
      </w:r>
    </w:p>
    <w:p w:rsidR="00AF3A5A" w:rsidRDefault="00487D35" w:rsidP="00487D35">
      <w:pPr>
        <w:tabs>
          <w:tab w:val="left" w:pos="426"/>
        </w:tabs>
        <w:spacing w:line="300" w:lineRule="atLeast"/>
        <w:ind w:left="720"/>
      </w:pPr>
      <w:r w:rsidRPr="00487D35">
        <w:rPr>
          <w:b/>
        </w:rPr>
        <w:t>Theme 2</w:t>
      </w:r>
      <w:r>
        <w:t xml:space="preserve"> that </w:t>
      </w:r>
      <w:r w:rsidR="00AF3A5A">
        <w:t xml:space="preserve">the consumer is able to build and add more skills and strategies. </w:t>
      </w:r>
    </w:p>
    <w:p w:rsidR="00AF3A5A" w:rsidRDefault="006D03F0" w:rsidP="00382FFF">
      <w:pPr>
        <w:tabs>
          <w:tab w:val="left" w:pos="426"/>
        </w:tabs>
        <w:spacing w:line="300" w:lineRule="atLeast"/>
        <w:ind w:left="426"/>
      </w:pPr>
      <w:r>
        <w:t>As the P</w:t>
      </w:r>
      <w:r w:rsidR="00AF3A5A">
        <w:t xml:space="preserve">roject progressed, more themes emerged from the </w:t>
      </w:r>
      <w:r w:rsidR="00DA105C">
        <w:t xml:space="preserve">interviews </w:t>
      </w:r>
      <w:r w:rsidR="00AF3A5A">
        <w:t>and further codes were generated and group</w:t>
      </w:r>
      <w:r w:rsidR="00DA105C">
        <w:t>ed</w:t>
      </w:r>
      <w:r w:rsidR="00AF3A5A">
        <w:t xml:space="preserve"> together. In both the examples above</w:t>
      </w:r>
      <w:r w:rsidR="00DA105C">
        <w:t xml:space="preserve">, the </w:t>
      </w:r>
      <w:r w:rsidR="00AF3A5A">
        <w:t xml:space="preserve">themes generated related the phase to a type of </w:t>
      </w:r>
      <w:r w:rsidR="00DA105C">
        <w:t>‘</w:t>
      </w:r>
      <w:r w:rsidR="00AF3A5A">
        <w:t>something</w:t>
      </w:r>
      <w:r w:rsidR="00DA105C">
        <w:t>’</w:t>
      </w:r>
      <w:r w:rsidR="00AF3A5A">
        <w:t xml:space="preserve"> (care, presentation, environment) </w:t>
      </w:r>
      <w:r w:rsidR="00E6514F">
        <w:t xml:space="preserve">to </w:t>
      </w:r>
      <w:r w:rsidR="00306A96">
        <w:t xml:space="preserve">information that </w:t>
      </w:r>
      <w:r w:rsidR="00AF3A5A">
        <w:t>indicat</w:t>
      </w:r>
      <w:r w:rsidR="00306A96">
        <w:t>ed</w:t>
      </w:r>
      <w:r w:rsidR="00AF3A5A">
        <w:t xml:space="preserve"> phase </w:t>
      </w:r>
      <w:r w:rsidR="00306A96">
        <w:t xml:space="preserve">definition </w:t>
      </w:r>
      <w:r w:rsidR="00AF3A5A">
        <w:t xml:space="preserve">and </w:t>
      </w:r>
      <w:r w:rsidR="007140A5">
        <w:t xml:space="preserve">to </w:t>
      </w:r>
      <w:r w:rsidR="00AF3A5A">
        <w:t xml:space="preserve">lengths of time associated with phases. </w:t>
      </w:r>
      <w:r w:rsidR="00306A96">
        <w:t xml:space="preserve">In the </w:t>
      </w:r>
      <w:r w:rsidR="00AF3A5A">
        <w:t xml:space="preserve">second example </w:t>
      </w:r>
      <w:r w:rsidR="00306A96">
        <w:t>relating to the phase ‘</w:t>
      </w:r>
      <w:r w:rsidR="00AF3A5A">
        <w:t>functional gain</w:t>
      </w:r>
      <w:r w:rsidR="00306A96">
        <w:t>’,</w:t>
      </w:r>
      <w:r w:rsidR="00AF3A5A">
        <w:t xml:space="preserve"> a picture emerged over time suggesting some relationship between functional gain and the extent of skills building </w:t>
      </w:r>
      <w:r w:rsidR="00306A96">
        <w:t xml:space="preserve">with the person </w:t>
      </w:r>
      <w:r w:rsidR="00AF3A5A">
        <w:t>above and beyond baseline.</w:t>
      </w:r>
      <w:r w:rsidR="00686699">
        <w:t xml:space="preserve"> Variations in the number of themes reported related to whether a clinician thought about an association and expressed it.</w:t>
      </w:r>
      <w:r w:rsidR="00AF3A5A">
        <w:t xml:space="preserve"> </w:t>
      </w:r>
      <w:r w:rsidR="00686699">
        <w:t>The thematic</w:t>
      </w:r>
      <w:r w:rsidR="004F6A85">
        <w:t xml:space="preserve"> analysis</w:t>
      </w:r>
      <w:r w:rsidR="00686699">
        <w:t xml:space="preserve"> was limited to only those associations that clearly identified a relationship with a phase</w:t>
      </w:r>
      <w:r w:rsidR="004A7D18">
        <w:t>, collection or training</w:t>
      </w:r>
      <w:r w:rsidR="00686699">
        <w:t>.</w:t>
      </w:r>
    </w:p>
    <w:p w:rsidR="00AF3A5A" w:rsidRDefault="00C16D3A" w:rsidP="00382FFF">
      <w:pPr>
        <w:tabs>
          <w:tab w:val="left" w:pos="426"/>
        </w:tabs>
        <w:spacing w:line="300" w:lineRule="atLeast"/>
        <w:ind w:left="426"/>
      </w:pPr>
      <w:r w:rsidRPr="00C16D3A">
        <w:rPr>
          <w:b/>
        </w:rPr>
        <w:t xml:space="preserve">Coding and </w:t>
      </w:r>
      <w:r w:rsidR="00F60E6B">
        <w:rPr>
          <w:b/>
        </w:rPr>
        <w:t>c</w:t>
      </w:r>
      <w:r w:rsidRPr="00C16D3A">
        <w:rPr>
          <w:b/>
        </w:rPr>
        <w:t xml:space="preserve">ounting associations: </w:t>
      </w:r>
      <w:r w:rsidR="006760EA">
        <w:t>C</w:t>
      </w:r>
      <w:r w:rsidR="00AF3A5A">
        <w:t xml:space="preserve">odes </w:t>
      </w:r>
      <w:r w:rsidR="006760EA">
        <w:t xml:space="preserve">were </w:t>
      </w:r>
      <w:r w:rsidR="00AF3A5A">
        <w:t>generated for themes</w:t>
      </w:r>
      <w:r w:rsidR="006760EA">
        <w:t xml:space="preserve">. </w:t>
      </w:r>
      <w:r w:rsidR="004352A2">
        <w:t xml:space="preserve">Each instance of an association, such as relating functional gain and an outcome type, counted towards the total counts observed in the </w:t>
      </w:r>
      <w:r w:rsidR="00E036FC">
        <w:t>results</w:t>
      </w:r>
      <w:r w:rsidR="004352A2">
        <w:t xml:space="preserve">. </w:t>
      </w:r>
      <w:r w:rsidR="006760EA">
        <w:t>For example, for functional gain</w:t>
      </w:r>
      <w:r w:rsidR="00B4071A">
        <w:t>,</w:t>
      </w:r>
      <w:r w:rsidR="006760EA">
        <w:t xml:space="preserve"> m</w:t>
      </w:r>
      <w:r w:rsidR="004352A2">
        <w:t>any assoc</w:t>
      </w:r>
      <w:r w:rsidR="00B4071A">
        <w:t>i</w:t>
      </w:r>
      <w:r w:rsidR="004352A2">
        <w:t xml:space="preserve">ations were found such as </w:t>
      </w:r>
      <w:r w:rsidR="00AF3A5A" w:rsidRPr="00487D35">
        <w:rPr>
          <w:b/>
        </w:rPr>
        <w:t>FGO10</w:t>
      </w:r>
      <w:r w:rsidR="004352A2">
        <w:rPr>
          <w:b/>
        </w:rPr>
        <w:t>,</w:t>
      </w:r>
      <w:r w:rsidR="00AF3A5A" w:rsidRPr="00487D35">
        <w:rPr>
          <w:b/>
        </w:rPr>
        <w:t xml:space="preserve"> </w:t>
      </w:r>
      <w:r w:rsidR="00AF3A5A">
        <w:t xml:space="preserve">where </w:t>
      </w:r>
      <w:r w:rsidR="00AF3A5A" w:rsidRPr="00487D35">
        <w:rPr>
          <w:b/>
        </w:rPr>
        <w:t xml:space="preserve">FG </w:t>
      </w:r>
      <w:r w:rsidR="00AF3A5A">
        <w:t xml:space="preserve">relates to the phase, </w:t>
      </w:r>
      <w:r w:rsidR="00AF3A5A" w:rsidRPr="00487D35">
        <w:rPr>
          <w:b/>
        </w:rPr>
        <w:t>O</w:t>
      </w:r>
      <w:r w:rsidR="00AF3A5A">
        <w:t xml:space="preserve"> relates to the outcome </w:t>
      </w:r>
      <w:r w:rsidR="006A4A2E">
        <w:t xml:space="preserve">of a consumer </w:t>
      </w:r>
      <w:r w:rsidR="00AF3A5A">
        <w:t xml:space="preserve">and the numerical count of </w:t>
      </w:r>
      <w:r w:rsidR="00AF3A5A" w:rsidRPr="00136FDB">
        <w:rPr>
          <w:b/>
        </w:rPr>
        <w:t>10</w:t>
      </w:r>
      <w:r w:rsidR="00AF3A5A">
        <w:t xml:space="preserve"> indicates the </w:t>
      </w:r>
      <w:r w:rsidR="00656414">
        <w:t>number</w:t>
      </w:r>
      <w:r w:rsidR="00AF3A5A">
        <w:t xml:space="preserve"> of instances </w:t>
      </w:r>
      <w:r w:rsidR="00C76072">
        <w:t xml:space="preserve">clinicians </w:t>
      </w:r>
      <w:r w:rsidR="00AF3A5A">
        <w:t>observed of that theme (10 instances).</w:t>
      </w:r>
    </w:p>
    <w:p w:rsidR="00C16D3A" w:rsidRDefault="00AF3A5A" w:rsidP="00382FFF">
      <w:pPr>
        <w:tabs>
          <w:tab w:val="left" w:pos="426"/>
        </w:tabs>
        <w:spacing w:line="300" w:lineRule="atLeast"/>
        <w:ind w:left="426"/>
      </w:pPr>
      <w:r>
        <w:t xml:space="preserve">Similar coding was applied for other themes </w:t>
      </w:r>
      <w:r w:rsidR="00B4071A">
        <w:t>relating</w:t>
      </w:r>
      <w:r w:rsidR="004352A2">
        <w:t xml:space="preserve"> how </w:t>
      </w:r>
      <w:r>
        <w:t>phase</w:t>
      </w:r>
      <w:r w:rsidR="004352A2">
        <w:t>s</w:t>
      </w:r>
      <w:r>
        <w:t xml:space="preserve"> relat</w:t>
      </w:r>
      <w:r w:rsidR="004352A2">
        <w:t>e</w:t>
      </w:r>
      <w:r>
        <w:t xml:space="preserve"> to</w:t>
      </w:r>
      <w:r w:rsidR="00C16D3A">
        <w:t xml:space="preserve"> a</w:t>
      </w:r>
      <w:r>
        <w:t xml:space="preserve"> consumer presentation</w:t>
      </w:r>
      <w:r w:rsidR="00C16D3A">
        <w:t>. For example,</w:t>
      </w:r>
      <w:r w:rsidR="004352A2">
        <w:t xml:space="preserve"> in </w:t>
      </w:r>
      <w:r w:rsidR="00C16D3A" w:rsidRPr="00C16D3A">
        <w:rPr>
          <w:b/>
        </w:rPr>
        <w:t>ACA02</w:t>
      </w:r>
      <w:r w:rsidR="004352A2">
        <w:t xml:space="preserve">, the </w:t>
      </w:r>
      <w:r w:rsidRPr="00C16D3A">
        <w:rPr>
          <w:b/>
        </w:rPr>
        <w:t xml:space="preserve">AC </w:t>
      </w:r>
      <w:r w:rsidR="004352A2" w:rsidRPr="004352A2">
        <w:t xml:space="preserve">is </w:t>
      </w:r>
      <w:r w:rsidR="00D63CE0">
        <w:t>a</w:t>
      </w:r>
      <w:r>
        <w:t xml:space="preserve">cute (phase), </w:t>
      </w:r>
      <w:r w:rsidRPr="00C16D3A">
        <w:rPr>
          <w:b/>
        </w:rPr>
        <w:t>A</w:t>
      </w:r>
      <w:r>
        <w:t xml:space="preserve"> </w:t>
      </w:r>
      <w:r w:rsidR="004352A2">
        <w:t>is the a</w:t>
      </w:r>
      <w:r>
        <w:t xml:space="preserve">cute (presentation) and </w:t>
      </w:r>
      <w:r w:rsidRPr="00C16D3A">
        <w:rPr>
          <w:b/>
        </w:rPr>
        <w:t>02</w:t>
      </w:r>
      <w:r>
        <w:t xml:space="preserve"> being the instance count again. Codes were grouped by phase and theme</w:t>
      </w:r>
      <w:r w:rsidR="004352A2">
        <w:t>. The</w:t>
      </w:r>
      <w:r w:rsidR="00C16D3A">
        <w:t xml:space="preserve"> </w:t>
      </w:r>
      <w:r w:rsidR="00D63CE0">
        <w:t>a</w:t>
      </w:r>
      <w:r>
        <w:t xml:space="preserve">cute </w:t>
      </w:r>
      <w:r w:rsidR="00C16D3A">
        <w:t xml:space="preserve">phase of care was </w:t>
      </w:r>
      <w:r w:rsidR="004352A2">
        <w:t xml:space="preserve">often </w:t>
      </w:r>
      <w:r w:rsidR="00C16D3A">
        <w:t xml:space="preserve">related </w:t>
      </w:r>
      <w:r>
        <w:t>to other presentations including a recovering presentation</w:t>
      </w:r>
      <w:r w:rsidR="00E036FC">
        <w:t xml:space="preserve"> such as</w:t>
      </w:r>
      <w:r w:rsidR="004352A2">
        <w:t xml:space="preserve"> in the</w:t>
      </w:r>
      <w:r w:rsidR="00C16D3A">
        <w:t xml:space="preserve"> </w:t>
      </w:r>
      <w:r>
        <w:t xml:space="preserve">code </w:t>
      </w:r>
      <w:r w:rsidR="00C16D3A" w:rsidRPr="00C16D3A">
        <w:rPr>
          <w:b/>
        </w:rPr>
        <w:t>ACR03</w:t>
      </w:r>
      <w:r w:rsidR="00C16D3A">
        <w:rPr>
          <w:b/>
        </w:rPr>
        <w:t>,</w:t>
      </w:r>
      <w:r w:rsidR="00C16D3A">
        <w:t xml:space="preserve"> </w:t>
      </w:r>
      <w:r w:rsidR="00E036FC">
        <w:t xml:space="preserve">where </w:t>
      </w:r>
      <w:r w:rsidR="00C16D3A">
        <w:t xml:space="preserve">the </w:t>
      </w:r>
      <w:r w:rsidRPr="00C16D3A">
        <w:rPr>
          <w:b/>
        </w:rPr>
        <w:t>R</w:t>
      </w:r>
      <w:r>
        <w:t xml:space="preserve"> denotes recovering. </w:t>
      </w:r>
    </w:p>
    <w:p w:rsidR="00AF3A5A" w:rsidRDefault="00AF3A5A" w:rsidP="00382FFF">
      <w:pPr>
        <w:tabs>
          <w:tab w:val="left" w:pos="426"/>
        </w:tabs>
        <w:spacing w:line="300" w:lineRule="atLeast"/>
        <w:ind w:left="426"/>
      </w:pPr>
      <w:r>
        <w:t xml:space="preserve">The naming convention for </w:t>
      </w:r>
      <w:r w:rsidR="00E036FC">
        <w:t xml:space="preserve">the </w:t>
      </w:r>
      <w:r w:rsidR="00C16D3A">
        <w:t>theme</w:t>
      </w:r>
      <w:r w:rsidR="00E036FC">
        <w:t>d</w:t>
      </w:r>
      <w:r w:rsidR="00C16D3A">
        <w:t xml:space="preserve"> cod</w:t>
      </w:r>
      <w:r w:rsidR="00E036FC">
        <w:t>es</w:t>
      </w:r>
      <w:r w:rsidR="00C16D3A">
        <w:t xml:space="preserve"> wa</w:t>
      </w:r>
      <w:r>
        <w:t>s cons</w:t>
      </w:r>
      <w:r w:rsidR="00E036FC">
        <w:t>istently applied so that phase wa</w:t>
      </w:r>
      <w:r>
        <w:t xml:space="preserve">s described first, followed by the variable </w:t>
      </w:r>
      <w:r w:rsidR="00C16D3A">
        <w:t>and then the occurrence</w:t>
      </w:r>
      <w:r>
        <w:t>. The variable</w:t>
      </w:r>
      <w:r w:rsidR="00E036FC">
        <w:t>s were</w:t>
      </w:r>
      <w:r>
        <w:t xml:space="preserve"> defined as themes emerged with the most common variables relating to the overall meaning behind a </w:t>
      </w:r>
      <w:r w:rsidR="00C16D3A">
        <w:t xml:space="preserve">statement relating to </w:t>
      </w:r>
      <w:r>
        <w:t xml:space="preserve">outcome, care or consumer presentation. Other variables included </w:t>
      </w:r>
      <w:r w:rsidR="00C16D3A">
        <w:t xml:space="preserve">how </w:t>
      </w:r>
      <w:r w:rsidR="00E036FC">
        <w:t xml:space="preserve">the </w:t>
      </w:r>
      <w:r>
        <w:t>phase</w:t>
      </w:r>
      <w:r w:rsidR="00E036FC">
        <w:t>s</w:t>
      </w:r>
      <w:r>
        <w:t xml:space="preserve"> relat</w:t>
      </w:r>
      <w:r w:rsidR="00E036FC">
        <w:t>ed</w:t>
      </w:r>
      <w:r>
        <w:t xml:space="preserve"> to ambulatory/inpatient, phase relating to other phase and phase relating to consumer clinical state (stable, deteriorating, recovering, acute).</w:t>
      </w:r>
    </w:p>
    <w:p w:rsidR="00560655" w:rsidRDefault="00B22778" w:rsidP="00382FFF">
      <w:pPr>
        <w:tabs>
          <w:tab w:val="left" w:pos="426"/>
        </w:tabs>
        <w:spacing w:line="300" w:lineRule="atLeast"/>
        <w:ind w:left="426"/>
      </w:pPr>
      <w:r w:rsidRPr="00B22778">
        <w:rPr>
          <w:b/>
        </w:rPr>
        <w:t>Presentati</w:t>
      </w:r>
      <w:r w:rsidR="00AD2D97">
        <w:rPr>
          <w:b/>
        </w:rPr>
        <w:t xml:space="preserve">on of </w:t>
      </w:r>
      <w:r w:rsidR="00DD4650">
        <w:rPr>
          <w:b/>
        </w:rPr>
        <w:t xml:space="preserve">thematic </w:t>
      </w:r>
      <w:r w:rsidR="00AD2D97">
        <w:rPr>
          <w:b/>
        </w:rPr>
        <w:t>analysis:</w:t>
      </w:r>
      <w:r w:rsidRPr="00B22778">
        <w:rPr>
          <w:b/>
        </w:rPr>
        <w:t xml:space="preserve"> </w:t>
      </w:r>
      <w:r w:rsidR="00E82211" w:rsidRPr="001C66F5">
        <w:t xml:space="preserve">Many of the </w:t>
      </w:r>
      <w:r w:rsidR="0008271D" w:rsidRPr="001C66F5">
        <w:t>findings</w:t>
      </w:r>
      <w:r w:rsidR="00E82211" w:rsidRPr="001C66F5">
        <w:t xml:space="preserve"> </w:t>
      </w:r>
      <w:r w:rsidR="00D357E3">
        <w:t>in Section 4 are presented</w:t>
      </w:r>
      <w:r w:rsidR="00E82211" w:rsidRPr="001C66F5">
        <w:t xml:space="preserve"> using radar graphs. </w:t>
      </w:r>
      <w:r w:rsidR="0073554C" w:rsidRPr="001C66F5">
        <w:t xml:space="preserve">Radar graphs were </w:t>
      </w:r>
      <w:r w:rsidR="00D357E3">
        <w:t xml:space="preserve">selected </w:t>
      </w:r>
      <w:r w:rsidR="00C32EAC" w:rsidRPr="001C66F5">
        <w:t xml:space="preserve">to </w:t>
      </w:r>
      <w:r w:rsidR="00D357E3">
        <w:t xml:space="preserve">show the overall or association </w:t>
      </w:r>
      <w:r w:rsidR="00C32EAC" w:rsidRPr="001C66F5">
        <w:t>in clinical thinking when clinicians explore</w:t>
      </w:r>
      <w:r w:rsidR="00D357E3">
        <w:t>d</w:t>
      </w:r>
      <w:r w:rsidR="00C32EAC" w:rsidRPr="001C66F5">
        <w:t xml:space="preserve"> </w:t>
      </w:r>
      <w:r w:rsidR="00D357E3">
        <w:t xml:space="preserve">the </w:t>
      </w:r>
      <w:r w:rsidR="00C32EAC" w:rsidRPr="001C66F5">
        <w:t>phases</w:t>
      </w:r>
      <w:r w:rsidR="00D357E3">
        <w:t>,</w:t>
      </w:r>
      <w:r w:rsidR="00C32EAC" w:rsidRPr="001C66F5">
        <w:t xml:space="preserve"> what they mean</w:t>
      </w:r>
      <w:r w:rsidR="00D357E3">
        <w:t xml:space="preserve"> and how they are applied</w:t>
      </w:r>
      <w:r w:rsidR="00C32EAC" w:rsidRPr="001C66F5">
        <w:t xml:space="preserve">. </w:t>
      </w:r>
      <w:r w:rsidR="005B1AF3" w:rsidRPr="001C66F5">
        <w:t xml:space="preserve">Radar graphs are useful in illustrating complex relationship </w:t>
      </w:r>
      <w:r w:rsidR="003E4E5F">
        <w:t>information</w:t>
      </w:r>
      <w:r w:rsidR="005B1AF3" w:rsidRPr="001C66F5">
        <w:t xml:space="preserve"> much like the clinical perspective on the association between a phase and the consumer presentation.</w:t>
      </w:r>
    </w:p>
    <w:p w:rsidR="00CE47B1" w:rsidRPr="00CE47B1" w:rsidRDefault="00CE47B1" w:rsidP="00382FFF">
      <w:pPr>
        <w:tabs>
          <w:tab w:val="left" w:pos="426"/>
        </w:tabs>
        <w:spacing w:line="300" w:lineRule="atLeast"/>
        <w:ind w:left="426"/>
        <w:rPr>
          <w:b/>
        </w:rPr>
      </w:pPr>
      <w:r w:rsidRPr="00CE47B1">
        <w:rPr>
          <w:b/>
        </w:rPr>
        <w:t>R</w:t>
      </w:r>
      <w:r>
        <w:rPr>
          <w:b/>
        </w:rPr>
        <w:t>e</w:t>
      </w:r>
      <w:r w:rsidRPr="00CE47B1">
        <w:rPr>
          <w:b/>
        </w:rPr>
        <w:t>fin</w:t>
      </w:r>
      <w:r>
        <w:rPr>
          <w:b/>
        </w:rPr>
        <w:t>e</w:t>
      </w:r>
      <w:r w:rsidRPr="00CE47B1">
        <w:rPr>
          <w:b/>
        </w:rPr>
        <w:t>ment based on themes:</w:t>
      </w:r>
      <w:r>
        <w:rPr>
          <w:b/>
        </w:rPr>
        <w:t xml:space="preserve"> </w:t>
      </w:r>
      <w:r w:rsidRPr="00CE47B1">
        <w:t>the thematic analyses</w:t>
      </w:r>
      <w:r>
        <w:t xml:space="preserve"> and how these related to the concept of MHPoC (concept analysis) underpinned the refinement process </w:t>
      </w:r>
      <w:r w:rsidR="0085728B">
        <w:t>with</w:t>
      </w:r>
      <w:r>
        <w:t xml:space="preserve"> </w:t>
      </w:r>
      <w:r w:rsidRPr="00CE47B1">
        <w:t>the principles outlined in the following section</w:t>
      </w:r>
      <w:r>
        <w:t>.</w:t>
      </w:r>
    </w:p>
    <w:p w:rsidR="00AA47C5" w:rsidRDefault="00FA3DCB" w:rsidP="00992338">
      <w:pPr>
        <w:pStyle w:val="Heading1"/>
      </w:pPr>
      <w:r>
        <w:br w:type="column"/>
      </w:r>
      <w:bookmarkStart w:id="90" w:name="_Toc4016133"/>
      <w:bookmarkStart w:id="91" w:name="_Toc4105519"/>
      <w:bookmarkStart w:id="92" w:name="_Toc18403598"/>
      <w:r w:rsidR="00787AEB">
        <w:lastRenderedPageBreak/>
        <w:t>4</w:t>
      </w:r>
      <w:r w:rsidR="00946264">
        <w:t>.</w:t>
      </w:r>
      <w:r w:rsidR="00CD375A">
        <w:tab/>
      </w:r>
      <w:r w:rsidR="002E3597">
        <w:t>Review</w:t>
      </w:r>
      <w:bookmarkEnd w:id="90"/>
      <w:bookmarkEnd w:id="91"/>
      <w:r w:rsidR="002E3597">
        <w:t xml:space="preserve"> </w:t>
      </w:r>
      <w:r w:rsidR="00A105EF">
        <w:t>findings</w:t>
      </w:r>
      <w:bookmarkEnd w:id="92"/>
    </w:p>
    <w:p w:rsidR="00991CE2" w:rsidRDefault="00020828" w:rsidP="00020828">
      <w:pPr>
        <w:tabs>
          <w:tab w:val="left" w:pos="426"/>
        </w:tabs>
        <w:spacing w:line="300" w:lineRule="atLeast"/>
        <w:ind w:left="426"/>
        <w:rPr>
          <w:szCs w:val="22"/>
        </w:rPr>
      </w:pPr>
      <w:bookmarkStart w:id="93" w:name="_Toc4105520"/>
      <w:bookmarkStart w:id="94" w:name="_Toc4016134"/>
      <w:r>
        <w:t xml:space="preserve">This section presents the main findings of </w:t>
      </w:r>
      <w:r w:rsidR="00994C1A">
        <w:t>t</w:t>
      </w:r>
      <w:r>
        <w:t xml:space="preserve">he thematic analysis </w:t>
      </w:r>
      <w:r w:rsidR="000C62B4">
        <w:t>from the clinical review</w:t>
      </w:r>
      <w:r w:rsidRPr="00FF1E30">
        <w:t>.</w:t>
      </w:r>
      <w:r>
        <w:t xml:space="preserve"> </w:t>
      </w:r>
      <w:r w:rsidRPr="003C0874">
        <w:rPr>
          <w:szCs w:val="22"/>
        </w:rPr>
        <w:t>High level themes relating to the clinicians fundamental understanding of the MHPoC</w:t>
      </w:r>
      <w:r w:rsidR="000C62B4">
        <w:rPr>
          <w:szCs w:val="22"/>
        </w:rPr>
        <w:t xml:space="preserve">, how these are interpreted and </w:t>
      </w:r>
      <w:r w:rsidR="005415B7">
        <w:rPr>
          <w:szCs w:val="22"/>
        </w:rPr>
        <w:t xml:space="preserve">differences in consumer care </w:t>
      </w:r>
      <w:r w:rsidR="000C62B4">
        <w:rPr>
          <w:szCs w:val="22"/>
        </w:rPr>
        <w:t>allocat</w:t>
      </w:r>
      <w:r w:rsidR="005415B7">
        <w:rPr>
          <w:szCs w:val="22"/>
        </w:rPr>
        <w:t>ion</w:t>
      </w:r>
      <w:r w:rsidRPr="003C0874">
        <w:rPr>
          <w:szCs w:val="22"/>
        </w:rPr>
        <w:t xml:space="preserve"> </w:t>
      </w:r>
      <w:r w:rsidR="00994C1A">
        <w:rPr>
          <w:szCs w:val="22"/>
        </w:rPr>
        <w:t xml:space="preserve">to a phase of care </w:t>
      </w:r>
      <w:r w:rsidRPr="003C0874">
        <w:rPr>
          <w:szCs w:val="22"/>
        </w:rPr>
        <w:t>were observed during</w:t>
      </w:r>
      <w:r>
        <w:rPr>
          <w:szCs w:val="22"/>
        </w:rPr>
        <w:t xml:space="preserve"> </w:t>
      </w:r>
      <w:r w:rsidR="00994C1A">
        <w:rPr>
          <w:szCs w:val="22"/>
        </w:rPr>
        <w:t xml:space="preserve">the </w:t>
      </w:r>
      <w:r>
        <w:rPr>
          <w:szCs w:val="22"/>
        </w:rPr>
        <w:t>analysis of</w:t>
      </w:r>
      <w:r w:rsidRPr="003C0874">
        <w:rPr>
          <w:szCs w:val="22"/>
        </w:rPr>
        <w:t xml:space="preserve"> </w:t>
      </w:r>
      <w:r>
        <w:rPr>
          <w:szCs w:val="22"/>
        </w:rPr>
        <w:t>interview, focus group transcripts and notes</w:t>
      </w:r>
      <w:r w:rsidRPr="003C0874">
        <w:rPr>
          <w:szCs w:val="22"/>
        </w:rPr>
        <w:t xml:space="preserve">. </w:t>
      </w:r>
    </w:p>
    <w:p w:rsidR="008D280D" w:rsidRDefault="008D280D" w:rsidP="008D280D">
      <w:pPr>
        <w:tabs>
          <w:tab w:val="left" w:pos="426"/>
        </w:tabs>
        <w:spacing w:line="300" w:lineRule="atLeast"/>
        <w:ind w:left="426"/>
      </w:pPr>
      <w:r>
        <w:t>There were</w:t>
      </w:r>
      <w:r w:rsidRPr="00FF1E30">
        <w:t xml:space="preserve"> 64 interviews transcribed as part of the </w:t>
      </w:r>
      <w:r w:rsidR="006D03F0">
        <w:t>MHPoC P</w:t>
      </w:r>
      <w:r>
        <w:t xml:space="preserve">roject </w:t>
      </w:r>
      <w:r w:rsidRPr="00FF1E30">
        <w:t>review process alongside a series of 29 focus groups.</w:t>
      </w:r>
      <w:r>
        <w:t xml:space="preserve"> </w:t>
      </w:r>
      <w:r w:rsidRPr="00FF1E30">
        <w:t xml:space="preserve">255 </w:t>
      </w:r>
      <w:r>
        <w:t>clinicians</w:t>
      </w:r>
      <w:r w:rsidR="005929B7">
        <w:t xml:space="preserve"> in total</w:t>
      </w:r>
      <w:r>
        <w:t xml:space="preserve"> were either interviewed or took part in a focus group.</w:t>
      </w:r>
    </w:p>
    <w:p w:rsidR="00991CE2" w:rsidRDefault="00020828" w:rsidP="00020828">
      <w:pPr>
        <w:tabs>
          <w:tab w:val="left" w:pos="426"/>
        </w:tabs>
        <w:spacing w:line="300" w:lineRule="atLeast"/>
        <w:ind w:left="426"/>
      </w:pPr>
      <w:r>
        <w:t xml:space="preserve">Included in this section are the findings of the training review </w:t>
      </w:r>
      <w:r w:rsidR="000C62B4">
        <w:t xml:space="preserve">component of </w:t>
      </w:r>
      <w:r>
        <w:t xml:space="preserve">the questionnaire and responses by clinicians </w:t>
      </w:r>
      <w:r w:rsidR="000C62B4">
        <w:t>about</w:t>
      </w:r>
      <w:r>
        <w:t xml:space="preserve"> how </w:t>
      </w:r>
      <w:r w:rsidR="000C62B4">
        <w:t xml:space="preserve">often </w:t>
      </w:r>
      <w:r>
        <w:t xml:space="preserve">they report </w:t>
      </w:r>
      <w:r w:rsidR="000C62B4">
        <w:t xml:space="preserve">a change in </w:t>
      </w:r>
      <w:r>
        <w:t>phase</w:t>
      </w:r>
      <w:r w:rsidR="008D280D">
        <w:t xml:space="preserve">. </w:t>
      </w:r>
      <w:r w:rsidR="00B362EF">
        <w:t xml:space="preserve">These findings, along with the work undertaken during the conceptual analysis are discussed in </w:t>
      </w:r>
      <w:r w:rsidR="00B362EF" w:rsidRPr="00F5206C">
        <w:t>Section 5.</w:t>
      </w:r>
    </w:p>
    <w:p w:rsidR="0071704D" w:rsidRDefault="0071704D" w:rsidP="0071704D">
      <w:pPr>
        <w:tabs>
          <w:tab w:val="left" w:pos="426"/>
        </w:tabs>
        <w:spacing w:line="300" w:lineRule="atLeast"/>
        <w:ind w:left="426"/>
      </w:pPr>
      <w:r>
        <w:t xml:space="preserve">255 questionnaires about training were completed, both as part of the focus group and interview process </w:t>
      </w:r>
      <w:r w:rsidRPr="008A3E7C">
        <w:t xml:space="preserve">(see </w:t>
      </w:r>
      <w:r w:rsidR="00E6190A" w:rsidRPr="008A3E7C">
        <w:t>A</w:t>
      </w:r>
      <w:r w:rsidRPr="008A3E7C">
        <w:t xml:space="preserve">ppendix </w:t>
      </w:r>
      <w:r w:rsidR="00077B16">
        <w:t>3</w:t>
      </w:r>
      <w:r w:rsidRPr="008A3E7C">
        <w:t>)</w:t>
      </w:r>
      <w:r>
        <w:t>. Most questionnaires were completed by nurses</w:t>
      </w:r>
      <w:r w:rsidR="00C820CA">
        <w:t xml:space="preserve">, </w:t>
      </w:r>
      <w:r>
        <w:t>54.9%</w:t>
      </w:r>
      <w:r w:rsidR="00C820CA">
        <w:t>,</w:t>
      </w:r>
      <w:r>
        <w:t xml:space="preserve"> while psychologists, social workers, occupational therapists and medical practitioners also contributed. Nearly 10% of questionnaires were completed by non-clinical, managerial or unknown professional designation. Most respondents had between 1 to 10 years of experience in mental health</w:t>
      </w:r>
      <w:r w:rsidR="00C820CA">
        <w:t xml:space="preserve">, </w:t>
      </w:r>
      <w:r>
        <w:t>34.5%. 56.9% of respondents had previous training in the MHPoC, meaning that 43.1% had no previous MHPoC</w:t>
      </w:r>
      <w:r w:rsidR="007140A5">
        <w:t xml:space="preserve"> training</w:t>
      </w:r>
      <w:r>
        <w:t xml:space="preserve">. 54.4% reported working in community care and 29.8% worked in inpatient care. </w:t>
      </w:r>
    </w:p>
    <w:p w:rsidR="0071704D" w:rsidRDefault="0071704D" w:rsidP="0071704D">
      <w:pPr>
        <w:tabs>
          <w:tab w:val="left" w:pos="426"/>
        </w:tabs>
        <w:spacing w:line="300" w:lineRule="atLeast"/>
        <w:ind w:left="426"/>
      </w:pPr>
      <w:r>
        <w:t xml:space="preserve">Most respondents worked with </w:t>
      </w:r>
      <w:r w:rsidR="006D03F0">
        <w:t>a</w:t>
      </w:r>
      <w:r>
        <w:t>dults</w:t>
      </w:r>
      <w:r w:rsidR="00C820CA">
        <w:t xml:space="preserve">, </w:t>
      </w:r>
      <w:r w:rsidR="006D03F0">
        <w:t>53.7%, 12.9% worked with c</w:t>
      </w:r>
      <w:r>
        <w:t>hildren and adolescents and 9.8% with older persons. 14.1% of respondents reported working across all age groups.</w:t>
      </w:r>
    </w:p>
    <w:p w:rsidR="00D216F3" w:rsidRDefault="00D216F3" w:rsidP="0071704D">
      <w:pPr>
        <w:tabs>
          <w:tab w:val="left" w:pos="426"/>
        </w:tabs>
        <w:spacing w:line="300" w:lineRule="atLeast"/>
        <w:ind w:left="426"/>
      </w:pPr>
    </w:p>
    <w:p w:rsidR="00D216F3" w:rsidRDefault="00D216F3" w:rsidP="0071704D">
      <w:pPr>
        <w:tabs>
          <w:tab w:val="left" w:pos="426"/>
        </w:tabs>
        <w:spacing w:line="300" w:lineRule="atLeast"/>
        <w:ind w:left="426"/>
      </w:pPr>
    </w:p>
    <w:p w:rsidR="00D216F3" w:rsidRDefault="00D216F3" w:rsidP="0071704D">
      <w:pPr>
        <w:tabs>
          <w:tab w:val="left" w:pos="426"/>
        </w:tabs>
        <w:spacing w:line="300" w:lineRule="atLeast"/>
        <w:ind w:left="426"/>
      </w:pPr>
    </w:p>
    <w:p w:rsidR="00D216F3" w:rsidRDefault="00D216F3" w:rsidP="0071704D">
      <w:pPr>
        <w:tabs>
          <w:tab w:val="left" w:pos="426"/>
        </w:tabs>
        <w:spacing w:line="300" w:lineRule="atLeast"/>
        <w:ind w:left="426"/>
      </w:pPr>
    </w:p>
    <w:p w:rsidR="00906286" w:rsidRDefault="00906286" w:rsidP="0071704D">
      <w:pPr>
        <w:tabs>
          <w:tab w:val="left" w:pos="426"/>
        </w:tabs>
        <w:spacing w:line="300" w:lineRule="atLeast"/>
        <w:ind w:left="426"/>
      </w:pPr>
    </w:p>
    <w:p w:rsidR="00906286" w:rsidRDefault="00906286" w:rsidP="0071704D">
      <w:pPr>
        <w:tabs>
          <w:tab w:val="left" w:pos="426"/>
        </w:tabs>
        <w:spacing w:line="300" w:lineRule="atLeast"/>
        <w:ind w:left="426"/>
      </w:pPr>
    </w:p>
    <w:p w:rsidR="00906286" w:rsidRDefault="00906286" w:rsidP="0071704D">
      <w:pPr>
        <w:tabs>
          <w:tab w:val="left" w:pos="426"/>
        </w:tabs>
        <w:spacing w:line="300" w:lineRule="atLeast"/>
        <w:ind w:left="426"/>
      </w:pPr>
    </w:p>
    <w:p w:rsidR="00D216F3" w:rsidRDefault="00D216F3" w:rsidP="0071704D">
      <w:pPr>
        <w:tabs>
          <w:tab w:val="left" w:pos="426"/>
        </w:tabs>
        <w:spacing w:line="300" w:lineRule="atLeast"/>
        <w:ind w:left="426"/>
      </w:pPr>
    </w:p>
    <w:p w:rsidR="00D216F3" w:rsidRDefault="00D216F3" w:rsidP="0071704D">
      <w:pPr>
        <w:tabs>
          <w:tab w:val="left" w:pos="426"/>
        </w:tabs>
        <w:spacing w:line="300" w:lineRule="atLeast"/>
        <w:ind w:left="426"/>
      </w:pPr>
    </w:p>
    <w:p w:rsidR="00795388" w:rsidRDefault="00795388" w:rsidP="0071704D">
      <w:pPr>
        <w:tabs>
          <w:tab w:val="left" w:pos="426"/>
        </w:tabs>
        <w:spacing w:line="300" w:lineRule="atLeast"/>
        <w:ind w:left="426"/>
      </w:pPr>
    </w:p>
    <w:p w:rsidR="00D216F3" w:rsidRDefault="00D216F3" w:rsidP="0071704D">
      <w:pPr>
        <w:tabs>
          <w:tab w:val="left" w:pos="426"/>
        </w:tabs>
        <w:spacing w:line="300" w:lineRule="atLeast"/>
        <w:ind w:left="426"/>
      </w:pPr>
    </w:p>
    <w:p w:rsidR="00D216F3" w:rsidRDefault="00D216F3" w:rsidP="0071704D">
      <w:pPr>
        <w:tabs>
          <w:tab w:val="left" w:pos="426"/>
        </w:tabs>
        <w:spacing w:line="300" w:lineRule="atLeast"/>
        <w:ind w:left="426"/>
      </w:pPr>
    </w:p>
    <w:p w:rsidR="00D216F3" w:rsidRDefault="00D216F3" w:rsidP="0071704D">
      <w:pPr>
        <w:tabs>
          <w:tab w:val="left" w:pos="426"/>
        </w:tabs>
        <w:spacing w:line="300" w:lineRule="atLeast"/>
        <w:ind w:left="426"/>
        <w:rPr>
          <w:szCs w:val="22"/>
        </w:rPr>
      </w:pPr>
    </w:p>
    <w:p w:rsidR="00AB739D" w:rsidRPr="00AB739D" w:rsidRDefault="00787AEB" w:rsidP="00956DA3">
      <w:pPr>
        <w:pStyle w:val="Heading2"/>
      </w:pPr>
      <w:bookmarkStart w:id="95" w:name="_Toc18403599"/>
      <w:r>
        <w:lastRenderedPageBreak/>
        <w:t>4</w:t>
      </w:r>
      <w:r w:rsidR="007639C3">
        <w:t>.</w:t>
      </w:r>
      <w:r w:rsidR="003C2040">
        <w:t xml:space="preserve">1 </w:t>
      </w:r>
      <w:r w:rsidR="00745F7C">
        <w:tab/>
      </w:r>
      <w:r w:rsidR="00D4717A">
        <w:t>P</w:t>
      </w:r>
      <w:r w:rsidR="00816475">
        <w:t>hase of care representation</w:t>
      </w:r>
      <w:bookmarkEnd w:id="93"/>
      <w:bookmarkEnd w:id="95"/>
      <w:r w:rsidR="00816475">
        <w:t xml:space="preserve"> </w:t>
      </w:r>
      <w:bookmarkEnd w:id="94"/>
    </w:p>
    <w:p w:rsidR="000D6D83" w:rsidRPr="003C0874" w:rsidRDefault="00D94672" w:rsidP="00382FFF">
      <w:pPr>
        <w:tabs>
          <w:tab w:val="left" w:pos="426"/>
        </w:tabs>
        <w:spacing w:line="300" w:lineRule="atLeast"/>
        <w:ind w:left="426"/>
        <w:rPr>
          <w:szCs w:val="22"/>
        </w:rPr>
      </w:pPr>
      <w:r w:rsidRPr="003C0874">
        <w:rPr>
          <w:szCs w:val="22"/>
        </w:rPr>
        <w:t>C</w:t>
      </w:r>
      <w:r w:rsidR="00020828">
        <w:rPr>
          <w:szCs w:val="22"/>
        </w:rPr>
        <w:t xml:space="preserve">linicians </w:t>
      </w:r>
      <w:r w:rsidR="000D6D83" w:rsidRPr="003C0874">
        <w:rPr>
          <w:szCs w:val="22"/>
        </w:rPr>
        <w:t>almost uniformly recognise</w:t>
      </w:r>
      <w:r w:rsidR="00816475">
        <w:rPr>
          <w:szCs w:val="22"/>
        </w:rPr>
        <w:t>d</w:t>
      </w:r>
      <w:r w:rsidR="000D6D83" w:rsidRPr="003C0874">
        <w:rPr>
          <w:szCs w:val="22"/>
        </w:rPr>
        <w:t xml:space="preserve"> that consumers move through stages or phases</w:t>
      </w:r>
      <w:r w:rsidR="00020828">
        <w:rPr>
          <w:szCs w:val="22"/>
        </w:rPr>
        <w:t xml:space="preserve"> of care and described these </w:t>
      </w:r>
      <w:r w:rsidR="000D6D83" w:rsidRPr="003C0874">
        <w:rPr>
          <w:szCs w:val="22"/>
        </w:rPr>
        <w:t xml:space="preserve">phases </w:t>
      </w:r>
      <w:r w:rsidR="00020828">
        <w:rPr>
          <w:szCs w:val="22"/>
        </w:rPr>
        <w:t xml:space="preserve">or </w:t>
      </w:r>
      <w:r w:rsidR="000D6D83" w:rsidRPr="003C0874">
        <w:rPr>
          <w:szCs w:val="22"/>
        </w:rPr>
        <w:t xml:space="preserve">stages variously </w:t>
      </w:r>
      <w:r w:rsidR="00020828">
        <w:rPr>
          <w:szCs w:val="22"/>
        </w:rPr>
        <w:t>as</w:t>
      </w:r>
      <w:r w:rsidR="000D6D83" w:rsidRPr="003C0874">
        <w:rPr>
          <w:szCs w:val="22"/>
        </w:rPr>
        <w:t xml:space="preserve"> </w:t>
      </w:r>
      <w:r w:rsidR="00020828">
        <w:rPr>
          <w:szCs w:val="22"/>
        </w:rPr>
        <w:t>relating to</w:t>
      </w:r>
      <w:r w:rsidR="000D6D83" w:rsidRPr="003C0874">
        <w:rPr>
          <w:szCs w:val="22"/>
        </w:rPr>
        <w:t>:</w:t>
      </w:r>
    </w:p>
    <w:p w:rsidR="00020828" w:rsidRDefault="00020828" w:rsidP="007D758B">
      <w:pPr>
        <w:pStyle w:val="ListParagraph"/>
      </w:pPr>
      <w:r>
        <w:t>The illness or clinical presentation of the consumer;</w:t>
      </w:r>
    </w:p>
    <w:p w:rsidR="009619DC" w:rsidRPr="00020828" w:rsidRDefault="00020828" w:rsidP="007D758B">
      <w:pPr>
        <w:pStyle w:val="ListParagraph"/>
      </w:pPr>
      <w:r>
        <w:t>The p</w:t>
      </w:r>
      <w:r w:rsidR="000D6D83" w:rsidRPr="003C0874">
        <w:t>hase or stage of care</w:t>
      </w:r>
      <w:r w:rsidR="00072346" w:rsidRPr="003C0874">
        <w:t xml:space="preserve"> being provided</w:t>
      </w:r>
      <w:r w:rsidR="00C76172">
        <w:t>,</w:t>
      </w:r>
      <w:r w:rsidR="000D6D83" w:rsidRPr="003C0874">
        <w:t xml:space="preserve"> </w:t>
      </w:r>
      <w:r>
        <w:t xml:space="preserve">the </w:t>
      </w:r>
      <w:r w:rsidR="000D6D83" w:rsidRPr="003C0874">
        <w:t>care environment</w:t>
      </w:r>
      <w:r w:rsidR="00C76172">
        <w:t xml:space="preserve"> or care outcome</w:t>
      </w:r>
      <w:r>
        <w:t>;</w:t>
      </w:r>
      <w:r w:rsidR="002E3597">
        <w:t xml:space="preserve"> or</w:t>
      </w:r>
      <w:r>
        <w:t xml:space="preserve"> </w:t>
      </w:r>
    </w:p>
    <w:p w:rsidR="000D6D83" w:rsidRDefault="002E3597" w:rsidP="007D758B">
      <w:pPr>
        <w:pStyle w:val="ListParagraph"/>
      </w:pPr>
      <w:r>
        <w:t>A</w:t>
      </w:r>
      <w:r w:rsidR="000D6D83" w:rsidRPr="003C0874">
        <w:t xml:space="preserve"> combination of the two.</w:t>
      </w:r>
    </w:p>
    <w:p w:rsidR="00D94672" w:rsidRPr="003C0874" w:rsidRDefault="00C1335B" w:rsidP="00382FFF">
      <w:pPr>
        <w:tabs>
          <w:tab w:val="left" w:pos="426"/>
        </w:tabs>
        <w:spacing w:line="300" w:lineRule="atLeast"/>
        <w:ind w:left="426"/>
        <w:rPr>
          <w:szCs w:val="22"/>
        </w:rPr>
      </w:pPr>
      <w:r w:rsidRPr="003C0874">
        <w:rPr>
          <w:szCs w:val="22"/>
        </w:rPr>
        <w:t>Breaking these distinctions down further</w:t>
      </w:r>
      <w:r w:rsidR="00020828">
        <w:rPr>
          <w:szCs w:val="22"/>
        </w:rPr>
        <w:t>,</w:t>
      </w:r>
      <w:r w:rsidRPr="003C0874">
        <w:rPr>
          <w:szCs w:val="22"/>
        </w:rPr>
        <w:t xml:space="preserve"> the following grouped themes were representative of the comments made by clinicians in respect to what the MHPoC</w:t>
      </w:r>
      <w:r w:rsidR="00D139B6" w:rsidRPr="003C0874">
        <w:rPr>
          <w:szCs w:val="22"/>
        </w:rPr>
        <w:t xml:space="preserve"> phases</w:t>
      </w:r>
      <w:r w:rsidRPr="003C0874">
        <w:rPr>
          <w:szCs w:val="22"/>
        </w:rPr>
        <w:t xml:space="preserve"> represented</w:t>
      </w:r>
      <w:r w:rsidR="00020828">
        <w:rPr>
          <w:szCs w:val="22"/>
        </w:rPr>
        <w:t xml:space="preserve"> for them in their practices</w:t>
      </w:r>
      <w:r w:rsidR="00D139B6" w:rsidRPr="003C0874">
        <w:rPr>
          <w:szCs w:val="22"/>
        </w:rPr>
        <w:t>:</w:t>
      </w:r>
    </w:p>
    <w:p w:rsidR="000D6D83" w:rsidRPr="003C0874" w:rsidRDefault="000D6D83" w:rsidP="007D758B">
      <w:pPr>
        <w:pStyle w:val="ListParagraph"/>
        <w:numPr>
          <w:ilvl w:val="0"/>
          <w:numId w:val="18"/>
        </w:numPr>
      </w:pPr>
      <w:r w:rsidRPr="003C0874">
        <w:t xml:space="preserve">That the phases primarily represent a </w:t>
      </w:r>
      <w:r w:rsidRPr="00BF0394">
        <w:rPr>
          <w:b/>
        </w:rPr>
        <w:t>type of service</w:t>
      </w:r>
      <w:r w:rsidRPr="003C0874">
        <w:t xml:space="preserve"> or characteristics of a service – clinicians placed greater emphasis on phases relating to service or type of service offered within a jurisdiction</w:t>
      </w:r>
      <w:r w:rsidR="00BF0394">
        <w:t>.</w:t>
      </w:r>
    </w:p>
    <w:p w:rsidR="000D6D83" w:rsidRPr="003C0874" w:rsidRDefault="000D6D83" w:rsidP="007D758B">
      <w:pPr>
        <w:pStyle w:val="ListParagraph"/>
        <w:numPr>
          <w:ilvl w:val="0"/>
          <w:numId w:val="18"/>
        </w:numPr>
      </w:pPr>
      <w:r w:rsidRPr="003C0874">
        <w:t xml:space="preserve">That the phases primarily represent the </w:t>
      </w:r>
      <w:r w:rsidRPr="00BF0394">
        <w:rPr>
          <w:b/>
        </w:rPr>
        <w:t>clinical aspect of a consumer’s presentation</w:t>
      </w:r>
      <w:r w:rsidRPr="003C0874">
        <w:t xml:space="preserve"> or </w:t>
      </w:r>
      <w:r w:rsidRPr="00BF0394">
        <w:rPr>
          <w:b/>
        </w:rPr>
        <w:t>outcome related to the phase</w:t>
      </w:r>
      <w:r w:rsidRPr="003C0874">
        <w:t xml:space="preserve"> and consumer presentation – clinicians placed greater emphasis on phases relating to the attributes (</w:t>
      </w:r>
      <w:r w:rsidR="00AC25CD">
        <w:t xml:space="preserve">such as </w:t>
      </w:r>
      <w:r w:rsidRPr="003C0874">
        <w:t>symptom, distress level) that a consumer presents with and what the out</w:t>
      </w:r>
      <w:r w:rsidR="00BF0394">
        <w:t>come should be within the phase.</w:t>
      </w:r>
    </w:p>
    <w:p w:rsidR="000D6D83" w:rsidRPr="003C0874" w:rsidRDefault="000D6D83" w:rsidP="007D758B">
      <w:pPr>
        <w:pStyle w:val="ListParagraph"/>
        <w:numPr>
          <w:ilvl w:val="0"/>
          <w:numId w:val="18"/>
        </w:numPr>
      </w:pPr>
      <w:r w:rsidRPr="003C0874">
        <w:t xml:space="preserve">That the phase primarily represents the </w:t>
      </w:r>
      <w:r w:rsidRPr="00BF0394">
        <w:rPr>
          <w:b/>
        </w:rPr>
        <w:t>type of care</w:t>
      </w:r>
      <w:r w:rsidRPr="003C0874">
        <w:t xml:space="preserve"> that should be provide to the consumer – clinicians placed greater emphasis on the type of care to be provided in a more generic sense</w:t>
      </w:r>
      <w:r w:rsidR="00BF0394">
        <w:t>.</w:t>
      </w:r>
    </w:p>
    <w:p w:rsidR="000D6D83" w:rsidRDefault="000D6D83" w:rsidP="007D758B">
      <w:pPr>
        <w:pStyle w:val="ListParagraph"/>
        <w:numPr>
          <w:ilvl w:val="0"/>
          <w:numId w:val="18"/>
        </w:numPr>
      </w:pPr>
      <w:r w:rsidRPr="003C0874">
        <w:t xml:space="preserve">That the clinician agreed that consumers moved through phases or stages but </w:t>
      </w:r>
      <w:r w:rsidRPr="00BF0394">
        <w:rPr>
          <w:b/>
        </w:rPr>
        <w:t xml:space="preserve">could not sufficiently nor consistently describe </w:t>
      </w:r>
      <w:r w:rsidRPr="003C0874">
        <w:t>what the phases represented to either service, type of care, consumer presentation nor any other related clinical domain of mental health.</w:t>
      </w:r>
    </w:p>
    <w:p w:rsidR="00EB7967" w:rsidRDefault="00BF0394" w:rsidP="00382FFF">
      <w:pPr>
        <w:tabs>
          <w:tab w:val="left" w:pos="426"/>
        </w:tabs>
        <w:spacing w:line="300" w:lineRule="atLeast"/>
        <w:ind w:left="426"/>
        <w:rPr>
          <w:szCs w:val="22"/>
        </w:rPr>
      </w:pPr>
      <w:r>
        <w:rPr>
          <w:szCs w:val="22"/>
        </w:rPr>
        <w:t xml:space="preserve">The </w:t>
      </w:r>
      <w:r w:rsidR="00991CE2">
        <w:rPr>
          <w:szCs w:val="22"/>
        </w:rPr>
        <w:t xml:space="preserve">way clinicians associated the phases of care </w:t>
      </w:r>
      <w:r>
        <w:rPr>
          <w:szCs w:val="22"/>
        </w:rPr>
        <w:t>varied according to which phase of care a clinician recommend</w:t>
      </w:r>
      <w:r w:rsidR="00AB739D">
        <w:rPr>
          <w:szCs w:val="22"/>
        </w:rPr>
        <w:t>s</w:t>
      </w:r>
      <w:r>
        <w:rPr>
          <w:szCs w:val="22"/>
        </w:rPr>
        <w:t xml:space="preserve"> for </w:t>
      </w:r>
      <w:r w:rsidR="0000030B">
        <w:rPr>
          <w:szCs w:val="22"/>
        </w:rPr>
        <w:t>a</w:t>
      </w:r>
      <w:r>
        <w:rPr>
          <w:szCs w:val="22"/>
        </w:rPr>
        <w:t xml:space="preserve"> consumer</w:t>
      </w:r>
      <w:r w:rsidR="003B37DB">
        <w:rPr>
          <w:rStyle w:val="FootnoteReference"/>
          <w:szCs w:val="22"/>
        </w:rPr>
        <w:footnoteReference w:id="4"/>
      </w:r>
      <w:r>
        <w:rPr>
          <w:szCs w:val="22"/>
        </w:rPr>
        <w:t>. The radar graph in F</w:t>
      </w:r>
      <w:r w:rsidR="00D74EF8">
        <w:rPr>
          <w:szCs w:val="22"/>
        </w:rPr>
        <w:t>igure 4</w:t>
      </w:r>
      <w:r w:rsidR="003B37DB">
        <w:rPr>
          <w:rStyle w:val="FootnoteReference"/>
          <w:szCs w:val="22"/>
        </w:rPr>
        <w:footnoteReference w:id="5"/>
      </w:r>
      <w:r w:rsidR="00EB7967">
        <w:rPr>
          <w:szCs w:val="22"/>
        </w:rPr>
        <w:t xml:space="preserve"> </w:t>
      </w:r>
      <w:r>
        <w:rPr>
          <w:szCs w:val="22"/>
        </w:rPr>
        <w:t>show</w:t>
      </w:r>
      <w:r w:rsidR="00697B69">
        <w:rPr>
          <w:szCs w:val="22"/>
        </w:rPr>
        <w:t>s</w:t>
      </w:r>
      <w:r>
        <w:rPr>
          <w:szCs w:val="22"/>
        </w:rPr>
        <w:t xml:space="preserve"> the association </w:t>
      </w:r>
      <w:r w:rsidR="00697B69">
        <w:rPr>
          <w:szCs w:val="22"/>
        </w:rPr>
        <w:t xml:space="preserve">between </w:t>
      </w:r>
      <w:r>
        <w:rPr>
          <w:szCs w:val="22"/>
        </w:rPr>
        <w:t xml:space="preserve">the </w:t>
      </w:r>
      <w:r w:rsidR="00F328D8">
        <w:rPr>
          <w:szCs w:val="22"/>
        </w:rPr>
        <w:t xml:space="preserve">type of </w:t>
      </w:r>
      <w:r>
        <w:rPr>
          <w:szCs w:val="22"/>
        </w:rPr>
        <w:t xml:space="preserve">phase </w:t>
      </w:r>
      <w:r w:rsidR="00697B69">
        <w:rPr>
          <w:szCs w:val="22"/>
        </w:rPr>
        <w:t xml:space="preserve">(assessment only, acute, functional gain, consolidating gain, intensive extended) </w:t>
      </w:r>
      <w:r>
        <w:rPr>
          <w:szCs w:val="22"/>
        </w:rPr>
        <w:t xml:space="preserve">according to </w:t>
      </w:r>
      <w:r w:rsidR="00EB7967">
        <w:rPr>
          <w:szCs w:val="22"/>
        </w:rPr>
        <w:t>clinician</w:t>
      </w:r>
      <w:r>
        <w:rPr>
          <w:szCs w:val="22"/>
        </w:rPr>
        <w:t>’</w:t>
      </w:r>
      <w:r w:rsidR="00EB7967">
        <w:rPr>
          <w:szCs w:val="22"/>
        </w:rPr>
        <w:t>s understanding</w:t>
      </w:r>
      <w:r w:rsidR="00F328D8">
        <w:rPr>
          <w:szCs w:val="22"/>
        </w:rPr>
        <w:t xml:space="preserve"> of </w:t>
      </w:r>
      <w:r w:rsidR="00697B69">
        <w:rPr>
          <w:szCs w:val="22"/>
        </w:rPr>
        <w:t xml:space="preserve">the </w:t>
      </w:r>
      <w:r w:rsidR="00EB7967">
        <w:rPr>
          <w:szCs w:val="22"/>
        </w:rPr>
        <w:t xml:space="preserve">purpose </w:t>
      </w:r>
      <w:r w:rsidR="00697B69">
        <w:rPr>
          <w:szCs w:val="22"/>
        </w:rPr>
        <w:t>of a phase</w:t>
      </w:r>
      <w:r w:rsidR="002E3597">
        <w:rPr>
          <w:szCs w:val="22"/>
        </w:rPr>
        <w:t>,</w:t>
      </w:r>
      <w:r w:rsidR="00697B69">
        <w:rPr>
          <w:szCs w:val="22"/>
        </w:rPr>
        <w:t xml:space="preserve"> the consumer presentation, the </w:t>
      </w:r>
      <w:r w:rsidR="00697B69" w:rsidRPr="00F328D8">
        <w:rPr>
          <w:szCs w:val="22"/>
        </w:rPr>
        <w:t>environment</w:t>
      </w:r>
      <w:r w:rsidR="00024B86" w:rsidRPr="00F328D8">
        <w:rPr>
          <w:szCs w:val="22"/>
        </w:rPr>
        <w:t xml:space="preserve"> (</w:t>
      </w:r>
      <w:r w:rsidR="00F328D8" w:rsidRPr="00F328D8">
        <w:rPr>
          <w:szCs w:val="22"/>
        </w:rPr>
        <w:t>or setting</w:t>
      </w:r>
      <w:r w:rsidR="00024B86" w:rsidRPr="00F328D8">
        <w:rPr>
          <w:szCs w:val="22"/>
        </w:rPr>
        <w:t>)</w:t>
      </w:r>
      <w:r w:rsidR="00697B69" w:rsidRPr="00F328D8">
        <w:rPr>
          <w:szCs w:val="22"/>
        </w:rPr>
        <w:t xml:space="preserve">, the consumer </w:t>
      </w:r>
      <w:r w:rsidR="00EB7967" w:rsidRPr="00F328D8">
        <w:rPr>
          <w:szCs w:val="22"/>
        </w:rPr>
        <w:t xml:space="preserve">outcome or </w:t>
      </w:r>
      <w:r w:rsidR="00697B69" w:rsidRPr="00F328D8">
        <w:rPr>
          <w:szCs w:val="22"/>
        </w:rPr>
        <w:t xml:space="preserve">the </w:t>
      </w:r>
      <w:r w:rsidR="00EB7967" w:rsidRPr="00F328D8">
        <w:rPr>
          <w:szCs w:val="22"/>
        </w:rPr>
        <w:t>service/care type.</w:t>
      </w:r>
    </w:p>
    <w:p w:rsidR="006864BF" w:rsidRDefault="006864BF" w:rsidP="00382FFF">
      <w:pPr>
        <w:tabs>
          <w:tab w:val="left" w:pos="426"/>
        </w:tabs>
        <w:spacing w:line="300" w:lineRule="atLeast"/>
        <w:ind w:left="426"/>
        <w:rPr>
          <w:szCs w:val="22"/>
        </w:rPr>
      </w:pPr>
    </w:p>
    <w:p w:rsidR="00E9115E" w:rsidRPr="00E9115E" w:rsidRDefault="00E9115E" w:rsidP="00382FFF">
      <w:pPr>
        <w:tabs>
          <w:tab w:val="left" w:pos="426"/>
        </w:tabs>
        <w:ind w:left="426"/>
      </w:pPr>
      <w:r>
        <w:rPr>
          <w:noProof/>
        </w:rPr>
        <w:lastRenderedPageBreak/>
        <w:drawing>
          <wp:inline distT="0" distB="0" distL="0" distR="0" wp14:anchorId="52E59483" wp14:editId="4C7F4892">
            <wp:extent cx="5372100" cy="3419475"/>
            <wp:effectExtent l="0" t="0" r="0" b="9525"/>
            <wp:docPr id="9" name="Chart 9">
              <a:extLst xmlns:a="http://schemas.openxmlformats.org/drawingml/2006/main">
                <a:ext uri="{FF2B5EF4-FFF2-40B4-BE49-F238E27FC236}">
                  <a16:creationId xmlns:a16="http://schemas.microsoft.com/office/drawing/2014/main" id="{9A855215-6F5C-4DE9-9C98-668B079FE3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EA4C09" w:rsidRPr="00EC1FAA" w:rsidRDefault="00EC1FAA" w:rsidP="00680980">
      <w:pPr>
        <w:pStyle w:val="Caption"/>
      </w:pPr>
      <w:r>
        <w:t xml:space="preserve"> </w:t>
      </w:r>
      <w:bookmarkStart w:id="96" w:name="_Toc18403897"/>
      <w:r w:rsidR="005A0B07">
        <w:t xml:space="preserve">Figure </w:t>
      </w:r>
      <w:r w:rsidR="00430EB7">
        <w:rPr>
          <w:noProof/>
        </w:rPr>
        <w:fldChar w:fldCharType="begin"/>
      </w:r>
      <w:r w:rsidR="00430EB7">
        <w:rPr>
          <w:noProof/>
        </w:rPr>
        <w:instrText xml:space="preserve"> SEQ Figure \* ARABIC </w:instrText>
      </w:r>
      <w:r w:rsidR="00430EB7">
        <w:rPr>
          <w:noProof/>
        </w:rPr>
        <w:fldChar w:fldCharType="separate"/>
      </w:r>
      <w:r w:rsidR="009D76AC">
        <w:rPr>
          <w:noProof/>
        </w:rPr>
        <w:t>4</w:t>
      </w:r>
      <w:r w:rsidR="00430EB7">
        <w:rPr>
          <w:noProof/>
        </w:rPr>
        <w:fldChar w:fldCharType="end"/>
      </w:r>
      <w:r w:rsidR="007B05C7">
        <w:t>:</w:t>
      </w:r>
      <w:r w:rsidR="007B05C7">
        <w:tab/>
      </w:r>
      <w:r w:rsidR="007B05C7">
        <w:tab/>
      </w:r>
      <w:r w:rsidR="005A0B07" w:rsidRPr="00BD4317">
        <w:t xml:space="preserve">Phase to </w:t>
      </w:r>
      <w:r w:rsidR="00C55E0D">
        <w:t>t</w:t>
      </w:r>
      <w:r w:rsidR="00811C65">
        <w:t>ype (p</w:t>
      </w:r>
      <w:r w:rsidR="005A0B07" w:rsidRPr="00BD4317">
        <w:t xml:space="preserve">hase </w:t>
      </w:r>
      <w:r w:rsidR="00C55E0D">
        <w:t>p</w:t>
      </w:r>
      <w:r w:rsidR="005A0B07" w:rsidRPr="00BD4317">
        <w:t>urpose)</w:t>
      </w:r>
      <w:bookmarkEnd w:id="96"/>
    </w:p>
    <w:p w:rsidR="00991CE2" w:rsidRDefault="00AB739D" w:rsidP="00382FFF">
      <w:pPr>
        <w:tabs>
          <w:tab w:val="left" w:pos="426"/>
        </w:tabs>
        <w:spacing w:line="300" w:lineRule="atLeast"/>
        <w:ind w:left="426"/>
        <w:rPr>
          <w:szCs w:val="22"/>
        </w:rPr>
      </w:pPr>
      <w:r>
        <w:rPr>
          <w:szCs w:val="22"/>
        </w:rPr>
        <w:t xml:space="preserve">There was a </w:t>
      </w:r>
      <w:r w:rsidR="002D5014" w:rsidRPr="00CA1A86">
        <w:rPr>
          <w:szCs w:val="22"/>
        </w:rPr>
        <w:t>mixing of association between the phase</w:t>
      </w:r>
      <w:r w:rsidR="00F328D8">
        <w:rPr>
          <w:szCs w:val="22"/>
        </w:rPr>
        <w:t>s</w:t>
      </w:r>
      <w:r w:rsidR="002D5014" w:rsidRPr="00CA1A86">
        <w:rPr>
          <w:szCs w:val="22"/>
        </w:rPr>
        <w:t xml:space="preserve"> and </w:t>
      </w:r>
      <w:r w:rsidR="00F328D8">
        <w:rPr>
          <w:szCs w:val="22"/>
        </w:rPr>
        <w:t xml:space="preserve">what they </w:t>
      </w:r>
      <w:r w:rsidR="002D5014" w:rsidRPr="00CA1A86">
        <w:rPr>
          <w:szCs w:val="22"/>
        </w:rPr>
        <w:t>represent</w:t>
      </w:r>
      <w:r w:rsidR="00F328D8">
        <w:rPr>
          <w:szCs w:val="22"/>
        </w:rPr>
        <w:t>ed to clinicians</w:t>
      </w:r>
      <w:r w:rsidR="002D5014" w:rsidRPr="00CA1A86">
        <w:rPr>
          <w:szCs w:val="22"/>
        </w:rPr>
        <w:t>.</w:t>
      </w:r>
      <w:r>
        <w:rPr>
          <w:szCs w:val="22"/>
        </w:rPr>
        <w:t xml:space="preserve"> </w:t>
      </w:r>
      <w:r w:rsidR="0000030B">
        <w:rPr>
          <w:szCs w:val="22"/>
        </w:rPr>
        <w:t xml:space="preserve">There were </w:t>
      </w:r>
      <w:r w:rsidR="001967F9" w:rsidRPr="00CA1A86">
        <w:rPr>
          <w:szCs w:val="22"/>
        </w:rPr>
        <w:t xml:space="preserve">69 unique </w:t>
      </w:r>
      <w:r w:rsidR="002D5014">
        <w:rPr>
          <w:szCs w:val="22"/>
        </w:rPr>
        <w:t>responses reported by clinicians</w:t>
      </w:r>
      <w:r w:rsidR="001967F9" w:rsidRPr="00CA1A86">
        <w:rPr>
          <w:szCs w:val="22"/>
        </w:rPr>
        <w:t xml:space="preserve"> that </w:t>
      </w:r>
      <w:r w:rsidR="0000030B">
        <w:rPr>
          <w:szCs w:val="22"/>
        </w:rPr>
        <w:t>indicated that</w:t>
      </w:r>
      <w:r w:rsidR="001967F9" w:rsidRPr="00CA1A86">
        <w:rPr>
          <w:szCs w:val="22"/>
        </w:rPr>
        <w:t xml:space="preserve"> </w:t>
      </w:r>
      <w:r>
        <w:rPr>
          <w:szCs w:val="22"/>
        </w:rPr>
        <w:t xml:space="preserve">they </w:t>
      </w:r>
      <w:r w:rsidR="008847BC" w:rsidRPr="00CA1A86">
        <w:rPr>
          <w:szCs w:val="22"/>
        </w:rPr>
        <w:t>associate</w:t>
      </w:r>
      <w:r w:rsidR="001967F9" w:rsidRPr="00CA1A86">
        <w:rPr>
          <w:szCs w:val="22"/>
        </w:rPr>
        <w:t xml:space="preserve"> </w:t>
      </w:r>
      <w:r w:rsidR="00F60E6B">
        <w:rPr>
          <w:szCs w:val="22"/>
        </w:rPr>
        <w:t>f</w:t>
      </w:r>
      <w:r w:rsidR="001967F9" w:rsidRPr="00CA1A86">
        <w:rPr>
          <w:szCs w:val="22"/>
        </w:rPr>
        <w:t xml:space="preserve">unctional </w:t>
      </w:r>
      <w:r w:rsidR="00F60E6B">
        <w:rPr>
          <w:szCs w:val="22"/>
        </w:rPr>
        <w:t>g</w:t>
      </w:r>
      <w:r w:rsidR="001967F9" w:rsidRPr="00CA1A86">
        <w:rPr>
          <w:szCs w:val="22"/>
        </w:rPr>
        <w:t>ain as a type of outcome</w:t>
      </w:r>
      <w:r>
        <w:rPr>
          <w:szCs w:val="22"/>
        </w:rPr>
        <w:t xml:space="preserve"> o</w:t>
      </w:r>
      <w:r w:rsidR="002D5014">
        <w:rPr>
          <w:szCs w:val="22"/>
        </w:rPr>
        <w:t>f the care intended</w:t>
      </w:r>
      <w:r w:rsidR="00E20E4F" w:rsidRPr="00CA1A86">
        <w:rPr>
          <w:szCs w:val="22"/>
        </w:rPr>
        <w:t xml:space="preserve"> or </w:t>
      </w:r>
      <w:r w:rsidR="002D5014">
        <w:rPr>
          <w:szCs w:val="22"/>
        </w:rPr>
        <w:t xml:space="preserve">that the phase is a means to </w:t>
      </w:r>
      <w:r w:rsidR="00E20E4F" w:rsidRPr="00CA1A86">
        <w:rPr>
          <w:szCs w:val="22"/>
        </w:rPr>
        <w:t>describ</w:t>
      </w:r>
      <w:r w:rsidR="002D5014">
        <w:rPr>
          <w:szCs w:val="22"/>
        </w:rPr>
        <w:t>e</w:t>
      </w:r>
      <w:r w:rsidR="00E20E4F" w:rsidRPr="00CA1A86">
        <w:rPr>
          <w:szCs w:val="22"/>
        </w:rPr>
        <w:t xml:space="preserve"> the outcome</w:t>
      </w:r>
      <w:r>
        <w:rPr>
          <w:szCs w:val="22"/>
        </w:rPr>
        <w:t xml:space="preserve"> of the consumer</w:t>
      </w:r>
      <w:r w:rsidR="00E20E4F" w:rsidRPr="00CA1A86">
        <w:rPr>
          <w:szCs w:val="22"/>
        </w:rPr>
        <w:t>.</w:t>
      </w:r>
      <w:r w:rsidR="002D5014">
        <w:rPr>
          <w:szCs w:val="22"/>
        </w:rPr>
        <w:t xml:space="preserve"> </w:t>
      </w:r>
      <w:r w:rsidR="001967F9" w:rsidRPr="00CA1A86">
        <w:rPr>
          <w:szCs w:val="22"/>
        </w:rPr>
        <w:t xml:space="preserve">Consolidating </w:t>
      </w:r>
      <w:r w:rsidR="00A572A6">
        <w:rPr>
          <w:szCs w:val="22"/>
        </w:rPr>
        <w:t>g</w:t>
      </w:r>
      <w:r w:rsidR="001967F9" w:rsidRPr="00CA1A86">
        <w:rPr>
          <w:szCs w:val="22"/>
        </w:rPr>
        <w:t>ain had a similarly high response rate of 5</w:t>
      </w:r>
      <w:r w:rsidR="00F2379E">
        <w:rPr>
          <w:szCs w:val="22"/>
        </w:rPr>
        <w:t>3</w:t>
      </w:r>
      <w:r w:rsidR="001967F9" w:rsidRPr="00CA1A86">
        <w:rPr>
          <w:szCs w:val="22"/>
        </w:rPr>
        <w:t xml:space="preserve"> unique </w:t>
      </w:r>
      <w:r w:rsidR="00E20E4F" w:rsidRPr="00CA1A86">
        <w:rPr>
          <w:szCs w:val="22"/>
        </w:rPr>
        <w:t>associations</w:t>
      </w:r>
      <w:r w:rsidR="001967F9" w:rsidRPr="00CA1A86">
        <w:rPr>
          <w:szCs w:val="22"/>
        </w:rPr>
        <w:t xml:space="preserve"> </w:t>
      </w:r>
      <w:r w:rsidR="00E20E4F" w:rsidRPr="00CA1A86">
        <w:rPr>
          <w:szCs w:val="22"/>
        </w:rPr>
        <w:t xml:space="preserve">relating </w:t>
      </w:r>
      <w:r w:rsidR="008D6A70">
        <w:rPr>
          <w:szCs w:val="22"/>
        </w:rPr>
        <w:t xml:space="preserve">the phase to consumer </w:t>
      </w:r>
      <w:r w:rsidR="00E20E4F" w:rsidRPr="00CA1A86">
        <w:rPr>
          <w:szCs w:val="22"/>
        </w:rPr>
        <w:t xml:space="preserve">outcome. </w:t>
      </w:r>
      <w:r w:rsidR="00F328D8">
        <w:rPr>
          <w:szCs w:val="22"/>
        </w:rPr>
        <w:t xml:space="preserve">Clinicians did not associate </w:t>
      </w:r>
      <w:r w:rsidR="00F60E6B">
        <w:rPr>
          <w:szCs w:val="22"/>
        </w:rPr>
        <w:t>a</w:t>
      </w:r>
      <w:r w:rsidR="0053235A" w:rsidRPr="00CA1A86">
        <w:rPr>
          <w:szCs w:val="22"/>
        </w:rPr>
        <w:t>cute to outcome type</w:t>
      </w:r>
      <w:r w:rsidR="002D5014">
        <w:rPr>
          <w:szCs w:val="22"/>
        </w:rPr>
        <w:t xml:space="preserve"> (4 </w:t>
      </w:r>
      <w:r w:rsidR="00F328D8">
        <w:rPr>
          <w:szCs w:val="22"/>
        </w:rPr>
        <w:t xml:space="preserve">associations) but there was some association with the </w:t>
      </w:r>
      <w:r w:rsidR="00A572A6">
        <w:rPr>
          <w:szCs w:val="22"/>
        </w:rPr>
        <w:t>i</w:t>
      </w:r>
      <w:r w:rsidR="00F328D8" w:rsidRPr="00CA1A86">
        <w:rPr>
          <w:szCs w:val="22"/>
        </w:rPr>
        <w:t xml:space="preserve">ntensive </w:t>
      </w:r>
      <w:r w:rsidR="00A572A6">
        <w:rPr>
          <w:szCs w:val="22"/>
        </w:rPr>
        <w:t>e</w:t>
      </w:r>
      <w:r w:rsidR="00F328D8" w:rsidRPr="00CA1A86">
        <w:rPr>
          <w:szCs w:val="22"/>
        </w:rPr>
        <w:t xml:space="preserve">xtended </w:t>
      </w:r>
      <w:r w:rsidR="00F328D8">
        <w:rPr>
          <w:szCs w:val="22"/>
        </w:rPr>
        <w:t>phase as representing the consumer outcome (</w:t>
      </w:r>
      <w:r w:rsidR="002D5014">
        <w:rPr>
          <w:szCs w:val="22"/>
        </w:rPr>
        <w:t>17 associations)</w:t>
      </w:r>
      <w:r w:rsidR="0053235A" w:rsidRPr="00CA1A86">
        <w:rPr>
          <w:szCs w:val="22"/>
        </w:rPr>
        <w:t xml:space="preserve">. </w:t>
      </w:r>
    </w:p>
    <w:p w:rsidR="0053235A" w:rsidRDefault="00991CE2" w:rsidP="00382FFF">
      <w:pPr>
        <w:tabs>
          <w:tab w:val="left" w:pos="426"/>
        </w:tabs>
        <w:spacing w:line="300" w:lineRule="atLeast"/>
        <w:ind w:left="426"/>
        <w:rPr>
          <w:szCs w:val="22"/>
        </w:rPr>
      </w:pPr>
      <w:r>
        <w:rPr>
          <w:szCs w:val="22"/>
        </w:rPr>
        <w:t>Clinician</w:t>
      </w:r>
      <w:r w:rsidR="00073E05">
        <w:rPr>
          <w:szCs w:val="22"/>
        </w:rPr>
        <w:t>s</w:t>
      </w:r>
      <w:r>
        <w:rPr>
          <w:szCs w:val="22"/>
        </w:rPr>
        <w:t xml:space="preserve"> strongly associated the </w:t>
      </w:r>
      <w:r w:rsidR="00A572A6">
        <w:rPr>
          <w:szCs w:val="22"/>
        </w:rPr>
        <w:t>a</w:t>
      </w:r>
      <w:r>
        <w:rPr>
          <w:szCs w:val="22"/>
        </w:rPr>
        <w:t>cute phase of care with the</w:t>
      </w:r>
      <w:r w:rsidR="00F13D40">
        <w:rPr>
          <w:szCs w:val="22"/>
        </w:rPr>
        <w:t xml:space="preserve"> presentation of the consumer (n</w:t>
      </w:r>
      <w:r>
        <w:rPr>
          <w:szCs w:val="22"/>
        </w:rPr>
        <w:t>=82)</w:t>
      </w:r>
      <w:r w:rsidR="00073E05">
        <w:rPr>
          <w:szCs w:val="22"/>
        </w:rPr>
        <w:t xml:space="preserve">. Phases </w:t>
      </w:r>
      <w:r w:rsidR="00A572A6">
        <w:rPr>
          <w:szCs w:val="22"/>
        </w:rPr>
        <w:t>c</w:t>
      </w:r>
      <w:r w:rsidR="001358AC" w:rsidRPr="00CA1A86">
        <w:rPr>
          <w:szCs w:val="22"/>
        </w:rPr>
        <w:t xml:space="preserve">onsolidating </w:t>
      </w:r>
      <w:r w:rsidR="00A572A6">
        <w:rPr>
          <w:szCs w:val="22"/>
        </w:rPr>
        <w:t>g</w:t>
      </w:r>
      <w:r w:rsidR="001358AC" w:rsidRPr="00CA1A86">
        <w:rPr>
          <w:szCs w:val="22"/>
        </w:rPr>
        <w:t xml:space="preserve">ain </w:t>
      </w:r>
      <w:r w:rsidR="00F13D40">
        <w:rPr>
          <w:szCs w:val="22"/>
        </w:rPr>
        <w:t>(n</w:t>
      </w:r>
      <w:r>
        <w:rPr>
          <w:szCs w:val="22"/>
        </w:rPr>
        <w:t>=</w:t>
      </w:r>
      <w:r w:rsidR="001358AC" w:rsidRPr="00CA1A86">
        <w:rPr>
          <w:szCs w:val="22"/>
        </w:rPr>
        <w:t>66</w:t>
      </w:r>
      <w:r>
        <w:rPr>
          <w:szCs w:val="22"/>
        </w:rPr>
        <w:t>)</w:t>
      </w:r>
      <w:r w:rsidR="001358AC" w:rsidRPr="00CA1A86">
        <w:rPr>
          <w:szCs w:val="22"/>
        </w:rPr>
        <w:t xml:space="preserve"> and functional gain </w:t>
      </w:r>
      <w:r w:rsidR="00F13D40">
        <w:rPr>
          <w:szCs w:val="22"/>
        </w:rPr>
        <w:t>(n</w:t>
      </w:r>
      <w:r>
        <w:rPr>
          <w:szCs w:val="22"/>
        </w:rPr>
        <w:t>=</w:t>
      </w:r>
      <w:r w:rsidR="001358AC" w:rsidRPr="00CA1A86">
        <w:rPr>
          <w:szCs w:val="22"/>
        </w:rPr>
        <w:t>59</w:t>
      </w:r>
      <w:r>
        <w:rPr>
          <w:szCs w:val="22"/>
        </w:rPr>
        <w:t xml:space="preserve">) </w:t>
      </w:r>
      <w:r w:rsidR="00073E05">
        <w:rPr>
          <w:szCs w:val="22"/>
        </w:rPr>
        <w:t xml:space="preserve">were also correlated </w:t>
      </w:r>
      <w:r w:rsidR="007C661E">
        <w:rPr>
          <w:szCs w:val="22"/>
        </w:rPr>
        <w:t xml:space="preserve">by clinicians </w:t>
      </w:r>
      <w:r w:rsidR="00073E05">
        <w:rPr>
          <w:szCs w:val="22"/>
        </w:rPr>
        <w:t xml:space="preserve">with </w:t>
      </w:r>
      <w:r>
        <w:rPr>
          <w:szCs w:val="22"/>
        </w:rPr>
        <w:t>the consumer presentat</w:t>
      </w:r>
      <w:r w:rsidR="00073E05">
        <w:rPr>
          <w:szCs w:val="22"/>
        </w:rPr>
        <w:t>i</w:t>
      </w:r>
      <w:r>
        <w:rPr>
          <w:szCs w:val="22"/>
        </w:rPr>
        <w:t>on</w:t>
      </w:r>
      <w:r w:rsidR="001358AC" w:rsidRPr="00CA1A86">
        <w:rPr>
          <w:szCs w:val="22"/>
        </w:rPr>
        <w:t>.</w:t>
      </w:r>
    </w:p>
    <w:p w:rsidR="00F30A3B" w:rsidRDefault="0053235A" w:rsidP="00382FFF">
      <w:pPr>
        <w:tabs>
          <w:tab w:val="left" w:pos="426"/>
        </w:tabs>
        <w:spacing w:line="300" w:lineRule="atLeast"/>
        <w:ind w:left="426"/>
        <w:rPr>
          <w:szCs w:val="22"/>
        </w:rPr>
      </w:pPr>
      <w:r w:rsidRPr="00CA1A86">
        <w:rPr>
          <w:szCs w:val="22"/>
        </w:rPr>
        <w:t xml:space="preserve">Intensive </w:t>
      </w:r>
      <w:r w:rsidR="00A572A6">
        <w:rPr>
          <w:szCs w:val="22"/>
        </w:rPr>
        <w:t>e</w:t>
      </w:r>
      <w:r w:rsidRPr="00CA1A86">
        <w:rPr>
          <w:szCs w:val="22"/>
        </w:rPr>
        <w:t xml:space="preserve">xtended </w:t>
      </w:r>
      <w:r w:rsidR="007C661E">
        <w:rPr>
          <w:szCs w:val="22"/>
        </w:rPr>
        <w:t xml:space="preserve">was reported by clinicians as being closely </w:t>
      </w:r>
      <w:r w:rsidR="009470E2" w:rsidRPr="00CA1A86">
        <w:rPr>
          <w:szCs w:val="22"/>
        </w:rPr>
        <w:t>associat</w:t>
      </w:r>
      <w:r w:rsidR="007C661E">
        <w:rPr>
          <w:szCs w:val="22"/>
        </w:rPr>
        <w:t>ed</w:t>
      </w:r>
      <w:r w:rsidRPr="00CA1A86">
        <w:rPr>
          <w:szCs w:val="22"/>
        </w:rPr>
        <w:t xml:space="preserve"> with </w:t>
      </w:r>
      <w:r w:rsidR="00024B86">
        <w:rPr>
          <w:szCs w:val="22"/>
        </w:rPr>
        <w:t xml:space="preserve">the </w:t>
      </w:r>
      <w:r w:rsidRPr="00CA1A86">
        <w:rPr>
          <w:szCs w:val="22"/>
        </w:rPr>
        <w:t xml:space="preserve">service </w:t>
      </w:r>
      <w:r w:rsidR="007C661E">
        <w:rPr>
          <w:szCs w:val="22"/>
        </w:rPr>
        <w:t xml:space="preserve">they work at </w:t>
      </w:r>
      <w:r w:rsidRPr="00CA1A86">
        <w:rPr>
          <w:szCs w:val="22"/>
        </w:rPr>
        <w:t xml:space="preserve">or </w:t>
      </w:r>
      <w:r w:rsidR="00024B86">
        <w:rPr>
          <w:szCs w:val="22"/>
        </w:rPr>
        <w:t xml:space="preserve">the </w:t>
      </w:r>
      <w:r w:rsidRPr="00CA1A86">
        <w:rPr>
          <w:szCs w:val="22"/>
        </w:rPr>
        <w:t xml:space="preserve">care type </w:t>
      </w:r>
      <w:r w:rsidR="00F13D40">
        <w:rPr>
          <w:szCs w:val="22"/>
        </w:rPr>
        <w:t>(n</w:t>
      </w:r>
      <w:r w:rsidR="007C661E">
        <w:rPr>
          <w:szCs w:val="22"/>
        </w:rPr>
        <w:t>=</w:t>
      </w:r>
      <w:r w:rsidRPr="00CA1A86">
        <w:rPr>
          <w:szCs w:val="22"/>
        </w:rPr>
        <w:t>63</w:t>
      </w:r>
      <w:r w:rsidR="007C661E">
        <w:rPr>
          <w:szCs w:val="22"/>
        </w:rPr>
        <w:t>)</w:t>
      </w:r>
      <w:r w:rsidRPr="00CA1A86">
        <w:rPr>
          <w:szCs w:val="22"/>
        </w:rPr>
        <w:t xml:space="preserve">, </w:t>
      </w:r>
      <w:r w:rsidR="00024B86">
        <w:rPr>
          <w:szCs w:val="22"/>
        </w:rPr>
        <w:t xml:space="preserve">as well as </w:t>
      </w:r>
      <w:r w:rsidR="00A572A6">
        <w:rPr>
          <w:szCs w:val="22"/>
        </w:rPr>
        <w:t>a</w:t>
      </w:r>
      <w:r w:rsidRPr="00CA1A86">
        <w:rPr>
          <w:szCs w:val="22"/>
        </w:rPr>
        <w:t xml:space="preserve">cute </w:t>
      </w:r>
      <w:r w:rsidR="00F13D40">
        <w:rPr>
          <w:szCs w:val="22"/>
        </w:rPr>
        <w:t>(n</w:t>
      </w:r>
      <w:r w:rsidR="00024B86">
        <w:rPr>
          <w:szCs w:val="22"/>
        </w:rPr>
        <w:t>=</w:t>
      </w:r>
      <w:r w:rsidR="00AF1924">
        <w:rPr>
          <w:szCs w:val="22"/>
        </w:rPr>
        <w:t>1</w:t>
      </w:r>
      <w:r w:rsidRPr="00CA1A86">
        <w:rPr>
          <w:szCs w:val="22"/>
        </w:rPr>
        <w:t>9</w:t>
      </w:r>
      <w:r w:rsidR="00024B86">
        <w:rPr>
          <w:szCs w:val="22"/>
        </w:rPr>
        <w:t>)</w:t>
      </w:r>
      <w:r w:rsidR="009470E2" w:rsidRPr="00CA1A86">
        <w:rPr>
          <w:szCs w:val="22"/>
        </w:rPr>
        <w:t>. Acute</w:t>
      </w:r>
      <w:r w:rsidRPr="00CA1A86">
        <w:rPr>
          <w:szCs w:val="22"/>
        </w:rPr>
        <w:t xml:space="preserve"> was </w:t>
      </w:r>
      <w:r w:rsidR="00FE0675">
        <w:rPr>
          <w:szCs w:val="22"/>
        </w:rPr>
        <w:t xml:space="preserve">also </w:t>
      </w:r>
      <w:r w:rsidRPr="00CA1A86">
        <w:rPr>
          <w:szCs w:val="22"/>
        </w:rPr>
        <w:t xml:space="preserve">observed to have a </w:t>
      </w:r>
      <w:r w:rsidR="00F328D8">
        <w:rPr>
          <w:szCs w:val="22"/>
        </w:rPr>
        <w:t>strong</w:t>
      </w:r>
      <w:r w:rsidRPr="00CA1A86">
        <w:rPr>
          <w:szCs w:val="22"/>
        </w:rPr>
        <w:t xml:space="preserve"> relationship with environment type </w:t>
      </w:r>
      <w:r w:rsidR="00F13D40">
        <w:rPr>
          <w:szCs w:val="22"/>
        </w:rPr>
        <w:t>or setting</w:t>
      </w:r>
      <w:r w:rsidR="006D03F0">
        <w:rPr>
          <w:szCs w:val="22"/>
        </w:rPr>
        <w:t xml:space="preserve"> </w:t>
      </w:r>
      <w:r w:rsidR="00F13D40">
        <w:rPr>
          <w:szCs w:val="22"/>
        </w:rPr>
        <w:t>(n</w:t>
      </w:r>
      <w:r w:rsidR="00024B86">
        <w:rPr>
          <w:szCs w:val="22"/>
        </w:rPr>
        <w:t>=</w:t>
      </w:r>
      <w:r w:rsidRPr="00CA1A86">
        <w:rPr>
          <w:szCs w:val="22"/>
        </w:rPr>
        <w:t>67</w:t>
      </w:r>
      <w:r w:rsidR="00024B86">
        <w:rPr>
          <w:szCs w:val="22"/>
        </w:rPr>
        <w:t>)</w:t>
      </w:r>
      <w:r w:rsidRPr="00CA1A86">
        <w:rPr>
          <w:szCs w:val="22"/>
        </w:rPr>
        <w:t xml:space="preserve">. </w:t>
      </w:r>
    </w:p>
    <w:p w:rsidR="00CA1A86" w:rsidRDefault="00FC7C2D" w:rsidP="00382FFF">
      <w:pPr>
        <w:tabs>
          <w:tab w:val="left" w:pos="426"/>
        </w:tabs>
        <w:spacing w:line="300" w:lineRule="atLeast"/>
        <w:ind w:left="426"/>
        <w:rPr>
          <w:szCs w:val="22"/>
        </w:rPr>
      </w:pPr>
      <w:r w:rsidRPr="00CA1A86">
        <w:rPr>
          <w:szCs w:val="22"/>
        </w:rPr>
        <w:t>To clinicians, the phases represent</w:t>
      </w:r>
      <w:r w:rsidR="00DD77EF">
        <w:rPr>
          <w:szCs w:val="22"/>
        </w:rPr>
        <w:t>ed</w:t>
      </w:r>
      <w:r w:rsidRPr="00CA1A86">
        <w:rPr>
          <w:szCs w:val="22"/>
        </w:rPr>
        <w:t xml:space="preserve"> </w:t>
      </w:r>
      <w:r w:rsidR="00DD77EF">
        <w:rPr>
          <w:szCs w:val="22"/>
        </w:rPr>
        <w:t>m</w:t>
      </w:r>
      <w:r w:rsidRPr="00CA1A86">
        <w:rPr>
          <w:szCs w:val="22"/>
        </w:rPr>
        <w:t xml:space="preserve">any different aspects </w:t>
      </w:r>
      <w:r w:rsidR="00DD77EF">
        <w:rPr>
          <w:szCs w:val="22"/>
        </w:rPr>
        <w:t xml:space="preserve">including </w:t>
      </w:r>
      <w:r w:rsidRPr="00CA1A86">
        <w:rPr>
          <w:szCs w:val="22"/>
        </w:rPr>
        <w:t>the consumer presentation, the care or the outcome anticipated</w:t>
      </w:r>
      <w:r w:rsidR="00DD77EF">
        <w:rPr>
          <w:szCs w:val="22"/>
        </w:rPr>
        <w:t xml:space="preserve"> for the consumer</w:t>
      </w:r>
      <w:r w:rsidRPr="00CA1A86">
        <w:rPr>
          <w:szCs w:val="22"/>
        </w:rPr>
        <w:t>.</w:t>
      </w:r>
      <w:r>
        <w:rPr>
          <w:szCs w:val="22"/>
        </w:rPr>
        <w:t xml:space="preserve"> </w:t>
      </w:r>
      <w:r w:rsidRPr="00CA1A86">
        <w:rPr>
          <w:szCs w:val="22"/>
        </w:rPr>
        <w:t xml:space="preserve">There </w:t>
      </w:r>
      <w:r w:rsidR="006F3CD2">
        <w:rPr>
          <w:szCs w:val="22"/>
        </w:rPr>
        <w:t>wa</w:t>
      </w:r>
      <w:r w:rsidRPr="00CA1A86">
        <w:rPr>
          <w:szCs w:val="22"/>
        </w:rPr>
        <w:t xml:space="preserve">s little indication that phases </w:t>
      </w:r>
      <w:r w:rsidR="007F6491" w:rsidRPr="00CA1A86">
        <w:rPr>
          <w:szCs w:val="22"/>
        </w:rPr>
        <w:t>are consistently understood as relating to one of these classification types</w:t>
      </w:r>
      <w:r w:rsidR="006F3CD2">
        <w:rPr>
          <w:szCs w:val="22"/>
        </w:rPr>
        <w:t>. In many cases, there wa</w:t>
      </w:r>
      <w:r w:rsidR="007F6491" w:rsidRPr="00CA1A86">
        <w:rPr>
          <w:szCs w:val="22"/>
        </w:rPr>
        <w:t>s overlap in association between phases</w:t>
      </w:r>
      <w:r w:rsidR="00F328D8">
        <w:rPr>
          <w:szCs w:val="22"/>
        </w:rPr>
        <w:t xml:space="preserve"> such as functional gain and consolidating gain being highly associated with outcome. Clinicians associated the </w:t>
      </w:r>
      <w:r w:rsidR="00A572A6">
        <w:rPr>
          <w:szCs w:val="22"/>
        </w:rPr>
        <w:t>a</w:t>
      </w:r>
      <w:r w:rsidR="0026485E" w:rsidRPr="00CA1A86">
        <w:rPr>
          <w:szCs w:val="22"/>
        </w:rPr>
        <w:t xml:space="preserve">cute </w:t>
      </w:r>
      <w:r w:rsidR="00F328D8">
        <w:rPr>
          <w:szCs w:val="22"/>
        </w:rPr>
        <w:t>phase three</w:t>
      </w:r>
      <w:r w:rsidR="0026485E" w:rsidRPr="00CA1A86">
        <w:rPr>
          <w:szCs w:val="22"/>
        </w:rPr>
        <w:t xml:space="preserve"> classification types of presentation, environment and service.</w:t>
      </w:r>
      <w:r w:rsidR="0026485E">
        <w:rPr>
          <w:szCs w:val="22"/>
        </w:rPr>
        <w:t xml:space="preserve"> </w:t>
      </w:r>
    </w:p>
    <w:p w:rsidR="00C820CA" w:rsidRDefault="00C820CA" w:rsidP="00382FFF">
      <w:pPr>
        <w:tabs>
          <w:tab w:val="left" w:pos="426"/>
        </w:tabs>
        <w:spacing w:line="300" w:lineRule="atLeast"/>
        <w:ind w:left="426"/>
        <w:rPr>
          <w:szCs w:val="22"/>
        </w:rPr>
      </w:pPr>
    </w:p>
    <w:p w:rsidR="00B02218" w:rsidRPr="00816475" w:rsidRDefault="00B02218" w:rsidP="00956DA3">
      <w:pPr>
        <w:pStyle w:val="Heading2"/>
      </w:pPr>
      <w:bookmarkStart w:id="97" w:name="_Toc4105521"/>
      <w:bookmarkStart w:id="98" w:name="_Toc18403600"/>
      <w:r>
        <w:lastRenderedPageBreak/>
        <w:t xml:space="preserve">4.2 </w:t>
      </w:r>
      <w:r w:rsidR="00DA6868">
        <w:tab/>
      </w:r>
      <w:r>
        <w:t>Consumer presentation and phase overlap</w:t>
      </w:r>
      <w:bookmarkEnd w:id="97"/>
      <w:bookmarkEnd w:id="98"/>
    </w:p>
    <w:p w:rsidR="00B02218" w:rsidRDefault="00B02218" w:rsidP="00B02218">
      <w:pPr>
        <w:tabs>
          <w:tab w:val="left" w:pos="426"/>
        </w:tabs>
        <w:spacing w:line="300" w:lineRule="atLeast"/>
        <w:ind w:left="426"/>
        <w:rPr>
          <w:szCs w:val="22"/>
        </w:rPr>
      </w:pPr>
      <w:r>
        <w:rPr>
          <w:szCs w:val="22"/>
        </w:rPr>
        <w:t xml:space="preserve">A second key finding from the </w:t>
      </w:r>
      <w:r w:rsidR="00A16BF0">
        <w:rPr>
          <w:szCs w:val="22"/>
        </w:rPr>
        <w:t>P</w:t>
      </w:r>
      <w:r>
        <w:rPr>
          <w:szCs w:val="22"/>
        </w:rPr>
        <w:t xml:space="preserve">roject was that clinicians associate the phases of care with the stability of the consumer presentation. The radar graph in Figure </w:t>
      </w:r>
      <w:r w:rsidR="00D74EF8">
        <w:rPr>
          <w:szCs w:val="22"/>
        </w:rPr>
        <w:t>5</w:t>
      </w:r>
      <w:r>
        <w:rPr>
          <w:szCs w:val="22"/>
        </w:rPr>
        <w:t xml:space="preserve"> shows the responses from clinicians according to four presentation categories defined as stable, acute, deteriorating and recovering presentation</w:t>
      </w:r>
      <w:r w:rsidRPr="002055CC">
        <w:rPr>
          <w:szCs w:val="22"/>
        </w:rPr>
        <w:t>s</w:t>
      </w:r>
      <w:r w:rsidR="00513BD8" w:rsidRPr="002055CC">
        <w:rPr>
          <w:rStyle w:val="FootnoteReference"/>
          <w:szCs w:val="22"/>
        </w:rPr>
        <w:footnoteReference w:id="6"/>
      </w:r>
      <w:r w:rsidRPr="002055CC">
        <w:rPr>
          <w:szCs w:val="22"/>
        </w:rPr>
        <w:t>.</w:t>
      </w:r>
      <w:r>
        <w:rPr>
          <w:szCs w:val="22"/>
        </w:rPr>
        <w:t xml:space="preserve"> </w:t>
      </w:r>
    </w:p>
    <w:p w:rsidR="00B02218" w:rsidRDefault="00B02218" w:rsidP="00B02218">
      <w:pPr>
        <w:tabs>
          <w:tab w:val="left" w:pos="426"/>
        </w:tabs>
        <w:spacing w:line="300" w:lineRule="atLeast"/>
        <w:ind w:left="426"/>
        <w:rPr>
          <w:szCs w:val="22"/>
        </w:rPr>
      </w:pPr>
      <w:r>
        <w:rPr>
          <w:noProof/>
        </w:rPr>
        <w:drawing>
          <wp:inline distT="0" distB="0" distL="0" distR="0" wp14:anchorId="4A0FE0DB" wp14:editId="5E3206E7">
            <wp:extent cx="5619750" cy="3781425"/>
            <wp:effectExtent l="0" t="0" r="0" b="9525"/>
            <wp:docPr id="11" name="Chart 11">
              <a:extLst xmlns:a="http://schemas.openxmlformats.org/drawingml/2006/main">
                <a:ext uri="{FF2B5EF4-FFF2-40B4-BE49-F238E27FC236}">
                  <a16:creationId xmlns:a16="http://schemas.microsoft.com/office/drawing/2014/main" id="{512C5A6F-E1C4-44A9-AC82-9D0104AD93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B02218" w:rsidRPr="008819F0" w:rsidRDefault="00B02218" w:rsidP="00680980">
      <w:pPr>
        <w:pStyle w:val="Caption"/>
      </w:pPr>
      <w:bookmarkStart w:id="99" w:name="_Toc18403898"/>
      <w:r>
        <w:t xml:space="preserve">Figure </w:t>
      </w:r>
      <w:r>
        <w:rPr>
          <w:noProof/>
        </w:rPr>
        <w:fldChar w:fldCharType="begin"/>
      </w:r>
      <w:r>
        <w:rPr>
          <w:noProof/>
        </w:rPr>
        <w:instrText xml:space="preserve"> SEQ Figure \* ARABIC </w:instrText>
      </w:r>
      <w:r>
        <w:rPr>
          <w:noProof/>
        </w:rPr>
        <w:fldChar w:fldCharType="separate"/>
      </w:r>
      <w:r w:rsidR="009D76AC">
        <w:rPr>
          <w:noProof/>
        </w:rPr>
        <w:t>5</w:t>
      </w:r>
      <w:r>
        <w:rPr>
          <w:noProof/>
        </w:rPr>
        <w:fldChar w:fldCharType="end"/>
      </w:r>
      <w:r w:rsidR="007B05C7">
        <w:t>:</w:t>
      </w:r>
      <w:r w:rsidR="007B05C7">
        <w:tab/>
      </w:r>
      <w:r w:rsidR="007B05C7">
        <w:tab/>
      </w:r>
      <w:r w:rsidRPr="008819F0">
        <w:t>Boundary overlap (</w:t>
      </w:r>
      <w:r>
        <w:t xml:space="preserve">stability of </w:t>
      </w:r>
      <w:r w:rsidRPr="008819F0">
        <w:t>presentation to phase)</w:t>
      </w:r>
      <w:bookmarkEnd w:id="99"/>
    </w:p>
    <w:p w:rsidR="001342AA" w:rsidRDefault="00B02218" w:rsidP="00A07A9F">
      <w:pPr>
        <w:ind w:left="426"/>
      </w:pPr>
      <w:r>
        <w:t xml:space="preserve">As shown in Figure </w:t>
      </w:r>
      <w:r w:rsidR="00D74EF8">
        <w:t>5</w:t>
      </w:r>
      <w:r>
        <w:t xml:space="preserve">, the clinicians associated the acute phase with an acute or deteriorating presentation of the consumer. Clinicians associate the intensive extended phase with people who present in a deteriorating state. </w:t>
      </w:r>
    </w:p>
    <w:p w:rsidR="00B02218" w:rsidRPr="00F31764" w:rsidRDefault="00B02218" w:rsidP="00A07A9F">
      <w:pPr>
        <w:ind w:left="426"/>
      </w:pPr>
      <w:r>
        <w:t xml:space="preserve">Functional gain was associated with people in a recovering stage and people who are stable. Consolidating gain was mostly associated with people who are stable in their </w:t>
      </w:r>
      <w:r>
        <w:lastRenderedPageBreak/>
        <w:t>presentation.</w:t>
      </w:r>
      <w:r w:rsidR="00A07A9F">
        <w:t xml:space="preserve"> </w:t>
      </w:r>
      <w:r>
        <w:t>These and associated findings are explored in greater detail below in relation to each phase.</w:t>
      </w:r>
    </w:p>
    <w:p w:rsidR="00F208E5" w:rsidRDefault="001E47FE" w:rsidP="00956DA3">
      <w:pPr>
        <w:pStyle w:val="Heading2"/>
      </w:pPr>
      <w:bookmarkStart w:id="100" w:name="_Toc18403601"/>
      <w:r>
        <w:t>4</w:t>
      </w:r>
      <w:r w:rsidR="00E449D4">
        <w:t>.3</w:t>
      </w:r>
      <w:r w:rsidR="00E449D4">
        <w:tab/>
      </w:r>
      <w:r w:rsidR="00D4717A">
        <w:t>Results</w:t>
      </w:r>
      <w:r w:rsidR="00D06304">
        <w:t xml:space="preserve"> by</w:t>
      </w:r>
      <w:r w:rsidR="00F208E5">
        <w:t xml:space="preserve"> </w:t>
      </w:r>
      <w:r w:rsidR="00811C65">
        <w:t>p</w:t>
      </w:r>
      <w:r w:rsidR="00F208E5">
        <w:t>hase</w:t>
      </w:r>
      <w:bookmarkEnd w:id="100"/>
    </w:p>
    <w:p w:rsidR="00295786" w:rsidRDefault="00295786" w:rsidP="006E3E67">
      <w:pPr>
        <w:pStyle w:val="Heading3"/>
      </w:pPr>
      <w:bookmarkStart w:id="101" w:name="_Toc4016135"/>
      <w:bookmarkStart w:id="102" w:name="_Toc18403602"/>
      <w:r>
        <w:t>4.3.</w:t>
      </w:r>
      <w:r w:rsidR="00D3405C">
        <w:t>1</w:t>
      </w:r>
      <w:r>
        <w:tab/>
        <w:t>Acute</w:t>
      </w:r>
      <w:bookmarkEnd w:id="101"/>
      <w:bookmarkEnd w:id="102"/>
    </w:p>
    <w:p w:rsidR="00295786" w:rsidRDefault="00295786" w:rsidP="001D14C7">
      <w:pPr>
        <w:spacing w:line="300" w:lineRule="atLeast"/>
        <w:ind w:left="426"/>
      </w:pPr>
      <w:r>
        <w:t xml:space="preserve">Acute </w:t>
      </w:r>
      <w:r w:rsidR="008B7A04">
        <w:t xml:space="preserve">was </w:t>
      </w:r>
      <w:r>
        <w:t xml:space="preserve">the most consistently </w:t>
      </w:r>
      <w:r w:rsidR="004A2212">
        <w:t xml:space="preserve">described </w:t>
      </w:r>
      <w:r w:rsidR="008B7A04">
        <w:t xml:space="preserve">phase by clinicians </w:t>
      </w:r>
      <w:r>
        <w:t>according to its relationship with consumer presentation</w:t>
      </w:r>
      <w:r w:rsidR="008B7A04">
        <w:t>,</w:t>
      </w:r>
      <w:r>
        <w:t xml:space="preserve"> the environment the consumer was treated within</w:t>
      </w:r>
      <w:r w:rsidR="008B7A04">
        <w:t>,</w:t>
      </w:r>
      <w:r>
        <w:t xml:space="preserve"> or the service th</w:t>
      </w:r>
      <w:r w:rsidR="008B7A04">
        <w:t>e consumer received</w:t>
      </w:r>
      <w:r>
        <w:t xml:space="preserve">. </w:t>
      </w:r>
    </w:p>
    <w:p w:rsidR="00295786" w:rsidRPr="003309CA" w:rsidRDefault="00295786" w:rsidP="001D14C7">
      <w:pPr>
        <w:spacing w:line="300" w:lineRule="atLeast"/>
        <w:ind w:left="426"/>
      </w:pPr>
      <w:r>
        <w:t xml:space="preserve">The following themes generated from data gathered in interview and focus group participation </w:t>
      </w:r>
      <w:r w:rsidR="00484DFC">
        <w:t xml:space="preserve">(see Figure </w:t>
      </w:r>
      <w:r w:rsidR="00D74EF8">
        <w:t>6</w:t>
      </w:r>
      <w:r w:rsidR="00484DFC">
        <w:t>)</w:t>
      </w:r>
      <w:r>
        <w:t>:</w:t>
      </w:r>
      <w:r w:rsidRPr="000D35C1">
        <w:t xml:space="preserve"> </w:t>
      </w:r>
    </w:p>
    <w:p w:rsidR="00295786" w:rsidRPr="000D35C1" w:rsidRDefault="00295786" w:rsidP="007D758B">
      <w:pPr>
        <w:pStyle w:val="ListParagraph"/>
      </w:pPr>
      <w:r w:rsidRPr="000D35C1">
        <w:t xml:space="preserve">That clinicians held </w:t>
      </w:r>
      <w:r w:rsidR="008B7A04">
        <w:t xml:space="preserve">the </w:t>
      </w:r>
      <w:r w:rsidRPr="000D35C1">
        <w:t xml:space="preserve">strongest association between </w:t>
      </w:r>
      <w:r w:rsidR="00A572A6">
        <w:t>a</w:t>
      </w:r>
      <w:r w:rsidRPr="000D35C1">
        <w:t>cute and the presentation of the consumer</w:t>
      </w:r>
      <w:r w:rsidR="00F13D40">
        <w:t xml:space="preserve"> (n</w:t>
      </w:r>
      <w:r w:rsidR="00F95F34">
        <w:t>=82)</w:t>
      </w:r>
      <w:r w:rsidRPr="000D35C1">
        <w:t xml:space="preserve">. </w:t>
      </w:r>
    </w:p>
    <w:p w:rsidR="00295786" w:rsidRDefault="00295786" w:rsidP="007D758B">
      <w:pPr>
        <w:pStyle w:val="ListParagraph"/>
      </w:pPr>
      <w:r w:rsidRPr="000D35C1">
        <w:t xml:space="preserve">The next strongest association clinicians held was with </w:t>
      </w:r>
      <w:r w:rsidR="00A572A6">
        <w:t>a</w:t>
      </w:r>
      <w:r w:rsidRPr="000D35C1">
        <w:t>cu</w:t>
      </w:r>
      <w:r w:rsidR="00F13D40">
        <w:t>te and the inpatient setting (n</w:t>
      </w:r>
      <w:r w:rsidR="00F95F34">
        <w:t>=67)</w:t>
      </w:r>
      <w:r w:rsidRPr="000D35C1">
        <w:t>.</w:t>
      </w:r>
    </w:p>
    <w:p w:rsidR="00295786" w:rsidRDefault="00F95F34" w:rsidP="007D758B">
      <w:pPr>
        <w:pStyle w:val="ListParagraph"/>
      </w:pPr>
      <w:r>
        <w:t>Clinicians stated an</w:t>
      </w:r>
      <w:r w:rsidR="00295786" w:rsidRPr="000D35C1">
        <w:t xml:space="preserve"> association with </w:t>
      </w:r>
      <w:r w:rsidR="00A572A6">
        <w:t>a</w:t>
      </w:r>
      <w:r w:rsidR="00295786" w:rsidRPr="000D35C1">
        <w:t xml:space="preserve">cute and the </w:t>
      </w:r>
      <w:r w:rsidR="00295786">
        <w:t>nature or level of care being provided</w:t>
      </w:r>
      <w:r w:rsidR="00000DBF">
        <w:t xml:space="preserve"> </w:t>
      </w:r>
      <w:r>
        <w:t xml:space="preserve">in terms of </w:t>
      </w:r>
      <w:r w:rsidR="0016024E">
        <w:t xml:space="preserve">the consumer </w:t>
      </w:r>
      <w:r w:rsidR="00295786">
        <w:t>presentation</w:t>
      </w:r>
      <w:r w:rsidR="00F13D40">
        <w:t xml:space="preserve"> (n</w:t>
      </w:r>
      <w:r>
        <w:t>=</w:t>
      </w:r>
      <w:r w:rsidR="0016024E">
        <w:t>19)</w:t>
      </w:r>
      <w:r w:rsidR="00295786" w:rsidRPr="000D35C1">
        <w:t xml:space="preserve">. </w:t>
      </w:r>
      <w:r w:rsidR="00295786">
        <w:t>This association differs from the environmental association in that the clinician spoke more generally of care rather than a strong association with inpatient environments.</w:t>
      </w:r>
    </w:p>
    <w:p w:rsidR="00295786" w:rsidRDefault="00295786" w:rsidP="00295786">
      <w:pPr>
        <w:tabs>
          <w:tab w:val="left" w:pos="426"/>
        </w:tabs>
        <w:ind w:left="426"/>
      </w:pPr>
    </w:p>
    <w:p w:rsidR="00295786" w:rsidRPr="000D35C1" w:rsidRDefault="00295786" w:rsidP="00484DFC">
      <w:pPr>
        <w:tabs>
          <w:tab w:val="left" w:pos="426"/>
        </w:tabs>
        <w:ind w:left="426"/>
        <w:jc w:val="center"/>
      </w:pPr>
      <w:r>
        <w:rPr>
          <w:noProof/>
        </w:rPr>
        <w:drawing>
          <wp:inline distT="0" distB="0" distL="0" distR="0" wp14:anchorId="403FA17D" wp14:editId="6422FC85">
            <wp:extent cx="5543550" cy="3448050"/>
            <wp:effectExtent l="0" t="0" r="0" b="0"/>
            <wp:docPr id="7" name="Chart 7">
              <a:extLst xmlns:a="http://schemas.openxmlformats.org/drawingml/2006/main">
                <a:ext uri="{FF2B5EF4-FFF2-40B4-BE49-F238E27FC236}">
                  <a16:creationId xmlns:a16="http://schemas.microsoft.com/office/drawing/2014/main" id="{9A855215-6F5C-4DE9-9C98-668B079FE3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95786" w:rsidRDefault="00484DFC" w:rsidP="007B05C7">
      <w:pPr>
        <w:pStyle w:val="Caption"/>
        <w:ind w:left="0" w:firstLine="426"/>
      </w:pPr>
      <w:bookmarkStart w:id="103" w:name="_Toc18403899"/>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6</w:t>
      </w:r>
      <w:r w:rsidR="00D06304">
        <w:rPr>
          <w:noProof/>
        </w:rPr>
        <w:fldChar w:fldCharType="end"/>
      </w:r>
      <w:r w:rsidR="007B05C7">
        <w:t>:</w:t>
      </w:r>
      <w:r w:rsidR="007B05C7">
        <w:tab/>
      </w:r>
      <w:r w:rsidR="007B05C7">
        <w:tab/>
      </w:r>
      <w:r w:rsidR="00794259" w:rsidRPr="00BD4317">
        <w:t>Acute phase association</w:t>
      </w:r>
      <w:bookmarkEnd w:id="103"/>
    </w:p>
    <w:p w:rsidR="00295786" w:rsidRDefault="00295786" w:rsidP="004A2212">
      <w:pPr>
        <w:tabs>
          <w:tab w:val="left" w:pos="426"/>
        </w:tabs>
        <w:spacing w:line="300" w:lineRule="atLeast"/>
        <w:ind w:left="567"/>
      </w:pPr>
      <w:r w:rsidRPr="000D35C1">
        <w:t xml:space="preserve">The association between </w:t>
      </w:r>
      <w:r w:rsidR="00F60E6B">
        <w:t>a</w:t>
      </w:r>
      <w:r w:rsidRPr="000D35C1">
        <w:t xml:space="preserve">cute as an environment </w:t>
      </w:r>
      <w:r>
        <w:t xml:space="preserve">and presentation </w:t>
      </w:r>
      <w:r w:rsidRPr="000D35C1">
        <w:t xml:space="preserve">was </w:t>
      </w:r>
      <w:r w:rsidR="001D14C7">
        <w:t>affected</w:t>
      </w:r>
      <w:r w:rsidRPr="000D35C1">
        <w:t xml:space="preserve"> by</w:t>
      </w:r>
      <w:r w:rsidR="00EA5543">
        <w:t xml:space="preserve"> the</w:t>
      </w:r>
      <w:r w:rsidRPr="000D35C1">
        <w:t xml:space="preserve"> relationship between </w:t>
      </w:r>
      <w:r w:rsidR="00F60E6B">
        <w:t>a</w:t>
      </w:r>
      <w:r>
        <w:t>cute and other phases</w:t>
      </w:r>
      <w:r w:rsidRPr="000D35C1">
        <w:t xml:space="preserve">. </w:t>
      </w:r>
      <w:r>
        <w:t>For example, c</w:t>
      </w:r>
      <w:r w:rsidRPr="000D35C1">
        <w:t>linicians expressed that in some instance</w:t>
      </w:r>
      <w:r w:rsidR="00794259">
        <w:t>s</w:t>
      </w:r>
      <w:r w:rsidRPr="000D35C1">
        <w:t xml:space="preserve"> they would move consumers into </w:t>
      </w:r>
      <w:r w:rsidR="00A572A6">
        <w:t>f</w:t>
      </w:r>
      <w:r w:rsidRPr="000D35C1">
        <w:t xml:space="preserve">unctional </w:t>
      </w:r>
      <w:r w:rsidR="00A572A6">
        <w:t>g</w:t>
      </w:r>
      <w:r>
        <w:t xml:space="preserve">ain </w:t>
      </w:r>
      <w:r w:rsidRPr="000D35C1">
        <w:t xml:space="preserve">or </w:t>
      </w:r>
      <w:r w:rsidR="00A572A6">
        <w:t>i</w:t>
      </w:r>
      <w:r w:rsidRPr="000D35C1">
        <w:t xml:space="preserve">ntensive </w:t>
      </w:r>
      <w:r w:rsidR="00A572A6">
        <w:t>e</w:t>
      </w:r>
      <w:r w:rsidRPr="000D35C1">
        <w:t xml:space="preserve">xtended to express recovery or a step down whilst still an inpatient. In these instances, it was the </w:t>
      </w:r>
      <w:r w:rsidRPr="000D35C1">
        <w:lastRenderedPageBreak/>
        <w:t xml:space="preserve">presentation and not the environment that was considered to define the phase. </w:t>
      </w:r>
      <w:r>
        <w:t>If the clinician held the view that the presentation represented acute there appeared to be more likelihood that, business rules permitting, the clinician would also move the consumer into a ‘step down’ phase irrespective of the consumer still being admitted. Similarly</w:t>
      </w:r>
      <w:r w:rsidR="00F84924">
        <w:t>,</w:t>
      </w:r>
      <w:r>
        <w:t xml:space="preserve"> the opposite was more likely to be true for a clinician who viewed </w:t>
      </w:r>
      <w:r w:rsidR="00A572A6">
        <w:t>a</w:t>
      </w:r>
      <w:r>
        <w:t xml:space="preserve">cute as relating primarily to the environment. </w:t>
      </w:r>
    </w:p>
    <w:p w:rsidR="00295786" w:rsidRDefault="00794259" w:rsidP="004A2212">
      <w:pPr>
        <w:tabs>
          <w:tab w:val="left" w:pos="426"/>
        </w:tabs>
        <w:spacing w:line="300" w:lineRule="atLeast"/>
        <w:ind w:left="567"/>
      </w:pPr>
      <w:r>
        <w:t>Clinicians reported that</w:t>
      </w:r>
      <w:r w:rsidR="00413AC3">
        <w:t>, in relation to function,</w:t>
      </w:r>
      <w:r>
        <w:t xml:space="preserve"> </w:t>
      </w:r>
      <w:r w:rsidR="00A572A6">
        <w:t>a</w:t>
      </w:r>
      <w:r w:rsidR="00295786">
        <w:t xml:space="preserve">cute </w:t>
      </w:r>
      <w:r w:rsidR="00956DA3">
        <w:t xml:space="preserve">phase </w:t>
      </w:r>
      <w:r w:rsidR="00295786">
        <w:t>was most related to the return of</w:t>
      </w:r>
      <w:r w:rsidR="00413AC3">
        <w:t xml:space="preserve"> this</w:t>
      </w:r>
      <w:r w:rsidR="00295786">
        <w:t xml:space="preserve"> function of the consumer where this was explored in the interview or transcript process</w:t>
      </w:r>
      <w:r w:rsidR="00F95F34">
        <w:t xml:space="preserve"> as shown in Figure </w:t>
      </w:r>
      <w:r w:rsidR="00D74EF8">
        <w:t>7</w:t>
      </w:r>
      <w:r w:rsidR="00295786">
        <w:t>.</w:t>
      </w:r>
      <w:r>
        <w:t xml:space="preserve"> There were </w:t>
      </w:r>
      <w:r w:rsidR="00295786">
        <w:t xml:space="preserve">53 </w:t>
      </w:r>
      <w:r>
        <w:t xml:space="preserve">instances where clinicians </w:t>
      </w:r>
      <w:r w:rsidR="00295786">
        <w:t>associat</w:t>
      </w:r>
      <w:r>
        <w:t xml:space="preserve">ed </w:t>
      </w:r>
      <w:r w:rsidR="00295786">
        <w:t>this type of clinical thinking</w:t>
      </w:r>
      <w:r w:rsidR="002E3597">
        <w:t>,</w:t>
      </w:r>
      <w:r w:rsidR="00295786">
        <w:t xml:space="preserve"> 28 </w:t>
      </w:r>
      <w:r>
        <w:t xml:space="preserve">instances where </w:t>
      </w:r>
      <w:r w:rsidR="00295786">
        <w:t>clinicians indicat</w:t>
      </w:r>
      <w:r w:rsidR="007140A5">
        <w:t>ed</w:t>
      </w:r>
      <w:r w:rsidR="00295786">
        <w:t xml:space="preserve"> </w:t>
      </w:r>
      <w:r>
        <w:t xml:space="preserve">an association between acute and </w:t>
      </w:r>
      <w:r w:rsidR="00295786">
        <w:t>prevent</w:t>
      </w:r>
      <w:r>
        <w:t xml:space="preserve">ing deterioration or </w:t>
      </w:r>
      <w:r w:rsidR="00295786">
        <w:t>relapse prevention</w:t>
      </w:r>
      <w:r w:rsidR="002E3597">
        <w:t>,</w:t>
      </w:r>
      <w:r>
        <w:t xml:space="preserve"> and </w:t>
      </w:r>
      <w:r w:rsidR="00295786">
        <w:t>16 associations with maintenance of function.</w:t>
      </w:r>
    </w:p>
    <w:p w:rsidR="00295786" w:rsidRDefault="00295786" w:rsidP="00295786">
      <w:pPr>
        <w:tabs>
          <w:tab w:val="left" w:pos="426"/>
        </w:tabs>
        <w:ind w:left="426"/>
      </w:pPr>
    </w:p>
    <w:p w:rsidR="00295786" w:rsidRDefault="00295786" w:rsidP="00A732E0">
      <w:pPr>
        <w:tabs>
          <w:tab w:val="left" w:pos="426"/>
        </w:tabs>
        <w:ind w:left="426"/>
        <w:jc w:val="center"/>
      </w:pPr>
      <w:r>
        <w:rPr>
          <w:noProof/>
        </w:rPr>
        <w:drawing>
          <wp:inline distT="0" distB="0" distL="0" distR="0" wp14:anchorId="2D3E586E" wp14:editId="4BD32CD5">
            <wp:extent cx="5200650" cy="3495675"/>
            <wp:effectExtent l="0" t="0" r="0" b="9525"/>
            <wp:docPr id="8" name="Chart 8">
              <a:extLst xmlns:a="http://schemas.openxmlformats.org/drawingml/2006/main">
                <a:ext uri="{FF2B5EF4-FFF2-40B4-BE49-F238E27FC236}">
                  <a16:creationId xmlns:a16="http://schemas.microsoft.com/office/drawing/2014/main" id="{3FFE7AEE-3F38-4750-8682-DF5F6F3879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295786" w:rsidRPr="00794259" w:rsidRDefault="00794259" w:rsidP="007B05C7">
      <w:pPr>
        <w:pStyle w:val="Caption"/>
        <w:ind w:firstLine="294"/>
      </w:pPr>
      <w:bookmarkStart w:id="104" w:name="_Toc18403900"/>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7</w:t>
      </w:r>
      <w:r w:rsidR="00D06304">
        <w:rPr>
          <w:noProof/>
        </w:rPr>
        <w:fldChar w:fldCharType="end"/>
      </w:r>
      <w:r w:rsidR="007B05C7">
        <w:t>:</w:t>
      </w:r>
      <w:r w:rsidR="007B05C7">
        <w:tab/>
      </w:r>
      <w:r w:rsidR="00D27BED">
        <w:t>Asso</w:t>
      </w:r>
      <w:r>
        <w:t>c</w:t>
      </w:r>
      <w:r w:rsidR="00144628">
        <w:t>i</w:t>
      </w:r>
      <w:r>
        <w:t xml:space="preserve">ation of </w:t>
      </w:r>
      <w:r w:rsidR="00C55E0D">
        <w:t>a</w:t>
      </w:r>
      <w:r>
        <w:t xml:space="preserve">cute </w:t>
      </w:r>
      <w:r w:rsidR="00D27BED">
        <w:t xml:space="preserve">phase </w:t>
      </w:r>
      <w:r>
        <w:t>with return to function of the consumer</w:t>
      </w:r>
      <w:bookmarkEnd w:id="104"/>
    </w:p>
    <w:p w:rsidR="000F0168" w:rsidRDefault="00295786" w:rsidP="0031063B">
      <w:pPr>
        <w:tabs>
          <w:tab w:val="left" w:pos="426"/>
        </w:tabs>
        <w:spacing w:line="300" w:lineRule="atLeast"/>
        <w:ind w:left="720"/>
        <w:rPr>
          <w:noProof/>
        </w:rPr>
      </w:pPr>
      <w:r>
        <w:t xml:space="preserve">In the graph </w:t>
      </w:r>
      <w:r w:rsidR="00D74EF8">
        <w:t>shown in Figure 8</w:t>
      </w:r>
      <w:r w:rsidR="00D27BED">
        <w:t xml:space="preserve">, </w:t>
      </w:r>
      <w:r w:rsidR="00F60E6B">
        <w:t>a</w:t>
      </w:r>
      <w:r w:rsidR="00D27BED">
        <w:t>cute phase and f</w:t>
      </w:r>
      <w:r w:rsidR="00144628">
        <w:t>unctional</w:t>
      </w:r>
      <w:r w:rsidR="00D27BED">
        <w:t xml:space="preserve"> gain phases are overlaid. The</w:t>
      </w:r>
      <w:r>
        <w:t xml:space="preserve"> </w:t>
      </w:r>
      <w:r w:rsidR="0031063B">
        <w:t>a</w:t>
      </w:r>
      <w:r>
        <w:t xml:space="preserve">cute </w:t>
      </w:r>
      <w:r w:rsidR="00D27BED">
        <w:t xml:space="preserve">phase was indicated by clinicians as having </w:t>
      </w:r>
      <w:r>
        <w:t>a stronger association (</w:t>
      </w:r>
      <w:r w:rsidR="00F13D40">
        <w:t>n</w:t>
      </w:r>
      <w:r w:rsidR="00D27BED">
        <w:t>=</w:t>
      </w:r>
      <w:r>
        <w:t>53) with a return of funct</w:t>
      </w:r>
      <w:r>
        <w:rPr>
          <w:noProof/>
        </w:rPr>
        <w:t xml:space="preserve">ion than </w:t>
      </w:r>
      <w:r w:rsidR="0031063B">
        <w:rPr>
          <w:noProof/>
        </w:rPr>
        <w:t>f</w:t>
      </w:r>
      <w:r>
        <w:rPr>
          <w:noProof/>
        </w:rPr>
        <w:t xml:space="preserve">unctional </w:t>
      </w:r>
      <w:r w:rsidR="0031063B">
        <w:rPr>
          <w:noProof/>
        </w:rPr>
        <w:t>g</w:t>
      </w:r>
      <w:r>
        <w:rPr>
          <w:noProof/>
        </w:rPr>
        <w:t>ain (</w:t>
      </w:r>
      <w:r w:rsidR="00F13D40">
        <w:rPr>
          <w:noProof/>
        </w:rPr>
        <w:t>n</w:t>
      </w:r>
      <w:r w:rsidR="00D27BED">
        <w:rPr>
          <w:noProof/>
        </w:rPr>
        <w:t>=</w:t>
      </w:r>
      <w:r>
        <w:rPr>
          <w:noProof/>
        </w:rPr>
        <w:t>27)</w:t>
      </w:r>
      <w:r w:rsidR="00D27BED">
        <w:rPr>
          <w:noProof/>
        </w:rPr>
        <w:t>. S</w:t>
      </w:r>
      <w:r>
        <w:rPr>
          <w:noProof/>
        </w:rPr>
        <w:t xml:space="preserve">imilar associations </w:t>
      </w:r>
      <w:r w:rsidR="00D27BED">
        <w:rPr>
          <w:noProof/>
        </w:rPr>
        <w:t xml:space="preserve">relating to </w:t>
      </w:r>
      <w:r>
        <w:rPr>
          <w:noProof/>
        </w:rPr>
        <w:t>prevent</w:t>
      </w:r>
      <w:r w:rsidR="00D27BED">
        <w:rPr>
          <w:noProof/>
        </w:rPr>
        <w:t>ing deterioration or</w:t>
      </w:r>
      <w:r>
        <w:rPr>
          <w:noProof/>
        </w:rPr>
        <w:t xml:space="preserve"> relapse </w:t>
      </w:r>
      <w:r w:rsidR="00D27BED">
        <w:rPr>
          <w:noProof/>
        </w:rPr>
        <w:t>were found when</w:t>
      </w:r>
      <w:r w:rsidR="00EA5543">
        <w:rPr>
          <w:noProof/>
        </w:rPr>
        <w:t xml:space="preserve"> comparing</w:t>
      </w:r>
      <w:r>
        <w:rPr>
          <w:noProof/>
        </w:rPr>
        <w:t xml:space="preserve"> for </w:t>
      </w:r>
      <w:r w:rsidR="00F60E6B">
        <w:rPr>
          <w:noProof/>
        </w:rPr>
        <w:t>a</w:t>
      </w:r>
      <w:r>
        <w:rPr>
          <w:noProof/>
        </w:rPr>
        <w:t xml:space="preserve">cute </w:t>
      </w:r>
      <w:r w:rsidR="00F13D40">
        <w:rPr>
          <w:noProof/>
        </w:rPr>
        <w:t>(n</w:t>
      </w:r>
      <w:r w:rsidR="00D27BED">
        <w:rPr>
          <w:noProof/>
        </w:rPr>
        <w:t xml:space="preserve">=28) </w:t>
      </w:r>
      <w:r>
        <w:rPr>
          <w:noProof/>
        </w:rPr>
        <w:t xml:space="preserve">and </w:t>
      </w:r>
      <w:r w:rsidR="00A572A6">
        <w:rPr>
          <w:noProof/>
        </w:rPr>
        <w:t>f</w:t>
      </w:r>
      <w:r>
        <w:rPr>
          <w:noProof/>
        </w:rPr>
        <w:t xml:space="preserve">unctional </w:t>
      </w:r>
      <w:r w:rsidR="00A572A6">
        <w:rPr>
          <w:noProof/>
        </w:rPr>
        <w:t>g</w:t>
      </w:r>
      <w:r>
        <w:rPr>
          <w:noProof/>
        </w:rPr>
        <w:t>ain</w:t>
      </w:r>
      <w:r w:rsidR="00F13D40">
        <w:rPr>
          <w:noProof/>
        </w:rPr>
        <w:t xml:space="preserve"> (n</w:t>
      </w:r>
      <w:r w:rsidR="00D27BED">
        <w:rPr>
          <w:noProof/>
        </w:rPr>
        <w:t>=25)</w:t>
      </w:r>
      <w:r>
        <w:rPr>
          <w:noProof/>
        </w:rPr>
        <w:t xml:space="preserve">. </w:t>
      </w:r>
    </w:p>
    <w:p w:rsidR="00295786" w:rsidRDefault="00295786" w:rsidP="00144628">
      <w:pPr>
        <w:tabs>
          <w:tab w:val="left" w:pos="426"/>
        </w:tabs>
        <w:spacing w:line="300" w:lineRule="atLeast"/>
        <w:ind w:left="425"/>
        <w:rPr>
          <w:noProof/>
        </w:rPr>
      </w:pPr>
      <w:r>
        <w:rPr>
          <w:noProof/>
        </w:rPr>
        <w:t xml:space="preserve">Some clinicians </w:t>
      </w:r>
      <w:r w:rsidR="000F0168">
        <w:rPr>
          <w:noProof/>
        </w:rPr>
        <w:t>stated t</w:t>
      </w:r>
      <w:r>
        <w:rPr>
          <w:noProof/>
        </w:rPr>
        <w:t xml:space="preserve">hat the most function </w:t>
      </w:r>
      <w:r w:rsidR="00F95F34">
        <w:rPr>
          <w:noProof/>
        </w:rPr>
        <w:t xml:space="preserve">for a person </w:t>
      </w:r>
      <w:r>
        <w:rPr>
          <w:noProof/>
        </w:rPr>
        <w:t xml:space="preserve">is returned within the inpatient environment as part of an </w:t>
      </w:r>
      <w:r w:rsidR="00A572A6">
        <w:rPr>
          <w:noProof/>
        </w:rPr>
        <w:t>a</w:t>
      </w:r>
      <w:r>
        <w:rPr>
          <w:noProof/>
        </w:rPr>
        <w:t>cute episode</w:t>
      </w:r>
      <w:r w:rsidR="000F0168">
        <w:rPr>
          <w:noProof/>
        </w:rPr>
        <w:t>,</w:t>
      </w:r>
      <w:r>
        <w:rPr>
          <w:noProof/>
        </w:rPr>
        <w:t xml:space="preserve"> although not all clinicians were able to articulate this level of reasoning for the association. </w:t>
      </w:r>
    </w:p>
    <w:p w:rsidR="00295786" w:rsidRDefault="00295786" w:rsidP="00295786">
      <w:pPr>
        <w:tabs>
          <w:tab w:val="left" w:pos="426"/>
        </w:tabs>
        <w:ind w:left="426"/>
        <w:rPr>
          <w:noProof/>
        </w:rPr>
      </w:pPr>
    </w:p>
    <w:p w:rsidR="00295786" w:rsidRDefault="00295786" w:rsidP="00295786">
      <w:pPr>
        <w:tabs>
          <w:tab w:val="left" w:pos="426"/>
        </w:tabs>
        <w:ind w:left="426"/>
      </w:pPr>
      <w:r>
        <w:rPr>
          <w:noProof/>
        </w:rPr>
        <w:lastRenderedPageBreak/>
        <w:drawing>
          <wp:inline distT="0" distB="0" distL="0" distR="0" wp14:anchorId="7F6BBC0B" wp14:editId="6319FBF0">
            <wp:extent cx="5534025" cy="3181350"/>
            <wp:effectExtent l="0" t="0" r="9525" b="0"/>
            <wp:docPr id="29" name="Chart 29">
              <a:extLst xmlns:a="http://schemas.openxmlformats.org/drawingml/2006/main">
                <a:ext uri="{FF2B5EF4-FFF2-40B4-BE49-F238E27FC236}">
                  <a16:creationId xmlns:a16="http://schemas.microsoft.com/office/drawing/2014/main" id="{3FFE7AEE-3F38-4750-8682-DF5F6F3879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D27BED" w:rsidRPr="001D3648" w:rsidRDefault="00BB6B5C" w:rsidP="00680980">
      <w:pPr>
        <w:pStyle w:val="Caption"/>
        <w:rPr>
          <w:color w:val="004D5C" w:themeColor="accent2" w:themeShade="80"/>
        </w:rPr>
      </w:pPr>
      <w:r>
        <w:t xml:space="preserve"> </w:t>
      </w:r>
      <w:bookmarkStart w:id="105" w:name="_Toc18403901"/>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8</w:t>
      </w:r>
      <w:r w:rsidR="00D06304">
        <w:rPr>
          <w:noProof/>
        </w:rPr>
        <w:fldChar w:fldCharType="end"/>
      </w:r>
      <w:r w:rsidR="007B05C7">
        <w:rPr>
          <w:noProof/>
        </w:rPr>
        <w:t>:</w:t>
      </w:r>
      <w:r w:rsidR="007B05C7">
        <w:rPr>
          <w:noProof/>
        </w:rPr>
        <w:tab/>
      </w:r>
      <w:r w:rsidR="007B05C7">
        <w:rPr>
          <w:noProof/>
        </w:rPr>
        <w:tab/>
      </w:r>
      <w:r w:rsidR="001D3648" w:rsidRPr="001D3648">
        <w:t xml:space="preserve">Overlap of </w:t>
      </w:r>
      <w:r w:rsidR="00C55E0D">
        <w:t>a</w:t>
      </w:r>
      <w:r w:rsidR="001D3648" w:rsidRPr="001D3648">
        <w:t xml:space="preserve">cute and </w:t>
      </w:r>
      <w:r w:rsidR="00C55E0D">
        <w:t>f</w:t>
      </w:r>
      <w:r w:rsidR="001D3648" w:rsidRPr="001D3648">
        <w:t xml:space="preserve">unctional </w:t>
      </w:r>
      <w:r w:rsidR="00C55E0D">
        <w:t>g</w:t>
      </w:r>
      <w:r w:rsidR="001D3648" w:rsidRPr="001D3648">
        <w:t>ain in functional improvement</w:t>
      </w:r>
      <w:bookmarkEnd w:id="105"/>
    </w:p>
    <w:p w:rsidR="003A0C75" w:rsidRPr="004F252B" w:rsidRDefault="00F208E5" w:rsidP="006E3E67">
      <w:pPr>
        <w:pStyle w:val="Heading3"/>
      </w:pPr>
      <w:bookmarkStart w:id="106" w:name="_Toc18403603"/>
      <w:r w:rsidRPr="004F252B">
        <w:t>4.3.</w:t>
      </w:r>
      <w:r w:rsidR="00D3405C">
        <w:t>2</w:t>
      </w:r>
      <w:r w:rsidRPr="004F252B">
        <w:tab/>
      </w:r>
      <w:r w:rsidR="00811C65">
        <w:t>Functional g</w:t>
      </w:r>
      <w:r w:rsidR="003A0C75" w:rsidRPr="004F252B">
        <w:t>ain</w:t>
      </w:r>
      <w:bookmarkEnd w:id="106"/>
    </w:p>
    <w:p w:rsidR="00F95F34" w:rsidRDefault="003A0C75" w:rsidP="0048585E">
      <w:pPr>
        <w:tabs>
          <w:tab w:val="left" w:pos="426"/>
        </w:tabs>
        <w:spacing w:line="300" w:lineRule="atLeast"/>
        <w:ind w:left="426"/>
      </w:pPr>
      <w:r w:rsidRPr="000D35C1">
        <w:t xml:space="preserve">Respondents to interview and focus groups provided various interpretations </w:t>
      </w:r>
      <w:r>
        <w:t xml:space="preserve">of </w:t>
      </w:r>
      <w:r w:rsidR="00E20363">
        <w:t>f</w:t>
      </w:r>
      <w:r>
        <w:t xml:space="preserve">unctional </w:t>
      </w:r>
      <w:r w:rsidR="00E20363">
        <w:t>g</w:t>
      </w:r>
      <w:r>
        <w:t xml:space="preserve">ain and its use as a phase in clinical practice. Clinicians considered many aspects of the consumer, the care and the environment when describing the meaning or purpose of </w:t>
      </w:r>
      <w:r w:rsidR="00A572A6">
        <w:t>f</w:t>
      </w:r>
      <w:r>
        <w:t xml:space="preserve">unctional </w:t>
      </w:r>
      <w:r w:rsidR="00A572A6">
        <w:t>g</w:t>
      </w:r>
      <w:r>
        <w:t xml:space="preserve">ain. </w:t>
      </w:r>
    </w:p>
    <w:p w:rsidR="003A0C75" w:rsidRPr="000D35C1" w:rsidRDefault="003A0C75" w:rsidP="0048585E">
      <w:pPr>
        <w:tabs>
          <w:tab w:val="left" w:pos="426"/>
        </w:tabs>
        <w:spacing w:line="300" w:lineRule="atLeast"/>
        <w:ind w:left="426"/>
      </w:pPr>
      <w:r>
        <w:t>The following themes generated from data gathered in interview and focus group participation indicate the following:</w:t>
      </w:r>
      <w:r w:rsidRPr="000D35C1">
        <w:t xml:space="preserve"> </w:t>
      </w:r>
    </w:p>
    <w:p w:rsidR="000979F5" w:rsidRPr="00956DA3" w:rsidRDefault="00F95F34" w:rsidP="007D758B">
      <w:pPr>
        <w:pStyle w:val="ListParagraph"/>
        <w:rPr>
          <w:rFonts w:asciiTheme="minorHAnsi" w:hAnsiTheme="minorHAnsi" w:cstheme="minorHAnsi"/>
          <w:color w:val="000000" w:themeColor="text1"/>
        </w:rPr>
      </w:pPr>
      <w:r>
        <w:t>C</w:t>
      </w:r>
      <w:r w:rsidR="003A0C75" w:rsidRPr="000979F5">
        <w:t xml:space="preserve">linicians expressed a strong relationship between both </w:t>
      </w:r>
      <w:r w:rsidR="00A572A6">
        <w:t>f</w:t>
      </w:r>
      <w:r w:rsidR="003A0C75" w:rsidRPr="000979F5">
        <w:t xml:space="preserve">unctional </w:t>
      </w:r>
      <w:r w:rsidR="00A572A6">
        <w:t>g</w:t>
      </w:r>
      <w:r w:rsidR="003A0C75" w:rsidRPr="000979F5">
        <w:t xml:space="preserve">ain and </w:t>
      </w:r>
      <w:r w:rsidR="00A572A6">
        <w:t>c</w:t>
      </w:r>
      <w:r w:rsidR="003A0C75" w:rsidRPr="000979F5">
        <w:t xml:space="preserve">onsolidating </w:t>
      </w:r>
      <w:r w:rsidR="00A572A6">
        <w:t>g</w:t>
      </w:r>
      <w:r w:rsidR="003A0C75" w:rsidRPr="000979F5">
        <w:t>ain in addition to the nonlinear relationship all phases share</w:t>
      </w:r>
      <w:r w:rsidR="00F13D40">
        <w:t xml:space="preserve"> (n</w:t>
      </w:r>
      <w:r>
        <w:t>=34)</w:t>
      </w:r>
      <w:r w:rsidR="003A0C75" w:rsidRPr="000979F5">
        <w:t>.</w:t>
      </w:r>
    </w:p>
    <w:p w:rsidR="000979F5" w:rsidRDefault="0048585E" w:rsidP="007D758B">
      <w:pPr>
        <w:pStyle w:val="ListParagraph"/>
      </w:pPr>
      <w:r>
        <w:t>T</w:t>
      </w:r>
      <w:r w:rsidR="003A0C75" w:rsidRPr="000979F5">
        <w:t xml:space="preserve">here were 19 instances where clinicians expressed that no additional relationship exists between </w:t>
      </w:r>
      <w:r w:rsidR="00A572A6">
        <w:t>f</w:t>
      </w:r>
      <w:r w:rsidR="00F95F34">
        <w:t>u</w:t>
      </w:r>
      <w:r>
        <w:t xml:space="preserve">nctional </w:t>
      </w:r>
      <w:r w:rsidR="00A572A6">
        <w:t>g</w:t>
      </w:r>
      <w:r>
        <w:t xml:space="preserve">ain and </w:t>
      </w:r>
      <w:r w:rsidR="00A572A6">
        <w:t>c</w:t>
      </w:r>
      <w:r>
        <w:t xml:space="preserve">onsolidating </w:t>
      </w:r>
      <w:r w:rsidR="00A572A6">
        <w:t>g</w:t>
      </w:r>
      <w:r>
        <w:t>ain</w:t>
      </w:r>
      <w:r w:rsidR="003A0C75" w:rsidRPr="000979F5">
        <w:t xml:space="preserve">.  </w:t>
      </w:r>
    </w:p>
    <w:p w:rsidR="000979F5" w:rsidRDefault="003A0C75" w:rsidP="007D758B">
      <w:pPr>
        <w:pStyle w:val="ListParagraph"/>
      </w:pPr>
      <w:r w:rsidRPr="000979F5">
        <w:t xml:space="preserve">Clinicians </w:t>
      </w:r>
      <w:r w:rsidR="00FE0675">
        <w:t>a</w:t>
      </w:r>
      <w:r w:rsidRPr="000979F5">
        <w:t xml:space="preserve">ssociated </w:t>
      </w:r>
      <w:r w:rsidR="00A572A6">
        <w:t>f</w:t>
      </w:r>
      <w:r w:rsidRPr="000979F5">
        <w:t xml:space="preserve">unctional </w:t>
      </w:r>
      <w:r w:rsidR="00A572A6">
        <w:t>g</w:t>
      </w:r>
      <w:r w:rsidRPr="000979F5">
        <w:t>ain with a reduction in symptom (</w:t>
      </w:r>
      <w:r w:rsidR="00F13D40">
        <w:t>n</w:t>
      </w:r>
      <w:r w:rsidR="00F95F34">
        <w:t>=</w:t>
      </w:r>
      <w:r w:rsidRPr="000979F5">
        <w:t>29) and with acuity of illness (</w:t>
      </w:r>
      <w:r w:rsidR="00F13D40">
        <w:t>n</w:t>
      </w:r>
      <w:r w:rsidR="00F95F34">
        <w:t>=</w:t>
      </w:r>
      <w:r w:rsidRPr="000979F5">
        <w:t>17).</w:t>
      </w:r>
    </w:p>
    <w:p w:rsidR="000979F5" w:rsidRPr="000979F5" w:rsidRDefault="0048585E" w:rsidP="007D758B">
      <w:pPr>
        <w:pStyle w:val="ListParagraph"/>
        <w:rPr>
          <w:rFonts w:asciiTheme="minorHAnsi" w:hAnsiTheme="minorHAnsi" w:cstheme="minorHAnsi"/>
          <w:color w:val="000000" w:themeColor="text1"/>
        </w:rPr>
      </w:pPr>
      <w:r>
        <w:t>I</w:t>
      </w:r>
      <w:r w:rsidR="003A0C75" w:rsidRPr="000979F5">
        <w:t>n 82 instances</w:t>
      </w:r>
      <w:r>
        <w:t>, clinicians</w:t>
      </w:r>
      <w:r w:rsidR="003A0C75" w:rsidRPr="000979F5">
        <w:t xml:space="preserve"> identified recovery more globally as a key aspect of th</w:t>
      </w:r>
      <w:r w:rsidR="00F95F34">
        <w:t xml:space="preserve">e </w:t>
      </w:r>
      <w:r w:rsidR="00A572A6">
        <w:t>a</w:t>
      </w:r>
      <w:r w:rsidR="00F95F34">
        <w:t xml:space="preserve">cute </w:t>
      </w:r>
      <w:r w:rsidR="003A0C75" w:rsidRPr="000979F5">
        <w:t>phase. However, the degree to which recovery had already taken place, prior to phase allocation, appeared largely subjective and difficult for many clinicians to consistently quantify.</w:t>
      </w:r>
    </w:p>
    <w:p w:rsidR="003A0C75" w:rsidRPr="000979F5" w:rsidRDefault="00F13D40" w:rsidP="007D758B">
      <w:pPr>
        <w:pStyle w:val="ListParagraph"/>
      </w:pPr>
      <w:r>
        <w:t>Clinicians reported (n</w:t>
      </w:r>
      <w:r w:rsidR="00F95F34">
        <w:t xml:space="preserve">=27) that functional gain represented </w:t>
      </w:r>
      <w:r w:rsidR="003A0C75" w:rsidRPr="000979F5">
        <w:t>a more relapse preventative nature</w:t>
      </w:r>
      <w:r w:rsidR="00F95F34">
        <w:t xml:space="preserve"> of care.</w:t>
      </w:r>
    </w:p>
    <w:p w:rsidR="000979F5" w:rsidRDefault="00F95F34" w:rsidP="0048585E">
      <w:pPr>
        <w:spacing w:line="300" w:lineRule="atLeast"/>
        <w:ind w:left="426"/>
      </w:pPr>
      <w:r>
        <w:t xml:space="preserve">When exploring </w:t>
      </w:r>
      <w:r w:rsidR="003A0C75" w:rsidRPr="000979F5">
        <w:t xml:space="preserve">themes related to a </w:t>
      </w:r>
      <w:r w:rsidR="007F7FCA">
        <w:t>consumers</w:t>
      </w:r>
      <w:r>
        <w:t xml:space="preserve"> </w:t>
      </w:r>
      <w:r w:rsidR="003A0C75" w:rsidRPr="000979F5">
        <w:t>return of function</w:t>
      </w:r>
      <w:r w:rsidR="000979F5">
        <w:t>:</w:t>
      </w:r>
    </w:p>
    <w:p w:rsidR="000979F5" w:rsidRDefault="004F252B" w:rsidP="007D758B">
      <w:pPr>
        <w:pStyle w:val="ListParagraph"/>
      </w:pPr>
      <w:r>
        <w:t>C</w:t>
      </w:r>
      <w:r w:rsidR="003A0C75" w:rsidRPr="000979F5">
        <w:t>linicians associated this phase with a return to baseline or pre-morbid function</w:t>
      </w:r>
      <w:r w:rsidR="00F13D40">
        <w:t xml:space="preserve"> (n</w:t>
      </w:r>
      <w:r w:rsidR="00F95F34">
        <w:t>=33)</w:t>
      </w:r>
      <w:r w:rsidR="003A0C75" w:rsidRPr="000979F5">
        <w:t>.</w:t>
      </w:r>
      <w:r w:rsidR="000979F5">
        <w:t xml:space="preserve"> </w:t>
      </w:r>
    </w:p>
    <w:p w:rsidR="000979F5" w:rsidRPr="00956DA3" w:rsidRDefault="004F252B" w:rsidP="007D758B">
      <w:pPr>
        <w:pStyle w:val="ListParagraph"/>
        <w:rPr>
          <w:rFonts w:asciiTheme="minorHAnsi" w:hAnsiTheme="minorHAnsi" w:cstheme="minorHAnsi"/>
          <w:color w:val="000000" w:themeColor="text1"/>
        </w:rPr>
      </w:pPr>
      <w:r>
        <w:t xml:space="preserve">There were </w:t>
      </w:r>
      <w:r w:rsidR="003A0C75" w:rsidRPr="000979F5">
        <w:t>14 additional instances identified where clinicians associated this phase with skills building in addition to baseline function.</w:t>
      </w:r>
    </w:p>
    <w:p w:rsidR="000979F5" w:rsidRDefault="003A0C75" w:rsidP="007D758B">
      <w:pPr>
        <w:pStyle w:val="ListParagraph"/>
      </w:pPr>
      <w:r w:rsidRPr="000979F5">
        <w:lastRenderedPageBreak/>
        <w:t xml:space="preserve">There were 27 instances of association between </w:t>
      </w:r>
      <w:r w:rsidR="00A572A6">
        <w:t>f</w:t>
      </w:r>
      <w:r w:rsidRPr="000979F5">
        <w:t xml:space="preserve">unctional </w:t>
      </w:r>
      <w:r w:rsidR="00A572A6">
        <w:t>g</w:t>
      </w:r>
      <w:r w:rsidRPr="000979F5">
        <w:t xml:space="preserve">ain and the provision of a service or care to the consumer.  </w:t>
      </w:r>
    </w:p>
    <w:p w:rsidR="003A0C75" w:rsidRPr="000979F5" w:rsidRDefault="00F95F34" w:rsidP="007D758B">
      <w:pPr>
        <w:pStyle w:val="ListParagraph"/>
      </w:pPr>
      <w:r>
        <w:t>Some clinicians</w:t>
      </w:r>
      <w:r w:rsidR="003A0C75" w:rsidRPr="000979F5">
        <w:t xml:space="preserve"> felt that the level of service or care was more intensive than </w:t>
      </w:r>
      <w:r w:rsidR="000566E2">
        <w:t>i</w:t>
      </w:r>
      <w:r w:rsidR="003A0C75" w:rsidRPr="000979F5">
        <w:t xml:space="preserve">ntensive </w:t>
      </w:r>
      <w:r w:rsidR="000566E2">
        <w:t>e</w:t>
      </w:r>
      <w:r w:rsidR="003A0C75" w:rsidRPr="000979F5">
        <w:t xml:space="preserve">xtended and </w:t>
      </w:r>
      <w:r w:rsidR="000566E2">
        <w:t>c</w:t>
      </w:r>
      <w:r w:rsidR="003A0C75" w:rsidRPr="000979F5">
        <w:t xml:space="preserve">onsolidating </w:t>
      </w:r>
      <w:r w:rsidR="000566E2">
        <w:t>g</w:t>
      </w:r>
      <w:r w:rsidR="003A0C75" w:rsidRPr="000979F5">
        <w:t xml:space="preserve">ain if the consumer was placed in </w:t>
      </w:r>
      <w:r w:rsidR="000566E2">
        <w:t>f</w:t>
      </w:r>
      <w:r w:rsidR="003A0C75" w:rsidRPr="000979F5">
        <w:t xml:space="preserve">unctional </w:t>
      </w:r>
      <w:r w:rsidR="000566E2">
        <w:t>g</w:t>
      </w:r>
      <w:r w:rsidR="003A0C75" w:rsidRPr="000979F5">
        <w:t>ain during an inpatient stay</w:t>
      </w:r>
      <w:r w:rsidR="00F13D40">
        <w:t xml:space="preserve"> (n</w:t>
      </w:r>
      <w:r>
        <w:t>=13)</w:t>
      </w:r>
      <w:r w:rsidR="003A0C75" w:rsidRPr="000979F5">
        <w:t>.</w:t>
      </w:r>
    </w:p>
    <w:p w:rsidR="003A0C75" w:rsidRPr="00E55C76" w:rsidRDefault="003A0C75" w:rsidP="00F95F34">
      <w:pPr>
        <w:spacing w:line="300" w:lineRule="atLeast"/>
        <w:ind w:left="426"/>
      </w:pPr>
      <w:r w:rsidRPr="00E55C76">
        <w:t xml:space="preserve">The radar graph below </w:t>
      </w:r>
      <w:r w:rsidR="00BB6B5C">
        <w:t xml:space="preserve">in Figure </w:t>
      </w:r>
      <w:r w:rsidR="00D74EF8">
        <w:t>9</w:t>
      </w:r>
      <w:r w:rsidR="009A6A3F">
        <w:t xml:space="preserve"> </w:t>
      </w:r>
      <w:r w:rsidR="00F95F34">
        <w:t>(</w:t>
      </w:r>
      <w:r w:rsidR="009A6A3F">
        <w:t>re</w:t>
      </w:r>
      <w:r w:rsidR="00B04124">
        <w:t>-</w:t>
      </w:r>
      <w:r w:rsidR="009A6A3F">
        <w:t>presented from</w:t>
      </w:r>
      <w:r w:rsidR="00F95F34">
        <w:t xml:space="preserve"> Figure </w:t>
      </w:r>
      <w:r w:rsidR="00FE2F26">
        <w:t>4</w:t>
      </w:r>
      <w:r w:rsidR="00BB6B5C">
        <w:t>)</w:t>
      </w:r>
      <w:r w:rsidRPr="00E55C76">
        <w:t xml:space="preserve"> illustrates the </w:t>
      </w:r>
      <w:r w:rsidR="00B84C65" w:rsidRPr="00E55C76">
        <w:t>clinicians’</w:t>
      </w:r>
      <w:r w:rsidRPr="00E55C76">
        <w:t xml:space="preserve"> associations with functional gain as a type of outcome and a presentation type more so than service or environment type. When clinicians describe</w:t>
      </w:r>
      <w:r w:rsidR="00FE0675">
        <w:t>d</w:t>
      </w:r>
      <w:r w:rsidRPr="00E55C76">
        <w:t xml:space="preserve"> the presentation of the consumer, they also describe</w:t>
      </w:r>
      <w:r w:rsidR="00FE0675">
        <w:t>d</w:t>
      </w:r>
      <w:r w:rsidRPr="00E55C76">
        <w:t xml:space="preserve"> the outcome (return of function) they anticipate achieving in many respects. There is large overlap in clinical thinking about the relationship between these two aspects of presentation and outcome and this reinforces the view that clinicians may largely view this phase in terms of the consumer presentation and the anticipation of an outcome desired by the treating clinician. </w:t>
      </w:r>
    </w:p>
    <w:p w:rsidR="00216368" w:rsidRDefault="00216368" w:rsidP="00382FFF">
      <w:pPr>
        <w:tabs>
          <w:tab w:val="left" w:pos="426"/>
        </w:tabs>
        <w:ind w:left="426"/>
        <w:rPr>
          <w:lang w:val="en-GB"/>
        </w:rPr>
      </w:pPr>
    </w:p>
    <w:p w:rsidR="003A0C75" w:rsidRDefault="003A0C75" w:rsidP="00382FFF">
      <w:pPr>
        <w:tabs>
          <w:tab w:val="left" w:pos="426"/>
        </w:tabs>
        <w:ind w:left="426"/>
      </w:pPr>
      <w:r>
        <w:rPr>
          <w:noProof/>
        </w:rPr>
        <w:drawing>
          <wp:inline distT="0" distB="0" distL="0" distR="0" wp14:anchorId="76E30F75" wp14:editId="7FD50392">
            <wp:extent cx="5572125" cy="3095625"/>
            <wp:effectExtent l="0" t="0" r="9525" b="9525"/>
            <wp:docPr id="20" name="Chart 20">
              <a:extLst xmlns:a="http://schemas.openxmlformats.org/drawingml/2006/main">
                <a:ext uri="{FF2B5EF4-FFF2-40B4-BE49-F238E27FC236}">
                  <a16:creationId xmlns:a16="http://schemas.microsoft.com/office/drawing/2014/main" id="{3AF1A9E0-E4EB-473B-A150-687119CCA5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F31764" w:rsidRDefault="001D3648" w:rsidP="00680980">
      <w:pPr>
        <w:pStyle w:val="Caption"/>
      </w:pPr>
      <w:bookmarkStart w:id="107" w:name="_Toc18403902"/>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9</w:t>
      </w:r>
      <w:r w:rsidR="00D06304">
        <w:rPr>
          <w:noProof/>
        </w:rPr>
        <w:fldChar w:fldCharType="end"/>
      </w:r>
      <w:r w:rsidR="007B05C7">
        <w:rPr>
          <w:noProof/>
        </w:rPr>
        <w:t>:</w:t>
      </w:r>
      <w:r w:rsidR="007B05C7">
        <w:rPr>
          <w:noProof/>
        </w:rPr>
        <w:tab/>
      </w:r>
      <w:r w:rsidR="007B05C7">
        <w:rPr>
          <w:noProof/>
        </w:rPr>
        <w:tab/>
      </w:r>
      <w:r w:rsidR="001520F4" w:rsidRPr="001520F4">
        <w:t xml:space="preserve">Association of </w:t>
      </w:r>
      <w:r w:rsidR="00422FBC">
        <w:t>f</w:t>
      </w:r>
      <w:r w:rsidRPr="001520F4">
        <w:t>un</w:t>
      </w:r>
      <w:r w:rsidRPr="001D3648">
        <w:t xml:space="preserve">ctional </w:t>
      </w:r>
      <w:r w:rsidR="00422FBC">
        <w:t>g</w:t>
      </w:r>
      <w:r w:rsidRPr="001D3648">
        <w:t>ain with type of phase</w:t>
      </w:r>
      <w:bookmarkEnd w:id="107"/>
    </w:p>
    <w:p w:rsidR="00F44631" w:rsidRDefault="003A0C75" w:rsidP="001D3648">
      <w:pPr>
        <w:tabs>
          <w:tab w:val="left" w:pos="426"/>
        </w:tabs>
        <w:spacing w:line="300" w:lineRule="atLeast"/>
        <w:ind w:left="425"/>
      </w:pPr>
      <w:r>
        <w:t xml:space="preserve">The extent to which the degree of function is returned from a clinician’s perspective </w:t>
      </w:r>
      <w:r w:rsidR="00FE0675">
        <w:t>was</w:t>
      </w:r>
      <w:r>
        <w:t xml:space="preserve"> explor</w:t>
      </w:r>
      <w:r w:rsidR="00FE0675">
        <w:t xml:space="preserve">ed </w:t>
      </w:r>
      <w:r>
        <w:t>as function featured prominently in the interviews and focus groups due to its reference in a number of phases. The most common themes referenced when exploring function included a return or maintenance of function, functional improvement above baseline and the prevention of deterioration or relapse that would result in a loss of function.</w:t>
      </w:r>
    </w:p>
    <w:p w:rsidR="003A0C75" w:rsidRDefault="003A0C75" w:rsidP="001D3648">
      <w:pPr>
        <w:tabs>
          <w:tab w:val="left" w:pos="426"/>
        </w:tabs>
        <w:spacing w:line="300" w:lineRule="atLeast"/>
        <w:ind w:left="425"/>
      </w:pPr>
      <w:r>
        <w:t xml:space="preserve">In isolation, </w:t>
      </w:r>
      <w:r w:rsidR="00422FBC">
        <w:t>f</w:t>
      </w:r>
      <w:r>
        <w:t xml:space="preserve">unctional </w:t>
      </w:r>
      <w:r w:rsidR="00422FBC">
        <w:t>g</w:t>
      </w:r>
      <w:r>
        <w:t xml:space="preserve">ain </w:t>
      </w:r>
      <w:r w:rsidR="001D3648">
        <w:t xml:space="preserve">was found to have the </w:t>
      </w:r>
      <w:r>
        <w:t xml:space="preserve">strongest association by clinicians with improving </w:t>
      </w:r>
      <w:r w:rsidR="001D3648">
        <w:t>all types of function</w:t>
      </w:r>
      <w:r w:rsidR="002E3597">
        <w:t>,</w:t>
      </w:r>
      <w:r w:rsidR="001D3648">
        <w:t xml:space="preserve"> </w:t>
      </w:r>
      <w:r>
        <w:t>baseline function (</w:t>
      </w:r>
      <w:r w:rsidR="00F13D40">
        <w:t>n</w:t>
      </w:r>
      <w:r w:rsidR="001D3648">
        <w:t>=</w:t>
      </w:r>
      <w:r>
        <w:t>34), preventing deterioration (</w:t>
      </w:r>
      <w:r w:rsidR="00F13D40">
        <w:t>n</w:t>
      </w:r>
      <w:r w:rsidR="001D3648">
        <w:t>=</w:t>
      </w:r>
      <w:r>
        <w:t>25)</w:t>
      </w:r>
      <w:r w:rsidR="00BB6B5C">
        <w:t>, and maintaining function (</w:t>
      </w:r>
      <w:r w:rsidR="00F13D40">
        <w:t>n</w:t>
      </w:r>
      <w:r w:rsidR="001D3648">
        <w:t>=</w:t>
      </w:r>
      <w:r w:rsidR="00BB6B5C">
        <w:t>17)</w:t>
      </w:r>
      <w:r w:rsidR="001D3648">
        <w:t xml:space="preserve"> even though </w:t>
      </w:r>
      <w:r w:rsidR="00BB6B5C">
        <w:t xml:space="preserve">the </w:t>
      </w:r>
      <w:r w:rsidR="00422FBC">
        <w:t>a</w:t>
      </w:r>
      <w:r w:rsidR="00BB6B5C">
        <w:t xml:space="preserve">cute phase reported higher indications of people gaining function </w:t>
      </w:r>
      <w:r w:rsidR="00D74EF8">
        <w:t>in that phase (see Figure 8</w:t>
      </w:r>
      <w:r w:rsidR="001D3648">
        <w:t>).</w:t>
      </w:r>
    </w:p>
    <w:p w:rsidR="003A0C75" w:rsidRDefault="00D42ADC" w:rsidP="0069158F">
      <w:pPr>
        <w:tabs>
          <w:tab w:val="left" w:pos="426"/>
        </w:tabs>
        <w:spacing w:line="300" w:lineRule="atLeast"/>
        <w:ind w:left="425"/>
      </w:pPr>
      <w:r>
        <w:t xml:space="preserve">Figure </w:t>
      </w:r>
      <w:r w:rsidR="00D74EF8">
        <w:t>10</w:t>
      </w:r>
      <w:r>
        <w:t xml:space="preserve"> shows the </w:t>
      </w:r>
      <w:r w:rsidR="003A0C75">
        <w:t xml:space="preserve">overlay </w:t>
      </w:r>
      <w:r>
        <w:t xml:space="preserve">of </w:t>
      </w:r>
      <w:r w:rsidR="00422FBC">
        <w:t>c</w:t>
      </w:r>
      <w:r w:rsidR="003A0C75">
        <w:t xml:space="preserve">onsolidating </w:t>
      </w:r>
      <w:r w:rsidR="00422FBC">
        <w:t>g</w:t>
      </w:r>
      <w:r w:rsidR="003A0C75">
        <w:t xml:space="preserve">ain with </w:t>
      </w:r>
      <w:r w:rsidR="00422FBC">
        <w:t>f</w:t>
      </w:r>
      <w:r w:rsidR="003A0C75">
        <w:t xml:space="preserve">unctional </w:t>
      </w:r>
      <w:r w:rsidR="00422FBC">
        <w:t>g</w:t>
      </w:r>
      <w:r w:rsidR="003A0C75">
        <w:t>ain</w:t>
      </w:r>
      <w:r>
        <w:t xml:space="preserve"> with regards to func</w:t>
      </w:r>
      <w:r w:rsidR="0069158F">
        <w:t>tional</w:t>
      </w:r>
      <w:r>
        <w:t xml:space="preserve"> improvement </w:t>
      </w:r>
      <w:r w:rsidR="0069158F">
        <w:t>ex</w:t>
      </w:r>
      <w:r>
        <w:t>pected in those phases.</w:t>
      </w:r>
      <w:r w:rsidR="0069158F">
        <w:t xml:space="preserve"> </w:t>
      </w:r>
      <w:r>
        <w:t>T</w:t>
      </w:r>
      <w:r w:rsidR="003A0C75">
        <w:t xml:space="preserve">here is some general overlap in </w:t>
      </w:r>
      <w:r w:rsidR="003A0C75">
        <w:lastRenderedPageBreak/>
        <w:t xml:space="preserve">association between the two phases. Clinicians appear to display the most overlapping association of these phases with improvement to baseline function </w:t>
      </w:r>
      <w:r w:rsidR="00F13D40">
        <w:t>(n</w:t>
      </w:r>
      <w:r>
        <w:t xml:space="preserve">=34) </w:t>
      </w:r>
      <w:r w:rsidR="003A0C75">
        <w:t>for functional gain and consolidating gain</w:t>
      </w:r>
      <w:r w:rsidR="00F13D40">
        <w:t xml:space="preserve"> (n</w:t>
      </w:r>
      <w:r w:rsidR="0069158F">
        <w:t>=21)</w:t>
      </w:r>
      <w:r w:rsidR="003A0C75">
        <w:t xml:space="preserve">.  </w:t>
      </w:r>
    </w:p>
    <w:p w:rsidR="000037A6" w:rsidRDefault="000037A6" w:rsidP="0069158F">
      <w:pPr>
        <w:tabs>
          <w:tab w:val="left" w:pos="426"/>
        </w:tabs>
        <w:spacing w:line="300" w:lineRule="atLeast"/>
        <w:ind w:left="425"/>
      </w:pPr>
    </w:p>
    <w:p w:rsidR="003A0C75" w:rsidRDefault="003A0C75" w:rsidP="00AF0BAA">
      <w:pPr>
        <w:tabs>
          <w:tab w:val="left" w:pos="426"/>
        </w:tabs>
        <w:ind w:left="426"/>
        <w:jc w:val="center"/>
      </w:pPr>
      <w:r>
        <w:rPr>
          <w:noProof/>
        </w:rPr>
        <w:drawing>
          <wp:inline distT="0" distB="0" distL="0" distR="0" wp14:anchorId="29F6F2D9" wp14:editId="01CF3D96">
            <wp:extent cx="5375910" cy="3590925"/>
            <wp:effectExtent l="0" t="0" r="15240" b="9525"/>
            <wp:docPr id="27" name="Chart 27">
              <a:extLst xmlns:a="http://schemas.openxmlformats.org/drawingml/2006/main">
                <a:ext uri="{FF2B5EF4-FFF2-40B4-BE49-F238E27FC236}">
                  <a16:creationId xmlns:a16="http://schemas.microsoft.com/office/drawing/2014/main" id="{3FFE7AEE-3F38-4750-8682-DF5F6F3879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EA5543" w:rsidRDefault="0069158F" w:rsidP="007B05C7">
      <w:pPr>
        <w:pStyle w:val="Caption"/>
        <w:ind w:left="2160" w:hanging="1734"/>
      </w:pPr>
      <w:bookmarkStart w:id="108" w:name="_Toc18403903"/>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10</w:t>
      </w:r>
      <w:r w:rsidR="00D06304">
        <w:rPr>
          <w:noProof/>
        </w:rPr>
        <w:fldChar w:fldCharType="end"/>
      </w:r>
      <w:r w:rsidR="007B05C7">
        <w:rPr>
          <w:noProof/>
        </w:rPr>
        <w:t>:</w:t>
      </w:r>
      <w:r w:rsidR="007B05C7">
        <w:rPr>
          <w:noProof/>
        </w:rPr>
        <w:tab/>
      </w:r>
      <w:r w:rsidRPr="00AF0BAA">
        <w:t xml:space="preserve">Association of functional improvement expected in consumers for </w:t>
      </w:r>
      <w:r w:rsidR="00422FBC">
        <w:t>f</w:t>
      </w:r>
      <w:r w:rsidRPr="00AF0BAA">
        <w:t xml:space="preserve">unctional and </w:t>
      </w:r>
      <w:r w:rsidR="00422FBC">
        <w:t>c</w:t>
      </w:r>
      <w:r w:rsidRPr="00AF0BAA">
        <w:t xml:space="preserve">onsolidating </w:t>
      </w:r>
      <w:r w:rsidR="00422FBC">
        <w:t>g</w:t>
      </w:r>
      <w:r w:rsidRPr="00AF0BAA">
        <w:t>ain</w:t>
      </w:r>
      <w:bookmarkEnd w:id="108"/>
    </w:p>
    <w:p w:rsidR="00A308BD" w:rsidRDefault="00EA5543" w:rsidP="004D0028">
      <w:pPr>
        <w:tabs>
          <w:tab w:val="left" w:pos="426"/>
        </w:tabs>
        <w:spacing w:line="300" w:lineRule="atLeast"/>
        <w:ind w:left="425"/>
      </w:pPr>
      <w:r>
        <w:t xml:space="preserve">Similarly, when </w:t>
      </w:r>
      <w:r w:rsidR="00F60E6B">
        <w:t>c</w:t>
      </w:r>
      <w:r>
        <w:t xml:space="preserve">onsolidating gain was compared with </w:t>
      </w:r>
      <w:r w:rsidR="00422FBC">
        <w:t>i</w:t>
      </w:r>
      <w:r>
        <w:t xml:space="preserve">ntensive </w:t>
      </w:r>
      <w:r w:rsidR="00422FBC">
        <w:t>e</w:t>
      </w:r>
      <w:r>
        <w:t xml:space="preserve">xtended, clinicians showed similarity in association between these two phases and prevention/deterioration aspects of the consumer/clinical relationship. Figure 11 illustrates this overlap alongside a similar overlap between </w:t>
      </w:r>
      <w:r w:rsidR="00422FBC">
        <w:t>i</w:t>
      </w:r>
      <w:r>
        <w:t xml:space="preserve">ntensive </w:t>
      </w:r>
      <w:r w:rsidR="00422FBC">
        <w:t>e</w:t>
      </w:r>
      <w:r w:rsidR="00F13D40">
        <w:t>xtended (n</w:t>
      </w:r>
      <w:r>
        <w:t xml:space="preserve">=37) and </w:t>
      </w:r>
      <w:r w:rsidR="00422FBC">
        <w:t>f</w:t>
      </w:r>
      <w:r>
        <w:t xml:space="preserve">unctional </w:t>
      </w:r>
      <w:r w:rsidR="00422FBC">
        <w:t>g</w:t>
      </w:r>
      <w:r>
        <w:t>ain (</w:t>
      </w:r>
      <w:r w:rsidR="00F13D40">
        <w:t>n</w:t>
      </w:r>
      <w:r>
        <w:t xml:space="preserve">=33) in the return of a </w:t>
      </w:r>
      <w:r w:rsidR="006D03F0">
        <w:t>consumers</w:t>
      </w:r>
      <w:r>
        <w:t xml:space="preserve"> function to baseline.</w:t>
      </w:r>
    </w:p>
    <w:p w:rsidR="003A0C75" w:rsidRDefault="003A0C75" w:rsidP="00CD20FA">
      <w:pPr>
        <w:tabs>
          <w:tab w:val="left" w:pos="426"/>
        </w:tabs>
        <w:ind w:left="426"/>
      </w:pPr>
      <w:r>
        <w:rPr>
          <w:noProof/>
        </w:rPr>
        <w:lastRenderedPageBreak/>
        <w:drawing>
          <wp:inline distT="0" distB="0" distL="0" distR="0" wp14:anchorId="067A534D" wp14:editId="1DDA601B">
            <wp:extent cx="5534025" cy="3552825"/>
            <wp:effectExtent l="0" t="0" r="9525" b="9525"/>
            <wp:docPr id="28" name="Chart 28">
              <a:extLst xmlns:a="http://schemas.openxmlformats.org/drawingml/2006/main">
                <a:ext uri="{FF2B5EF4-FFF2-40B4-BE49-F238E27FC236}">
                  <a16:creationId xmlns:a16="http://schemas.microsoft.com/office/drawing/2014/main" id="{3FFE7AEE-3F38-4750-8682-DF5F6F3879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3A0C75" w:rsidRPr="00AF0BAA" w:rsidRDefault="001520F4" w:rsidP="00354DC6">
      <w:pPr>
        <w:pStyle w:val="Caption"/>
        <w:ind w:left="1276" w:hanging="1276"/>
      </w:pPr>
      <w:bookmarkStart w:id="109" w:name="_Toc18403904"/>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11</w:t>
      </w:r>
      <w:r w:rsidR="00D06304">
        <w:rPr>
          <w:noProof/>
        </w:rPr>
        <w:fldChar w:fldCharType="end"/>
      </w:r>
      <w:r w:rsidR="007B05C7">
        <w:rPr>
          <w:noProof/>
        </w:rPr>
        <w:t>:</w:t>
      </w:r>
      <w:r w:rsidR="00824606">
        <w:tab/>
      </w:r>
      <w:r w:rsidRPr="00AF0BAA">
        <w:t xml:space="preserve">Association of functional improvement expected in consumers for </w:t>
      </w:r>
      <w:r w:rsidR="00422FBC">
        <w:t>f</w:t>
      </w:r>
      <w:r w:rsidRPr="00AF0BAA">
        <w:t xml:space="preserve">unctional and </w:t>
      </w:r>
      <w:r w:rsidR="00422FBC">
        <w:t>c</w:t>
      </w:r>
      <w:r w:rsidRPr="00AF0BAA">
        <w:t xml:space="preserve">onsolidating </w:t>
      </w:r>
      <w:r w:rsidR="00422FBC">
        <w:t>g</w:t>
      </w:r>
      <w:r w:rsidRPr="00AF0BAA">
        <w:t xml:space="preserve">ain and </w:t>
      </w:r>
      <w:r w:rsidR="00422FBC">
        <w:t>i</w:t>
      </w:r>
      <w:r w:rsidRPr="00AF0BAA">
        <w:t>ntensive extended</w:t>
      </w:r>
      <w:bookmarkEnd w:id="109"/>
    </w:p>
    <w:p w:rsidR="003A0C75" w:rsidRDefault="00F208E5" w:rsidP="006E3E67">
      <w:pPr>
        <w:pStyle w:val="Heading3"/>
      </w:pPr>
      <w:bookmarkStart w:id="110" w:name="_Toc18403604"/>
      <w:r>
        <w:t>4.3.</w:t>
      </w:r>
      <w:r w:rsidR="00D3405C">
        <w:t>3</w:t>
      </w:r>
      <w:r>
        <w:tab/>
      </w:r>
      <w:r w:rsidR="00811C65">
        <w:t>Intensive e</w:t>
      </w:r>
      <w:r w:rsidR="003A0C75" w:rsidRPr="00DA3DF3">
        <w:t>xtended</w:t>
      </w:r>
      <w:bookmarkEnd w:id="110"/>
    </w:p>
    <w:p w:rsidR="00E85C95" w:rsidRDefault="00FA6C82" w:rsidP="00D74EF8">
      <w:pPr>
        <w:tabs>
          <w:tab w:val="left" w:pos="426"/>
        </w:tabs>
        <w:spacing w:line="300" w:lineRule="atLeast"/>
        <w:ind w:left="426"/>
      </w:pPr>
      <w:r>
        <w:t xml:space="preserve">Responses </w:t>
      </w:r>
      <w:r w:rsidR="003A0C75">
        <w:t>indicate</w:t>
      </w:r>
      <w:r>
        <w:t>d</w:t>
      </w:r>
      <w:r w:rsidR="003A0C75">
        <w:t xml:space="preserve"> that </w:t>
      </w:r>
      <w:r w:rsidR="00422FBC">
        <w:t>i</w:t>
      </w:r>
      <w:r w:rsidR="003A0C75">
        <w:t xml:space="preserve">ntensive </w:t>
      </w:r>
      <w:r w:rsidR="00422FBC">
        <w:t>e</w:t>
      </w:r>
      <w:r w:rsidR="003A0C75">
        <w:t>xtended, from a clinician</w:t>
      </w:r>
      <w:r w:rsidR="00A9246F">
        <w:t>’</w:t>
      </w:r>
      <w:r w:rsidR="003A0C75">
        <w:t>s perspective, is associated with the service the consumer requires in the first instance (</w:t>
      </w:r>
      <w:r w:rsidR="00F13D40">
        <w:t>n</w:t>
      </w:r>
      <w:r w:rsidR="00A9246F">
        <w:t>=</w:t>
      </w:r>
      <w:r w:rsidR="003A0C75">
        <w:t>63) and presentation of the consumer in the second instance (</w:t>
      </w:r>
      <w:r w:rsidR="00F13D40">
        <w:t>n</w:t>
      </w:r>
      <w:r w:rsidR="00A9246F">
        <w:t>=</w:t>
      </w:r>
      <w:r w:rsidR="003A0C75">
        <w:t>23).</w:t>
      </w:r>
      <w:r w:rsidR="00823D0C">
        <w:t xml:space="preserve"> </w:t>
      </w:r>
      <w:r w:rsidR="003A0C75">
        <w:t xml:space="preserve">The following observations were made </w:t>
      </w:r>
      <w:r w:rsidR="00A9246F">
        <w:t>by clinicians</w:t>
      </w:r>
      <w:r w:rsidR="003A0C75">
        <w:t>:</w:t>
      </w:r>
    </w:p>
    <w:p w:rsidR="00E85C95" w:rsidRPr="00E85C95" w:rsidRDefault="003A0C75" w:rsidP="007D758B">
      <w:pPr>
        <w:pStyle w:val="ListParagraph"/>
      </w:pPr>
      <w:r w:rsidRPr="00336E3C">
        <w:t xml:space="preserve">Clinicians initially described consumers within this phase as requiring complex or intensive support but many felt that the support offered was not extended or indefinite in length. </w:t>
      </w:r>
    </w:p>
    <w:p w:rsidR="00A22A9D" w:rsidRDefault="003A0C75" w:rsidP="007D758B">
      <w:pPr>
        <w:pStyle w:val="ListParagraph"/>
      </w:pPr>
      <w:r w:rsidRPr="00E85C95">
        <w:t>Many clinicians appeared to place emphasis on the intensive (</w:t>
      </w:r>
      <w:r w:rsidR="00F13D40">
        <w:t>n</w:t>
      </w:r>
      <w:r w:rsidR="00A9246F">
        <w:t>=</w:t>
      </w:r>
      <w:r w:rsidRPr="00E85C95">
        <w:t>19) rather than extended component of the label</w:t>
      </w:r>
      <w:r w:rsidR="00A9246F">
        <w:t xml:space="preserve">, </w:t>
      </w:r>
      <w:r w:rsidRPr="00E85C95">
        <w:t>with some clinicians rejecting the capacity to provide both intensive and extended therapies or support within the community setting (</w:t>
      </w:r>
      <w:r w:rsidR="00F13D40">
        <w:t>n</w:t>
      </w:r>
      <w:r w:rsidR="00A9246F">
        <w:t>=</w:t>
      </w:r>
      <w:r w:rsidRPr="00E85C95">
        <w:t xml:space="preserve">7). </w:t>
      </w:r>
    </w:p>
    <w:p w:rsidR="003A0C75" w:rsidRDefault="003A0C75" w:rsidP="007D758B">
      <w:pPr>
        <w:pStyle w:val="ListParagraph"/>
      </w:pPr>
      <w:r w:rsidRPr="00E85C95">
        <w:t xml:space="preserve">Some clinicians described </w:t>
      </w:r>
      <w:r w:rsidR="00422FBC">
        <w:t>i</w:t>
      </w:r>
      <w:r w:rsidRPr="00E85C95">
        <w:t xml:space="preserve">ntensive </w:t>
      </w:r>
      <w:r w:rsidR="00422FBC">
        <w:t>e</w:t>
      </w:r>
      <w:r w:rsidRPr="00E85C95">
        <w:t xml:space="preserve">xtended as </w:t>
      </w:r>
      <w:r w:rsidR="00422FBC">
        <w:t>a</w:t>
      </w:r>
      <w:r w:rsidRPr="00E85C95">
        <w:t>cute in the community or similar (</w:t>
      </w:r>
      <w:r w:rsidR="00F13D40">
        <w:t>n</w:t>
      </w:r>
      <w:r w:rsidR="00A9246F">
        <w:t>=</w:t>
      </w:r>
      <w:r w:rsidRPr="00E85C95">
        <w:t>17)</w:t>
      </w:r>
      <w:r w:rsidR="00A9246F">
        <w:t xml:space="preserve">. Clinicians </w:t>
      </w:r>
      <w:r w:rsidRPr="00E85C95">
        <w:t xml:space="preserve">also understood that </w:t>
      </w:r>
      <w:r w:rsidR="00422FBC">
        <w:t>i</w:t>
      </w:r>
      <w:r w:rsidRPr="00E85C95">
        <w:t xml:space="preserve">ntensive </w:t>
      </w:r>
      <w:r w:rsidR="00422FBC">
        <w:t>e</w:t>
      </w:r>
      <w:r w:rsidRPr="00E85C95">
        <w:t>xtended may be used within inpatient settings for consumers who may be unwell but not have reached locally defined ‘peak’ acuity (</w:t>
      </w:r>
      <w:r w:rsidR="00F13D40">
        <w:t>n</w:t>
      </w:r>
      <w:r w:rsidR="00A9246F">
        <w:t>=</w:t>
      </w:r>
      <w:r w:rsidRPr="00E85C95">
        <w:t xml:space="preserve">7).  </w:t>
      </w:r>
    </w:p>
    <w:p w:rsidR="003A0C75" w:rsidRDefault="00A9246F" w:rsidP="00A9246F">
      <w:pPr>
        <w:tabs>
          <w:tab w:val="left" w:pos="426"/>
        </w:tabs>
        <w:spacing w:line="300" w:lineRule="atLeast"/>
        <w:ind w:left="425"/>
      </w:pPr>
      <w:r>
        <w:t xml:space="preserve">Figure </w:t>
      </w:r>
      <w:r w:rsidR="00D74EF8">
        <w:t xml:space="preserve">12 </w:t>
      </w:r>
      <w:r>
        <w:t xml:space="preserve">illustrates </w:t>
      </w:r>
      <w:r w:rsidR="003A0C75">
        <w:t>that clinicians view this phase as having the strongest relationship with consumers who are experiencing a deterioration in presentation (</w:t>
      </w:r>
      <w:r w:rsidR="00F13D40">
        <w:t>n</w:t>
      </w:r>
      <w:r w:rsidR="000D6EC5">
        <w:t>=</w:t>
      </w:r>
      <w:r w:rsidR="003A0C75">
        <w:t xml:space="preserve">72). </w:t>
      </w:r>
      <w:r w:rsidR="005A6F4F">
        <w:t xml:space="preserve">The </w:t>
      </w:r>
      <w:r w:rsidR="00422FBC">
        <w:t>a</w:t>
      </w:r>
      <w:r w:rsidR="003A0C75">
        <w:t>cute</w:t>
      </w:r>
      <w:r w:rsidR="00EA5543">
        <w:t xml:space="preserve"> phase</w:t>
      </w:r>
      <w:r w:rsidR="003A0C75">
        <w:t xml:space="preserve"> has marginally less association with</w:t>
      </w:r>
      <w:r w:rsidR="00EA5543">
        <w:t xml:space="preserve"> deterioration</w:t>
      </w:r>
      <w:r w:rsidR="003A0C75">
        <w:t xml:space="preserve"> presentation type (</w:t>
      </w:r>
      <w:r w:rsidR="00F13D40">
        <w:t>n</w:t>
      </w:r>
      <w:r w:rsidR="000D6EC5">
        <w:t>=</w:t>
      </w:r>
      <w:r w:rsidR="003A0C75">
        <w:t xml:space="preserve">69) but substantially more relationship with </w:t>
      </w:r>
      <w:r w:rsidR="00422FBC">
        <w:t>a</w:t>
      </w:r>
      <w:r w:rsidR="003A0C75">
        <w:t xml:space="preserve">cute presentation. Both </w:t>
      </w:r>
      <w:r w:rsidR="00422FBC">
        <w:t>a</w:t>
      </w:r>
      <w:r w:rsidR="003A0C75">
        <w:t xml:space="preserve">cute and </w:t>
      </w:r>
      <w:r w:rsidR="00422FBC">
        <w:t>i</w:t>
      </w:r>
      <w:r w:rsidR="003A0C75">
        <w:t xml:space="preserve">ntensive </w:t>
      </w:r>
      <w:r w:rsidR="00422FBC">
        <w:t>e</w:t>
      </w:r>
      <w:r w:rsidR="003A0C75">
        <w:t xml:space="preserve">xtended </w:t>
      </w:r>
      <w:r w:rsidR="000D6EC5">
        <w:t>held</w:t>
      </w:r>
      <w:r w:rsidR="003A0C75">
        <w:t xml:space="preserve"> strong association amongst clinicians with a consumer who is deteriorating. </w:t>
      </w:r>
    </w:p>
    <w:p w:rsidR="00A9246F" w:rsidRDefault="00A9246F" w:rsidP="00A9246F">
      <w:pPr>
        <w:tabs>
          <w:tab w:val="left" w:pos="426"/>
        </w:tabs>
        <w:spacing w:line="300" w:lineRule="atLeast"/>
        <w:ind w:left="425"/>
      </w:pPr>
      <w:r>
        <w:lastRenderedPageBreak/>
        <w:t xml:space="preserve">Similarly, </w:t>
      </w:r>
      <w:r w:rsidR="00422FBC">
        <w:t>i</w:t>
      </w:r>
      <w:r>
        <w:t xml:space="preserve">ntensive </w:t>
      </w:r>
      <w:r w:rsidR="00422FBC">
        <w:t>e</w:t>
      </w:r>
      <w:r>
        <w:t xml:space="preserve">xtended appears to have a relatively large number of associations with being preventative (preventing loss of function) with associations noted </w:t>
      </w:r>
      <w:r w:rsidRPr="002000ED">
        <w:t xml:space="preserve">36 with </w:t>
      </w:r>
      <w:r w:rsidR="00B06CA1">
        <w:t>a</w:t>
      </w:r>
      <w:r w:rsidRPr="002000ED">
        <w:t>cute</w:t>
      </w:r>
      <w:r>
        <w:t xml:space="preserve"> (</w:t>
      </w:r>
      <w:r w:rsidR="00F13D40">
        <w:t>n</w:t>
      </w:r>
      <w:r w:rsidR="000D6EC5">
        <w:t>=</w:t>
      </w:r>
      <w:r>
        <w:t xml:space="preserve">28) the next closest phase. Both </w:t>
      </w:r>
      <w:r w:rsidR="00422FBC">
        <w:t>i</w:t>
      </w:r>
      <w:r>
        <w:t xml:space="preserve">ntensive </w:t>
      </w:r>
      <w:r w:rsidR="00422FBC">
        <w:t>e</w:t>
      </w:r>
      <w:r>
        <w:t>xtended (</w:t>
      </w:r>
      <w:r w:rsidR="00F13D40">
        <w:t>n</w:t>
      </w:r>
      <w:r w:rsidR="000D6EC5">
        <w:t>=</w:t>
      </w:r>
      <w:r>
        <w:t xml:space="preserve">37) and </w:t>
      </w:r>
      <w:r w:rsidR="00422FBC">
        <w:t>a</w:t>
      </w:r>
      <w:r>
        <w:t>cute (</w:t>
      </w:r>
      <w:r w:rsidR="00F13D40">
        <w:t>n</w:t>
      </w:r>
      <w:r w:rsidR="000D6EC5">
        <w:t>=</w:t>
      </w:r>
      <w:r>
        <w:t xml:space="preserve">53) appear to have close relationship with return of function and similarly minor relationship with maintaining function. Neither of these phases appear to have a clinical association with improving </w:t>
      </w:r>
      <w:r w:rsidR="00D74EF8">
        <w:t>baseline function (see Figure 13</w:t>
      </w:r>
      <w:r>
        <w:t xml:space="preserve">). </w:t>
      </w:r>
    </w:p>
    <w:p w:rsidR="003026B6" w:rsidRDefault="003026B6" w:rsidP="00A9246F">
      <w:pPr>
        <w:tabs>
          <w:tab w:val="left" w:pos="426"/>
        </w:tabs>
        <w:spacing w:line="300" w:lineRule="atLeast"/>
        <w:ind w:left="425"/>
      </w:pPr>
    </w:p>
    <w:p w:rsidR="003A0C75" w:rsidRDefault="003A0C75" w:rsidP="004E022A">
      <w:pPr>
        <w:tabs>
          <w:tab w:val="left" w:pos="426"/>
        </w:tabs>
        <w:ind w:left="426"/>
        <w:jc w:val="center"/>
      </w:pPr>
      <w:r>
        <w:rPr>
          <w:noProof/>
        </w:rPr>
        <w:drawing>
          <wp:inline distT="0" distB="0" distL="0" distR="0" wp14:anchorId="5DA5BFF1" wp14:editId="3AC170D5">
            <wp:extent cx="5657850" cy="3381375"/>
            <wp:effectExtent l="0" t="0" r="0" b="9525"/>
            <wp:docPr id="12" name="Chart 12">
              <a:extLst xmlns:a="http://schemas.openxmlformats.org/drawingml/2006/main">
                <a:ext uri="{FF2B5EF4-FFF2-40B4-BE49-F238E27FC236}">
                  <a16:creationId xmlns:a16="http://schemas.microsoft.com/office/drawing/2014/main" id="{512C5A6F-E1C4-44A9-AC82-9D0104AD93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37075D" w:rsidRDefault="00A9246F" w:rsidP="00354DC6">
      <w:pPr>
        <w:pStyle w:val="Caption"/>
        <w:ind w:left="1440" w:hanging="1440"/>
      </w:pPr>
      <w:bookmarkStart w:id="111" w:name="_Toc18403905"/>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12</w:t>
      </w:r>
      <w:r w:rsidR="00D06304">
        <w:rPr>
          <w:noProof/>
        </w:rPr>
        <w:fldChar w:fldCharType="end"/>
      </w:r>
      <w:r w:rsidR="007B05C7">
        <w:rPr>
          <w:noProof/>
        </w:rPr>
        <w:t>:</w:t>
      </w:r>
      <w:r w:rsidR="00824606">
        <w:tab/>
      </w:r>
      <w:r w:rsidR="003A0459">
        <w:t xml:space="preserve">Association and overlap of </w:t>
      </w:r>
      <w:r w:rsidR="00F44631">
        <w:t>i</w:t>
      </w:r>
      <w:r w:rsidR="003A0459">
        <w:t xml:space="preserve">ntensive extended and </w:t>
      </w:r>
      <w:r w:rsidR="00F44631">
        <w:t>a</w:t>
      </w:r>
      <w:r w:rsidR="003A0459">
        <w:t>cute phases for consumer deterioration</w:t>
      </w:r>
      <w:bookmarkEnd w:id="111"/>
    </w:p>
    <w:p w:rsidR="007D74AE" w:rsidRDefault="007D74AE" w:rsidP="007D74AE"/>
    <w:p w:rsidR="007D74AE" w:rsidRPr="007D74AE" w:rsidRDefault="007D74AE" w:rsidP="007D74AE"/>
    <w:p w:rsidR="003A0C75" w:rsidRDefault="003A0C75" w:rsidP="004E022A">
      <w:pPr>
        <w:tabs>
          <w:tab w:val="left" w:pos="426"/>
        </w:tabs>
        <w:ind w:left="426"/>
        <w:jc w:val="center"/>
        <w:rPr>
          <w:b/>
        </w:rPr>
      </w:pPr>
      <w:r>
        <w:rPr>
          <w:noProof/>
        </w:rPr>
        <w:lastRenderedPageBreak/>
        <w:drawing>
          <wp:inline distT="0" distB="0" distL="0" distR="0" wp14:anchorId="2A12694E" wp14:editId="1F5EAB95">
            <wp:extent cx="5362575" cy="3619500"/>
            <wp:effectExtent l="0" t="0" r="9525" b="0"/>
            <wp:docPr id="13" name="Chart 13">
              <a:extLst xmlns:a="http://schemas.openxmlformats.org/drawingml/2006/main">
                <a:ext uri="{FF2B5EF4-FFF2-40B4-BE49-F238E27FC236}">
                  <a16:creationId xmlns:a16="http://schemas.microsoft.com/office/drawing/2014/main" id="{3FFE7AEE-3F38-4750-8682-DF5F6F3879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3A0C75" w:rsidRDefault="00A9246F" w:rsidP="00354DC6">
      <w:pPr>
        <w:pStyle w:val="Caption"/>
        <w:ind w:left="2160" w:hanging="1734"/>
      </w:pPr>
      <w:bookmarkStart w:id="112" w:name="_Toc18403906"/>
      <w:r>
        <w:t xml:space="preserve">Figure </w:t>
      </w:r>
      <w:fldSimple w:instr=" SEQ Figure \* ARABIC ">
        <w:r w:rsidR="009D76AC">
          <w:rPr>
            <w:noProof/>
          </w:rPr>
          <w:t>13</w:t>
        </w:r>
      </w:fldSimple>
      <w:r w:rsidR="007B05C7">
        <w:t>:</w:t>
      </w:r>
      <w:r w:rsidR="00354DC6">
        <w:tab/>
      </w:r>
      <w:r w:rsidR="003A0459">
        <w:t xml:space="preserve">Association and overlap of </w:t>
      </w:r>
      <w:r w:rsidR="00422FBC">
        <w:t>i</w:t>
      </w:r>
      <w:r w:rsidR="003A0459">
        <w:t xml:space="preserve">ntensive extended and </w:t>
      </w:r>
      <w:r w:rsidR="00422FBC">
        <w:t>a</w:t>
      </w:r>
      <w:r w:rsidR="003A0459">
        <w:t>cute phases and functionality of consumer</w:t>
      </w:r>
      <w:bookmarkEnd w:id="112"/>
    </w:p>
    <w:p w:rsidR="003A0C75" w:rsidRPr="006359BC" w:rsidRDefault="003A0C75" w:rsidP="0048370D">
      <w:pPr>
        <w:tabs>
          <w:tab w:val="left" w:pos="426"/>
        </w:tabs>
        <w:spacing w:line="300" w:lineRule="atLeast"/>
        <w:ind w:left="425"/>
      </w:pPr>
      <w:r w:rsidRPr="006359BC">
        <w:t xml:space="preserve">Intensive </w:t>
      </w:r>
      <w:r w:rsidR="00422FBC">
        <w:t>e</w:t>
      </w:r>
      <w:r w:rsidRPr="006359BC">
        <w:t>xtended appeared to have the most association</w:t>
      </w:r>
      <w:r>
        <w:t xml:space="preserve"> (</w:t>
      </w:r>
      <w:r w:rsidR="00F13D40">
        <w:t>n</w:t>
      </w:r>
      <w:r w:rsidR="000D6EC5">
        <w:t>=</w:t>
      </w:r>
      <w:r>
        <w:t>63)</w:t>
      </w:r>
      <w:r w:rsidRPr="006359BC">
        <w:t xml:space="preserve"> with being a phase representing service/care type being provided to the consumer rather than relating to outcome, environment or pr</w:t>
      </w:r>
      <w:r w:rsidR="000D6EC5">
        <w:t xml:space="preserve">esentation. </w:t>
      </w:r>
      <w:r w:rsidRPr="006359BC">
        <w:t xml:space="preserve">This may be unsurprising given </w:t>
      </w:r>
      <w:r w:rsidR="00F351EB">
        <w:t>i</w:t>
      </w:r>
      <w:r w:rsidRPr="006359BC">
        <w:t xml:space="preserve">ntensive (the intensity of service provision) and </w:t>
      </w:r>
      <w:r w:rsidR="00F351EB">
        <w:t>e</w:t>
      </w:r>
      <w:r w:rsidRPr="006359BC">
        <w:t xml:space="preserve">xtended (length of service provision) make up the phase label itself. </w:t>
      </w:r>
    </w:p>
    <w:p w:rsidR="003A0C75" w:rsidRDefault="003A0C75" w:rsidP="00382FFF">
      <w:pPr>
        <w:tabs>
          <w:tab w:val="left" w:pos="426"/>
        </w:tabs>
        <w:ind w:left="426"/>
        <w:rPr>
          <w:b/>
        </w:rPr>
      </w:pPr>
    </w:p>
    <w:p w:rsidR="003A0C75" w:rsidRDefault="003A0C75" w:rsidP="004E022A">
      <w:pPr>
        <w:tabs>
          <w:tab w:val="left" w:pos="426"/>
        </w:tabs>
        <w:ind w:left="426"/>
        <w:jc w:val="center"/>
        <w:rPr>
          <w:b/>
        </w:rPr>
      </w:pPr>
      <w:r>
        <w:rPr>
          <w:noProof/>
        </w:rPr>
        <w:lastRenderedPageBreak/>
        <w:drawing>
          <wp:inline distT="0" distB="0" distL="0" distR="0" wp14:anchorId="0DE9293B" wp14:editId="44DF7574">
            <wp:extent cx="5264304" cy="3583924"/>
            <wp:effectExtent l="0" t="0" r="12700" b="17145"/>
            <wp:docPr id="14" name="Chart 14">
              <a:extLst xmlns:a="http://schemas.openxmlformats.org/drawingml/2006/main">
                <a:ext uri="{FF2B5EF4-FFF2-40B4-BE49-F238E27FC236}">
                  <a16:creationId xmlns:a16="http://schemas.microsoft.com/office/drawing/2014/main" id="{3AF1A9E0-E4EB-473B-A150-687119CCA5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48370D" w:rsidRDefault="0065725B" w:rsidP="00354DC6">
      <w:pPr>
        <w:pStyle w:val="Caption"/>
        <w:ind w:left="0"/>
      </w:pPr>
      <w:bookmarkStart w:id="113" w:name="_Toc18403907"/>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14</w:t>
      </w:r>
      <w:r w:rsidR="00D06304">
        <w:rPr>
          <w:noProof/>
        </w:rPr>
        <w:fldChar w:fldCharType="end"/>
      </w:r>
      <w:r w:rsidR="00354DC6">
        <w:t>:</w:t>
      </w:r>
      <w:r w:rsidR="00354DC6">
        <w:tab/>
      </w:r>
      <w:r w:rsidR="003A0459" w:rsidRPr="003A0459">
        <w:t xml:space="preserve">Association with service and </w:t>
      </w:r>
      <w:r w:rsidR="00422FBC">
        <w:t>i</w:t>
      </w:r>
      <w:r w:rsidR="003A0459" w:rsidRPr="003A0459">
        <w:t xml:space="preserve">ntensive </w:t>
      </w:r>
      <w:r w:rsidR="00422FBC">
        <w:t>e</w:t>
      </w:r>
      <w:r w:rsidR="003A0459" w:rsidRPr="003A0459">
        <w:t>xtended</w:t>
      </w:r>
      <w:bookmarkEnd w:id="113"/>
    </w:p>
    <w:p w:rsidR="00D3405C" w:rsidRDefault="00D3405C" w:rsidP="006E3E67">
      <w:pPr>
        <w:pStyle w:val="Heading3"/>
      </w:pPr>
      <w:bookmarkStart w:id="114" w:name="_Toc18403605"/>
      <w:r>
        <w:t>4.3.4</w:t>
      </w:r>
      <w:r>
        <w:tab/>
        <w:t xml:space="preserve">Consolidating </w:t>
      </w:r>
      <w:r w:rsidR="00811C65">
        <w:t>g</w:t>
      </w:r>
      <w:r>
        <w:t>ain</w:t>
      </w:r>
      <w:bookmarkEnd w:id="114"/>
    </w:p>
    <w:p w:rsidR="004E022A" w:rsidRDefault="00D3405C" w:rsidP="004E022A">
      <w:pPr>
        <w:tabs>
          <w:tab w:val="left" w:pos="426"/>
        </w:tabs>
        <w:spacing w:line="300" w:lineRule="atLeast"/>
        <w:ind w:left="426"/>
      </w:pPr>
      <w:r w:rsidRPr="000D35C1">
        <w:t xml:space="preserve">Respondents to interview and focus groups provided various interpretations </w:t>
      </w:r>
      <w:r>
        <w:t xml:space="preserve">of </w:t>
      </w:r>
      <w:r w:rsidR="00422FBC">
        <w:t>c</w:t>
      </w:r>
      <w:r>
        <w:t xml:space="preserve">onsolidating </w:t>
      </w:r>
      <w:r w:rsidR="00422FBC">
        <w:t>g</w:t>
      </w:r>
      <w:r>
        <w:t xml:space="preserve">ain and its use as a phase in clinical practice. Clinicians considered many aspects of the consumer, the care and the environment when describing the meaning or purpose of </w:t>
      </w:r>
      <w:r w:rsidR="002E09A9">
        <w:t>this phase</w:t>
      </w:r>
      <w:r>
        <w:t xml:space="preserve">. </w:t>
      </w:r>
    </w:p>
    <w:p w:rsidR="00D3405C" w:rsidRDefault="00D3405C" w:rsidP="004E022A">
      <w:pPr>
        <w:tabs>
          <w:tab w:val="left" w:pos="426"/>
        </w:tabs>
        <w:spacing w:line="300" w:lineRule="atLeast"/>
        <w:ind w:left="426"/>
      </w:pPr>
      <w:r>
        <w:t>The themes generated from data gathered in interview and focus group participation indicate the following:</w:t>
      </w:r>
      <w:r w:rsidRPr="000D35C1">
        <w:t xml:space="preserve"> </w:t>
      </w:r>
    </w:p>
    <w:p w:rsidR="00D3405C" w:rsidRPr="00F22D9B" w:rsidRDefault="00A54DE8" w:rsidP="007D758B">
      <w:pPr>
        <w:pStyle w:val="ListParagraph"/>
        <w:rPr>
          <w:rFonts w:asciiTheme="minorHAnsi" w:hAnsiTheme="minorHAnsi" w:cstheme="minorHAnsi"/>
          <w:color w:val="000000" w:themeColor="text1"/>
        </w:rPr>
      </w:pPr>
      <w:r>
        <w:t xml:space="preserve">Some </w:t>
      </w:r>
      <w:r w:rsidR="007159A5">
        <w:t>c</w:t>
      </w:r>
      <w:r w:rsidR="00D3405C" w:rsidRPr="00336E3C">
        <w:t>linicians expressed a s</w:t>
      </w:r>
      <w:r>
        <w:t>pecific</w:t>
      </w:r>
      <w:r w:rsidR="00D3405C" w:rsidRPr="00336E3C">
        <w:t xml:space="preserve"> relationship between both </w:t>
      </w:r>
      <w:r w:rsidR="007159A5">
        <w:t>f</w:t>
      </w:r>
      <w:r w:rsidR="00D3405C" w:rsidRPr="00336E3C">
        <w:t xml:space="preserve">unctional </w:t>
      </w:r>
      <w:r w:rsidR="007159A5">
        <w:t>g</w:t>
      </w:r>
      <w:r w:rsidR="00D3405C" w:rsidRPr="00336E3C">
        <w:t xml:space="preserve">ain and </w:t>
      </w:r>
      <w:r w:rsidR="00D305EF">
        <w:t>c</w:t>
      </w:r>
      <w:r w:rsidR="00D3405C" w:rsidRPr="00336E3C">
        <w:t xml:space="preserve">onsolidating </w:t>
      </w:r>
      <w:r w:rsidR="00D305EF">
        <w:t>g</w:t>
      </w:r>
      <w:r w:rsidR="00D3405C" w:rsidRPr="00336E3C">
        <w:t>ain in addition to the nonlinear relationship all phases share</w:t>
      </w:r>
      <w:r w:rsidR="00F13D40">
        <w:t xml:space="preserve"> (n</w:t>
      </w:r>
      <w:r w:rsidR="004E022A">
        <w:t>=34)</w:t>
      </w:r>
      <w:r w:rsidR="00D3405C" w:rsidRPr="00336E3C">
        <w:t xml:space="preserve">. </w:t>
      </w:r>
    </w:p>
    <w:p w:rsidR="00D3405C" w:rsidRPr="00F22D9B" w:rsidRDefault="00D3405C" w:rsidP="007D758B">
      <w:pPr>
        <w:pStyle w:val="ListParagraph"/>
        <w:rPr>
          <w:rFonts w:asciiTheme="minorHAnsi" w:hAnsiTheme="minorHAnsi" w:cstheme="minorHAnsi"/>
          <w:color w:val="000000" w:themeColor="text1"/>
        </w:rPr>
      </w:pPr>
      <w:r w:rsidRPr="00F22D9B">
        <w:t xml:space="preserve">In terms of the clinical presentation of the consumer there were 88 instances of association between this phase and a stable clinical presentation. </w:t>
      </w:r>
    </w:p>
    <w:p w:rsidR="00D3405C" w:rsidRPr="00F22D9B" w:rsidRDefault="00D3405C" w:rsidP="007D758B">
      <w:pPr>
        <w:pStyle w:val="ListParagraph"/>
      </w:pPr>
      <w:r w:rsidRPr="00F22D9B">
        <w:t xml:space="preserve">This was followed by a recovering presentation </w:t>
      </w:r>
      <w:r w:rsidR="00F13D40">
        <w:t>(n</w:t>
      </w:r>
      <w:r w:rsidR="004E022A">
        <w:t>=</w:t>
      </w:r>
      <w:r w:rsidRPr="00F22D9B">
        <w:t>62</w:t>
      </w:r>
      <w:r w:rsidR="004E022A">
        <w:t>)</w:t>
      </w:r>
      <w:r w:rsidRPr="00F22D9B">
        <w:t>.</w:t>
      </w:r>
    </w:p>
    <w:p w:rsidR="00D3405C" w:rsidRDefault="00D3405C" w:rsidP="004E022A">
      <w:pPr>
        <w:tabs>
          <w:tab w:val="left" w:pos="426"/>
        </w:tabs>
        <w:spacing w:line="300" w:lineRule="atLeast"/>
        <w:ind w:left="426"/>
        <w:rPr>
          <w:rFonts w:asciiTheme="minorHAnsi" w:hAnsiTheme="minorHAnsi" w:cstheme="minorHAnsi"/>
          <w:color w:val="000000" w:themeColor="text1"/>
          <w:szCs w:val="22"/>
        </w:rPr>
      </w:pPr>
      <w:r w:rsidRPr="00F22D9B">
        <w:rPr>
          <w:rFonts w:asciiTheme="minorHAnsi" w:hAnsiTheme="minorHAnsi" w:cstheme="minorHAnsi"/>
          <w:color w:val="000000" w:themeColor="text1"/>
          <w:szCs w:val="22"/>
        </w:rPr>
        <w:t xml:space="preserve">Many clinicians referenced previous usage of the term maintenance in discussion about this phase. </w:t>
      </w:r>
    </w:p>
    <w:p w:rsidR="00D3405C" w:rsidRPr="00F22D9B" w:rsidRDefault="006B62AB" w:rsidP="007D758B">
      <w:pPr>
        <w:pStyle w:val="ListParagraph"/>
        <w:rPr>
          <w:rFonts w:asciiTheme="minorHAnsi" w:hAnsiTheme="minorHAnsi" w:cstheme="minorHAnsi"/>
          <w:color w:val="000000" w:themeColor="text1"/>
        </w:rPr>
      </w:pPr>
      <w:r>
        <w:t xml:space="preserve">There were </w:t>
      </w:r>
      <w:r w:rsidR="00D3405C" w:rsidRPr="00F22D9B">
        <w:t>71 instances where this was discussed or identified in focus groups</w:t>
      </w:r>
      <w:r w:rsidR="002B7BF6">
        <w:t>,</w:t>
      </w:r>
      <w:r w:rsidR="00D3405C" w:rsidRPr="00F22D9B">
        <w:t xml:space="preserve"> </w:t>
      </w:r>
      <w:r>
        <w:t xml:space="preserve">with </w:t>
      </w:r>
      <w:r w:rsidR="00D3405C" w:rsidRPr="00F22D9B">
        <w:t>63 indicat</w:t>
      </w:r>
      <w:r>
        <w:t>ions where clinicians</w:t>
      </w:r>
      <w:r w:rsidR="00D3405C" w:rsidRPr="00F22D9B">
        <w:t xml:space="preserve"> prefe</w:t>
      </w:r>
      <w:r>
        <w:t>r</w:t>
      </w:r>
      <w:r w:rsidR="00D3405C" w:rsidRPr="00F22D9B">
        <w:t>re</w:t>
      </w:r>
      <w:r>
        <w:t>d</w:t>
      </w:r>
      <w:r w:rsidR="00D3405C" w:rsidRPr="00F22D9B">
        <w:t xml:space="preserve"> </w:t>
      </w:r>
      <w:r w:rsidR="000E7107">
        <w:t>m</w:t>
      </w:r>
      <w:r w:rsidR="00D3405C" w:rsidRPr="00F22D9B">
        <w:t>aintenance as an alternative ph</w:t>
      </w:r>
      <w:r w:rsidR="002F10D1">
        <w:t>ase</w:t>
      </w:r>
      <w:r w:rsidR="00D3405C" w:rsidRPr="00F22D9B">
        <w:t>.</w:t>
      </w:r>
    </w:p>
    <w:p w:rsidR="00D3405C" w:rsidRDefault="00D3405C" w:rsidP="007D758B">
      <w:pPr>
        <w:pStyle w:val="ListParagraph"/>
      </w:pPr>
      <w:r w:rsidRPr="00F22D9B">
        <w:t xml:space="preserve">Of those responses, 33 </w:t>
      </w:r>
      <w:r w:rsidR="002B7BF6">
        <w:t xml:space="preserve">clinicians mentioned </w:t>
      </w:r>
      <w:r w:rsidRPr="00F22D9B">
        <w:t>the language was easier to understand.</w:t>
      </w:r>
    </w:p>
    <w:p w:rsidR="00D3405C" w:rsidRDefault="002B7BF6" w:rsidP="007D758B">
      <w:pPr>
        <w:pStyle w:val="ListParagraph"/>
      </w:pPr>
      <w:r>
        <w:t>Clinicians</w:t>
      </w:r>
      <w:r w:rsidRPr="00F22D9B">
        <w:t xml:space="preserve"> indicated</w:t>
      </w:r>
      <w:r w:rsidR="00D3405C" w:rsidRPr="00F22D9B">
        <w:t xml:space="preserve"> that </w:t>
      </w:r>
      <w:r w:rsidR="000E7107">
        <w:t>m</w:t>
      </w:r>
      <w:r w:rsidR="00D3405C" w:rsidRPr="00F22D9B">
        <w:t>aintenance had more meaningful relationship with clinical practice and language understood by clinicians</w:t>
      </w:r>
      <w:r w:rsidR="00F13D40">
        <w:t xml:space="preserve"> (n</w:t>
      </w:r>
      <w:r>
        <w:t>=21)</w:t>
      </w:r>
      <w:r w:rsidR="00D3405C" w:rsidRPr="00F22D9B">
        <w:t xml:space="preserve">. </w:t>
      </w:r>
    </w:p>
    <w:p w:rsidR="00B76962" w:rsidRDefault="00B76962" w:rsidP="004E022A">
      <w:pPr>
        <w:tabs>
          <w:tab w:val="left" w:pos="426"/>
        </w:tabs>
        <w:spacing w:line="300" w:lineRule="atLeast"/>
        <w:ind w:left="426"/>
        <w:rPr>
          <w:rFonts w:asciiTheme="minorHAnsi" w:hAnsiTheme="minorHAnsi" w:cstheme="minorHAnsi"/>
          <w:color w:val="000000" w:themeColor="text1"/>
          <w:szCs w:val="22"/>
        </w:rPr>
      </w:pPr>
    </w:p>
    <w:p w:rsidR="00B76962" w:rsidRDefault="00B76962" w:rsidP="004E022A">
      <w:pPr>
        <w:tabs>
          <w:tab w:val="left" w:pos="426"/>
        </w:tabs>
        <w:spacing w:line="300" w:lineRule="atLeast"/>
        <w:ind w:left="426"/>
        <w:rPr>
          <w:rFonts w:asciiTheme="minorHAnsi" w:hAnsiTheme="minorHAnsi" w:cstheme="minorHAnsi"/>
          <w:color w:val="000000" w:themeColor="text1"/>
          <w:szCs w:val="22"/>
        </w:rPr>
      </w:pPr>
    </w:p>
    <w:p w:rsidR="00D3405C" w:rsidRDefault="002B7BF6" w:rsidP="004E022A">
      <w:pPr>
        <w:tabs>
          <w:tab w:val="left" w:pos="426"/>
        </w:tabs>
        <w:spacing w:line="300" w:lineRule="atLeast"/>
        <w:ind w:left="426"/>
        <w:rPr>
          <w:rFonts w:asciiTheme="minorHAnsi" w:hAnsiTheme="minorHAnsi" w:cstheme="minorHAnsi"/>
          <w:color w:val="000000" w:themeColor="text1"/>
          <w:szCs w:val="22"/>
        </w:rPr>
      </w:pPr>
      <w:r>
        <w:rPr>
          <w:rFonts w:asciiTheme="minorHAnsi" w:hAnsiTheme="minorHAnsi" w:cstheme="minorHAnsi"/>
          <w:color w:val="000000" w:themeColor="text1"/>
          <w:szCs w:val="22"/>
        </w:rPr>
        <w:lastRenderedPageBreak/>
        <w:t>Information provided by clinicians</w:t>
      </w:r>
      <w:r w:rsidR="00D3405C" w:rsidRPr="00F22D9B">
        <w:rPr>
          <w:rFonts w:asciiTheme="minorHAnsi" w:hAnsiTheme="minorHAnsi" w:cstheme="minorHAnsi"/>
          <w:color w:val="000000" w:themeColor="text1"/>
          <w:szCs w:val="22"/>
        </w:rPr>
        <w:t xml:space="preserve"> indicated that consolidating gain was largely being associated with</w:t>
      </w:r>
      <w:r w:rsidR="00D3405C">
        <w:rPr>
          <w:rFonts w:asciiTheme="minorHAnsi" w:hAnsiTheme="minorHAnsi" w:cstheme="minorHAnsi"/>
          <w:color w:val="000000" w:themeColor="text1"/>
          <w:szCs w:val="22"/>
        </w:rPr>
        <w:t>:</w:t>
      </w:r>
    </w:p>
    <w:p w:rsidR="00D3405C" w:rsidRPr="00F22D9B" w:rsidRDefault="00D3405C" w:rsidP="007D758B">
      <w:pPr>
        <w:pStyle w:val="ListParagraph"/>
        <w:rPr>
          <w:rFonts w:asciiTheme="minorHAnsi" w:hAnsiTheme="minorHAnsi" w:cstheme="minorHAnsi"/>
          <w:color w:val="000000" w:themeColor="text1"/>
        </w:rPr>
      </w:pPr>
      <w:r>
        <w:t>A</w:t>
      </w:r>
      <w:r w:rsidRPr="00F22D9B">
        <w:t>n outcome type (</w:t>
      </w:r>
      <w:r w:rsidR="00F13D40">
        <w:t>n</w:t>
      </w:r>
      <w:r w:rsidR="002B7BF6">
        <w:t>=</w:t>
      </w:r>
      <w:r w:rsidRPr="00F22D9B">
        <w:t>53) or presentation type (</w:t>
      </w:r>
      <w:r w:rsidR="00F13D40">
        <w:t>n</w:t>
      </w:r>
      <w:r w:rsidR="002B7BF6">
        <w:t>=</w:t>
      </w:r>
      <w:r w:rsidRPr="00F22D9B">
        <w:t xml:space="preserve">66) as opposed to service or environment type. </w:t>
      </w:r>
    </w:p>
    <w:p w:rsidR="00D3405C" w:rsidRDefault="00D3405C" w:rsidP="007D758B">
      <w:pPr>
        <w:pStyle w:val="ListParagraph"/>
      </w:pPr>
      <w:r w:rsidRPr="00F22D9B">
        <w:t xml:space="preserve">In 16 instances, clinicians indicated that consolidating gain was used within the team for consumers who were being planned for discharge. </w:t>
      </w:r>
    </w:p>
    <w:p w:rsidR="00F508FC" w:rsidRDefault="00D3405C" w:rsidP="004E022A">
      <w:pPr>
        <w:tabs>
          <w:tab w:val="left" w:pos="426"/>
        </w:tabs>
        <w:spacing w:line="300" w:lineRule="atLeast"/>
        <w:ind w:left="426"/>
        <w:rPr>
          <w:rFonts w:asciiTheme="minorHAnsi" w:hAnsiTheme="minorHAnsi" w:cstheme="minorHAnsi"/>
          <w:color w:val="000000" w:themeColor="text1"/>
          <w:szCs w:val="22"/>
        </w:rPr>
      </w:pPr>
      <w:r w:rsidRPr="00F22D9B">
        <w:rPr>
          <w:rFonts w:asciiTheme="minorHAnsi" w:hAnsiTheme="minorHAnsi" w:cstheme="minorHAnsi"/>
          <w:color w:val="000000" w:themeColor="text1"/>
          <w:szCs w:val="22"/>
        </w:rPr>
        <w:t xml:space="preserve">Many of these responses indicated that this population of consumers were markedly different to the ‘classic’ maintenance </w:t>
      </w:r>
      <w:r w:rsidR="002B7BF6">
        <w:rPr>
          <w:rFonts w:asciiTheme="minorHAnsi" w:hAnsiTheme="minorHAnsi" w:cstheme="minorHAnsi"/>
          <w:color w:val="000000" w:themeColor="text1"/>
          <w:szCs w:val="22"/>
        </w:rPr>
        <w:t>care, where people</w:t>
      </w:r>
      <w:r w:rsidRPr="00F22D9B">
        <w:rPr>
          <w:rFonts w:asciiTheme="minorHAnsi" w:hAnsiTheme="minorHAnsi" w:cstheme="minorHAnsi"/>
          <w:color w:val="000000" w:themeColor="text1"/>
          <w:szCs w:val="22"/>
        </w:rPr>
        <w:t xml:space="preserve"> still required ongoing treatment and support. Discharge planning was described as much more administrative in focus than active clinical treatment. </w:t>
      </w:r>
      <w:r>
        <w:rPr>
          <w:rFonts w:asciiTheme="minorHAnsi" w:hAnsiTheme="minorHAnsi" w:cstheme="minorHAnsi"/>
          <w:color w:val="000000" w:themeColor="text1"/>
          <w:szCs w:val="22"/>
        </w:rPr>
        <w:t xml:space="preserve"> </w:t>
      </w:r>
    </w:p>
    <w:p w:rsidR="00D3405C" w:rsidRDefault="00D3405C" w:rsidP="004E022A">
      <w:pPr>
        <w:tabs>
          <w:tab w:val="left" w:pos="426"/>
        </w:tabs>
        <w:spacing w:line="300" w:lineRule="atLeast"/>
        <w:ind w:left="426"/>
      </w:pPr>
      <w:r>
        <w:t>The following radar graph</w:t>
      </w:r>
      <w:r w:rsidR="00330C83">
        <w:t xml:space="preserve"> (Figure 15)</w:t>
      </w:r>
      <w:r>
        <w:t xml:space="preserve"> highlights the close relationship between </w:t>
      </w:r>
      <w:r w:rsidR="00BA6CE8">
        <w:t>f</w:t>
      </w:r>
      <w:r>
        <w:t xml:space="preserve">unctional </w:t>
      </w:r>
      <w:r w:rsidR="00BA6CE8">
        <w:t>g</w:t>
      </w:r>
      <w:r>
        <w:t xml:space="preserve">ain and </w:t>
      </w:r>
      <w:r w:rsidR="00BA6CE8">
        <w:t>c</w:t>
      </w:r>
      <w:r>
        <w:t xml:space="preserve">onsolidating </w:t>
      </w:r>
      <w:r w:rsidR="00BA6CE8">
        <w:t>g</w:t>
      </w:r>
      <w:r>
        <w:t xml:space="preserve">ain where overlap in association between these two phases and presentation/outcome is evident. </w:t>
      </w:r>
    </w:p>
    <w:p w:rsidR="004E022A" w:rsidRDefault="004E022A" w:rsidP="00D3405C">
      <w:pPr>
        <w:tabs>
          <w:tab w:val="left" w:pos="426"/>
        </w:tabs>
        <w:ind w:left="426"/>
      </w:pPr>
    </w:p>
    <w:p w:rsidR="00D3405C" w:rsidRDefault="00D3405C" w:rsidP="004E022A">
      <w:pPr>
        <w:tabs>
          <w:tab w:val="left" w:pos="426"/>
        </w:tabs>
        <w:ind w:left="426"/>
        <w:jc w:val="center"/>
      </w:pPr>
      <w:r>
        <w:rPr>
          <w:noProof/>
        </w:rPr>
        <w:drawing>
          <wp:inline distT="0" distB="0" distL="0" distR="0" wp14:anchorId="4BA9C5BF" wp14:editId="4B140BB9">
            <wp:extent cx="5147945" cy="3457575"/>
            <wp:effectExtent l="0" t="0" r="14605" b="9525"/>
            <wp:docPr id="30" name="Chart 30">
              <a:extLst xmlns:a="http://schemas.openxmlformats.org/drawingml/2006/main">
                <a:ext uri="{FF2B5EF4-FFF2-40B4-BE49-F238E27FC236}">
                  <a16:creationId xmlns:a16="http://schemas.microsoft.com/office/drawing/2014/main" id="{9A855215-6F5C-4DE9-9C98-668B079FE3E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D3405C" w:rsidRDefault="004E022A" w:rsidP="007058B5">
      <w:pPr>
        <w:pStyle w:val="Caption"/>
        <w:ind w:left="2160" w:hanging="1734"/>
      </w:pPr>
      <w:bookmarkStart w:id="115" w:name="_Toc18403908"/>
      <w:r>
        <w:t xml:space="preserve">Figure </w:t>
      </w:r>
      <w:fldSimple w:instr=" SEQ Figure \* ARABIC ">
        <w:r w:rsidR="009D76AC">
          <w:rPr>
            <w:noProof/>
          </w:rPr>
          <w:t>15</w:t>
        </w:r>
      </w:fldSimple>
      <w:r w:rsidR="007B05C7">
        <w:t>:</w:t>
      </w:r>
      <w:r w:rsidR="00E943AC">
        <w:tab/>
      </w:r>
      <w:r w:rsidR="00FF0FA9" w:rsidRPr="00B073E5">
        <w:t xml:space="preserve">Association with service allocation for </w:t>
      </w:r>
      <w:r w:rsidR="00D20B41">
        <w:t>f</w:t>
      </w:r>
      <w:r w:rsidR="00FF0FA9" w:rsidRPr="00B073E5">
        <w:t xml:space="preserve">unctional and </w:t>
      </w:r>
      <w:r w:rsidR="00D20B41">
        <w:t>c</w:t>
      </w:r>
      <w:r w:rsidR="00FF0FA9" w:rsidRPr="00B073E5">
        <w:t xml:space="preserve">onsolidating </w:t>
      </w:r>
      <w:r w:rsidR="00D20B41">
        <w:t>g</w:t>
      </w:r>
      <w:r w:rsidR="00FF0FA9" w:rsidRPr="00B073E5">
        <w:t>ain</w:t>
      </w:r>
      <w:bookmarkEnd w:id="115"/>
    </w:p>
    <w:p w:rsidR="00D3405C" w:rsidRDefault="00D3405C" w:rsidP="0048370D">
      <w:pPr>
        <w:tabs>
          <w:tab w:val="left" w:pos="426"/>
        </w:tabs>
        <w:spacing w:line="300" w:lineRule="atLeast"/>
        <w:ind w:left="425"/>
      </w:pPr>
      <w:r>
        <w:t xml:space="preserve">As indicated in the section of the report detailing </w:t>
      </w:r>
      <w:r w:rsidR="00BA6CE8">
        <w:t>f</w:t>
      </w:r>
      <w:r>
        <w:t xml:space="preserve">unctional </w:t>
      </w:r>
      <w:r w:rsidR="00BA6CE8">
        <w:t>g</w:t>
      </w:r>
      <w:r>
        <w:t>ain</w:t>
      </w:r>
      <w:r w:rsidR="00AF0BAA">
        <w:t xml:space="preserve"> and Figure </w:t>
      </w:r>
      <w:r w:rsidR="00AF0BAA" w:rsidRPr="008B4C59">
        <w:t>9</w:t>
      </w:r>
      <w:r w:rsidRPr="008B4C59">
        <w:t>,</w:t>
      </w:r>
      <w:r>
        <w:t xml:space="preserve"> the key difference between these two phases appears to be in the greater emphasis on preventing functional decline as opposed to functional gain which holds stronger clinical association with returning function to baseline. Both phases appear to hold close to equal association with maintaining function (16</w:t>
      </w:r>
      <w:r w:rsidR="005C65DA">
        <w:t xml:space="preserve"> and </w:t>
      </w:r>
      <w:r>
        <w:t>17</w:t>
      </w:r>
      <w:r w:rsidR="005C65DA">
        <w:t xml:space="preserve"> associations respectively</w:t>
      </w:r>
      <w:r>
        <w:t xml:space="preserve">). </w:t>
      </w:r>
    </w:p>
    <w:p w:rsidR="0010200C" w:rsidRDefault="00AF0BAA" w:rsidP="00AF0BAA">
      <w:pPr>
        <w:tabs>
          <w:tab w:val="left" w:pos="426"/>
        </w:tabs>
        <w:spacing w:line="300" w:lineRule="atLeast"/>
        <w:ind w:left="425"/>
      </w:pPr>
      <w:r>
        <w:t xml:space="preserve">Clinicians stated that </w:t>
      </w:r>
      <w:r w:rsidR="00BA6CE8">
        <w:t>c</w:t>
      </w:r>
      <w:r w:rsidR="00D3405C">
        <w:t xml:space="preserve">onsolidating </w:t>
      </w:r>
      <w:r w:rsidR="00BA6CE8">
        <w:t>g</w:t>
      </w:r>
      <w:r w:rsidR="00D3405C">
        <w:t xml:space="preserve">ain and </w:t>
      </w:r>
      <w:r w:rsidR="00BA6CE8">
        <w:t>f</w:t>
      </w:r>
      <w:r w:rsidR="00D3405C">
        <w:t xml:space="preserve">unctional </w:t>
      </w:r>
      <w:r w:rsidR="00BA6CE8">
        <w:t>g</w:t>
      </w:r>
      <w:r w:rsidR="00D3405C">
        <w:t xml:space="preserve">ain </w:t>
      </w:r>
      <w:r>
        <w:t xml:space="preserve">relate strongly to a </w:t>
      </w:r>
      <w:r w:rsidR="002A5C0B">
        <w:t>consumers</w:t>
      </w:r>
      <w:r w:rsidR="00D3405C">
        <w:t xml:space="preserve"> recovering and stable presentation. Similarly, both phases appear to lack association by the clinician with an acute or deteriorating presentation. </w:t>
      </w:r>
    </w:p>
    <w:p w:rsidR="00D3405C" w:rsidRDefault="0010200C" w:rsidP="00AF0BAA">
      <w:pPr>
        <w:tabs>
          <w:tab w:val="left" w:pos="426"/>
        </w:tabs>
        <w:spacing w:line="300" w:lineRule="atLeast"/>
        <w:ind w:left="425"/>
      </w:pPr>
      <w:r>
        <w:lastRenderedPageBreak/>
        <w:t>C</w:t>
      </w:r>
      <w:r w:rsidR="00D3405C">
        <w:t xml:space="preserve">onsolidating </w:t>
      </w:r>
      <w:r w:rsidR="00BA6CE8">
        <w:t>g</w:t>
      </w:r>
      <w:r w:rsidR="00D3405C">
        <w:t>ain is differentiated slightly by its higher association with stable presentation (</w:t>
      </w:r>
      <w:r w:rsidR="00F13D40">
        <w:t>n</w:t>
      </w:r>
      <w:r w:rsidR="00AF0BAA">
        <w:t>=</w:t>
      </w:r>
      <w:r w:rsidR="00D3405C">
        <w:t xml:space="preserve">88) whereas </w:t>
      </w:r>
      <w:r w:rsidR="00BA6CE8">
        <w:t>f</w:t>
      </w:r>
      <w:r w:rsidR="00D3405C">
        <w:t xml:space="preserve">unctional </w:t>
      </w:r>
      <w:r w:rsidR="00BA6CE8">
        <w:t>g</w:t>
      </w:r>
      <w:r w:rsidR="00D3405C">
        <w:t>ain has stronger association with recovering presentations (</w:t>
      </w:r>
      <w:r w:rsidR="00F13D40">
        <w:t>n</w:t>
      </w:r>
      <w:r w:rsidR="00330C83">
        <w:t>=</w:t>
      </w:r>
      <w:r w:rsidR="00D3405C">
        <w:t>59)</w:t>
      </w:r>
      <w:r w:rsidR="00330C83">
        <w:t xml:space="preserve"> – see Figure 16</w:t>
      </w:r>
      <w:r w:rsidR="00D3405C">
        <w:t xml:space="preserve">. </w:t>
      </w:r>
    </w:p>
    <w:p w:rsidR="00AF0BAA" w:rsidRDefault="00AF0BAA" w:rsidP="00D3405C">
      <w:pPr>
        <w:tabs>
          <w:tab w:val="left" w:pos="426"/>
        </w:tabs>
        <w:ind w:left="426"/>
      </w:pPr>
    </w:p>
    <w:p w:rsidR="00D3405C" w:rsidRDefault="00D3405C" w:rsidP="004E022A">
      <w:pPr>
        <w:tabs>
          <w:tab w:val="left" w:pos="426"/>
        </w:tabs>
        <w:ind w:left="426"/>
        <w:jc w:val="center"/>
      </w:pPr>
      <w:r>
        <w:rPr>
          <w:noProof/>
        </w:rPr>
        <w:drawing>
          <wp:inline distT="0" distB="0" distL="0" distR="0" wp14:anchorId="5B12A228" wp14:editId="74E3AC39">
            <wp:extent cx="5510530" cy="3695700"/>
            <wp:effectExtent l="0" t="0" r="13970" b="0"/>
            <wp:docPr id="32" name="Chart 32">
              <a:extLst xmlns:a="http://schemas.openxmlformats.org/drawingml/2006/main">
                <a:ext uri="{FF2B5EF4-FFF2-40B4-BE49-F238E27FC236}">
                  <a16:creationId xmlns:a16="http://schemas.microsoft.com/office/drawing/2014/main" id="{512C5A6F-E1C4-44A9-AC82-9D0104AD93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D3405C" w:rsidRDefault="00AF0BAA" w:rsidP="00820941">
      <w:pPr>
        <w:pStyle w:val="Caption"/>
        <w:ind w:left="2160" w:hanging="1734"/>
      </w:pPr>
      <w:bookmarkStart w:id="116" w:name="_Toc18403909"/>
      <w:r>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16</w:t>
      </w:r>
      <w:r w:rsidR="00D06304">
        <w:rPr>
          <w:noProof/>
        </w:rPr>
        <w:fldChar w:fldCharType="end"/>
      </w:r>
      <w:r w:rsidR="007B05C7">
        <w:rPr>
          <w:noProof/>
        </w:rPr>
        <w:t>:</w:t>
      </w:r>
      <w:r w:rsidR="007B05C7">
        <w:rPr>
          <w:noProof/>
        </w:rPr>
        <w:tab/>
      </w:r>
      <w:r w:rsidR="00FF0FA9" w:rsidRPr="000F563E">
        <w:t xml:space="preserve">Association and overlap of </w:t>
      </w:r>
      <w:r w:rsidR="001951B8">
        <w:t>f</w:t>
      </w:r>
      <w:r w:rsidR="00FF0FA9" w:rsidRPr="000F563E">
        <w:t xml:space="preserve">unctional </w:t>
      </w:r>
      <w:r w:rsidR="001951B8">
        <w:t>g</w:t>
      </w:r>
      <w:r w:rsidR="00FF0FA9" w:rsidRPr="000F563E">
        <w:t xml:space="preserve">ain and </w:t>
      </w:r>
      <w:r w:rsidR="001951B8">
        <w:t>c</w:t>
      </w:r>
      <w:r w:rsidR="00FF0FA9" w:rsidRPr="000F563E">
        <w:t xml:space="preserve">onsolidating </w:t>
      </w:r>
      <w:r w:rsidR="001951B8">
        <w:t>g</w:t>
      </w:r>
      <w:r w:rsidR="00FF0FA9" w:rsidRPr="000F563E">
        <w:t>ain phases and functionality of consumer</w:t>
      </w:r>
      <w:bookmarkEnd w:id="116"/>
    </w:p>
    <w:p w:rsidR="003A0C75" w:rsidRDefault="00F208E5" w:rsidP="006E3E67">
      <w:pPr>
        <w:pStyle w:val="Heading3"/>
      </w:pPr>
      <w:bookmarkStart w:id="117" w:name="_Toc18403606"/>
      <w:r>
        <w:t>4.3.5</w:t>
      </w:r>
      <w:r w:rsidR="00E449D4">
        <w:tab/>
      </w:r>
      <w:r w:rsidR="003A0C75" w:rsidRPr="00BA594E">
        <w:t xml:space="preserve">Assessment </w:t>
      </w:r>
      <w:r w:rsidR="00811C65">
        <w:t>o</w:t>
      </w:r>
      <w:r w:rsidR="003A0C75" w:rsidRPr="00BA594E">
        <w:t>nly</w:t>
      </w:r>
      <w:bookmarkEnd w:id="117"/>
    </w:p>
    <w:p w:rsidR="003A0C75" w:rsidRDefault="003A0C75" w:rsidP="0048370D">
      <w:pPr>
        <w:tabs>
          <w:tab w:val="left" w:pos="426"/>
        </w:tabs>
        <w:spacing w:line="300" w:lineRule="atLeast"/>
        <w:ind w:left="425"/>
      </w:pPr>
      <w:r>
        <w:t xml:space="preserve">Assessment only </w:t>
      </w:r>
      <w:r w:rsidR="004C7F0D">
        <w:t>was considered</w:t>
      </w:r>
      <w:r>
        <w:t xml:space="preserve"> a time limited activity rather than a </w:t>
      </w:r>
      <w:r w:rsidR="00E733BD">
        <w:t xml:space="preserve">traditional </w:t>
      </w:r>
      <w:r>
        <w:t>phase of care</w:t>
      </w:r>
      <w:r w:rsidR="00A90179">
        <w:t>. This</w:t>
      </w:r>
      <w:r w:rsidR="00B02218">
        <w:t xml:space="preserve"> </w:t>
      </w:r>
      <w:r>
        <w:t>appear</w:t>
      </w:r>
      <w:r w:rsidR="00B02218">
        <w:t>ed</w:t>
      </w:r>
      <w:r>
        <w:t xml:space="preserve"> to be consistently understood by clinicians as a result of the very specific rule</w:t>
      </w:r>
      <w:r w:rsidR="00A16BF0">
        <w:t xml:space="preserve"> set that governs its use. The Clinical R</w:t>
      </w:r>
      <w:r>
        <w:t>efinemen</w:t>
      </w:r>
      <w:r w:rsidR="00A16BF0">
        <w:t>t P</w:t>
      </w:r>
      <w:r>
        <w:t>roject therefore provided less focus on the refinement of this phase</w:t>
      </w:r>
      <w:r w:rsidR="00A90179">
        <w:t xml:space="preserve"> as a result.</w:t>
      </w:r>
    </w:p>
    <w:p w:rsidR="003A0C75" w:rsidRDefault="004E022A" w:rsidP="0048370D">
      <w:pPr>
        <w:tabs>
          <w:tab w:val="left" w:pos="426"/>
        </w:tabs>
        <w:spacing w:line="300" w:lineRule="atLeast"/>
        <w:ind w:left="425"/>
      </w:pPr>
      <w:r>
        <w:t>The assessment category in the AMHCC</w:t>
      </w:r>
      <w:r w:rsidR="003A0C75">
        <w:t xml:space="preserve"> is designed to indicate a consumer exiting from </w:t>
      </w:r>
      <w:r w:rsidR="00DB6449">
        <w:t>health services</w:t>
      </w:r>
      <w:r w:rsidR="003A0C75">
        <w:t xml:space="preserve"> where no service (following assessment) is being provided</w:t>
      </w:r>
      <w:r w:rsidR="00E733BD">
        <w:t xml:space="preserve"> by the jurisdiction</w:t>
      </w:r>
      <w:r>
        <w:t xml:space="preserve">. </w:t>
      </w:r>
      <w:r w:rsidR="00A90179">
        <w:t xml:space="preserve">There is strong reason to suggest therefore that this phase should be </w:t>
      </w:r>
      <w:r w:rsidR="00E733BD">
        <w:t>provided with a different designation rather than be described as a phase of care.</w:t>
      </w:r>
    </w:p>
    <w:p w:rsidR="00E733BD" w:rsidRDefault="00330C83" w:rsidP="0048370D">
      <w:pPr>
        <w:tabs>
          <w:tab w:val="left" w:pos="426"/>
        </w:tabs>
        <w:spacing w:line="300" w:lineRule="atLeast"/>
        <w:ind w:left="425"/>
      </w:pPr>
      <w:r>
        <w:t>Figure 17</w:t>
      </w:r>
      <w:r w:rsidR="005C65DA">
        <w:t xml:space="preserve"> </w:t>
      </w:r>
      <w:r w:rsidR="003A0C75">
        <w:t xml:space="preserve">illustrates the relationship between presentation and service type that would be expected of the assessment only </w:t>
      </w:r>
      <w:r w:rsidR="005C65DA">
        <w:t>category</w:t>
      </w:r>
      <w:r w:rsidR="003A0C75">
        <w:t xml:space="preserve">. </w:t>
      </w:r>
    </w:p>
    <w:p w:rsidR="003A0C75" w:rsidRDefault="003A0C75" w:rsidP="0048370D">
      <w:pPr>
        <w:tabs>
          <w:tab w:val="left" w:pos="426"/>
        </w:tabs>
        <w:spacing w:line="300" w:lineRule="atLeast"/>
        <w:ind w:left="425"/>
      </w:pPr>
      <w:r>
        <w:t>Given that assessment only is</w:t>
      </w:r>
      <w:r w:rsidR="004136A0">
        <w:t xml:space="preserve"> essentially a</w:t>
      </w:r>
      <w:r>
        <w:t xml:space="preserve"> service activity</w:t>
      </w:r>
      <w:r w:rsidR="005C65DA">
        <w:t>,</w:t>
      </w:r>
      <w:r>
        <w:t xml:space="preserve"> often required as a result of clinical presentation changes in the consumer, both these data items would suggest a sound clinical understanding of </w:t>
      </w:r>
      <w:r w:rsidR="00E733BD">
        <w:t xml:space="preserve">assessment only </w:t>
      </w:r>
      <w:r>
        <w:t xml:space="preserve">purpose. </w:t>
      </w:r>
    </w:p>
    <w:p w:rsidR="003A0C75" w:rsidRDefault="003A0C75" w:rsidP="0048370D">
      <w:pPr>
        <w:tabs>
          <w:tab w:val="left" w:pos="426"/>
        </w:tabs>
        <w:spacing w:line="300" w:lineRule="atLeast"/>
        <w:ind w:left="425"/>
      </w:pPr>
    </w:p>
    <w:p w:rsidR="003A0C75" w:rsidRDefault="003A0C75" w:rsidP="004E022A">
      <w:pPr>
        <w:tabs>
          <w:tab w:val="left" w:pos="426"/>
        </w:tabs>
        <w:ind w:left="426"/>
        <w:jc w:val="center"/>
      </w:pPr>
      <w:r>
        <w:rPr>
          <w:noProof/>
        </w:rPr>
        <w:lastRenderedPageBreak/>
        <w:drawing>
          <wp:inline distT="0" distB="0" distL="0" distR="0" wp14:anchorId="5D5302C9" wp14:editId="549ED16E">
            <wp:extent cx="5343525" cy="2933700"/>
            <wp:effectExtent l="0" t="0" r="9525" b="0"/>
            <wp:docPr id="33" name="Chart 33">
              <a:extLst xmlns:a="http://schemas.openxmlformats.org/drawingml/2006/main">
                <a:ext uri="{FF2B5EF4-FFF2-40B4-BE49-F238E27FC236}">
                  <a16:creationId xmlns:a16="http://schemas.microsoft.com/office/drawing/2014/main" id="{3AF1A9E0-E4EB-473B-A150-687119CCA5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3A0C75" w:rsidRDefault="00EF35A0" w:rsidP="00680980">
      <w:pPr>
        <w:pStyle w:val="Caption"/>
      </w:pPr>
      <w:r>
        <w:t xml:space="preserve"> </w:t>
      </w:r>
      <w:r w:rsidR="004D0028">
        <w:tab/>
      </w:r>
      <w:bookmarkStart w:id="118" w:name="_Toc18403910"/>
      <w:r w:rsidR="005C65DA">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17</w:t>
      </w:r>
      <w:r w:rsidR="00D06304">
        <w:rPr>
          <w:noProof/>
        </w:rPr>
        <w:fldChar w:fldCharType="end"/>
      </w:r>
      <w:r w:rsidR="007B05C7">
        <w:rPr>
          <w:noProof/>
        </w:rPr>
        <w:t>:</w:t>
      </w:r>
      <w:r w:rsidR="007B05C7">
        <w:rPr>
          <w:noProof/>
        </w:rPr>
        <w:tab/>
      </w:r>
      <w:r w:rsidR="00B073E5" w:rsidRPr="00B073E5">
        <w:t xml:space="preserve">Association with service allocation for </w:t>
      </w:r>
      <w:r w:rsidR="00B073E5">
        <w:t>Assessment only</w:t>
      </w:r>
      <w:bookmarkEnd w:id="118"/>
    </w:p>
    <w:p w:rsidR="003A0C75" w:rsidRDefault="003A0C75" w:rsidP="005A717E">
      <w:pPr>
        <w:tabs>
          <w:tab w:val="left" w:pos="426"/>
        </w:tabs>
        <w:spacing w:line="300" w:lineRule="atLeast"/>
        <w:ind w:left="425"/>
      </w:pPr>
      <w:r>
        <w:t xml:space="preserve">Similarly, </w:t>
      </w:r>
      <w:r w:rsidR="00330C83">
        <w:t>Figure 18</w:t>
      </w:r>
      <w:r w:rsidR="005C65DA">
        <w:t xml:space="preserve"> </w:t>
      </w:r>
      <w:r>
        <w:t xml:space="preserve">illustrates the type of clinical presentation that might be expected of a consumer requiring assessment. This is once more in keeping with the clinical nature of an assessment service. </w:t>
      </w:r>
    </w:p>
    <w:p w:rsidR="003A0C75" w:rsidRDefault="003A0C75" w:rsidP="00382FFF">
      <w:pPr>
        <w:tabs>
          <w:tab w:val="left" w:pos="426"/>
        </w:tabs>
        <w:ind w:left="426"/>
      </w:pPr>
    </w:p>
    <w:p w:rsidR="003A0C75" w:rsidRDefault="003A0C75" w:rsidP="005579BE">
      <w:pPr>
        <w:tabs>
          <w:tab w:val="left" w:pos="426"/>
        </w:tabs>
        <w:ind w:left="426"/>
        <w:jc w:val="center"/>
      </w:pPr>
      <w:r>
        <w:rPr>
          <w:noProof/>
        </w:rPr>
        <w:drawing>
          <wp:inline distT="0" distB="0" distL="0" distR="0" wp14:anchorId="6BD53ED4" wp14:editId="6ED82AFF">
            <wp:extent cx="5591175" cy="2857500"/>
            <wp:effectExtent l="0" t="0" r="9525" b="0"/>
            <wp:docPr id="34" name="Chart 34">
              <a:extLst xmlns:a="http://schemas.openxmlformats.org/drawingml/2006/main">
                <a:ext uri="{FF2B5EF4-FFF2-40B4-BE49-F238E27FC236}">
                  <a16:creationId xmlns:a16="http://schemas.microsoft.com/office/drawing/2014/main" id="{512C5A6F-E1C4-44A9-AC82-9D0104AD93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3A0C75" w:rsidRDefault="005579BE" w:rsidP="00680980">
      <w:pPr>
        <w:pStyle w:val="Caption"/>
      </w:pPr>
      <w:r>
        <w:t xml:space="preserve">   </w:t>
      </w:r>
      <w:bookmarkStart w:id="119" w:name="_Toc18403911"/>
      <w:r w:rsidR="005C65DA">
        <w:t xml:space="preserve">Figure </w:t>
      </w:r>
      <w:r w:rsidR="00D06304">
        <w:rPr>
          <w:noProof/>
        </w:rPr>
        <w:fldChar w:fldCharType="begin"/>
      </w:r>
      <w:r w:rsidR="00D06304">
        <w:rPr>
          <w:noProof/>
        </w:rPr>
        <w:instrText xml:space="preserve"> SEQ Figure \* ARABIC </w:instrText>
      </w:r>
      <w:r w:rsidR="00D06304">
        <w:rPr>
          <w:noProof/>
        </w:rPr>
        <w:fldChar w:fldCharType="separate"/>
      </w:r>
      <w:r w:rsidR="009D76AC">
        <w:rPr>
          <w:noProof/>
        </w:rPr>
        <w:t>18</w:t>
      </w:r>
      <w:r w:rsidR="00D06304">
        <w:rPr>
          <w:noProof/>
        </w:rPr>
        <w:fldChar w:fldCharType="end"/>
      </w:r>
      <w:r w:rsidR="007B05C7">
        <w:rPr>
          <w:noProof/>
        </w:rPr>
        <w:t>:</w:t>
      </w:r>
      <w:r w:rsidR="007B05C7">
        <w:rPr>
          <w:noProof/>
        </w:rPr>
        <w:tab/>
      </w:r>
      <w:r w:rsidRPr="000F563E">
        <w:t xml:space="preserve">Association </w:t>
      </w:r>
      <w:r>
        <w:t>assessment only</w:t>
      </w:r>
      <w:r w:rsidRPr="000F563E">
        <w:t xml:space="preserve"> and functionality of consumer</w:t>
      </w:r>
      <w:bookmarkEnd w:id="119"/>
    </w:p>
    <w:p w:rsidR="00CE67C7" w:rsidRDefault="00152FFE" w:rsidP="00956DA3">
      <w:pPr>
        <w:pStyle w:val="Heading2"/>
      </w:pPr>
      <w:bookmarkStart w:id="120" w:name="_Toc4016139"/>
      <w:bookmarkStart w:id="121" w:name="_Toc4105526"/>
      <w:r>
        <w:br w:type="column"/>
      </w:r>
      <w:bookmarkStart w:id="122" w:name="_Toc18403607"/>
      <w:r w:rsidR="00F208E5">
        <w:lastRenderedPageBreak/>
        <w:t>4</w:t>
      </w:r>
      <w:r w:rsidR="001726A6">
        <w:t>.</w:t>
      </w:r>
      <w:r w:rsidR="00AF45F9">
        <w:t>4</w:t>
      </w:r>
      <w:r w:rsidR="001726A6">
        <w:tab/>
      </w:r>
      <w:r w:rsidR="00286F40">
        <w:t xml:space="preserve">Clinical setting and </w:t>
      </w:r>
      <w:r w:rsidR="009057D6">
        <w:t xml:space="preserve">impact on </w:t>
      </w:r>
      <w:r w:rsidR="00816475">
        <w:t xml:space="preserve">phase </w:t>
      </w:r>
      <w:r w:rsidR="00286F40">
        <w:t>selection</w:t>
      </w:r>
      <w:bookmarkEnd w:id="120"/>
      <w:bookmarkEnd w:id="121"/>
      <w:bookmarkEnd w:id="122"/>
    </w:p>
    <w:p w:rsidR="00D06304" w:rsidRDefault="00D06304" w:rsidP="00382FFF">
      <w:pPr>
        <w:tabs>
          <w:tab w:val="left" w:pos="426"/>
        </w:tabs>
        <w:spacing w:line="300" w:lineRule="atLeast"/>
        <w:ind w:left="426"/>
      </w:pPr>
      <w:r>
        <w:t>F</w:t>
      </w:r>
      <w:r w:rsidR="00F330E3">
        <w:t xml:space="preserve">igure </w:t>
      </w:r>
      <w:r w:rsidR="00763081">
        <w:t>19</w:t>
      </w:r>
      <w:r w:rsidR="00F330E3">
        <w:t xml:space="preserve"> represents the responses from clinicians who </w:t>
      </w:r>
      <w:r>
        <w:t xml:space="preserve">reported that they are influenced by whether the person is an </w:t>
      </w:r>
      <w:r w:rsidR="009E1C14">
        <w:t>inpatient</w:t>
      </w:r>
      <w:r>
        <w:t xml:space="preserve"> or being treated in and ambulatory setting</w:t>
      </w:r>
      <w:r w:rsidR="00F330E3">
        <w:t xml:space="preserve">. </w:t>
      </w:r>
      <w:r>
        <w:t>A</w:t>
      </w:r>
      <w:r w:rsidR="00860761">
        <w:t xml:space="preserve"> degree of association between </w:t>
      </w:r>
      <w:r w:rsidR="00BA6CE8">
        <w:t>a</w:t>
      </w:r>
      <w:r w:rsidR="00860761">
        <w:t>cute (high association</w:t>
      </w:r>
      <w:r w:rsidR="00437180">
        <w:t xml:space="preserve">), </w:t>
      </w:r>
      <w:r w:rsidR="00BA6CE8">
        <w:t>f</w:t>
      </w:r>
      <w:r w:rsidR="00437180">
        <w:t>unctional</w:t>
      </w:r>
      <w:r w:rsidR="00860761">
        <w:t xml:space="preserve"> </w:t>
      </w:r>
      <w:r w:rsidR="00BA6CE8">
        <w:t>g</w:t>
      </w:r>
      <w:r w:rsidR="00860761">
        <w:t xml:space="preserve">ain (moderate association) and </w:t>
      </w:r>
      <w:r w:rsidR="001951B8">
        <w:t>i</w:t>
      </w:r>
      <w:r w:rsidR="00860761">
        <w:t xml:space="preserve">ntensive </w:t>
      </w:r>
      <w:r w:rsidR="001951B8">
        <w:t>e</w:t>
      </w:r>
      <w:r w:rsidR="00860761">
        <w:t>xtended (low association)</w:t>
      </w:r>
      <w:r>
        <w:t xml:space="preserve"> was found</w:t>
      </w:r>
      <w:r w:rsidR="00860761">
        <w:t xml:space="preserve">. </w:t>
      </w:r>
    </w:p>
    <w:p w:rsidR="00544106" w:rsidRDefault="00C67F0C" w:rsidP="00382FFF">
      <w:pPr>
        <w:tabs>
          <w:tab w:val="left" w:pos="426"/>
        </w:tabs>
        <w:spacing w:line="300" w:lineRule="atLeast"/>
        <w:ind w:left="426"/>
      </w:pPr>
      <w:r>
        <w:t>Except for</w:t>
      </w:r>
      <w:r w:rsidR="00860761">
        <w:t xml:space="preserve"> assessment only, </w:t>
      </w:r>
      <w:r w:rsidR="00BA6CE8">
        <w:t>c</w:t>
      </w:r>
      <w:r w:rsidR="00860761">
        <w:t xml:space="preserve">onsolidating </w:t>
      </w:r>
      <w:r w:rsidR="00BA6CE8">
        <w:t>g</w:t>
      </w:r>
      <w:r w:rsidR="00860761">
        <w:t xml:space="preserve">ain appears to be the only phase with little to no association with inpatient environments </w:t>
      </w:r>
      <w:r w:rsidR="00E614C6">
        <w:t xml:space="preserve">and </w:t>
      </w:r>
      <w:r w:rsidR="000D4858">
        <w:t xml:space="preserve">with </w:t>
      </w:r>
      <w:r w:rsidR="00E614C6">
        <w:t>the strongest relationship in ambulatory setting.</w:t>
      </w:r>
    </w:p>
    <w:p w:rsidR="00BD49D2" w:rsidRDefault="00F330E3" w:rsidP="000D4858">
      <w:pPr>
        <w:keepNext/>
        <w:tabs>
          <w:tab w:val="left" w:pos="426"/>
        </w:tabs>
        <w:spacing w:line="300" w:lineRule="atLeast"/>
        <w:ind w:left="426"/>
        <w:jc w:val="center"/>
      </w:pPr>
      <w:r>
        <w:rPr>
          <w:noProof/>
        </w:rPr>
        <w:drawing>
          <wp:inline distT="0" distB="0" distL="0" distR="0" wp14:anchorId="75F66CB3" wp14:editId="09B4F6CF">
            <wp:extent cx="5143822" cy="3449256"/>
            <wp:effectExtent l="0" t="0" r="0" b="18415"/>
            <wp:docPr id="24" name="Chart 24">
              <a:extLst xmlns:a="http://schemas.openxmlformats.org/drawingml/2006/main">
                <a:ext uri="{FF2B5EF4-FFF2-40B4-BE49-F238E27FC236}">
                  <a16:creationId xmlns:a16="http://schemas.microsoft.com/office/drawing/2014/main" id="{C0923A7B-BCAB-4C9C-B943-389F416690D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1726A6" w:rsidRPr="00777063" w:rsidRDefault="00BE2305" w:rsidP="00680980">
      <w:pPr>
        <w:pStyle w:val="Caption"/>
      </w:pPr>
      <w:r>
        <w:tab/>
        <w:t xml:space="preserve">    </w:t>
      </w:r>
      <w:bookmarkStart w:id="123" w:name="_Toc18403912"/>
      <w:r w:rsidR="00BD49D2">
        <w:t xml:space="preserve">Figure </w:t>
      </w:r>
      <w:r w:rsidR="00430EB7">
        <w:rPr>
          <w:noProof/>
        </w:rPr>
        <w:fldChar w:fldCharType="begin"/>
      </w:r>
      <w:r w:rsidR="00430EB7">
        <w:rPr>
          <w:noProof/>
        </w:rPr>
        <w:instrText xml:space="preserve"> SEQ Figure \* ARABIC </w:instrText>
      </w:r>
      <w:r w:rsidR="00430EB7">
        <w:rPr>
          <w:noProof/>
        </w:rPr>
        <w:fldChar w:fldCharType="separate"/>
      </w:r>
      <w:r w:rsidR="009D76AC">
        <w:rPr>
          <w:noProof/>
        </w:rPr>
        <w:t>19</w:t>
      </w:r>
      <w:r w:rsidR="00430EB7">
        <w:rPr>
          <w:noProof/>
        </w:rPr>
        <w:fldChar w:fldCharType="end"/>
      </w:r>
      <w:r w:rsidR="007B05C7">
        <w:rPr>
          <w:noProof/>
        </w:rPr>
        <w:t>:</w:t>
      </w:r>
      <w:r w:rsidR="007B05C7">
        <w:rPr>
          <w:noProof/>
        </w:rPr>
        <w:tab/>
      </w:r>
      <w:r w:rsidR="007B05C7">
        <w:rPr>
          <w:noProof/>
        </w:rPr>
        <w:tab/>
      </w:r>
      <w:r w:rsidR="00BD49D2" w:rsidRPr="005579BE">
        <w:t>Inpatient and ambulatory phase association</w:t>
      </w:r>
      <w:bookmarkEnd w:id="123"/>
    </w:p>
    <w:p w:rsidR="00387C3F" w:rsidRDefault="00AA737F" w:rsidP="00382FFF">
      <w:pPr>
        <w:tabs>
          <w:tab w:val="left" w:pos="426"/>
        </w:tabs>
        <w:spacing w:line="300" w:lineRule="atLeast"/>
        <w:ind w:left="426"/>
      </w:pPr>
      <w:r>
        <w:t>Many clinicians</w:t>
      </w:r>
      <w:r w:rsidR="00544106">
        <w:t xml:space="preserve">, when discussing </w:t>
      </w:r>
      <w:r w:rsidR="00C3766B">
        <w:t>a</w:t>
      </w:r>
      <w:r w:rsidR="00544106">
        <w:t>cute,</w:t>
      </w:r>
      <w:r>
        <w:t xml:space="preserve"> described either the presentation or the care and environment</w:t>
      </w:r>
      <w:r w:rsidR="00923D12">
        <w:t>.</w:t>
      </w:r>
      <w:r>
        <w:t xml:space="preserve"> </w:t>
      </w:r>
      <w:r w:rsidR="00923D12">
        <w:t xml:space="preserve">The way in which clinicians decided on </w:t>
      </w:r>
      <w:r w:rsidR="00C3766B">
        <w:t>a</w:t>
      </w:r>
      <w:r w:rsidR="00923D12">
        <w:t>cute would also impact how other phases featured in relationship to inpatient environments.</w:t>
      </w:r>
      <w:r>
        <w:t xml:space="preserve"> </w:t>
      </w:r>
    </w:p>
    <w:p w:rsidR="00051E7D" w:rsidRDefault="00387C3F" w:rsidP="00956DA3">
      <w:pPr>
        <w:pStyle w:val="Heading2"/>
      </w:pPr>
      <w:bookmarkStart w:id="124" w:name="_Toc4105527"/>
      <w:r>
        <w:br w:type="column"/>
      </w:r>
      <w:bookmarkStart w:id="125" w:name="_Toc18403608"/>
      <w:r w:rsidR="00F208E5">
        <w:lastRenderedPageBreak/>
        <w:t>4.</w:t>
      </w:r>
      <w:r w:rsidR="00AF45F9">
        <w:t>5</w:t>
      </w:r>
      <w:r w:rsidR="00F208E5">
        <w:t xml:space="preserve"> </w:t>
      </w:r>
      <w:r w:rsidR="001D39A5">
        <w:tab/>
      </w:r>
      <w:r w:rsidR="009057D6">
        <w:t>Frequency of reporting phase changes</w:t>
      </w:r>
      <w:bookmarkEnd w:id="124"/>
      <w:bookmarkEnd w:id="125"/>
      <w:r w:rsidR="00051E7D">
        <w:t xml:space="preserve"> </w:t>
      </w:r>
    </w:p>
    <w:p w:rsidR="00387C3F" w:rsidRDefault="00387C3F" w:rsidP="00062E29">
      <w:pPr>
        <w:tabs>
          <w:tab w:val="left" w:pos="426"/>
        </w:tabs>
        <w:spacing w:before="240" w:line="300" w:lineRule="atLeast"/>
        <w:ind w:left="425"/>
        <w:jc w:val="both"/>
      </w:pPr>
      <w:r>
        <w:t>Clinicians raised the burden of r</w:t>
      </w:r>
      <w:r w:rsidR="00B84C65">
        <w:t>ecording</w:t>
      </w:r>
      <w:r>
        <w:t xml:space="preserve"> the phase of care for reporting to the</w:t>
      </w:r>
      <w:r w:rsidR="00AE1182">
        <w:t xml:space="preserve"> ABF </w:t>
      </w:r>
      <w:r w:rsidR="00AE1182" w:rsidRPr="00A910B5">
        <w:t>M</w:t>
      </w:r>
      <w:r w:rsidR="00A910B5" w:rsidRPr="00A910B5">
        <w:t xml:space="preserve">ental </w:t>
      </w:r>
      <w:r w:rsidR="00AE1182" w:rsidRPr="00A910B5">
        <w:t>H</w:t>
      </w:r>
      <w:r w:rsidR="00A910B5" w:rsidRPr="00A910B5">
        <w:t xml:space="preserve">ealth </w:t>
      </w:r>
      <w:r w:rsidR="00AE1182" w:rsidRPr="00A910B5">
        <w:t>C</w:t>
      </w:r>
      <w:r w:rsidR="00A910B5" w:rsidRPr="00A910B5">
        <w:t>are</w:t>
      </w:r>
      <w:r w:rsidRPr="00A910B5">
        <w:t xml:space="preserve"> N</w:t>
      </w:r>
      <w:r w:rsidR="00A910B5" w:rsidRPr="00A910B5">
        <w:t xml:space="preserve">ational </w:t>
      </w:r>
      <w:r w:rsidRPr="00A910B5">
        <w:t>B</w:t>
      </w:r>
      <w:r w:rsidR="00A910B5" w:rsidRPr="00A910B5">
        <w:t xml:space="preserve">est Endeavours </w:t>
      </w:r>
      <w:r w:rsidRPr="00A910B5">
        <w:t>D</w:t>
      </w:r>
      <w:r w:rsidR="00A910B5" w:rsidRPr="00A910B5">
        <w:t>ataset</w:t>
      </w:r>
      <w:r>
        <w:t xml:space="preserve"> for use in the AMHCC. The </w:t>
      </w:r>
      <w:r w:rsidR="009170C4">
        <w:t>issue</w:t>
      </w:r>
      <w:r>
        <w:t xml:space="preserve"> was not </w:t>
      </w:r>
      <w:r w:rsidR="009170C4">
        <w:t xml:space="preserve">related to the </w:t>
      </w:r>
      <w:r>
        <w:t>service, setting or specific</w:t>
      </w:r>
      <w:r w:rsidR="000B1C30">
        <w:t>ally</w:t>
      </w:r>
      <w:r>
        <w:t xml:space="preserve"> to a jurisdiction.</w:t>
      </w:r>
    </w:p>
    <w:p w:rsidR="008D0F1C" w:rsidRDefault="00387C3F" w:rsidP="00382FFF">
      <w:pPr>
        <w:tabs>
          <w:tab w:val="left" w:pos="426"/>
        </w:tabs>
        <w:spacing w:line="300" w:lineRule="atLeast"/>
        <w:ind w:left="426"/>
        <w:jc w:val="both"/>
      </w:pPr>
      <w:r>
        <w:t>C</w:t>
      </w:r>
      <w:r w:rsidR="008A054D">
        <w:t>linicians</w:t>
      </w:r>
      <w:r>
        <w:t xml:space="preserve"> in </w:t>
      </w:r>
      <w:r w:rsidR="001F20FD">
        <w:t>jurisdictions</w:t>
      </w:r>
      <w:r>
        <w:t xml:space="preserve"> who have implemented the MHPoC</w:t>
      </w:r>
      <w:r w:rsidR="008A054D">
        <w:t xml:space="preserve"> indicated that they </w:t>
      </w:r>
      <w:r>
        <w:t xml:space="preserve">either </w:t>
      </w:r>
      <w:r w:rsidR="008A054D">
        <w:t>collect the MHPoC, HoNOS and LSP</w:t>
      </w:r>
      <w:r w:rsidR="00891BBD">
        <w:t>-16</w:t>
      </w:r>
      <w:r w:rsidR="008A054D">
        <w:t xml:space="preserve"> data items according to strict diarised</w:t>
      </w:r>
      <w:r w:rsidR="00E325EC">
        <w:t xml:space="preserve"> National Outcomes Casemix Collection</w:t>
      </w:r>
      <w:r w:rsidR="008A054D">
        <w:t xml:space="preserve"> </w:t>
      </w:r>
      <w:r w:rsidR="00E325EC">
        <w:t>(</w:t>
      </w:r>
      <w:r w:rsidR="008A054D">
        <w:t>NOCC</w:t>
      </w:r>
      <w:r w:rsidR="00E325EC">
        <w:t>)</w:t>
      </w:r>
      <w:r w:rsidR="008A054D">
        <w:t xml:space="preserve"> protocols</w:t>
      </w:r>
      <w:r>
        <w:t>,</w:t>
      </w:r>
      <w:r w:rsidR="008A054D">
        <w:t xml:space="preserve"> or </w:t>
      </w:r>
      <w:r>
        <w:t>were</w:t>
      </w:r>
      <w:r w:rsidR="008A054D">
        <w:t xml:space="preserve"> </w:t>
      </w:r>
      <w:r w:rsidR="001F20FD">
        <w:t>flexible</w:t>
      </w:r>
      <w:r w:rsidR="008A054D">
        <w:t xml:space="preserve"> in </w:t>
      </w:r>
      <w:r>
        <w:t xml:space="preserve">their </w:t>
      </w:r>
      <w:r w:rsidR="008A054D">
        <w:t xml:space="preserve">approach in order to capture these data items according to </w:t>
      </w:r>
      <w:r w:rsidR="004D0028">
        <w:t>ad-hoc</w:t>
      </w:r>
      <w:r w:rsidR="008A054D">
        <w:t xml:space="preserve"> times required of the MHPoC.</w:t>
      </w:r>
      <w:r w:rsidRPr="00387C3F">
        <w:t xml:space="preserve"> </w:t>
      </w:r>
      <w:r w:rsidR="00AE1182">
        <w:t>NOCC has appropriate protocols to enable completely flexible ad-hoc data capture according t</w:t>
      </w:r>
      <w:r w:rsidR="00891BBD">
        <w:t>o the needs of MHPoC. However, F</w:t>
      </w:r>
      <w:r w:rsidR="00AE1182">
        <w:t>igure</w:t>
      </w:r>
      <w:r>
        <w:t xml:space="preserve"> </w:t>
      </w:r>
      <w:r w:rsidR="00763081">
        <w:t>20</w:t>
      </w:r>
      <w:r>
        <w:t xml:space="preserve"> shows the percentage of the respondents </w:t>
      </w:r>
      <w:r w:rsidR="009170C4">
        <w:t>in Q</w:t>
      </w:r>
      <w:r w:rsidR="00DB6449">
        <w:t>ueensland</w:t>
      </w:r>
      <w:r w:rsidR="009170C4">
        <w:t>, N</w:t>
      </w:r>
      <w:r w:rsidR="00DB6449">
        <w:t>ew South Wales</w:t>
      </w:r>
      <w:r w:rsidR="009170C4">
        <w:t xml:space="preserve"> and W</w:t>
      </w:r>
      <w:r w:rsidR="00DB6449">
        <w:t xml:space="preserve">estern </w:t>
      </w:r>
      <w:r w:rsidR="009170C4">
        <w:t>A</w:t>
      </w:r>
      <w:r w:rsidR="00DB6449">
        <w:t>ustralia</w:t>
      </w:r>
      <w:r w:rsidR="009170C4">
        <w:t xml:space="preserve"> </w:t>
      </w:r>
      <w:r w:rsidR="00622AF7">
        <w:t xml:space="preserve">who stated they </w:t>
      </w:r>
      <w:r>
        <w:t>followed</w:t>
      </w:r>
      <w:r w:rsidR="00AE1182">
        <w:t xml:space="preserve"> diarised rather than </w:t>
      </w:r>
      <w:r w:rsidR="004D0028">
        <w:t xml:space="preserve">ad-hoc </w:t>
      </w:r>
      <w:r>
        <w:t>NOCC protocols.</w:t>
      </w:r>
      <w:r w:rsidR="0079201F">
        <w:t xml:space="preserve"> </w:t>
      </w:r>
      <w:r w:rsidR="009170C4">
        <w:t xml:space="preserve">The </w:t>
      </w:r>
      <w:r w:rsidR="002301C3">
        <w:t>responses</w:t>
      </w:r>
      <w:r w:rsidR="009170C4">
        <w:t xml:space="preserve"> in each state ranged from 24 to 40. </w:t>
      </w:r>
      <w:r w:rsidR="00C04421">
        <w:t xml:space="preserve">In </w:t>
      </w:r>
      <w:r w:rsidR="002301C3">
        <w:t>Queensland</w:t>
      </w:r>
      <w:r w:rsidR="00C04421">
        <w:t>, 88</w:t>
      </w:r>
      <w:r w:rsidR="007405C0">
        <w:t>%</w:t>
      </w:r>
      <w:r w:rsidR="00C04421">
        <w:t xml:space="preserve"> o</w:t>
      </w:r>
      <w:r w:rsidR="002F10D1">
        <w:t>f</w:t>
      </w:r>
      <w:r w:rsidR="00C04421">
        <w:t xml:space="preserve"> </w:t>
      </w:r>
      <w:r w:rsidR="002301C3">
        <w:t>clinicians</w:t>
      </w:r>
      <w:r w:rsidR="00C04421">
        <w:t xml:space="preserve"> who </w:t>
      </w:r>
      <w:r w:rsidR="002301C3">
        <w:t>raised</w:t>
      </w:r>
      <w:r w:rsidR="00C04421">
        <w:t xml:space="preserve"> this as an issue stated they did not always report MHPoC by AMHCC </w:t>
      </w:r>
      <w:r w:rsidR="00622AF7">
        <w:t>requirements</w:t>
      </w:r>
      <w:r w:rsidR="002E3597">
        <w:t>,</w:t>
      </w:r>
      <w:r w:rsidR="00C04421">
        <w:t xml:space="preserve"> 93% from W</w:t>
      </w:r>
      <w:r w:rsidR="00DB6449">
        <w:t xml:space="preserve">estern </w:t>
      </w:r>
      <w:r w:rsidR="00C04421">
        <w:t>A</w:t>
      </w:r>
      <w:r w:rsidR="00DB6449">
        <w:t>ustralia</w:t>
      </w:r>
      <w:r w:rsidR="00C04421">
        <w:t xml:space="preserve"> and 96% from </w:t>
      </w:r>
      <w:r w:rsidR="008D0F1C">
        <w:t>N</w:t>
      </w:r>
      <w:r w:rsidR="00DB6449">
        <w:t xml:space="preserve">ew </w:t>
      </w:r>
      <w:r w:rsidR="008D0F1C">
        <w:t>S</w:t>
      </w:r>
      <w:r w:rsidR="00DB6449">
        <w:t xml:space="preserve">outh </w:t>
      </w:r>
      <w:r w:rsidR="008D0F1C">
        <w:t>W</w:t>
      </w:r>
      <w:r w:rsidR="00DB6449">
        <w:t>ales</w:t>
      </w:r>
      <w:r w:rsidR="008D0F1C">
        <w:t xml:space="preserve"> mentioned</w:t>
      </w:r>
      <w:r w:rsidR="008C6241">
        <w:t xml:space="preserve"> similar reporting </w:t>
      </w:r>
      <w:r w:rsidR="008D0F1C">
        <w:t>behaviour.</w:t>
      </w:r>
    </w:p>
    <w:p w:rsidR="00F47E19" w:rsidRDefault="00C04421" w:rsidP="00AD7FDF">
      <w:pPr>
        <w:tabs>
          <w:tab w:val="left" w:pos="426"/>
        </w:tabs>
        <w:spacing w:line="300" w:lineRule="atLeast"/>
        <w:ind w:left="426"/>
        <w:jc w:val="both"/>
      </w:pPr>
      <w:r>
        <w:t xml:space="preserve"> </w:t>
      </w:r>
      <w:r w:rsidR="009170C4" w:rsidRPr="009170C4">
        <w:rPr>
          <w:noProof/>
        </w:rPr>
        <w:drawing>
          <wp:inline distT="0" distB="0" distL="0" distR="0" wp14:anchorId="7E6D0656" wp14:editId="379918B7">
            <wp:extent cx="5620665" cy="3645287"/>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646698" cy="3662171"/>
                    </a:xfrm>
                    <a:prstGeom prst="rect">
                      <a:avLst/>
                    </a:prstGeom>
                  </pic:spPr>
                </pic:pic>
              </a:graphicData>
            </a:graphic>
          </wp:inline>
        </w:drawing>
      </w:r>
    </w:p>
    <w:p w:rsidR="008A054D" w:rsidRPr="00817DFB" w:rsidRDefault="00BE2305" w:rsidP="00680980">
      <w:pPr>
        <w:pStyle w:val="Caption"/>
      </w:pPr>
      <w:r>
        <w:tab/>
        <w:t xml:space="preserve">     </w:t>
      </w:r>
      <w:bookmarkStart w:id="126" w:name="_Toc18403913"/>
      <w:r w:rsidR="00F47E19">
        <w:t xml:space="preserve">Figure </w:t>
      </w:r>
      <w:r w:rsidR="00430EB7">
        <w:rPr>
          <w:noProof/>
        </w:rPr>
        <w:fldChar w:fldCharType="begin"/>
      </w:r>
      <w:r w:rsidR="00430EB7">
        <w:rPr>
          <w:noProof/>
        </w:rPr>
        <w:instrText xml:space="preserve"> SEQ Figure \* ARABIC </w:instrText>
      </w:r>
      <w:r w:rsidR="00430EB7">
        <w:rPr>
          <w:noProof/>
        </w:rPr>
        <w:fldChar w:fldCharType="separate"/>
      </w:r>
      <w:r w:rsidR="009D76AC">
        <w:rPr>
          <w:noProof/>
        </w:rPr>
        <w:t>20</w:t>
      </w:r>
      <w:r w:rsidR="00430EB7">
        <w:rPr>
          <w:noProof/>
        </w:rPr>
        <w:fldChar w:fldCharType="end"/>
      </w:r>
      <w:r w:rsidR="007B05C7">
        <w:rPr>
          <w:noProof/>
        </w:rPr>
        <w:t>:</w:t>
      </w:r>
      <w:r w:rsidR="007B05C7">
        <w:rPr>
          <w:noProof/>
        </w:rPr>
        <w:tab/>
      </w:r>
      <w:r w:rsidR="007B05C7">
        <w:rPr>
          <w:noProof/>
        </w:rPr>
        <w:tab/>
      </w:r>
      <w:r w:rsidR="00C07F60">
        <w:t>Drivers for data c</w:t>
      </w:r>
      <w:r w:rsidR="00F47E19" w:rsidRPr="00FA46BE">
        <w:t xml:space="preserve">ollection </w:t>
      </w:r>
      <w:r w:rsidR="00C07F60">
        <w:t>d</w:t>
      </w:r>
      <w:r w:rsidR="00F47E19" w:rsidRPr="00FA46BE">
        <w:t xml:space="preserve">iarised </w:t>
      </w:r>
      <w:r w:rsidR="00DC6568">
        <w:t xml:space="preserve">NOCC </w:t>
      </w:r>
      <w:r w:rsidR="00F47E19" w:rsidRPr="00FA46BE">
        <w:t>vs AD-HOC AMHCC</w:t>
      </w:r>
      <w:bookmarkEnd w:id="126"/>
    </w:p>
    <w:p w:rsidR="008A054D" w:rsidRDefault="00DC6568" w:rsidP="00AD7FDF">
      <w:pPr>
        <w:tabs>
          <w:tab w:val="left" w:pos="426"/>
        </w:tabs>
        <w:spacing w:line="300" w:lineRule="atLeast"/>
        <w:ind w:left="426"/>
        <w:jc w:val="both"/>
      </w:pPr>
      <w:r>
        <w:t>T</w:t>
      </w:r>
      <w:r w:rsidR="001720E1">
        <w:t xml:space="preserve">he </w:t>
      </w:r>
      <w:r w:rsidR="008A054D">
        <w:t xml:space="preserve">diarising of </w:t>
      </w:r>
      <w:r w:rsidR="001720E1">
        <w:t xml:space="preserve">MHPoC changes </w:t>
      </w:r>
      <w:r w:rsidR="008A054D">
        <w:t>has the potential to disrupt the relationship between reflecting live changes to the consumer</w:t>
      </w:r>
      <w:r w:rsidR="000B1C30">
        <w:t>’</w:t>
      </w:r>
      <w:r w:rsidR="008A054D">
        <w:t xml:space="preserve">s presentation </w:t>
      </w:r>
      <w:r w:rsidR="00556C0F">
        <w:t xml:space="preserve">and </w:t>
      </w:r>
      <w:r w:rsidR="008A054D">
        <w:t>the change in phase. If a consumer deteriorates in presentation but only receives a phase change once they reach an inpatient environment, then there is potential that changes of phase reflecting increasing complexity prior to acute may have been omitted from the episode of care.</w:t>
      </w:r>
      <w:r w:rsidR="00AD7FDF">
        <w:t xml:space="preserve"> </w:t>
      </w:r>
      <w:r w:rsidR="008A054D">
        <w:t>The implications for th</w:t>
      </w:r>
      <w:r w:rsidR="00A34469">
        <w:t>ese reporting pattern</w:t>
      </w:r>
      <w:r w:rsidR="00062E29">
        <w:t>s</w:t>
      </w:r>
      <w:r w:rsidR="00A34469">
        <w:t xml:space="preserve"> </w:t>
      </w:r>
      <w:r w:rsidR="008A054D">
        <w:t>are explored in greater detail within section 5.4 clinical documentation process.</w:t>
      </w:r>
    </w:p>
    <w:p w:rsidR="007D74EE" w:rsidRDefault="00AF45F9" w:rsidP="00956DA3">
      <w:pPr>
        <w:pStyle w:val="Heading2"/>
      </w:pPr>
      <w:bookmarkStart w:id="127" w:name="_Toc4105528"/>
      <w:bookmarkStart w:id="128" w:name="_Toc18403609"/>
      <w:r>
        <w:lastRenderedPageBreak/>
        <w:t>4.6</w:t>
      </w:r>
      <w:r>
        <w:tab/>
      </w:r>
      <w:r w:rsidR="007D74EE">
        <w:t>Training of clinicians</w:t>
      </w:r>
      <w:bookmarkEnd w:id="127"/>
      <w:bookmarkEnd w:id="128"/>
      <w:r w:rsidR="007D74EE">
        <w:t xml:space="preserve"> </w:t>
      </w:r>
    </w:p>
    <w:p w:rsidR="007D74EE" w:rsidRDefault="003269E0" w:rsidP="00382FFF">
      <w:pPr>
        <w:tabs>
          <w:tab w:val="left" w:pos="426"/>
        </w:tabs>
        <w:spacing w:line="300" w:lineRule="atLeast"/>
        <w:ind w:left="426"/>
      </w:pPr>
      <w:r w:rsidRPr="006B5EF9">
        <w:t>Ove</w:t>
      </w:r>
      <w:r w:rsidR="002C0DF4" w:rsidRPr="006B5EF9">
        <w:t>r</w:t>
      </w:r>
      <w:r w:rsidRPr="006B5EF9">
        <w:t xml:space="preserve"> </w:t>
      </w:r>
      <w:r w:rsidR="00A34469" w:rsidRPr="006B5EF9">
        <w:t>2</w:t>
      </w:r>
      <w:r w:rsidR="00271681" w:rsidRPr="006B5EF9">
        <w:t>00</w:t>
      </w:r>
      <w:r w:rsidR="00077B16">
        <w:t xml:space="preserve"> survey</w:t>
      </w:r>
      <w:r w:rsidR="00A34469">
        <w:t xml:space="preserve"> q</w:t>
      </w:r>
      <w:r w:rsidR="007D74EE">
        <w:t xml:space="preserve">uestionnaires about training were completed, both as part of the focus group and interview process </w:t>
      </w:r>
      <w:r w:rsidR="007D74EE" w:rsidRPr="00CB6501">
        <w:t xml:space="preserve">(see </w:t>
      </w:r>
      <w:r w:rsidR="00850E56" w:rsidRPr="00F5206C">
        <w:t>A</w:t>
      </w:r>
      <w:r w:rsidR="007D74EE" w:rsidRPr="00F5206C">
        <w:t xml:space="preserve">ppendix </w:t>
      </w:r>
      <w:r w:rsidR="00077B16" w:rsidRPr="00F5206C">
        <w:t>3</w:t>
      </w:r>
      <w:r w:rsidR="007D74EE" w:rsidRPr="00CB6501">
        <w:t>).</w:t>
      </w:r>
      <w:r w:rsidR="007D74EE">
        <w:t xml:space="preserve"> Most questionnaires were completed by nurses</w:t>
      </w:r>
      <w:r w:rsidR="00DC6568">
        <w:t>,</w:t>
      </w:r>
      <w:r w:rsidR="007D74EE">
        <w:t xml:space="preserve"> 54.9%</w:t>
      </w:r>
      <w:r w:rsidR="00DC6568">
        <w:t>,</w:t>
      </w:r>
      <w:r w:rsidR="007D74EE">
        <w:t xml:space="preserve"> while psychologists, social workers, occupational therapists and medical practitioners also contributed. Nearly 10% of questionnaires were completed by non-clinical, managerial or unknown professional designation. Most respondents had between 1 to 10 years of experience in mental health</w:t>
      </w:r>
      <w:r w:rsidR="00DC6568">
        <w:t>,</w:t>
      </w:r>
      <w:r w:rsidR="007D74EE">
        <w:t xml:space="preserve"> 34</w:t>
      </w:r>
      <w:r w:rsidR="00F529BA">
        <w:t>.</w:t>
      </w:r>
      <w:r w:rsidR="007D74EE">
        <w:t xml:space="preserve">5%. 56.9% of respondents had previous training in the </w:t>
      </w:r>
      <w:r w:rsidR="00961931">
        <w:t>MHPoC</w:t>
      </w:r>
      <w:r w:rsidR="007D74EE">
        <w:t xml:space="preserve">, meaning that 43.1% had no previous </w:t>
      </w:r>
      <w:r w:rsidR="00961931">
        <w:t>MHPoC</w:t>
      </w:r>
      <w:r w:rsidR="006A41C2">
        <w:t xml:space="preserve"> training</w:t>
      </w:r>
      <w:r w:rsidR="007D74EE">
        <w:t xml:space="preserve">. 54.4% reported working in community care and 29.8% worked in inpatient care. </w:t>
      </w:r>
    </w:p>
    <w:p w:rsidR="007D74EE" w:rsidRDefault="00271681" w:rsidP="00382FFF">
      <w:pPr>
        <w:tabs>
          <w:tab w:val="left" w:pos="426"/>
        </w:tabs>
        <w:spacing w:line="300" w:lineRule="atLeast"/>
        <w:ind w:left="426"/>
      </w:pPr>
      <w:r>
        <w:t>R</w:t>
      </w:r>
      <w:r w:rsidR="007D74EE">
        <w:t xml:space="preserve">espondents worked with </w:t>
      </w:r>
      <w:r w:rsidR="0079201F">
        <w:t>a</w:t>
      </w:r>
      <w:r w:rsidR="007D74EE">
        <w:t xml:space="preserve">dults 53.7%, 12.9% worked with </w:t>
      </w:r>
      <w:r w:rsidR="00E325EC">
        <w:t>c</w:t>
      </w:r>
      <w:r w:rsidR="007D74EE">
        <w:t xml:space="preserve">hildren and adolescents and 9.8% with older persons. 14.1% of respondents reported working across all age groups. </w:t>
      </w:r>
    </w:p>
    <w:p w:rsidR="004D0028" w:rsidRDefault="004D0028" w:rsidP="004D0028">
      <w:pPr>
        <w:tabs>
          <w:tab w:val="left" w:pos="426"/>
        </w:tabs>
        <w:spacing w:after="0" w:line="288" w:lineRule="auto"/>
        <w:ind w:left="426"/>
      </w:pPr>
      <w:r>
        <w:t xml:space="preserve">Some clinicians indicated their MHPoC training may have occurred as early as 2014 as a participant in the </w:t>
      </w:r>
      <w:r w:rsidR="00E325EC">
        <w:t>c</w:t>
      </w:r>
      <w:r>
        <w:t xml:space="preserve">osting study or later in the IRR study and was prior to the rollout in 2016. For some of these people it did not result in any ongoing collection or current use of the MHPoC. </w:t>
      </w:r>
    </w:p>
    <w:p w:rsidR="004D0028" w:rsidRDefault="004D0028" w:rsidP="00E63AAD">
      <w:pPr>
        <w:tabs>
          <w:tab w:val="left" w:pos="426"/>
        </w:tabs>
        <w:spacing w:line="300" w:lineRule="atLeast"/>
        <w:ind w:left="426"/>
      </w:pPr>
      <w:r>
        <w:t xml:space="preserve">The findings from </w:t>
      </w:r>
      <w:r w:rsidR="00E575F1">
        <w:t>the questionnaire provided to</w:t>
      </w:r>
      <w:r>
        <w:t xml:space="preserve"> clinicians about training</w:t>
      </w:r>
      <w:r w:rsidR="0079201F">
        <w:t xml:space="preserve"> and the MHPoC concept</w:t>
      </w:r>
      <w:r>
        <w:t xml:space="preserve"> </w:t>
      </w:r>
      <w:r w:rsidR="00E575F1">
        <w:t>indicated the following</w:t>
      </w:r>
      <w:r>
        <w:t>:</w:t>
      </w:r>
    </w:p>
    <w:p w:rsidR="004D0028" w:rsidRDefault="00E63AAD" w:rsidP="007D758B">
      <w:pPr>
        <w:pStyle w:val="ListParagraph"/>
      </w:pPr>
      <w:r>
        <w:t xml:space="preserve">Most respondents agreed or strongly agreed that the MHPoC categories describe some of the consumers that they worked with. </w:t>
      </w:r>
    </w:p>
    <w:p w:rsidR="004D0028" w:rsidRDefault="00E63AAD" w:rsidP="007D758B">
      <w:pPr>
        <w:pStyle w:val="ListParagraph"/>
      </w:pPr>
      <w:r>
        <w:t xml:space="preserve">Most respondents were more ambivalent about the number of phases of care neither agreeing nor disagreeing that there needed to more than five phases or less than five phases. </w:t>
      </w:r>
    </w:p>
    <w:p w:rsidR="00E63AAD" w:rsidRDefault="00E63AAD" w:rsidP="007D758B">
      <w:pPr>
        <w:pStyle w:val="ListParagraph"/>
      </w:pPr>
      <w:r>
        <w:t xml:space="preserve">They were marginally more positive that the MHPoC as currently defined reflected contemporary practice. </w:t>
      </w:r>
    </w:p>
    <w:p w:rsidR="007D74EE" w:rsidRDefault="007D74EE" w:rsidP="00382FFF">
      <w:pPr>
        <w:tabs>
          <w:tab w:val="left" w:pos="426"/>
        </w:tabs>
        <w:spacing w:line="300" w:lineRule="atLeast"/>
        <w:ind w:left="426"/>
      </w:pPr>
      <w:r>
        <w:t>Overall, respondents agreed that a face</w:t>
      </w:r>
      <w:r w:rsidR="00891BBD">
        <w:t>-</w:t>
      </w:r>
      <w:r>
        <w:t>to</w:t>
      </w:r>
      <w:r w:rsidR="00891BBD">
        <w:t>-</w:t>
      </w:r>
      <w:r>
        <w:t xml:space="preserve">face approach to training would be best and this training should include real life clinical examples. Respondents were more ambivalent about online training, with 30% of respondents agreeing that online training would be useful and 30% disagreeing. </w:t>
      </w:r>
    </w:p>
    <w:p w:rsidR="00CB6501" w:rsidRDefault="00E63AAD" w:rsidP="00271681">
      <w:pPr>
        <w:tabs>
          <w:tab w:val="left" w:pos="426"/>
        </w:tabs>
        <w:spacing w:after="0" w:line="288" w:lineRule="auto"/>
        <w:ind w:left="426"/>
      </w:pPr>
      <w:bookmarkStart w:id="129" w:name="_Toc4105529"/>
      <w:r>
        <w:t xml:space="preserve">Table </w:t>
      </w:r>
      <w:r w:rsidR="00DE7A37">
        <w:t>4</w:t>
      </w:r>
      <w:r>
        <w:t xml:space="preserve"> </w:t>
      </w:r>
      <w:r w:rsidR="004D0028">
        <w:t xml:space="preserve">shows </w:t>
      </w:r>
      <w:r>
        <w:t xml:space="preserve">the </w:t>
      </w:r>
      <w:bookmarkEnd w:id="129"/>
      <w:r w:rsidR="00A61E66">
        <w:t xml:space="preserve">level of </w:t>
      </w:r>
      <w:r w:rsidR="00E325EC">
        <w:t>a</w:t>
      </w:r>
      <w:r w:rsidR="00A61E66">
        <w:t>greement/</w:t>
      </w:r>
      <w:r w:rsidR="00E325EC">
        <w:t>d</w:t>
      </w:r>
      <w:r w:rsidR="00A61E66">
        <w:t xml:space="preserve">isagreement for </w:t>
      </w:r>
      <w:r w:rsidR="00891BBD">
        <w:t>the 4 t</w:t>
      </w:r>
      <w:r w:rsidR="00A61E66">
        <w:t xml:space="preserve">raining questions </w:t>
      </w:r>
      <w:r>
        <w:t>clinic</w:t>
      </w:r>
      <w:r w:rsidR="00271681">
        <w:t>i</w:t>
      </w:r>
      <w:r>
        <w:t xml:space="preserve">ans indicated </w:t>
      </w:r>
      <w:r w:rsidR="00A61E66">
        <w:t>a preference for</w:t>
      </w:r>
      <w:r>
        <w:t xml:space="preserve">. </w:t>
      </w:r>
      <w:r w:rsidR="00271681">
        <w:t xml:space="preserve">Relatively similar cross jurisdictional variation in understanding were observed throughout irrespective of the materials used by a jurisdiction. </w:t>
      </w:r>
    </w:p>
    <w:p w:rsidR="001722DF" w:rsidRDefault="001722DF" w:rsidP="00271681">
      <w:pPr>
        <w:tabs>
          <w:tab w:val="left" w:pos="426"/>
        </w:tabs>
        <w:spacing w:after="0" w:line="288" w:lineRule="auto"/>
        <w:ind w:left="426"/>
        <w:rPr>
          <w:rFonts w:cs="Arial"/>
        </w:rPr>
      </w:pPr>
    </w:p>
    <w:p w:rsidR="00E575F1" w:rsidRDefault="00E575F1" w:rsidP="00271681">
      <w:pPr>
        <w:tabs>
          <w:tab w:val="left" w:pos="426"/>
        </w:tabs>
        <w:spacing w:after="0" w:line="288" w:lineRule="auto"/>
        <w:ind w:left="426"/>
        <w:rPr>
          <w:rFonts w:cs="Arial"/>
        </w:rPr>
      </w:pPr>
    </w:p>
    <w:p w:rsidR="00E575F1" w:rsidRDefault="00E575F1" w:rsidP="00271681">
      <w:pPr>
        <w:tabs>
          <w:tab w:val="left" w:pos="426"/>
        </w:tabs>
        <w:spacing w:after="0" w:line="288" w:lineRule="auto"/>
        <w:ind w:left="426"/>
        <w:rPr>
          <w:rFonts w:cs="Arial"/>
        </w:rPr>
      </w:pPr>
    </w:p>
    <w:p w:rsidR="00E575F1" w:rsidRDefault="00E575F1" w:rsidP="00271681">
      <w:pPr>
        <w:tabs>
          <w:tab w:val="left" w:pos="426"/>
        </w:tabs>
        <w:spacing w:after="0" w:line="288" w:lineRule="auto"/>
        <w:ind w:left="426"/>
        <w:rPr>
          <w:rFonts w:cs="Arial"/>
        </w:rPr>
      </w:pPr>
    </w:p>
    <w:p w:rsidR="00E575F1" w:rsidRDefault="00E575F1" w:rsidP="00271681">
      <w:pPr>
        <w:tabs>
          <w:tab w:val="left" w:pos="426"/>
        </w:tabs>
        <w:spacing w:after="0" w:line="288" w:lineRule="auto"/>
        <w:ind w:left="426"/>
        <w:rPr>
          <w:rFonts w:cs="Arial"/>
        </w:rPr>
      </w:pPr>
    </w:p>
    <w:p w:rsidR="001722DF" w:rsidRDefault="001722DF" w:rsidP="00271681">
      <w:pPr>
        <w:tabs>
          <w:tab w:val="left" w:pos="426"/>
        </w:tabs>
        <w:spacing w:after="0" w:line="288" w:lineRule="auto"/>
        <w:ind w:left="426"/>
        <w:rPr>
          <w:rFonts w:cs="Arial"/>
        </w:rPr>
      </w:pPr>
    </w:p>
    <w:p w:rsidR="001722DF" w:rsidRDefault="001722DF" w:rsidP="00271681">
      <w:pPr>
        <w:tabs>
          <w:tab w:val="left" w:pos="426"/>
        </w:tabs>
        <w:spacing w:after="0" w:line="288" w:lineRule="auto"/>
        <w:ind w:left="426"/>
        <w:rPr>
          <w:rFonts w:cs="Arial"/>
        </w:rPr>
      </w:pPr>
    </w:p>
    <w:p w:rsidR="002C0DF4" w:rsidRDefault="002C0DF4" w:rsidP="00680980">
      <w:pPr>
        <w:pStyle w:val="Caption"/>
      </w:pPr>
    </w:p>
    <w:p w:rsidR="00181555" w:rsidRPr="00181555" w:rsidRDefault="00181555" w:rsidP="00680980">
      <w:pPr>
        <w:pStyle w:val="Caption"/>
      </w:pPr>
      <w:bookmarkStart w:id="130" w:name="_Toc17817261"/>
      <w:r>
        <w:lastRenderedPageBreak/>
        <w:t xml:space="preserve">Table </w:t>
      </w:r>
      <w:r w:rsidR="00DE7A37">
        <w:t>4</w:t>
      </w:r>
      <w:r w:rsidR="004C0A87" w:rsidRPr="00AB22F7">
        <w:rPr>
          <w:noProof/>
        </w:rPr>
        <w:t>:</w:t>
      </w:r>
      <w:r w:rsidR="004C0A87">
        <w:rPr>
          <w:noProof/>
        </w:rPr>
        <w:tab/>
      </w:r>
      <w:r w:rsidR="00C307AF">
        <w:t>Clinician responses regarding MHPoC</w:t>
      </w:r>
      <w:r w:rsidRPr="00181555">
        <w:t xml:space="preserve"> training programs</w:t>
      </w:r>
      <w:bookmarkEnd w:id="130"/>
    </w:p>
    <w:tbl>
      <w:tblPr>
        <w:tblStyle w:val="TableGrid"/>
        <w:tblW w:w="0" w:type="auto"/>
        <w:tblInd w:w="426" w:type="dxa"/>
        <w:tblLook w:val="04A0" w:firstRow="1" w:lastRow="0" w:firstColumn="1" w:lastColumn="0" w:noHBand="0" w:noVBand="1"/>
      </w:tblPr>
      <w:tblGrid>
        <w:gridCol w:w="5811"/>
        <w:gridCol w:w="2694"/>
      </w:tblGrid>
      <w:tr w:rsidR="002077EF" w:rsidRPr="00271681" w:rsidTr="00136FDB">
        <w:tc>
          <w:tcPr>
            <w:tcW w:w="5811" w:type="dxa"/>
          </w:tcPr>
          <w:p w:rsidR="002077EF" w:rsidRPr="005C4649" w:rsidRDefault="002077EF" w:rsidP="00207DB0">
            <w:pPr>
              <w:tabs>
                <w:tab w:val="left" w:pos="426"/>
              </w:tabs>
              <w:spacing w:line="300" w:lineRule="atLeast"/>
              <w:rPr>
                <w:b/>
                <w:color w:val="000000" w:themeColor="text1"/>
                <w:sz w:val="20"/>
                <w:szCs w:val="20"/>
              </w:rPr>
            </w:pPr>
            <w:r w:rsidRPr="005C4649">
              <w:rPr>
                <w:b/>
                <w:color w:val="000000" w:themeColor="text1"/>
                <w:sz w:val="20"/>
                <w:szCs w:val="20"/>
              </w:rPr>
              <w:t>Questions 1 and 2</w:t>
            </w:r>
          </w:p>
        </w:tc>
        <w:tc>
          <w:tcPr>
            <w:tcW w:w="2694" w:type="dxa"/>
          </w:tcPr>
          <w:p w:rsidR="002077EF" w:rsidRPr="005C4649" w:rsidRDefault="002077EF" w:rsidP="00207DB0">
            <w:pPr>
              <w:tabs>
                <w:tab w:val="left" w:pos="426"/>
              </w:tabs>
              <w:spacing w:line="300" w:lineRule="atLeast"/>
              <w:jc w:val="center"/>
              <w:rPr>
                <w:b/>
                <w:color w:val="000000" w:themeColor="text1"/>
                <w:sz w:val="20"/>
                <w:szCs w:val="20"/>
              </w:rPr>
            </w:pPr>
            <w:r w:rsidRPr="005C4649">
              <w:rPr>
                <w:b/>
                <w:color w:val="000000" w:themeColor="text1"/>
                <w:sz w:val="20"/>
                <w:szCs w:val="20"/>
              </w:rPr>
              <w:t>Percentage agreement</w:t>
            </w:r>
          </w:p>
        </w:tc>
      </w:tr>
      <w:tr w:rsidR="002077EF" w:rsidRPr="00271681" w:rsidTr="00070ADD">
        <w:tc>
          <w:tcPr>
            <w:tcW w:w="5811" w:type="dxa"/>
          </w:tcPr>
          <w:p w:rsidR="002077EF" w:rsidRPr="005C4649" w:rsidRDefault="002077EF" w:rsidP="00207DB0">
            <w:pPr>
              <w:tabs>
                <w:tab w:val="left" w:pos="426"/>
              </w:tabs>
              <w:spacing w:line="300" w:lineRule="atLeast"/>
              <w:rPr>
                <w:color w:val="000000" w:themeColor="text1"/>
                <w:sz w:val="20"/>
                <w:szCs w:val="20"/>
              </w:rPr>
            </w:pPr>
            <w:r w:rsidRPr="005C4649">
              <w:rPr>
                <w:color w:val="000000" w:themeColor="text1"/>
                <w:sz w:val="20"/>
                <w:szCs w:val="20"/>
              </w:rPr>
              <w:t>Q1. Face to face workshops would be the best approach to training in the mental health phase of care</w:t>
            </w:r>
          </w:p>
        </w:tc>
        <w:tc>
          <w:tcPr>
            <w:tcW w:w="2694" w:type="dxa"/>
          </w:tcPr>
          <w:p w:rsidR="002077EF" w:rsidRPr="005C4649" w:rsidRDefault="002077EF" w:rsidP="00207DB0">
            <w:pPr>
              <w:tabs>
                <w:tab w:val="left" w:pos="426"/>
              </w:tabs>
              <w:spacing w:line="300" w:lineRule="atLeast"/>
              <w:jc w:val="center"/>
              <w:rPr>
                <w:color w:val="000000" w:themeColor="text1"/>
                <w:sz w:val="20"/>
                <w:szCs w:val="20"/>
              </w:rPr>
            </w:pPr>
            <w:r w:rsidRPr="005C4649">
              <w:rPr>
                <w:color w:val="000000" w:themeColor="text1"/>
                <w:sz w:val="20"/>
                <w:szCs w:val="20"/>
              </w:rPr>
              <w:t>82%</w:t>
            </w:r>
          </w:p>
        </w:tc>
      </w:tr>
      <w:tr w:rsidR="002077EF" w:rsidRPr="00271681" w:rsidTr="00070ADD">
        <w:tc>
          <w:tcPr>
            <w:tcW w:w="5811" w:type="dxa"/>
          </w:tcPr>
          <w:p w:rsidR="002077EF" w:rsidRPr="005C4649" w:rsidRDefault="002077EF" w:rsidP="00207DB0">
            <w:pPr>
              <w:tabs>
                <w:tab w:val="left" w:pos="426"/>
              </w:tabs>
              <w:spacing w:line="300" w:lineRule="atLeast"/>
              <w:rPr>
                <w:color w:val="000000" w:themeColor="text1"/>
                <w:sz w:val="20"/>
                <w:szCs w:val="20"/>
              </w:rPr>
            </w:pPr>
            <w:r w:rsidRPr="005C4649">
              <w:rPr>
                <w:color w:val="000000" w:themeColor="text1"/>
                <w:sz w:val="20"/>
                <w:szCs w:val="20"/>
              </w:rPr>
              <w:t>Q2. It is essential that mental health phase of care training includes real life clinical examples</w:t>
            </w:r>
          </w:p>
        </w:tc>
        <w:tc>
          <w:tcPr>
            <w:tcW w:w="2694" w:type="dxa"/>
          </w:tcPr>
          <w:p w:rsidR="002077EF" w:rsidRPr="005C4649" w:rsidRDefault="002077EF" w:rsidP="00207DB0">
            <w:pPr>
              <w:tabs>
                <w:tab w:val="left" w:pos="426"/>
              </w:tabs>
              <w:spacing w:line="300" w:lineRule="atLeast"/>
              <w:jc w:val="center"/>
              <w:rPr>
                <w:color w:val="000000" w:themeColor="text1"/>
                <w:sz w:val="20"/>
                <w:szCs w:val="20"/>
              </w:rPr>
            </w:pPr>
            <w:r w:rsidRPr="005C4649">
              <w:rPr>
                <w:color w:val="000000" w:themeColor="text1"/>
                <w:sz w:val="20"/>
                <w:szCs w:val="20"/>
              </w:rPr>
              <w:t>89%</w:t>
            </w:r>
          </w:p>
        </w:tc>
      </w:tr>
      <w:tr w:rsidR="00070ADD" w:rsidRPr="00711137" w:rsidTr="00070ADD">
        <w:tc>
          <w:tcPr>
            <w:tcW w:w="5811" w:type="dxa"/>
          </w:tcPr>
          <w:p w:rsidR="002077EF" w:rsidRPr="005C4649" w:rsidRDefault="002077EF" w:rsidP="00207DB0">
            <w:pPr>
              <w:tabs>
                <w:tab w:val="left" w:pos="426"/>
              </w:tabs>
              <w:spacing w:line="300" w:lineRule="atLeast"/>
              <w:rPr>
                <w:b/>
                <w:color w:val="000000" w:themeColor="text1"/>
                <w:sz w:val="20"/>
                <w:szCs w:val="20"/>
              </w:rPr>
            </w:pPr>
            <w:r w:rsidRPr="005C4649">
              <w:rPr>
                <w:b/>
                <w:color w:val="000000" w:themeColor="text1"/>
                <w:sz w:val="20"/>
                <w:szCs w:val="20"/>
              </w:rPr>
              <w:t>Quest</w:t>
            </w:r>
            <w:r w:rsidR="00207DB0" w:rsidRPr="005C4649">
              <w:rPr>
                <w:b/>
                <w:color w:val="000000" w:themeColor="text1"/>
                <w:sz w:val="20"/>
                <w:szCs w:val="20"/>
              </w:rPr>
              <w:t>i</w:t>
            </w:r>
            <w:r w:rsidRPr="005C4649">
              <w:rPr>
                <w:b/>
                <w:color w:val="000000" w:themeColor="text1"/>
                <w:sz w:val="20"/>
                <w:szCs w:val="20"/>
              </w:rPr>
              <w:t>ons 3 and 4</w:t>
            </w:r>
          </w:p>
        </w:tc>
        <w:tc>
          <w:tcPr>
            <w:tcW w:w="2694" w:type="dxa"/>
          </w:tcPr>
          <w:p w:rsidR="002077EF" w:rsidRPr="005C4649" w:rsidRDefault="002077EF" w:rsidP="00207DB0">
            <w:pPr>
              <w:tabs>
                <w:tab w:val="left" w:pos="426"/>
              </w:tabs>
              <w:spacing w:line="300" w:lineRule="atLeast"/>
              <w:jc w:val="center"/>
              <w:rPr>
                <w:b/>
                <w:color w:val="000000" w:themeColor="text1"/>
                <w:sz w:val="20"/>
                <w:szCs w:val="20"/>
              </w:rPr>
            </w:pPr>
            <w:r w:rsidRPr="005C4649">
              <w:rPr>
                <w:b/>
                <w:color w:val="000000" w:themeColor="text1"/>
                <w:sz w:val="20"/>
                <w:szCs w:val="20"/>
              </w:rPr>
              <w:t>Percentage disagreement</w:t>
            </w:r>
          </w:p>
        </w:tc>
      </w:tr>
      <w:tr w:rsidR="002077EF" w:rsidRPr="00271681" w:rsidTr="00070ADD">
        <w:tc>
          <w:tcPr>
            <w:tcW w:w="5811" w:type="dxa"/>
          </w:tcPr>
          <w:p w:rsidR="002077EF" w:rsidRPr="00271681" w:rsidRDefault="002077EF" w:rsidP="00207DB0">
            <w:pPr>
              <w:tabs>
                <w:tab w:val="left" w:pos="426"/>
              </w:tabs>
              <w:spacing w:line="300" w:lineRule="atLeast"/>
              <w:rPr>
                <w:sz w:val="20"/>
                <w:szCs w:val="20"/>
              </w:rPr>
            </w:pPr>
            <w:r w:rsidRPr="00271681">
              <w:rPr>
                <w:sz w:val="20"/>
                <w:szCs w:val="20"/>
              </w:rPr>
              <w:t>Q3. I think the mental health phase of care training could be adequately delivered online as a self-directed package</w:t>
            </w:r>
          </w:p>
        </w:tc>
        <w:tc>
          <w:tcPr>
            <w:tcW w:w="2694" w:type="dxa"/>
          </w:tcPr>
          <w:p w:rsidR="002077EF" w:rsidRPr="00271681" w:rsidRDefault="002077EF" w:rsidP="00207DB0">
            <w:pPr>
              <w:tabs>
                <w:tab w:val="left" w:pos="426"/>
              </w:tabs>
              <w:spacing w:line="300" w:lineRule="atLeast"/>
              <w:jc w:val="center"/>
              <w:rPr>
                <w:sz w:val="20"/>
                <w:szCs w:val="20"/>
              </w:rPr>
            </w:pPr>
            <w:r w:rsidRPr="00271681">
              <w:rPr>
                <w:sz w:val="20"/>
                <w:szCs w:val="20"/>
              </w:rPr>
              <w:t>40%</w:t>
            </w:r>
          </w:p>
        </w:tc>
      </w:tr>
      <w:tr w:rsidR="002077EF" w:rsidRPr="00271681" w:rsidTr="00070ADD">
        <w:tc>
          <w:tcPr>
            <w:tcW w:w="5811" w:type="dxa"/>
          </w:tcPr>
          <w:p w:rsidR="002077EF" w:rsidRPr="00271681" w:rsidRDefault="002077EF" w:rsidP="00207DB0">
            <w:pPr>
              <w:tabs>
                <w:tab w:val="left" w:pos="426"/>
              </w:tabs>
              <w:spacing w:line="300" w:lineRule="atLeast"/>
              <w:rPr>
                <w:sz w:val="20"/>
                <w:szCs w:val="20"/>
              </w:rPr>
            </w:pPr>
            <w:r w:rsidRPr="00271681">
              <w:rPr>
                <w:sz w:val="20"/>
                <w:szCs w:val="20"/>
              </w:rPr>
              <w:t>Q4. The mental health phase of care is best done in isolation from training in other measures</w:t>
            </w:r>
          </w:p>
        </w:tc>
        <w:tc>
          <w:tcPr>
            <w:tcW w:w="2694" w:type="dxa"/>
          </w:tcPr>
          <w:p w:rsidR="002077EF" w:rsidRPr="00271681" w:rsidRDefault="002077EF" w:rsidP="00207DB0">
            <w:pPr>
              <w:tabs>
                <w:tab w:val="left" w:pos="426"/>
              </w:tabs>
              <w:spacing w:line="300" w:lineRule="atLeast"/>
              <w:jc w:val="center"/>
              <w:rPr>
                <w:sz w:val="20"/>
                <w:szCs w:val="20"/>
              </w:rPr>
            </w:pPr>
            <w:r w:rsidRPr="00271681">
              <w:rPr>
                <w:sz w:val="20"/>
                <w:szCs w:val="20"/>
              </w:rPr>
              <w:t>41%</w:t>
            </w:r>
          </w:p>
        </w:tc>
      </w:tr>
    </w:tbl>
    <w:p w:rsidR="00900534" w:rsidRDefault="003F73B9" w:rsidP="004106AE">
      <w:pPr>
        <w:tabs>
          <w:tab w:val="left" w:pos="426"/>
        </w:tabs>
        <w:spacing w:line="300" w:lineRule="atLeast"/>
        <w:ind w:left="425"/>
      </w:pPr>
      <w:r w:rsidRPr="00A00C06">
        <w:t xml:space="preserve">The brief evaluation of training materials related to the MHPoC was considered </w:t>
      </w:r>
      <w:r w:rsidR="00A16BF0">
        <w:t>an important aspect of the P</w:t>
      </w:r>
      <w:r w:rsidRPr="00A00C06">
        <w:t>roject.</w:t>
      </w:r>
      <w:r>
        <w:t xml:space="preserve"> </w:t>
      </w:r>
      <w:r w:rsidRPr="00A00C06">
        <w:t>Emphasis was placed variously on the relationship between outcomes, ABF, key performance indicators and the clinical utility of the MHPoC. Some referred to broader ABF developments and the AMHCC without providing too much technical detail or focus on the overarching function and purpose of the MHPoC within the AMHCC.</w:t>
      </w:r>
    </w:p>
    <w:p w:rsidR="006A41C2" w:rsidRDefault="006A41C2" w:rsidP="004106AE">
      <w:pPr>
        <w:tabs>
          <w:tab w:val="left" w:pos="426"/>
        </w:tabs>
        <w:spacing w:line="300" w:lineRule="atLeast"/>
        <w:ind w:left="425"/>
      </w:pPr>
    </w:p>
    <w:p w:rsidR="00A0174C" w:rsidRDefault="00271681" w:rsidP="00992338">
      <w:pPr>
        <w:pStyle w:val="Heading1"/>
      </w:pPr>
      <w:bookmarkStart w:id="131" w:name="_Toc4016140"/>
      <w:bookmarkStart w:id="132" w:name="_Toc4105531"/>
      <w:bookmarkStart w:id="133" w:name="_Hlk4917473"/>
      <w:r>
        <w:br w:type="column"/>
      </w:r>
      <w:bookmarkStart w:id="134" w:name="_Toc18403610"/>
      <w:r w:rsidR="00A0174C" w:rsidRPr="00711137">
        <w:lastRenderedPageBreak/>
        <w:t>5.</w:t>
      </w:r>
      <w:r w:rsidR="00CD375A">
        <w:tab/>
      </w:r>
      <w:r w:rsidR="00A0174C" w:rsidRPr="00711137">
        <w:t xml:space="preserve">Discussion </w:t>
      </w:r>
      <w:r w:rsidR="00D4717A" w:rsidRPr="00711137">
        <w:t>of findings</w:t>
      </w:r>
      <w:bookmarkEnd w:id="131"/>
      <w:bookmarkEnd w:id="132"/>
      <w:bookmarkEnd w:id="134"/>
    </w:p>
    <w:p w:rsidR="00A0174C" w:rsidRDefault="00A0174C" w:rsidP="00382FFF">
      <w:pPr>
        <w:tabs>
          <w:tab w:val="left" w:pos="426"/>
        </w:tabs>
        <w:spacing w:line="300" w:lineRule="atLeast"/>
        <w:ind w:left="426"/>
        <w:rPr>
          <w:rFonts w:cs="Arial"/>
          <w:szCs w:val="22"/>
        </w:rPr>
      </w:pPr>
      <w:r>
        <w:rPr>
          <w:rFonts w:cs="Arial"/>
          <w:szCs w:val="22"/>
        </w:rPr>
        <w:t xml:space="preserve">Data gathered as part of </w:t>
      </w:r>
      <w:r w:rsidR="002F10D1">
        <w:rPr>
          <w:rFonts w:cs="Arial"/>
          <w:szCs w:val="22"/>
        </w:rPr>
        <w:t xml:space="preserve">the </w:t>
      </w:r>
      <w:r>
        <w:rPr>
          <w:rFonts w:cs="Arial"/>
          <w:szCs w:val="22"/>
        </w:rPr>
        <w:t>analysis indicate</w:t>
      </w:r>
      <w:r w:rsidR="005C49C1">
        <w:rPr>
          <w:rFonts w:cs="Arial"/>
          <w:szCs w:val="22"/>
        </w:rPr>
        <w:t>d</w:t>
      </w:r>
      <w:r>
        <w:rPr>
          <w:rFonts w:cs="Arial"/>
          <w:szCs w:val="22"/>
        </w:rPr>
        <w:t xml:space="preserve"> that, as currently designed, the phases are not consistent in the way that they separate the population of consumers. As a splitting variable of the AMHCC, the MHPoC should separate consumers into discreet populations and these populations should be separated using a consistent set o</w:t>
      </w:r>
      <w:r w:rsidR="0079201F">
        <w:rPr>
          <w:rFonts w:cs="Arial"/>
          <w:szCs w:val="22"/>
        </w:rPr>
        <w:t>f</w:t>
      </w:r>
      <w:r>
        <w:rPr>
          <w:rFonts w:cs="Arial"/>
          <w:szCs w:val="22"/>
        </w:rPr>
        <w:t xml:space="preserve"> rules. This set of rules is the design and configuration of the phases themselves and it is this design which may result in poor IRR. </w:t>
      </w:r>
    </w:p>
    <w:p w:rsidR="00D06304" w:rsidRDefault="00A0174C" w:rsidP="00382FFF">
      <w:pPr>
        <w:tabs>
          <w:tab w:val="left" w:pos="426"/>
        </w:tabs>
        <w:spacing w:line="300" w:lineRule="atLeast"/>
        <w:ind w:left="426"/>
        <w:rPr>
          <w:rFonts w:cs="Arial"/>
          <w:szCs w:val="22"/>
        </w:rPr>
      </w:pPr>
      <w:r>
        <w:rPr>
          <w:rFonts w:cs="Arial"/>
          <w:szCs w:val="22"/>
        </w:rPr>
        <w:t>The phases, which individually appear to describe different aspects of either the consumer, the care, the environment, the outcome or a combination</w:t>
      </w:r>
      <w:r w:rsidR="00C86FF0">
        <w:rPr>
          <w:rFonts w:cs="Arial"/>
          <w:szCs w:val="22"/>
        </w:rPr>
        <w:t>,</w:t>
      </w:r>
      <w:r>
        <w:rPr>
          <w:rFonts w:cs="Arial"/>
          <w:szCs w:val="22"/>
        </w:rPr>
        <w:t xml:space="preserve"> affect both the internal consistency of the MHPoC itself and impede the ability of clinicians to make decisions that are based on a consistent understanding of what exactly the phases represent. </w:t>
      </w:r>
    </w:p>
    <w:p w:rsidR="002C0DF4" w:rsidRDefault="00A0174C" w:rsidP="00382FFF">
      <w:pPr>
        <w:tabs>
          <w:tab w:val="left" w:pos="426"/>
        </w:tabs>
        <w:spacing w:line="300" w:lineRule="atLeast"/>
        <w:ind w:left="426"/>
        <w:rPr>
          <w:rFonts w:cs="Arial"/>
          <w:szCs w:val="22"/>
        </w:rPr>
      </w:pPr>
      <w:r>
        <w:rPr>
          <w:rFonts w:cs="Arial"/>
          <w:szCs w:val="22"/>
        </w:rPr>
        <w:t>Many clinicians stated that they had a sound grasp or understanding of</w:t>
      </w:r>
      <w:r w:rsidR="00D06304">
        <w:rPr>
          <w:rFonts w:cs="Arial"/>
          <w:szCs w:val="22"/>
        </w:rPr>
        <w:t xml:space="preserve"> the MHPoC in clinical practice. H</w:t>
      </w:r>
      <w:r>
        <w:rPr>
          <w:rFonts w:cs="Arial"/>
          <w:szCs w:val="22"/>
        </w:rPr>
        <w:t xml:space="preserve">owever, as the analysis of data indicates, there is variance in clinical understanding of the phases which </w:t>
      </w:r>
      <w:r w:rsidR="00DC6568">
        <w:rPr>
          <w:rFonts w:cs="Arial"/>
          <w:szCs w:val="22"/>
        </w:rPr>
        <w:t>is</w:t>
      </w:r>
      <w:r>
        <w:rPr>
          <w:rFonts w:cs="Arial"/>
          <w:szCs w:val="22"/>
        </w:rPr>
        <w:t xml:space="preserve"> similar in outcome to the IRR. Where the IRR indicated poor reliability</w:t>
      </w:r>
      <w:r w:rsidR="002E3597">
        <w:rPr>
          <w:rFonts w:cs="Arial"/>
          <w:szCs w:val="22"/>
        </w:rPr>
        <w:t>,</w:t>
      </w:r>
      <w:r w:rsidR="00891BBD">
        <w:rPr>
          <w:rFonts w:cs="Arial"/>
          <w:szCs w:val="22"/>
        </w:rPr>
        <w:t xml:space="preserve"> the data gathered during this P</w:t>
      </w:r>
      <w:r>
        <w:rPr>
          <w:rFonts w:cs="Arial"/>
          <w:szCs w:val="22"/>
        </w:rPr>
        <w:t xml:space="preserve">roject indicates that clinicians have different perceptions about both what the phases mean and how to apply them in practice. Clinicians, when describing what they understand phases to mean, provide descriptions which both overlap with other phase descriptions and the purpose of those phases by way of the primary goal of care. </w:t>
      </w:r>
    </w:p>
    <w:p w:rsidR="00A0174C" w:rsidRDefault="007D6E71" w:rsidP="00956DA3">
      <w:pPr>
        <w:pStyle w:val="Heading2"/>
      </w:pPr>
      <w:bookmarkStart w:id="135" w:name="_Toc4016141"/>
      <w:bookmarkStart w:id="136" w:name="_Toc4105532"/>
      <w:bookmarkStart w:id="137" w:name="_Toc18403611"/>
      <w:r>
        <w:t>5.1</w:t>
      </w:r>
      <w:r>
        <w:tab/>
        <w:t>Design of Mental Health Phase of C</w:t>
      </w:r>
      <w:r w:rsidR="00A0174C">
        <w:t>are</w:t>
      </w:r>
      <w:bookmarkEnd w:id="135"/>
      <w:bookmarkEnd w:id="136"/>
      <w:bookmarkEnd w:id="137"/>
    </w:p>
    <w:p w:rsidR="008103E0" w:rsidRDefault="008103E0" w:rsidP="00382FFF">
      <w:pPr>
        <w:tabs>
          <w:tab w:val="left" w:pos="426"/>
        </w:tabs>
        <w:spacing w:line="300" w:lineRule="atLeast"/>
        <w:ind w:left="426"/>
        <w:rPr>
          <w:lang w:val="en-GB"/>
        </w:rPr>
      </w:pPr>
      <w:r>
        <w:t xml:space="preserve">The phases themselves were meant to represent a population of consumers who were stratified by a particular care status. </w:t>
      </w:r>
      <w:r>
        <w:rPr>
          <w:lang w:val="en-GB"/>
        </w:rPr>
        <w:t>The</w:t>
      </w:r>
      <w:r w:rsidR="00E575F1">
        <w:rPr>
          <w:lang w:val="en-GB"/>
        </w:rPr>
        <w:t xml:space="preserve"> current</w:t>
      </w:r>
      <w:r w:rsidR="00C86FF0">
        <w:rPr>
          <w:lang w:val="en-GB"/>
        </w:rPr>
        <w:t xml:space="preserve"> </w:t>
      </w:r>
      <w:r>
        <w:rPr>
          <w:lang w:val="en-GB"/>
        </w:rPr>
        <w:t>phases do not contain</w:t>
      </w:r>
      <w:r w:rsidR="00E575F1">
        <w:rPr>
          <w:lang w:val="en-GB"/>
        </w:rPr>
        <w:t xml:space="preserve"> sufficiently</w:t>
      </w:r>
      <w:r>
        <w:rPr>
          <w:lang w:val="en-GB"/>
        </w:rPr>
        <w:t xml:space="preserve"> comparable attributes or elements and therefore may encourage uneven or inconsistent stratification of consumers. Each population of consumers</w:t>
      </w:r>
      <w:r w:rsidR="000F23E3">
        <w:rPr>
          <w:lang w:val="en-GB"/>
        </w:rPr>
        <w:t>,</w:t>
      </w:r>
      <w:r>
        <w:rPr>
          <w:lang w:val="en-GB"/>
        </w:rPr>
        <w:t xml:space="preserve"> represented by a phase</w:t>
      </w:r>
      <w:r w:rsidR="000F23E3">
        <w:rPr>
          <w:lang w:val="en-GB"/>
        </w:rPr>
        <w:t>,</w:t>
      </w:r>
      <w:r>
        <w:rPr>
          <w:lang w:val="en-GB"/>
        </w:rPr>
        <w:t xml:space="preserve"> should have some relationship to </w:t>
      </w:r>
      <w:r w:rsidR="00360DF1">
        <w:rPr>
          <w:lang w:val="en-GB"/>
        </w:rPr>
        <w:t xml:space="preserve">the other </w:t>
      </w:r>
      <w:r w:rsidR="000F23E3">
        <w:rPr>
          <w:lang w:val="en-GB"/>
        </w:rPr>
        <w:t>populations represented by a phase alongside an appropriate way in which the populations are filtered consistently into the phases. This filtering process should be suggestive of care being provided (hence phase of care) according to general population needs.</w:t>
      </w:r>
    </w:p>
    <w:p w:rsidR="00ED6C65" w:rsidRDefault="00A0174C" w:rsidP="00382FFF">
      <w:pPr>
        <w:tabs>
          <w:tab w:val="left" w:pos="426"/>
        </w:tabs>
        <w:spacing w:line="300" w:lineRule="atLeast"/>
        <w:ind w:left="426"/>
        <w:rPr>
          <w:lang w:val="en-GB"/>
        </w:rPr>
      </w:pPr>
      <w:r w:rsidRPr="0068674D">
        <w:rPr>
          <w:lang w:val="en-GB"/>
        </w:rPr>
        <w:t>The original</w:t>
      </w:r>
      <w:r w:rsidR="007F4AE5">
        <w:rPr>
          <w:lang w:val="en-GB"/>
        </w:rPr>
        <w:t xml:space="preserve"> </w:t>
      </w:r>
      <w:r w:rsidR="0081789A" w:rsidRPr="001408DF">
        <w:rPr>
          <w:lang w:val="en-GB"/>
        </w:rPr>
        <w:t>c</w:t>
      </w:r>
      <w:r w:rsidR="007F4AE5" w:rsidRPr="001408DF">
        <w:rPr>
          <w:lang w:val="en-GB"/>
        </w:rPr>
        <w:t>ost drivers and recommendation for mental health classification development</w:t>
      </w:r>
      <w:r w:rsidR="0081789A">
        <w:rPr>
          <w:lang w:val="en-GB"/>
        </w:rPr>
        <w:t xml:space="preserve"> study (</w:t>
      </w:r>
      <w:r w:rsidR="00497722">
        <w:rPr>
          <w:lang w:val="en-GB"/>
        </w:rPr>
        <w:t>University of Queensland, 2013</w:t>
      </w:r>
      <w:r w:rsidR="0081789A">
        <w:rPr>
          <w:lang w:val="en-GB"/>
        </w:rPr>
        <w:t>)</w:t>
      </w:r>
      <w:r w:rsidRPr="0068674D">
        <w:rPr>
          <w:lang w:val="en-GB"/>
        </w:rPr>
        <w:t xml:space="preserve"> and subsequent costing study</w:t>
      </w:r>
      <w:r>
        <w:rPr>
          <w:lang w:val="en-GB"/>
        </w:rPr>
        <w:t xml:space="preserve"> </w:t>
      </w:r>
      <w:r w:rsidRPr="00DE7E11">
        <w:rPr>
          <w:lang w:val="en-GB"/>
        </w:rPr>
        <w:t>(</w:t>
      </w:r>
      <w:r w:rsidR="00DE7E11" w:rsidRPr="00DE7E11">
        <w:rPr>
          <w:lang w:val="en-GB"/>
        </w:rPr>
        <w:t>Mental Health Costing Study, 2016</w:t>
      </w:r>
      <w:r w:rsidRPr="00DE7E11">
        <w:rPr>
          <w:lang w:val="en-GB"/>
        </w:rPr>
        <w:t>)</w:t>
      </w:r>
      <w:r w:rsidRPr="0068674D">
        <w:rPr>
          <w:lang w:val="en-GB"/>
        </w:rPr>
        <w:t xml:space="preserve"> </w:t>
      </w:r>
      <w:r>
        <w:rPr>
          <w:lang w:val="en-GB"/>
        </w:rPr>
        <w:t>provided example of how the MHPoC may help to derive cost across these sub episodic periods by understanding the complexity and resource intensity of providing care and, via HoNOS and LSP</w:t>
      </w:r>
      <w:r w:rsidR="00891BBD">
        <w:rPr>
          <w:lang w:val="en-GB"/>
        </w:rPr>
        <w:t>-16</w:t>
      </w:r>
      <w:r>
        <w:rPr>
          <w:lang w:val="en-GB"/>
        </w:rPr>
        <w:t xml:space="preserve">, the consumers complexity. </w:t>
      </w:r>
    </w:p>
    <w:p w:rsidR="008103E0" w:rsidRDefault="00A0174C" w:rsidP="00382FFF">
      <w:pPr>
        <w:tabs>
          <w:tab w:val="left" w:pos="426"/>
        </w:tabs>
        <w:spacing w:line="300" w:lineRule="atLeast"/>
        <w:ind w:left="426"/>
        <w:rPr>
          <w:lang w:val="en-GB"/>
        </w:rPr>
      </w:pPr>
      <w:r>
        <w:rPr>
          <w:lang w:val="en-GB"/>
        </w:rPr>
        <w:t>Exploring the design of the MHPoC in its current configuration allow</w:t>
      </w:r>
      <w:r w:rsidR="00C86FF0">
        <w:rPr>
          <w:lang w:val="en-GB"/>
        </w:rPr>
        <w:t>ed</w:t>
      </w:r>
      <w:r w:rsidR="00891BBD">
        <w:rPr>
          <w:lang w:val="en-GB"/>
        </w:rPr>
        <w:t xml:space="preserve"> the P</w:t>
      </w:r>
      <w:r>
        <w:rPr>
          <w:lang w:val="en-GB"/>
        </w:rPr>
        <w:t>roject team to identify if the purpose is intuitive to understand and clearly and consistently communicated to clinicians given the outcome of the IRR</w:t>
      </w:r>
      <w:r w:rsidR="00DC6568">
        <w:rPr>
          <w:lang w:val="en-GB"/>
        </w:rPr>
        <w:t xml:space="preserve"> study</w:t>
      </w:r>
      <w:r>
        <w:rPr>
          <w:lang w:val="en-GB"/>
        </w:rPr>
        <w:t xml:space="preserve"> and thematic analysis of data provided by interviews and focus groups. </w:t>
      </w:r>
    </w:p>
    <w:p w:rsidR="00E575F1" w:rsidRDefault="00E575F1" w:rsidP="00382FFF">
      <w:pPr>
        <w:tabs>
          <w:tab w:val="left" w:pos="426"/>
        </w:tabs>
        <w:spacing w:line="300" w:lineRule="atLeast"/>
        <w:ind w:left="426"/>
        <w:rPr>
          <w:lang w:val="en-GB"/>
        </w:rPr>
      </w:pPr>
    </w:p>
    <w:p w:rsidR="00C3505A" w:rsidRDefault="00891BBD" w:rsidP="00C3505A">
      <w:pPr>
        <w:tabs>
          <w:tab w:val="left" w:pos="426"/>
        </w:tabs>
        <w:spacing w:line="300" w:lineRule="atLeast"/>
        <w:ind w:left="426"/>
      </w:pPr>
      <w:r>
        <w:lastRenderedPageBreak/>
        <w:t>The P</w:t>
      </w:r>
      <w:r w:rsidR="00C3505A">
        <w:t xml:space="preserve">roject worked on the development of different ways of presenting the MHPoC and within focus groups and interviews these were generally positively endorsed. However, the systematic use and evaluation of these materials has not been a part of this </w:t>
      </w:r>
      <w:r>
        <w:t>P</w:t>
      </w:r>
      <w:r w:rsidR="00C3505A">
        <w:t xml:space="preserve">roject and their impact on reliability not tested. These may be useful training aids but for routine clinical practice the simplification of the presentation of the MHPoC concept and its underlying constructs are paramount. </w:t>
      </w:r>
      <w:r>
        <w:t>Clinicians repeatedly told the P</w:t>
      </w:r>
      <w:r w:rsidR="00C3505A">
        <w:t>roject team that the M</w:t>
      </w:r>
      <w:r w:rsidR="003305F8">
        <w:t>H</w:t>
      </w:r>
      <w:r w:rsidR="00C3505A">
        <w:t xml:space="preserve">PoC should be simple and easy to use. </w:t>
      </w:r>
    </w:p>
    <w:p w:rsidR="00C3505A" w:rsidRDefault="00C3505A" w:rsidP="00C3505A">
      <w:pPr>
        <w:tabs>
          <w:tab w:val="left" w:pos="426"/>
        </w:tabs>
        <w:spacing w:line="300" w:lineRule="atLeast"/>
        <w:ind w:left="426"/>
      </w:pPr>
      <w:r>
        <w:t xml:space="preserve">As with previous work, the notion of a MHPoC had strong credibility with clinicians. They recognised that phase of care existed and that at different times over the </w:t>
      </w:r>
      <w:r w:rsidR="00DD750D">
        <w:t>consumers’</w:t>
      </w:r>
      <w:r>
        <w:t xml:space="preserve"> journey there is variation in the type and amount of work necessary to meet the consumer’s needs. </w:t>
      </w:r>
    </w:p>
    <w:p w:rsidR="00C3505A" w:rsidRDefault="00C3505A" w:rsidP="00C3505A">
      <w:pPr>
        <w:tabs>
          <w:tab w:val="left" w:pos="426"/>
        </w:tabs>
        <w:spacing w:line="300" w:lineRule="atLeast"/>
        <w:ind w:left="426"/>
      </w:pPr>
      <w:r>
        <w:t>While there is clearly a lot of work and effort occurring to support the consistent application of the MHPoC in practice, many of the people who were interviewed described being confident that with continued effort the consistent application of the MHPoC can be achieved. Although this confidence is tempered by concerns that the necessary training and inclusion of the MHPoC into routine business practi</w:t>
      </w:r>
      <w:r w:rsidR="00891BBD">
        <w:t>ce will not occur, the current P</w:t>
      </w:r>
      <w:r>
        <w:t xml:space="preserve">roject has identified that in practice a complex set of inter-related factors impact on the consistent application of the MHPoC in practice. </w:t>
      </w:r>
      <w:r w:rsidR="00B40BE5">
        <w:t xml:space="preserve"> </w:t>
      </w:r>
      <w:r>
        <w:t xml:space="preserve">As has been noted, study participants were after more detailed explanation of the components of the different categories and guidelines for category allocation. While this may increase </w:t>
      </w:r>
      <w:r w:rsidR="00FF50E4">
        <w:t>IRR</w:t>
      </w:r>
      <w:r>
        <w:t xml:space="preserve"> the ability for this to be routinely used in clinical practice would be a significant challenge. </w:t>
      </w:r>
    </w:p>
    <w:p w:rsidR="00A0174C" w:rsidRPr="001B7FDF" w:rsidRDefault="009057D6" w:rsidP="006E3E67">
      <w:pPr>
        <w:pStyle w:val="Heading3"/>
      </w:pPr>
      <w:bookmarkStart w:id="138" w:name="_Toc18403612"/>
      <w:r>
        <w:t>5.1.1</w:t>
      </w:r>
      <w:r w:rsidR="00745F7C">
        <w:tab/>
      </w:r>
      <w:r>
        <w:t xml:space="preserve"> </w:t>
      </w:r>
      <w:r w:rsidR="00A0174C">
        <w:t xml:space="preserve">Phase </w:t>
      </w:r>
      <w:r>
        <w:t xml:space="preserve">of care </w:t>
      </w:r>
      <w:r w:rsidR="00A0174C">
        <w:t>structure</w:t>
      </w:r>
      <w:bookmarkEnd w:id="138"/>
    </w:p>
    <w:p w:rsidR="00A0174C" w:rsidRDefault="00A0174C" w:rsidP="00382FFF">
      <w:pPr>
        <w:tabs>
          <w:tab w:val="left" w:pos="426"/>
        </w:tabs>
        <w:spacing w:line="300" w:lineRule="atLeast"/>
        <w:ind w:left="426"/>
      </w:pPr>
      <w:r>
        <w:t>In representing care complexity, the phase acts as a population grouper of consumers who all share similar care and resource needs. Similarly, the primary goal of care represents the main anticipated outcome or outcomes expected when providing the care</w:t>
      </w:r>
      <w:r w:rsidR="00DC6568">
        <w:t xml:space="preserve"> represented by the phase</w:t>
      </w:r>
      <w:r>
        <w:t xml:space="preserve">. If the phase represents the type of care being provided and the outcome </w:t>
      </w:r>
      <w:r w:rsidR="00E325EC">
        <w:t>reflects</w:t>
      </w:r>
      <w:r>
        <w:t xml:space="preserve"> success in delivering that care then the description of care being provided in each phase (frequency of contact, indicative phase length, interventions) are the activities that achieve the outcome of the phase. This logical and intuitive hierarchy was derived from analysis of the original</w:t>
      </w:r>
      <w:r w:rsidR="00DC6568">
        <w:t xml:space="preserve"> </w:t>
      </w:r>
      <w:r w:rsidR="006754A9" w:rsidRPr="006754A9">
        <w:t>Cost Drivers and a Recommended Framework for Mental Health Classification Development (University of Queensland, 2013</w:t>
      </w:r>
      <w:r w:rsidRPr="006754A9">
        <w:t>)</w:t>
      </w:r>
      <w:r w:rsidR="006754A9">
        <w:t>,</w:t>
      </w:r>
      <w:r>
        <w:t xml:space="preserve"> which offered a proposed guide to the development of the classification through observation of the way in which the phases are described and structured presently. </w:t>
      </w:r>
    </w:p>
    <w:p w:rsidR="00FF37D2" w:rsidRDefault="00A0174C" w:rsidP="00FF37D2">
      <w:pPr>
        <w:tabs>
          <w:tab w:val="left" w:pos="426"/>
        </w:tabs>
        <w:spacing w:line="300" w:lineRule="atLeast"/>
        <w:ind w:left="426"/>
        <w:rPr>
          <w:lang w:val="en-GB"/>
        </w:rPr>
      </w:pPr>
      <w:r>
        <w:rPr>
          <w:lang w:val="en-GB"/>
        </w:rPr>
        <w:t xml:space="preserve">Figure </w:t>
      </w:r>
      <w:r w:rsidR="007B746A">
        <w:rPr>
          <w:lang w:val="en-GB"/>
        </w:rPr>
        <w:t>2</w:t>
      </w:r>
      <w:r w:rsidR="00DC6568">
        <w:rPr>
          <w:lang w:val="en-GB"/>
        </w:rPr>
        <w:t>1</w:t>
      </w:r>
      <w:r>
        <w:rPr>
          <w:lang w:val="en-GB"/>
        </w:rPr>
        <w:t xml:space="preserve"> represents the typical hierarchy of the MHPoC in describing the phase at the highest level (phase label </w:t>
      </w:r>
      <w:r w:rsidR="00016797">
        <w:rPr>
          <w:lang w:val="en-GB"/>
        </w:rPr>
        <w:t>a</w:t>
      </w:r>
      <w:r>
        <w:rPr>
          <w:lang w:val="en-GB"/>
        </w:rPr>
        <w:t>cute for example) before moving down to the primary goals of care meant to be achieved by the phase. Lastly, the final layer is the more detailed layer of information which described in various ways a description of service activity, intensity, environment, phase length, intervention types.</w:t>
      </w:r>
      <w:r w:rsidR="00FF37D2" w:rsidRPr="00FF37D2">
        <w:rPr>
          <w:lang w:val="en-GB"/>
        </w:rPr>
        <w:t xml:space="preserve"> </w:t>
      </w:r>
    </w:p>
    <w:p w:rsidR="00A0174C" w:rsidRDefault="00B338FD" w:rsidP="00CE3FB9">
      <w:pPr>
        <w:keepNext/>
        <w:tabs>
          <w:tab w:val="left" w:pos="426"/>
        </w:tabs>
        <w:spacing w:line="300" w:lineRule="atLeast"/>
        <w:ind w:left="426"/>
        <w:jc w:val="center"/>
      </w:pPr>
      <w:r>
        <w:rPr>
          <w:noProof/>
        </w:rPr>
        <w:lastRenderedPageBreak/>
        <w:drawing>
          <wp:inline distT="0" distB="0" distL="0" distR="0" wp14:anchorId="0755E78C" wp14:editId="05A088C8">
            <wp:extent cx="3980815" cy="3060700"/>
            <wp:effectExtent l="0" t="0" r="635" b="635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980815" cy="3060700"/>
                    </a:xfrm>
                    <a:prstGeom prst="rect">
                      <a:avLst/>
                    </a:prstGeom>
                    <a:noFill/>
                  </pic:spPr>
                </pic:pic>
              </a:graphicData>
            </a:graphic>
          </wp:inline>
        </w:drawing>
      </w:r>
    </w:p>
    <w:p w:rsidR="00A0174C" w:rsidRDefault="000B1C30" w:rsidP="00680980">
      <w:pPr>
        <w:pStyle w:val="Caption"/>
        <w:rPr>
          <w:lang w:val="en-GB"/>
        </w:rPr>
      </w:pPr>
      <w:r>
        <w:tab/>
      </w:r>
      <w:r w:rsidR="00784A9F">
        <w:t xml:space="preserve">   </w:t>
      </w:r>
      <w:bookmarkStart w:id="139" w:name="_Toc18403914"/>
      <w:r w:rsidR="00C86FF0">
        <w:t xml:space="preserve">Figure </w:t>
      </w:r>
      <w:r w:rsidR="00610836">
        <w:rPr>
          <w:noProof/>
        </w:rPr>
        <w:fldChar w:fldCharType="begin"/>
      </w:r>
      <w:r w:rsidR="00610836">
        <w:rPr>
          <w:noProof/>
        </w:rPr>
        <w:instrText xml:space="preserve"> SEQ Figure \* ARABIC </w:instrText>
      </w:r>
      <w:r w:rsidR="00610836">
        <w:rPr>
          <w:noProof/>
        </w:rPr>
        <w:fldChar w:fldCharType="separate"/>
      </w:r>
      <w:r w:rsidR="009D76AC">
        <w:rPr>
          <w:noProof/>
        </w:rPr>
        <w:t>21</w:t>
      </w:r>
      <w:r w:rsidR="00610836">
        <w:rPr>
          <w:noProof/>
        </w:rPr>
        <w:fldChar w:fldCharType="end"/>
      </w:r>
      <w:r w:rsidR="00DE7A37">
        <w:rPr>
          <w:noProof/>
        </w:rPr>
        <w:t>:</w:t>
      </w:r>
      <w:r w:rsidR="00824606">
        <w:tab/>
      </w:r>
      <w:r w:rsidR="004136A0">
        <w:t>MHPoC</w:t>
      </w:r>
      <w:r w:rsidR="00A0174C" w:rsidRPr="002A1388">
        <w:t xml:space="preserve"> hierarchy determined from review</w:t>
      </w:r>
      <w:bookmarkEnd w:id="139"/>
    </w:p>
    <w:p w:rsidR="008D010D" w:rsidRDefault="008D010D" w:rsidP="008D010D">
      <w:pPr>
        <w:tabs>
          <w:tab w:val="left" w:pos="426"/>
        </w:tabs>
        <w:spacing w:line="300" w:lineRule="atLeast"/>
        <w:ind w:left="426"/>
        <w:rPr>
          <w:lang w:val="en-GB"/>
        </w:rPr>
      </w:pPr>
      <w:r>
        <w:rPr>
          <w:lang w:val="en-GB"/>
        </w:rPr>
        <w:t xml:space="preserve">Though not explicitly stated, this structure appears to be a fair representation of the original intention of the phases of care. At the present time, for some of the phases, if this hierarchy is applied there is an overlap in these layers for example where some phases represent the primary goal or goals of care in the first instance e.g. </w:t>
      </w:r>
      <w:r w:rsidR="00E325EC">
        <w:rPr>
          <w:lang w:val="en-GB"/>
        </w:rPr>
        <w:t>f</w:t>
      </w:r>
      <w:r>
        <w:rPr>
          <w:lang w:val="en-GB"/>
        </w:rPr>
        <w:t xml:space="preserve">unctional </w:t>
      </w:r>
      <w:r w:rsidR="00E325EC">
        <w:rPr>
          <w:lang w:val="en-GB"/>
        </w:rPr>
        <w:t>g</w:t>
      </w:r>
      <w:r>
        <w:rPr>
          <w:lang w:val="en-GB"/>
        </w:rPr>
        <w:t xml:space="preserve">ain, which some clinicians identified as the key outcome or objective of the phase. In this example </w:t>
      </w:r>
      <w:r w:rsidR="00E325EC">
        <w:rPr>
          <w:lang w:val="en-GB"/>
        </w:rPr>
        <w:t>f</w:t>
      </w:r>
      <w:r>
        <w:rPr>
          <w:lang w:val="en-GB"/>
        </w:rPr>
        <w:t xml:space="preserve">unctional </w:t>
      </w:r>
      <w:r w:rsidR="00E325EC">
        <w:rPr>
          <w:lang w:val="en-GB"/>
        </w:rPr>
        <w:t>g</w:t>
      </w:r>
      <w:r>
        <w:rPr>
          <w:lang w:val="en-GB"/>
        </w:rPr>
        <w:t>ain occupied both the top tier of the hierarchy and describes the primary outcome or experience of the consumer gaining function. However, there appears to also be a more nuanced problem with the way clinicians understand phases.</w:t>
      </w:r>
    </w:p>
    <w:p w:rsidR="008D010D" w:rsidRPr="000C34C8" w:rsidRDefault="008D010D" w:rsidP="006E3E67">
      <w:pPr>
        <w:pStyle w:val="Heading3"/>
      </w:pPr>
      <w:bookmarkStart w:id="140" w:name="_Toc18403613"/>
      <w:r w:rsidRPr="000C34C8">
        <w:t>5.1.2</w:t>
      </w:r>
      <w:r w:rsidRPr="000C34C8">
        <w:tab/>
      </w:r>
      <w:r>
        <w:t>Representation of the phases</w:t>
      </w:r>
      <w:bookmarkEnd w:id="140"/>
    </w:p>
    <w:p w:rsidR="008D010D" w:rsidRDefault="008D010D" w:rsidP="008D010D">
      <w:pPr>
        <w:tabs>
          <w:tab w:val="left" w:pos="426"/>
        </w:tabs>
        <w:spacing w:line="300" w:lineRule="atLeast"/>
        <w:ind w:left="426"/>
        <w:rPr>
          <w:lang w:val="en-GB"/>
        </w:rPr>
      </w:pPr>
      <w:r>
        <w:rPr>
          <w:lang w:val="en-GB"/>
        </w:rPr>
        <w:t>Clinicians w</w:t>
      </w:r>
      <w:r w:rsidR="00A16BF0">
        <w:rPr>
          <w:lang w:val="en-GB"/>
        </w:rPr>
        <w:t>hen interviewed as part of the P</w:t>
      </w:r>
      <w:r>
        <w:rPr>
          <w:lang w:val="en-GB"/>
        </w:rPr>
        <w:t xml:space="preserve">roject expressed various degrees of understanding with respect to what each of the phases represented. Many clinicians stated that they understood the concept of each phase of care but when comparing the responses provided to what they considered the phases represented, offered competing or alternative views to those of their local and cross jurisdictional colleagues.  </w:t>
      </w:r>
    </w:p>
    <w:p w:rsidR="00C3505A" w:rsidRDefault="00C3505A" w:rsidP="00C3505A">
      <w:pPr>
        <w:tabs>
          <w:tab w:val="left" w:pos="426"/>
        </w:tabs>
        <w:spacing w:line="300" w:lineRule="atLeast"/>
        <w:ind w:left="426"/>
      </w:pPr>
      <w:r>
        <w:t xml:space="preserve">While the MHPoC is meant to be setting and service agnostic this is a challenge given that clinicians are so influenced by the structure of services and the clinicians already established roles within teams. This makes it a challenge for clinicians to separate out their role or the role of the team within which they work from the primary goal of care for individual consumers as described by the MHPoC. </w:t>
      </w:r>
    </w:p>
    <w:p w:rsidR="008D010D" w:rsidRDefault="008D010D" w:rsidP="008D010D">
      <w:pPr>
        <w:tabs>
          <w:tab w:val="left" w:pos="426"/>
        </w:tabs>
        <w:spacing w:line="300" w:lineRule="atLeast"/>
        <w:ind w:left="426"/>
        <w:rPr>
          <w:rFonts w:cs="Arial"/>
          <w:szCs w:val="22"/>
        </w:rPr>
      </w:pPr>
      <w:r>
        <w:rPr>
          <w:lang w:val="en-GB"/>
        </w:rPr>
        <w:t xml:space="preserve">Clinicians were keen to reinforce their understanding of the phase of care and appetite for its use in clinical practice but, in a manner like the IRR study, provided enough variation in understanding of what each phase represents as to pose further questions as to why the MHPoC facilitates such variance in the first place. </w:t>
      </w:r>
      <w:r>
        <w:rPr>
          <w:rFonts w:cs="Arial"/>
          <w:szCs w:val="22"/>
        </w:rPr>
        <w:t xml:space="preserve"> </w:t>
      </w:r>
    </w:p>
    <w:p w:rsidR="00963A56" w:rsidRDefault="00963A56" w:rsidP="008D010D">
      <w:pPr>
        <w:tabs>
          <w:tab w:val="left" w:pos="426"/>
        </w:tabs>
        <w:spacing w:line="300" w:lineRule="atLeast"/>
        <w:ind w:left="426"/>
        <w:rPr>
          <w:rFonts w:cs="Arial"/>
          <w:szCs w:val="22"/>
        </w:rPr>
      </w:pPr>
    </w:p>
    <w:p w:rsidR="008D010D" w:rsidRDefault="008D010D" w:rsidP="008D010D">
      <w:pPr>
        <w:tabs>
          <w:tab w:val="left" w:pos="426"/>
        </w:tabs>
        <w:spacing w:line="300" w:lineRule="atLeast"/>
        <w:ind w:left="426"/>
        <w:rPr>
          <w:lang w:val="en-GB"/>
        </w:rPr>
      </w:pPr>
      <w:r>
        <w:rPr>
          <w:lang w:val="en-GB"/>
        </w:rPr>
        <w:lastRenderedPageBreak/>
        <w:t>The following are an example of the combination of interpretations made by clinicians as part of the interview and focus group process:</w:t>
      </w:r>
    </w:p>
    <w:p w:rsidR="008D010D" w:rsidRDefault="008D010D" w:rsidP="008D010D">
      <w:pPr>
        <w:tabs>
          <w:tab w:val="left" w:pos="426"/>
        </w:tabs>
        <w:spacing w:line="300" w:lineRule="atLeast"/>
        <w:ind w:left="426"/>
        <w:rPr>
          <w:lang w:val="en-GB"/>
        </w:rPr>
      </w:pPr>
      <w:r w:rsidRPr="00B15BC2">
        <w:rPr>
          <w:b/>
          <w:lang w:val="en-GB"/>
        </w:rPr>
        <w:t>Acute</w:t>
      </w:r>
      <w:r>
        <w:rPr>
          <w:b/>
          <w:lang w:val="en-GB"/>
        </w:rPr>
        <w:t>:</w:t>
      </w:r>
      <w:r>
        <w:rPr>
          <w:lang w:val="en-GB"/>
        </w:rPr>
        <w:t xml:space="preserve"> can relate to the consumer presentation (acuity of illness), the care environment (acute inpatient unit). Acute is unlikely, however, to relate to the outcome of the consumer but may infer a complex consumer.</w:t>
      </w:r>
    </w:p>
    <w:p w:rsidR="008D010D" w:rsidRDefault="008D010D" w:rsidP="008D010D">
      <w:pPr>
        <w:tabs>
          <w:tab w:val="left" w:pos="426"/>
        </w:tabs>
        <w:spacing w:line="300" w:lineRule="atLeast"/>
        <w:ind w:left="426"/>
        <w:rPr>
          <w:lang w:val="en-GB"/>
        </w:rPr>
      </w:pPr>
      <w:r w:rsidRPr="00B15BC2">
        <w:rPr>
          <w:b/>
          <w:lang w:val="en-GB"/>
        </w:rPr>
        <w:t xml:space="preserve">Functional </w:t>
      </w:r>
      <w:r w:rsidR="00016797">
        <w:rPr>
          <w:b/>
          <w:lang w:val="en-GB"/>
        </w:rPr>
        <w:t>g</w:t>
      </w:r>
      <w:r w:rsidRPr="00B15BC2">
        <w:rPr>
          <w:b/>
          <w:lang w:val="en-GB"/>
        </w:rPr>
        <w:t>ain:</w:t>
      </w:r>
      <w:r>
        <w:rPr>
          <w:lang w:val="en-GB"/>
        </w:rPr>
        <w:t xml:space="preserve"> can relate to the consumer outcome (to gain function) but is unlikely to relate to the environment or be care related. Functional gain appears to describe the result/outcome (gained) or an aspect of the recovery journey itself (gaining) and may therefore infer a consumer who is or has improved in function. </w:t>
      </w:r>
    </w:p>
    <w:p w:rsidR="008D010D" w:rsidRDefault="008D010D" w:rsidP="008D010D">
      <w:pPr>
        <w:tabs>
          <w:tab w:val="left" w:pos="426"/>
        </w:tabs>
        <w:spacing w:line="300" w:lineRule="atLeast"/>
        <w:ind w:left="426"/>
        <w:rPr>
          <w:lang w:val="en-GB"/>
        </w:rPr>
      </w:pPr>
      <w:r w:rsidRPr="00B15BC2">
        <w:rPr>
          <w:b/>
          <w:lang w:val="en-GB"/>
        </w:rPr>
        <w:t xml:space="preserve">Consolidating </w:t>
      </w:r>
      <w:r w:rsidR="00016797">
        <w:rPr>
          <w:b/>
          <w:lang w:val="en-GB"/>
        </w:rPr>
        <w:t>g</w:t>
      </w:r>
      <w:r w:rsidRPr="00B15BC2">
        <w:rPr>
          <w:b/>
          <w:lang w:val="en-GB"/>
        </w:rPr>
        <w:t>ain:</w:t>
      </w:r>
      <w:r>
        <w:rPr>
          <w:lang w:val="en-GB"/>
        </w:rPr>
        <w:t xml:space="preserve"> can relate to the consumer outcome (to consolidate gain) but does not make explicit the nature of gain. Consolidating may relate to a service activity (to consolidate a position of recovery). Consolidating </w:t>
      </w:r>
      <w:r w:rsidR="00E325EC">
        <w:rPr>
          <w:lang w:val="en-GB"/>
        </w:rPr>
        <w:t>g</w:t>
      </w:r>
      <w:r>
        <w:rPr>
          <w:lang w:val="en-GB"/>
        </w:rPr>
        <w:t xml:space="preserve">ain may suggest a relationship with </w:t>
      </w:r>
      <w:r w:rsidR="00E325EC">
        <w:rPr>
          <w:lang w:val="en-GB"/>
        </w:rPr>
        <w:t>f</w:t>
      </w:r>
      <w:r>
        <w:rPr>
          <w:lang w:val="en-GB"/>
        </w:rPr>
        <w:t xml:space="preserve">unctional </w:t>
      </w:r>
      <w:r w:rsidR="00E325EC">
        <w:rPr>
          <w:lang w:val="en-GB"/>
        </w:rPr>
        <w:t>g</w:t>
      </w:r>
      <w:r>
        <w:rPr>
          <w:lang w:val="en-GB"/>
        </w:rPr>
        <w:t xml:space="preserve">ain as the subsequent phase (to consolidate gains in function). </w:t>
      </w:r>
    </w:p>
    <w:p w:rsidR="008D010D" w:rsidRDefault="008D010D" w:rsidP="008D010D">
      <w:pPr>
        <w:tabs>
          <w:tab w:val="left" w:pos="426"/>
        </w:tabs>
        <w:spacing w:line="300" w:lineRule="atLeast"/>
        <w:ind w:left="426"/>
        <w:rPr>
          <w:lang w:val="en-GB"/>
        </w:rPr>
      </w:pPr>
      <w:r w:rsidRPr="00B15BC2">
        <w:rPr>
          <w:b/>
          <w:lang w:val="en-GB"/>
        </w:rPr>
        <w:t xml:space="preserve">Intensive </w:t>
      </w:r>
      <w:r w:rsidR="00016797">
        <w:rPr>
          <w:b/>
          <w:lang w:val="en-GB"/>
        </w:rPr>
        <w:t>e</w:t>
      </w:r>
      <w:r w:rsidRPr="00B15BC2">
        <w:rPr>
          <w:b/>
          <w:lang w:val="en-GB"/>
        </w:rPr>
        <w:t>xtended:</w:t>
      </w:r>
      <w:r>
        <w:rPr>
          <w:lang w:val="en-GB"/>
        </w:rPr>
        <w:t xml:space="preserve"> can relate to the intensity of service or care delivery (intensive service or care) and length of time to deliver the service (extended service or care) but is unlikely to be an outcome of the consumer or an aspect of the </w:t>
      </w:r>
      <w:r w:rsidR="00DD750D">
        <w:rPr>
          <w:lang w:val="en-GB"/>
        </w:rPr>
        <w:t>consumers’</w:t>
      </w:r>
      <w:r>
        <w:rPr>
          <w:lang w:val="en-GB"/>
        </w:rPr>
        <w:t xml:space="preserve"> presentation. Intensive extended may however indicate or infer a complex consumer. </w:t>
      </w:r>
    </w:p>
    <w:p w:rsidR="008D010D" w:rsidRDefault="008D010D" w:rsidP="008D010D">
      <w:pPr>
        <w:tabs>
          <w:tab w:val="left" w:pos="426"/>
        </w:tabs>
        <w:spacing w:line="300" w:lineRule="atLeast"/>
        <w:ind w:left="426"/>
        <w:rPr>
          <w:lang w:val="en-GB"/>
        </w:rPr>
      </w:pPr>
      <w:r w:rsidRPr="00B15BC2">
        <w:rPr>
          <w:b/>
          <w:lang w:val="en-GB"/>
        </w:rPr>
        <w:t xml:space="preserve">Assessment </w:t>
      </w:r>
      <w:r w:rsidR="00016797">
        <w:rPr>
          <w:b/>
          <w:lang w:val="en-GB"/>
        </w:rPr>
        <w:t>o</w:t>
      </w:r>
      <w:r w:rsidRPr="00B15BC2">
        <w:rPr>
          <w:b/>
          <w:lang w:val="en-GB"/>
        </w:rPr>
        <w:t>nly</w:t>
      </w:r>
      <w:r>
        <w:rPr>
          <w:lang w:val="en-GB"/>
        </w:rPr>
        <w:t>: can relate to an activity of assessment. This is unlikely to relate to consumer presentation but may relate to service activity in the use of assessment and provide defined limitations of the phase due to ‘only’.</w:t>
      </w:r>
      <w:r w:rsidRPr="00F93EFC">
        <w:rPr>
          <w:lang w:val="en-GB"/>
        </w:rPr>
        <w:t xml:space="preserve"> </w:t>
      </w:r>
    </w:p>
    <w:p w:rsidR="008D010D" w:rsidRPr="00E70D75" w:rsidRDefault="008D010D" w:rsidP="00E70D75">
      <w:pPr>
        <w:tabs>
          <w:tab w:val="left" w:pos="426"/>
        </w:tabs>
        <w:spacing w:line="300" w:lineRule="atLeast"/>
        <w:ind w:left="426"/>
        <w:rPr>
          <w:lang w:val="en-GB"/>
        </w:rPr>
      </w:pPr>
      <w:r>
        <w:rPr>
          <w:lang w:val="en-GB"/>
        </w:rPr>
        <w:t>Typical comments gathered via the interview process illustrate some of the possible s</w:t>
      </w:r>
      <w:r w:rsidR="00E70D75">
        <w:rPr>
          <w:lang w:val="en-GB"/>
        </w:rPr>
        <w:t>ource of confusion in response:</w:t>
      </w:r>
    </w:p>
    <w:p w:rsidR="008D010D" w:rsidRPr="001C03D9" w:rsidRDefault="008D010D" w:rsidP="00E70D75">
      <w:pPr>
        <w:tabs>
          <w:tab w:val="left" w:pos="426"/>
        </w:tabs>
        <w:spacing w:line="300" w:lineRule="atLeast"/>
        <w:ind w:left="426"/>
      </w:pPr>
      <w:r w:rsidRPr="00401901">
        <w:rPr>
          <w:i/>
        </w:rPr>
        <w:t xml:space="preserve">“Functional gain is suggesting psychosocial, but even </w:t>
      </w:r>
      <w:r w:rsidR="00FF63D0" w:rsidRPr="00401901">
        <w:rPr>
          <w:i/>
        </w:rPr>
        <w:t>then,</w:t>
      </w:r>
      <w:r w:rsidRPr="00401901">
        <w:rPr>
          <w:i/>
        </w:rPr>
        <w:t xml:space="preserve"> consolidating gain has got optimised functioning and promote recovery with community integration in it”</w:t>
      </w:r>
      <w:r>
        <w:t xml:space="preserve"> </w:t>
      </w:r>
      <w:r w:rsidRPr="00136FDB">
        <w:rPr>
          <w:b/>
          <w:iCs/>
        </w:rPr>
        <w:t>SW Adult Ambulatory 05</w:t>
      </w:r>
    </w:p>
    <w:p w:rsidR="008D010D" w:rsidRDefault="008D010D" w:rsidP="00E70D75">
      <w:pPr>
        <w:tabs>
          <w:tab w:val="left" w:pos="426"/>
        </w:tabs>
        <w:spacing w:line="300" w:lineRule="atLeast"/>
        <w:ind w:left="426"/>
        <w:rPr>
          <w:b/>
        </w:rPr>
      </w:pPr>
      <w:r w:rsidRPr="00401901">
        <w:rPr>
          <w:i/>
        </w:rPr>
        <w:t xml:space="preserve">“I think it’s the word. See the word intensive stopped me from using it for the middle group (functional gain) but the word extended stopped me from using it for the first group (acute)… </w:t>
      </w:r>
      <w:r w:rsidR="00FF63D0" w:rsidRPr="00401901">
        <w:rPr>
          <w:i/>
        </w:rPr>
        <w:t>So,</w:t>
      </w:r>
      <w:r w:rsidRPr="00401901">
        <w:rPr>
          <w:i/>
        </w:rPr>
        <w:t xml:space="preserve"> I just stuck with functional gain and then probably consolidating gain… I probably have only used the two” </w:t>
      </w:r>
      <w:r w:rsidRPr="009F3C8A">
        <w:rPr>
          <w:b/>
        </w:rPr>
        <w:t>RN Adult Ambulatory 05</w:t>
      </w:r>
    </w:p>
    <w:p w:rsidR="00A0174C" w:rsidRPr="000C34C8" w:rsidRDefault="00A0174C" w:rsidP="006E3E67">
      <w:pPr>
        <w:pStyle w:val="Heading3"/>
      </w:pPr>
      <w:bookmarkStart w:id="141" w:name="_Toc18403614"/>
      <w:r w:rsidRPr="000C34C8">
        <w:t>5.1.</w:t>
      </w:r>
      <w:r w:rsidR="008D010D">
        <w:t>3</w:t>
      </w:r>
      <w:r w:rsidRPr="000C34C8">
        <w:tab/>
        <w:t xml:space="preserve">Overlapping </w:t>
      </w:r>
      <w:r w:rsidR="004136A0">
        <w:t>b</w:t>
      </w:r>
      <w:r w:rsidRPr="000C34C8">
        <w:t>oundaries</w:t>
      </w:r>
      <w:bookmarkEnd w:id="141"/>
    </w:p>
    <w:p w:rsidR="00387C3F" w:rsidRDefault="00387C3F" w:rsidP="00A07699">
      <w:pPr>
        <w:tabs>
          <w:tab w:val="left" w:pos="426"/>
        </w:tabs>
        <w:spacing w:line="300" w:lineRule="atLeast"/>
        <w:ind w:left="425"/>
      </w:pPr>
      <w:r w:rsidRPr="007B746A">
        <w:rPr>
          <w:rFonts w:cs="Arial"/>
          <w:szCs w:val="22"/>
        </w:rPr>
        <w:t xml:space="preserve">In isolation, how phases are understood and described by clinicians is less problematic until the relationship between one phase and another was drawn out in discussion at the interviews or focus groups. </w:t>
      </w:r>
      <w:r w:rsidR="008E4D0A">
        <w:rPr>
          <w:rFonts w:cs="Arial"/>
          <w:szCs w:val="22"/>
        </w:rPr>
        <w:t xml:space="preserve"> </w:t>
      </w:r>
      <w:r w:rsidRPr="007B746A">
        <w:rPr>
          <w:rFonts w:cs="Arial"/>
          <w:szCs w:val="22"/>
        </w:rPr>
        <w:t xml:space="preserve">The perceived or understood relationships between the phases generated inconsistency in the application of the phases across the continuum of care. There must be a relationship between the phases for the classification to operate and separate populations. However, this relationship must be consistently understood and applied by clinicians across the phases without inviting in the opportunity for local or fixed interpretations based on assumptions. </w:t>
      </w:r>
      <w:r w:rsidRPr="007B746A">
        <w:t>Varied interpretations were observed irrespective of the clinical special</w:t>
      </w:r>
      <w:r w:rsidR="004177E0">
        <w:t>ty</w:t>
      </w:r>
      <w:r w:rsidRPr="007B746A">
        <w:t xml:space="preserve"> (</w:t>
      </w:r>
      <w:r w:rsidR="00F16635">
        <w:t xml:space="preserve">child and adolescent mental health, adult and </w:t>
      </w:r>
      <w:r w:rsidR="00E325EC">
        <w:t>o</w:t>
      </w:r>
      <w:r w:rsidRPr="007B746A">
        <w:t xml:space="preserve">lder </w:t>
      </w:r>
      <w:r w:rsidR="00DD750D">
        <w:t>p</w:t>
      </w:r>
      <w:r w:rsidR="00DD750D" w:rsidRPr="007B746A">
        <w:t>ersons</w:t>
      </w:r>
      <w:r w:rsidR="00F16635">
        <w:t xml:space="preserve"> mental health</w:t>
      </w:r>
      <w:r w:rsidRPr="007B746A">
        <w:t>) and the jurisdictions previous exposure to or length of time taken to implement the MHPoC and familiarise it with its staffing base.</w:t>
      </w:r>
      <w:r>
        <w:t xml:space="preserve"> </w:t>
      </w:r>
    </w:p>
    <w:p w:rsidR="00A0174C" w:rsidRPr="007B746A" w:rsidRDefault="00A0174C" w:rsidP="00A07699">
      <w:pPr>
        <w:tabs>
          <w:tab w:val="left" w:pos="426"/>
        </w:tabs>
        <w:spacing w:line="300" w:lineRule="atLeast"/>
        <w:ind w:left="425"/>
        <w:rPr>
          <w:rFonts w:cs="Arial"/>
          <w:szCs w:val="22"/>
        </w:rPr>
      </w:pPr>
      <w:r w:rsidRPr="007B746A">
        <w:rPr>
          <w:rFonts w:cs="Arial"/>
          <w:szCs w:val="22"/>
        </w:rPr>
        <w:lastRenderedPageBreak/>
        <w:t xml:space="preserve">The </w:t>
      </w:r>
      <w:r w:rsidR="005528D3">
        <w:rPr>
          <w:rFonts w:cs="Arial"/>
          <w:szCs w:val="22"/>
        </w:rPr>
        <w:t>IRR study</w:t>
      </w:r>
      <w:r w:rsidRPr="007B746A">
        <w:rPr>
          <w:rFonts w:cs="Arial"/>
          <w:szCs w:val="22"/>
        </w:rPr>
        <w:t xml:space="preserve"> highlighted</w:t>
      </w:r>
      <w:r w:rsidR="008E4D0A">
        <w:rPr>
          <w:rFonts w:cs="Arial"/>
          <w:szCs w:val="22"/>
        </w:rPr>
        <w:t xml:space="preserve"> a high degree of</w:t>
      </w:r>
      <w:r w:rsidRPr="007B746A">
        <w:rPr>
          <w:rFonts w:cs="Arial"/>
          <w:szCs w:val="22"/>
        </w:rPr>
        <w:t xml:space="preserve"> </w:t>
      </w:r>
      <w:r w:rsidR="008E4D0A">
        <w:rPr>
          <w:rFonts w:cs="Arial"/>
          <w:szCs w:val="22"/>
        </w:rPr>
        <w:t>irregularity</w:t>
      </w:r>
      <w:r w:rsidRPr="007B746A">
        <w:rPr>
          <w:rFonts w:cs="Arial"/>
          <w:szCs w:val="22"/>
        </w:rPr>
        <w:t xml:space="preserve"> in the way clinicians apply</w:t>
      </w:r>
      <w:r w:rsidR="00097D99">
        <w:rPr>
          <w:rFonts w:cs="Arial"/>
          <w:szCs w:val="22"/>
        </w:rPr>
        <w:t xml:space="preserve"> the phase</w:t>
      </w:r>
      <w:r w:rsidRPr="007B746A">
        <w:rPr>
          <w:rFonts w:cs="Arial"/>
          <w:szCs w:val="22"/>
        </w:rPr>
        <w:t xml:space="preserve"> </w:t>
      </w:r>
      <w:r w:rsidR="00097D99">
        <w:rPr>
          <w:rFonts w:cs="Arial"/>
          <w:szCs w:val="22"/>
        </w:rPr>
        <w:t>functional gain</w:t>
      </w:r>
      <w:r w:rsidRPr="007B746A">
        <w:rPr>
          <w:rFonts w:cs="Arial"/>
          <w:szCs w:val="22"/>
        </w:rPr>
        <w:t xml:space="preserve"> to a consumer when given a clinical scenario with the study</w:t>
      </w:r>
      <w:r w:rsidR="008E4D0A">
        <w:rPr>
          <w:rFonts w:cs="Arial"/>
          <w:szCs w:val="22"/>
        </w:rPr>
        <w:t xml:space="preserve"> which noted</w:t>
      </w:r>
      <w:r w:rsidRPr="007B746A">
        <w:rPr>
          <w:rFonts w:cs="Arial"/>
          <w:szCs w:val="22"/>
        </w:rPr>
        <w:t xml:space="preserve"> that this phase suffered the lower IRR of all the phases. </w:t>
      </w:r>
      <w:r w:rsidR="00B763D1">
        <w:rPr>
          <w:rFonts w:cs="Arial"/>
          <w:szCs w:val="22"/>
        </w:rPr>
        <w:t>C</w:t>
      </w:r>
      <w:r w:rsidRPr="007B746A">
        <w:rPr>
          <w:rFonts w:cs="Arial"/>
          <w:szCs w:val="22"/>
        </w:rPr>
        <w:t>linicians who were interviewed</w:t>
      </w:r>
      <w:r w:rsidR="00891BBD">
        <w:rPr>
          <w:rFonts w:cs="Arial"/>
          <w:szCs w:val="22"/>
        </w:rPr>
        <w:t xml:space="preserve"> as part of this P</w:t>
      </w:r>
      <w:r w:rsidR="008E4D0A">
        <w:rPr>
          <w:rFonts w:cs="Arial"/>
          <w:szCs w:val="22"/>
        </w:rPr>
        <w:t>roject</w:t>
      </w:r>
      <w:r w:rsidRPr="007B746A">
        <w:rPr>
          <w:rFonts w:cs="Arial"/>
          <w:szCs w:val="22"/>
        </w:rPr>
        <w:t xml:space="preserve"> appeared to consistently describe two major understandings amongst other less significant aspects of their understanding of the phases. When talking about the phases</w:t>
      </w:r>
      <w:r w:rsidR="008E4D0A">
        <w:rPr>
          <w:rFonts w:cs="Arial"/>
          <w:szCs w:val="22"/>
        </w:rPr>
        <w:t xml:space="preserve"> more broadly</w:t>
      </w:r>
      <w:r w:rsidRPr="007B746A">
        <w:rPr>
          <w:rFonts w:cs="Arial"/>
          <w:szCs w:val="22"/>
        </w:rPr>
        <w:t xml:space="preserve"> clinicians described:</w:t>
      </w:r>
    </w:p>
    <w:p w:rsidR="00A0174C" w:rsidRDefault="00A0174C" w:rsidP="007D758B">
      <w:pPr>
        <w:pStyle w:val="ListParagraph"/>
      </w:pPr>
      <w:r>
        <w:t xml:space="preserve">A part of the </w:t>
      </w:r>
      <w:r w:rsidR="00DD750D">
        <w:t>consumers’</w:t>
      </w:r>
      <w:r>
        <w:t xml:space="preserve"> stage of illness and how this related to the phase.</w:t>
      </w:r>
    </w:p>
    <w:p w:rsidR="00A0174C" w:rsidRDefault="00A0174C" w:rsidP="007D758B">
      <w:pPr>
        <w:pStyle w:val="ListParagraph"/>
      </w:pPr>
      <w:r>
        <w:t>The type of care being provided and how this related to the phase.</w:t>
      </w:r>
    </w:p>
    <w:p w:rsidR="00A0174C" w:rsidRDefault="00A0174C" w:rsidP="00A07699">
      <w:pPr>
        <w:spacing w:line="300" w:lineRule="atLeast"/>
        <w:ind w:left="426"/>
      </w:pPr>
      <w:r>
        <w:t>Clinicians also talked about the</w:t>
      </w:r>
      <w:r w:rsidR="00DC6568">
        <w:t>se</w:t>
      </w:r>
      <w:r>
        <w:t xml:space="preserve"> two</w:t>
      </w:r>
      <w:r w:rsidR="00DC6568">
        <w:t xml:space="preserve"> points</w:t>
      </w:r>
      <w:r>
        <w:t xml:space="preserve"> interchangeably with different emphasis provided for each depending on the phase being discussed o</w:t>
      </w:r>
      <w:r w:rsidR="005528D3">
        <w:t>r</w:t>
      </w:r>
      <w:r>
        <w:t xml:space="preserve"> the clinicians understanding of the importance of</w:t>
      </w:r>
      <w:r w:rsidR="000B1C30">
        <w:t xml:space="preserve"> either in discussion. What beca</w:t>
      </w:r>
      <w:r>
        <w:t>me apparent when looking at the themes is that clinicians provide</w:t>
      </w:r>
      <w:r w:rsidR="000B1C30">
        <w:t>d</w:t>
      </w:r>
      <w:r>
        <w:t xml:space="preserve"> overlap in understanding related to the consumer, the care and the phase. </w:t>
      </w:r>
      <w:r w:rsidR="002C0DF4">
        <w:t>For example, w</w:t>
      </w:r>
      <w:r>
        <w:t>hen clinicians talk</w:t>
      </w:r>
      <w:r w:rsidR="000B1C30">
        <w:t>ed</w:t>
      </w:r>
      <w:r>
        <w:t xml:space="preserve"> about </w:t>
      </w:r>
      <w:r w:rsidR="00E325EC">
        <w:t>c</w:t>
      </w:r>
      <w:r>
        <w:t xml:space="preserve">onsolidating </w:t>
      </w:r>
      <w:r w:rsidR="00E325EC">
        <w:t>g</w:t>
      </w:r>
      <w:r>
        <w:t xml:space="preserve">ain they </w:t>
      </w:r>
      <w:r w:rsidR="002C0DF4">
        <w:t>often used</w:t>
      </w:r>
      <w:r>
        <w:t xml:space="preserve"> two types of language:</w:t>
      </w:r>
    </w:p>
    <w:p w:rsidR="00A0174C" w:rsidRDefault="00EF79E4" w:rsidP="007D758B">
      <w:pPr>
        <w:pStyle w:val="ListParagraph"/>
      </w:pPr>
      <w:r>
        <w:t>T</w:t>
      </w:r>
      <w:r w:rsidR="00A0174C">
        <w:t>he first in talking about and describing a low-grade service type required of the consumer in order to maintain their current clinical presentation and or to prevent relapse.</w:t>
      </w:r>
    </w:p>
    <w:p w:rsidR="00A0174C" w:rsidRDefault="00A0174C" w:rsidP="007D758B">
      <w:pPr>
        <w:pStyle w:val="ListParagraph"/>
      </w:pPr>
      <w:r>
        <w:t xml:space="preserve">The second in talking about the </w:t>
      </w:r>
      <w:r w:rsidR="00DD750D">
        <w:t>consumers’</w:t>
      </w:r>
      <w:r>
        <w:t xml:space="preserve"> typical presentation which requires either of the above aspects of care to be provided. </w:t>
      </w:r>
    </w:p>
    <w:p w:rsidR="00A0174C" w:rsidRDefault="00A0174C" w:rsidP="00A07699">
      <w:pPr>
        <w:tabs>
          <w:tab w:val="left" w:pos="426"/>
        </w:tabs>
        <w:spacing w:line="300" w:lineRule="atLeast"/>
        <w:ind w:left="426"/>
      </w:pPr>
      <w:r>
        <w:t xml:space="preserve">This highlights a challenge for the IRR in relation to </w:t>
      </w:r>
      <w:r w:rsidR="00E325EC">
        <w:t>c</w:t>
      </w:r>
      <w:r>
        <w:t xml:space="preserve">onsolidating </w:t>
      </w:r>
      <w:r w:rsidR="00E325EC">
        <w:t>g</w:t>
      </w:r>
      <w:r>
        <w:t xml:space="preserve">ain as the needs of a consumer who is clinically stable as a result of </w:t>
      </w:r>
      <w:r w:rsidR="007E41ED">
        <w:t>low-level</w:t>
      </w:r>
      <w:r>
        <w:t xml:space="preserve"> clinical input are different from those </w:t>
      </w:r>
      <w:r w:rsidR="00DC6568">
        <w:t xml:space="preserve">of </w:t>
      </w:r>
      <w:r>
        <w:t>consumers who require much more assertive clinical activity in order to prevent a relapse from the consumer</w:t>
      </w:r>
      <w:r w:rsidR="00863CBA">
        <w:t>’</w:t>
      </w:r>
      <w:r>
        <w:t xml:space="preserve">s perspective. </w:t>
      </w:r>
      <w:r w:rsidR="00FF37D2">
        <w:t xml:space="preserve">The </w:t>
      </w:r>
      <w:r>
        <w:t xml:space="preserve">current definition of </w:t>
      </w:r>
      <w:r w:rsidR="00E325EC">
        <w:t>c</w:t>
      </w:r>
      <w:r>
        <w:t xml:space="preserve">onsolidating </w:t>
      </w:r>
      <w:r w:rsidR="00E325EC">
        <w:t>g</w:t>
      </w:r>
      <w:r>
        <w:t xml:space="preserve">ain </w:t>
      </w:r>
      <w:r w:rsidR="00FF37D2">
        <w:t xml:space="preserve">shows </w:t>
      </w:r>
      <w:r>
        <w:t>a number of elements at play:</w:t>
      </w:r>
    </w:p>
    <w:p w:rsidR="00A0174C" w:rsidRPr="00FF37D2" w:rsidRDefault="00A0174C" w:rsidP="005C4649">
      <w:pPr>
        <w:shd w:val="clear" w:color="auto" w:fill="93FFBF"/>
        <w:tabs>
          <w:tab w:val="left" w:pos="426"/>
        </w:tabs>
        <w:spacing w:line="300" w:lineRule="atLeast"/>
        <w:ind w:left="720"/>
        <w:rPr>
          <w:rFonts w:cs="Arial"/>
        </w:rPr>
      </w:pPr>
      <w:r w:rsidRPr="00FF37D2">
        <w:rPr>
          <w:rFonts w:cs="Arial"/>
          <w:b/>
        </w:rPr>
        <w:t xml:space="preserve">Consolidating </w:t>
      </w:r>
      <w:r w:rsidR="004136A0">
        <w:rPr>
          <w:rFonts w:cs="Arial"/>
          <w:b/>
        </w:rPr>
        <w:t>g</w:t>
      </w:r>
      <w:r w:rsidRPr="00FF37D2">
        <w:rPr>
          <w:rFonts w:cs="Arial"/>
          <w:b/>
        </w:rPr>
        <w:t>ain:</w:t>
      </w:r>
      <w:r w:rsidRPr="00FF37D2">
        <w:rPr>
          <w:rFonts w:cs="Arial"/>
        </w:rPr>
        <w:t xml:space="preserve"> The primary goal is to maintain the level of functioning, or improving functioning during a period of recovery, minimise deterioration or prevent relapse where the consumer has stabilised and functions relatively independently. Consolidating gain may also be known as maintenance. </w:t>
      </w:r>
    </w:p>
    <w:p w:rsidR="00A0174C" w:rsidRDefault="00FF37D2" w:rsidP="00A07699">
      <w:pPr>
        <w:tabs>
          <w:tab w:val="left" w:pos="426"/>
        </w:tabs>
        <w:spacing w:line="300" w:lineRule="atLeast"/>
        <w:ind w:left="426"/>
      </w:pPr>
      <w:r>
        <w:t xml:space="preserve">In the current definition, </w:t>
      </w:r>
      <w:r w:rsidR="00E325EC">
        <w:t>c</w:t>
      </w:r>
      <w:r w:rsidR="00A0174C">
        <w:t xml:space="preserve">onsolidating </w:t>
      </w:r>
      <w:r w:rsidR="00E325EC">
        <w:t>g</w:t>
      </w:r>
      <w:r w:rsidR="00A0174C">
        <w:t>ain expects to represent:</w:t>
      </w:r>
    </w:p>
    <w:p w:rsidR="00A0174C" w:rsidRDefault="00A0174C" w:rsidP="007D758B">
      <w:pPr>
        <w:pStyle w:val="ListParagraph"/>
      </w:pPr>
      <w:r>
        <w:t>T</w:t>
      </w:r>
      <w:r w:rsidRPr="00336E3C">
        <w:t>he maintaining of function</w:t>
      </w:r>
      <w:r>
        <w:t xml:space="preserve"> or consolidation of gains.</w:t>
      </w:r>
    </w:p>
    <w:p w:rsidR="00A0174C" w:rsidRDefault="00A0174C" w:rsidP="007D758B">
      <w:pPr>
        <w:pStyle w:val="ListParagraph"/>
      </w:pPr>
      <w:r>
        <w:t>Improvement of functioning during recovery.</w:t>
      </w:r>
    </w:p>
    <w:p w:rsidR="00A0174C" w:rsidRDefault="00A0174C" w:rsidP="007D758B">
      <w:pPr>
        <w:pStyle w:val="ListParagraph"/>
      </w:pPr>
      <w:r>
        <w:t xml:space="preserve">Minimise deterioration or prevention of relapse where the consumer is stable and functions independently. </w:t>
      </w:r>
    </w:p>
    <w:p w:rsidR="00A0174C" w:rsidRDefault="00A0174C" w:rsidP="00A07699">
      <w:pPr>
        <w:tabs>
          <w:tab w:val="left" w:pos="426"/>
        </w:tabs>
        <w:spacing w:line="300" w:lineRule="atLeast"/>
        <w:ind w:left="426"/>
      </w:pPr>
      <w:r>
        <w:t xml:space="preserve">The data indicates that from the clinician’s perspective knowing where to draw the line between these distinctions of what creates a boundary for this phase is difficult. Each phase, in order to be successful in describing a population intuitive to the clinician must do so by describing what makes one phase different from another. </w:t>
      </w:r>
    </w:p>
    <w:p w:rsidR="006F3F90" w:rsidRDefault="00A0174C" w:rsidP="00A07699">
      <w:pPr>
        <w:tabs>
          <w:tab w:val="left" w:pos="426"/>
        </w:tabs>
        <w:spacing w:line="300" w:lineRule="atLeast"/>
        <w:ind w:left="426"/>
      </w:pPr>
      <w:r w:rsidRPr="00D15952">
        <w:t>Figure</w:t>
      </w:r>
      <w:r>
        <w:t xml:space="preserve"> </w:t>
      </w:r>
      <w:r w:rsidR="000C39C3">
        <w:t>10</w:t>
      </w:r>
      <w:r>
        <w:t xml:space="preserve"> wit</w:t>
      </w:r>
      <w:r w:rsidR="00891BBD">
        <w:t>hin</w:t>
      </w:r>
      <w:r w:rsidR="007F7FCA">
        <w:t xml:space="preserve"> S</w:t>
      </w:r>
      <w:r>
        <w:t xml:space="preserve">ection </w:t>
      </w:r>
      <w:r w:rsidR="000C39C3">
        <w:t>4</w:t>
      </w:r>
      <w:r w:rsidR="007F7FCA">
        <w:t xml:space="preserve"> </w:t>
      </w:r>
      <w:r>
        <w:t>of this report for consolidating gain/functional gain indicate</w:t>
      </w:r>
      <w:r w:rsidR="00DC6568">
        <w:t>s</w:t>
      </w:r>
      <w:r>
        <w:t xml:space="preserve"> that much of the same language and thinking is used by clinicians to allocate these two phases to consumers. </w:t>
      </w:r>
    </w:p>
    <w:p w:rsidR="006F3F90" w:rsidRDefault="006F3F90" w:rsidP="00A07699">
      <w:pPr>
        <w:tabs>
          <w:tab w:val="left" w:pos="426"/>
        </w:tabs>
        <w:spacing w:line="300" w:lineRule="atLeast"/>
        <w:ind w:left="426"/>
      </w:pPr>
    </w:p>
    <w:p w:rsidR="00A0174C" w:rsidRDefault="00A0174C" w:rsidP="00A07699">
      <w:pPr>
        <w:tabs>
          <w:tab w:val="left" w:pos="426"/>
        </w:tabs>
        <w:spacing w:line="300" w:lineRule="atLeast"/>
        <w:ind w:left="426"/>
      </w:pPr>
      <w:r>
        <w:lastRenderedPageBreak/>
        <w:t xml:space="preserve">Looking at the definition of </w:t>
      </w:r>
      <w:r w:rsidR="00E325EC">
        <w:t>f</w:t>
      </w:r>
      <w:r>
        <w:t xml:space="preserve">unctional </w:t>
      </w:r>
      <w:r w:rsidR="00E325EC">
        <w:t>g</w:t>
      </w:r>
      <w:r>
        <w:t xml:space="preserve">ain: </w:t>
      </w:r>
    </w:p>
    <w:p w:rsidR="00A0174C" w:rsidRPr="00FF37D2" w:rsidRDefault="00A0174C" w:rsidP="005C4649">
      <w:pPr>
        <w:shd w:val="clear" w:color="auto" w:fill="93FFBF"/>
        <w:tabs>
          <w:tab w:val="left" w:pos="426"/>
        </w:tabs>
        <w:spacing w:line="300" w:lineRule="atLeast"/>
        <w:ind w:left="720"/>
        <w:rPr>
          <w:rFonts w:cs="Arial"/>
        </w:rPr>
      </w:pPr>
      <w:r w:rsidRPr="00FF37D2">
        <w:rPr>
          <w:rFonts w:cs="Arial"/>
          <w:b/>
        </w:rPr>
        <w:t xml:space="preserve">Functional </w:t>
      </w:r>
      <w:r w:rsidR="004136A0">
        <w:rPr>
          <w:rFonts w:cs="Arial"/>
          <w:b/>
        </w:rPr>
        <w:t>g</w:t>
      </w:r>
      <w:r w:rsidRPr="00FF37D2">
        <w:rPr>
          <w:rFonts w:cs="Arial"/>
          <w:b/>
        </w:rPr>
        <w:t>ain:</w:t>
      </w:r>
      <w:r w:rsidRPr="00FF37D2">
        <w:rPr>
          <w:rFonts w:cs="Arial"/>
        </w:rPr>
        <w:t xml:space="preserve"> The primary goal is to improve personal, social or occupational functioning or promote psychosocial adaptation in a consumer with impairment arising from a psychiatric disorder.</w:t>
      </w:r>
    </w:p>
    <w:p w:rsidR="00A0174C" w:rsidRDefault="005B6435" w:rsidP="00A07699">
      <w:pPr>
        <w:tabs>
          <w:tab w:val="left" w:pos="426"/>
        </w:tabs>
        <w:spacing w:line="300" w:lineRule="atLeast"/>
        <w:ind w:left="426"/>
        <w:rPr>
          <w:rFonts w:cs="Arial"/>
        </w:rPr>
      </w:pPr>
      <w:r>
        <w:rPr>
          <w:rFonts w:cs="Arial"/>
        </w:rPr>
        <w:t xml:space="preserve">In the </w:t>
      </w:r>
      <w:r w:rsidR="00A0174C">
        <w:rPr>
          <w:rFonts w:cs="Arial"/>
        </w:rPr>
        <w:t xml:space="preserve">definition there is also emphasis on improvement of function </w:t>
      </w:r>
      <w:r w:rsidR="004E0033">
        <w:rPr>
          <w:rFonts w:cs="Arial"/>
        </w:rPr>
        <w:t xml:space="preserve">and in comparison, </w:t>
      </w:r>
      <w:r>
        <w:rPr>
          <w:rFonts w:cs="Arial"/>
        </w:rPr>
        <w:t>with</w:t>
      </w:r>
      <w:r w:rsidR="00C805DC">
        <w:rPr>
          <w:rFonts w:cs="Arial"/>
        </w:rPr>
        <w:t xml:space="preserve"> </w:t>
      </w:r>
      <w:r w:rsidR="00E325EC">
        <w:rPr>
          <w:rFonts w:cs="Arial"/>
        </w:rPr>
        <w:t>i</w:t>
      </w:r>
      <w:r w:rsidR="00A0174C">
        <w:rPr>
          <w:rFonts w:cs="Arial"/>
        </w:rPr>
        <w:t xml:space="preserve">ntensive </w:t>
      </w:r>
      <w:r w:rsidR="00E325EC">
        <w:rPr>
          <w:rFonts w:cs="Arial"/>
        </w:rPr>
        <w:t>e</w:t>
      </w:r>
      <w:r w:rsidR="00A0174C">
        <w:rPr>
          <w:rFonts w:cs="Arial"/>
        </w:rPr>
        <w:t>xtended</w:t>
      </w:r>
      <w:r w:rsidR="00B66E9D">
        <w:rPr>
          <w:rFonts w:cs="Arial"/>
        </w:rPr>
        <w:t>;</w:t>
      </w:r>
      <w:r>
        <w:rPr>
          <w:rFonts w:cs="Arial"/>
        </w:rPr>
        <w:t xml:space="preserve"> t</w:t>
      </w:r>
      <w:r w:rsidR="00A0174C">
        <w:rPr>
          <w:rFonts w:cs="Arial"/>
        </w:rPr>
        <w:t xml:space="preserve">here is </w:t>
      </w:r>
      <w:r>
        <w:rPr>
          <w:rFonts w:cs="Arial"/>
        </w:rPr>
        <w:t xml:space="preserve">also </w:t>
      </w:r>
      <w:r w:rsidR="00A0174C">
        <w:rPr>
          <w:rFonts w:cs="Arial"/>
        </w:rPr>
        <w:t>emphasis on prevention of deterioration albeit with an emphasis on consumers who have stable patterns of sever</w:t>
      </w:r>
      <w:r>
        <w:rPr>
          <w:rFonts w:cs="Arial"/>
        </w:rPr>
        <w:t>e</w:t>
      </w:r>
      <w:r w:rsidR="00A0174C">
        <w:rPr>
          <w:rFonts w:cs="Arial"/>
        </w:rPr>
        <w:t xml:space="preserve"> symptoms. </w:t>
      </w:r>
    </w:p>
    <w:p w:rsidR="00A0174C" w:rsidRPr="00FF37D2" w:rsidRDefault="00A0174C" w:rsidP="005C4649">
      <w:pPr>
        <w:shd w:val="clear" w:color="auto" w:fill="93FFBF"/>
        <w:tabs>
          <w:tab w:val="left" w:pos="426"/>
        </w:tabs>
        <w:spacing w:line="300" w:lineRule="atLeast"/>
        <w:ind w:left="720"/>
        <w:rPr>
          <w:rFonts w:cs="Arial"/>
        </w:rPr>
      </w:pPr>
      <w:r w:rsidRPr="00FF37D2">
        <w:rPr>
          <w:rFonts w:cs="Arial"/>
          <w:b/>
        </w:rPr>
        <w:t xml:space="preserve">Intensive </w:t>
      </w:r>
      <w:r w:rsidR="004136A0">
        <w:rPr>
          <w:rFonts w:cs="Arial"/>
          <w:b/>
        </w:rPr>
        <w:t>e</w:t>
      </w:r>
      <w:r w:rsidRPr="00FF37D2">
        <w:rPr>
          <w:rFonts w:cs="Arial"/>
          <w:b/>
        </w:rPr>
        <w:t xml:space="preserve">xtended: </w:t>
      </w:r>
      <w:r w:rsidRPr="00FF37D2">
        <w:rPr>
          <w:rFonts w:cs="Arial"/>
        </w:rPr>
        <w:t xml:space="preserve">The primary goal is prevention or minimisation of further deterioration, and reduction of risk of harm in a consumer who has a stable pattern of severe symptoms, frequent relapses or severe inability to function independently and is judged to require care over an indefinite period. </w:t>
      </w:r>
    </w:p>
    <w:p w:rsidR="0087578C" w:rsidRDefault="00A0174C" w:rsidP="00A07699">
      <w:pPr>
        <w:tabs>
          <w:tab w:val="left" w:pos="426"/>
        </w:tabs>
        <w:spacing w:line="300" w:lineRule="atLeast"/>
        <w:ind w:left="425"/>
        <w:rPr>
          <w:rFonts w:cs="Arial"/>
        </w:rPr>
      </w:pPr>
      <w:r>
        <w:rPr>
          <w:rFonts w:cs="Arial"/>
        </w:rPr>
        <w:t xml:space="preserve">The challenge from the clinician’s perspective is in trying to understand each of the phases and how they create discreet boundaries amongst themselves according to care, the consumer and the phase itself. This </w:t>
      </w:r>
      <w:r w:rsidR="0087578C">
        <w:rPr>
          <w:rFonts w:cs="Arial"/>
        </w:rPr>
        <w:t xml:space="preserve">was found to be </w:t>
      </w:r>
      <w:r>
        <w:rPr>
          <w:rFonts w:cs="Arial"/>
        </w:rPr>
        <w:t xml:space="preserve">proving difficult for clinicians when much of the same language is repeated across phases, the phases themselves do not represent the same one thing (care, consumer, outcome) and the phases also provide criteria that are not referenced across each phase. </w:t>
      </w:r>
    </w:p>
    <w:p w:rsidR="00A0174C" w:rsidRDefault="00A0174C" w:rsidP="00A07699">
      <w:pPr>
        <w:tabs>
          <w:tab w:val="left" w:pos="426"/>
        </w:tabs>
        <w:spacing w:line="300" w:lineRule="atLeast"/>
        <w:ind w:left="426"/>
        <w:rPr>
          <w:rFonts w:cs="Arial"/>
        </w:rPr>
      </w:pPr>
      <w:r>
        <w:rPr>
          <w:rFonts w:cs="Arial"/>
        </w:rPr>
        <w:t xml:space="preserve">Some phases reference consumer stability, some do not. Some phases reference care length, some do not. Some phases place emphasis on the same aspect of care or the consumer but provide little to distinguish these overlaps consistently. Clinicians appear to hold different views about what the phases represent when considering the consumer and the definitions currently do little to make the phases more consistently understood.  </w:t>
      </w:r>
    </w:p>
    <w:p w:rsidR="00A0174C" w:rsidRDefault="00FC39C8" w:rsidP="00D63D26">
      <w:pPr>
        <w:tabs>
          <w:tab w:val="left" w:pos="426"/>
        </w:tabs>
        <w:spacing w:line="300" w:lineRule="atLeast"/>
        <w:ind w:left="425"/>
        <w:rPr>
          <w:rFonts w:cs="Arial"/>
        </w:rPr>
      </w:pPr>
      <w:r>
        <w:rPr>
          <w:rFonts w:cs="Arial"/>
        </w:rPr>
        <w:t xml:space="preserve">Both the representation of phases and naming conventions </w:t>
      </w:r>
      <w:r w:rsidR="00CF7703">
        <w:rPr>
          <w:rFonts w:cs="Arial"/>
        </w:rPr>
        <w:t>d</w:t>
      </w:r>
      <w:r w:rsidR="001D7413">
        <w:rPr>
          <w:rFonts w:cs="Arial"/>
        </w:rPr>
        <w:t>o</w:t>
      </w:r>
      <w:r w:rsidR="00E20A11">
        <w:rPr>
          <w:rFonts w:cs="Arial"/>
        </w:rPr>
        <w:t xml:space="preserve"> not </w:t>
      </w:r>
      <w:r w:rsidR="000816AC">
        <w:rPr>
          <w:rFonts w:cs="Arial"/>
        </w:rPr>
        <w:t>currently</w:t>
      </w:r>
      <w:r w:rsidR="001D7413">
        <w:rPr>
          <w:rFonts w:cs="Arial"/>
        </w:rPr>
        <w:t xml:space="preserve"> </w:t>
      </w:r>
      <w:r w:rsidR="00E20A11">
        <w:rPr>
          <w:rFonts w:cs="Arial"/>
        </w:rPr>
        <w:t xml:space="preserve">provide adequate </w:t>
      </w:r>
      <w:r w:rsidR="00E92D2E">
        <w:rPr>
          <w:rFonts w:cs="Arial"/>
        </w:rPr>
        <w:t>defini</w:t>
      </w:r>
      <w:r w:rsidR="00CF7703">
        <w:rPr>
          <w:rFonts w:cs="Arial"/>
        </w:rPr>
        <w:t>ti</w:t>
      </w:r>
      <w:r w:rsidR="00900A9F">
        <w:rPr>
          <w:rFonts w:cs="Arial"/>
        </w:rPr>
        <w:t>on</w:t>
      </w:r>
      <w:r w:rsidR="00E92D2E">
        <w:rPr>
          <w:rFonts w:cs="Arial"/>
        </w:rPr>
        <w:t xml:space="preserve"> </w:t>
      </w:r>
      <w:r w:rsidR="00E20A11">
        <w:rPr>
          <w:rFonts w:cs="Arial"/>
        </w:rPr>
        <w:t xml:space="preserve">parameters. </w:t>
      </w:r>
      <w:r w:rsidR="00CF7703">
        <w:rPr>
          <w:rFonts w:cs="Arial"/>
        </w:rPr>
        <w:t xml:space="preserve">For example, terms such as </w:t>
      </w:r>
      <w:r w:rsidR="00265DE6">
        <w:rPr>
          <w:rFonts w:cs="Arial"/>
        </w:rPr>
        <w:t xml:space="preserve">consolidating gain and functional gain can be considered outcomes of several phases and do not sufficiently </w:t>
      </w:r>
      <w:r w:rsidR="00CF7703">
        <w:rPr>
          <w:rFonts w:cs="Arial"/>
        </w:rPr>
        <w:t xml:space="preserve">define </w:t>
      </w:r>
      <w:r w:rsidR="004B4089">
        <w:rPr>
          <w:rFonts w:cs="Arial"/>
        </w:rPr>
        <w:t xml:space="preserve">the </w:t>
      </w:r>
      <w:r w:rsidR="00CF7703">
        <w:rPr>
          <w:rFonts w:cs="Arial"/>
        </w:rPr>
        <w:t>continuum of care</w:t>
      </w:r>
      <w:r w:rsidR="004B4089">
        <w:rPr>
          <w:rFonts w:cs="Arial"/>
        </w:rPr>
        <w:t xml:space="preserve"> a consumer may need as they recover</w:t>
      </w:r>
      <w:r w:rsidR="001D7413">
        <w:rPr>
          <w:rFonts w:cs="Arial"/>
        </w:rPr>
        <w:t>,</w:t>
      </w:r>
      <w:r w:rsidR="000816AC">
        <w:rPr>
          <w:rFonts w:cs="Arial"/>
        </w:rPr>
        <w:t xml:space="preserve"> because </w:t>
      </w:r>
      <w:r w:rsidR="001D7413">
        <w:rPr>
          <w:rFonts w:cs="Arial"/>
        </w:rPr>
        <w:t>the</w:t>
      </w:r>
      <w:r w:rsidR="004B4089">
        <w:rPr>
          <w:rFonts w:cs="Arial"/>
        </w:rPr>
        <w:t>se</w:t>
      </w:r>
      <w:r w:rsidR="001D7413">
        <w:rPr>
          <w:rFonts w:cs="Arial"/>
        </w:rPr>
        <w:t xml:space="preserve"> </w:t>
      </w:r>
      <w:r w:rsidR="000816AC">
        <w:rPr>
          <w:rFonts w:cs="Arial"/>
        </w:rPr>
        <w:t xml:space="preserve">terms </w:t>
      </w:r>
      <w:r w:rsidR="001D7413">
        <w:rPr>
          <w:rFonts w:cs="Arial"/>
        </w:rPr>
        <w:t>are all considered e</w:t>
      </w:r>
      <w:r w:rsidR="000816AC">
        <w:rPr>
          <w:rFonts w:cs="Arial"/>
        </w:rPr>
        <w:t>xpected</w:t>
      </w:r>
      <w:r w:rsidR="001D7413">
        <w:rPr>
          <w:rFonts w:cs="Arial"/>
        </w:rPr>
        <w:t xml:space="preserve"> outcomes of many phases</w:t>
      </w:r>
      <w:r w:rsidR="00CF7703">
        <w:rPr>
          <w:rFonts w:cs="Arial"/>
        </w:rPr>
        <w:t xml:space="preserve">. </w:t>
      </w:r>
      <w:r w:rsidR="001D7413">
        <w:rPr>
          <w:rFonts w:cs="Arial"/>
        </w:rPr>
        <w:t xml:space="preserve">Many </w:t>
      </w:r>
      <w:r w:rsidR="000816AC">
        <w:rPr>
          <w:rFonts w:cs="Arial"/>
        </w:rPr>
        <w:t>clinicians</w:t>
      </w:r>
      <w:r w:rsidR="001D7413">
        <w:rPr>
          <w:rFonts w:cs="Arial"/>
        </w:rPr>
        <w:t xml:space="preserve"> considered that c</w:t>
      </w:r>
      <w:r w:rsidR="00CF7703">
        <w:rPr>
          <w:rFonts w:cs="Arial"/>
        </w:rPr>
        <w:t>onsistently</w:t>
      </w:r>
      <w:r w:rsidR="00F74102">
        <w:rPr>
          <w:rFonts w:cs="Arial"/>
        </w:rPr>
        <w:t xml:space="preserve"> defined naming</w:t>
      </w:r>
      <w:r w:rsidR="00CF7703">
        <w:rPr>
          <w:rFonts w:cs="Arial"/>
        </w:rPr>
        <w:t xml:space="preserve"> conventions and definitions will </w:t>
      </w:r>
      <w:r w:rsidR="00265DE6">
        <w:rPr>
          <w:rFonts w:cs="Arial"/>
        </w:rPr>
        <w:t xml:space="preserve">be more intuitive, improve IRR and </w:t>
      </w:r>
      <w:r w:rsidR="00CF7703">
        <w:rPr>
          <w:rFonts w:cs="Arial"/>
        </w:rPr>
        <w:t xml:space="preserve">enable other measures in the AMHCC to distinguish </w:t>
      </w:r>
      <w:r w:rsidR="00265DE6">
        <w:rPr>
          <w:rFonts w:cs="Arial"/>
        </w:rPr>
        <w:t>consumer’s</w:t>
      </w:r>
      <w:r w:rsidR="00CF7703">
        <w:rPr>
          <w:rFonts w:cs="Arial"/>
        </w:rPr>
        <w:t xml:space="preserve"> complexity. </w:t>
      </w:r>
      <w:r w:rsidR="001D7413">
        <w:rPr>
          <w:rFonts w:cs="Arial"/>
        </w:rPr>
        <w:t>Figure 22 provides an indicative visualisation for the kind of overlap both allowed by the definitions provided by IHPA and some of which are also observable when looking</w:t>
      </w:r>
      <w:r w:rsidR="00A16BF0">
        <w:rPr>
          <w:rFonts w:cs="Arial"/>
        </w:rPr>
        <w:t xml:space="preserve"> at the data generated in this P</w:t>
      </w:r>
      <w:r w:rsidR="001D7413">
        <w:rPr>
          <w:rFonts w:cs="Arial"/>
        </w:rPr>
        <w:t>roject.</w:t>
      </w:r>
    </w:p>
    <w:p w:rsidR="00A0174C" w:rsidRDefault="000F4A21" w:rsidP="00382FFF">
      <w:pPr>
        <w:tabs>
          <w:tab w:val="left" w:pos="426"/>
        </w:tabs>
        <w:ind w:left="426"/>
        <w:rPr>
          <w:rFonts w:cs="Arial"/>
        </w:rPr>
      </w:pPr>
      <w:r>
        <w:rPr>
          <w:rFonts w:cs="Arial"/>
          <w:noProof/>
        </w:rPr>
        <w:lastRenderedPageBreak/>
        <w:drawing>
          <wp:inline distT="0" distB="0" distL="0" distR="0" wp14:anchorId="7AAC067E" wp14:editId="34820590">
            <wp:extent cx="5086350" cy="28575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086350" cy="2857500"/>
                    </a:xfrm>
                    <a:prstGeom prst="rect">
                      <a:avLst/>
                    </a:prstGeom>
                    <a:noFill/>
                    <a:ln>
                      <a:noFill/>
                    </a:ln>
                  </pic:spPr>
                </pic:pic>
              </a:graphicData>
            </a:graphic>
          </wp:inline>
        </w:drawing>
      </w:r>
    </w:p>
    <w:p w:rsidR="00A0174C" w:rsidRDefault="00A0174C" w:rsidP="00680980">
      <w:pPr>
        <w:pStyle w:val="Caption"/>
        <w:rPr>
          <w:lang w:val="en-GB"/>
        </w:rPr>
      </w:pPr>
      <w:bookmarkStart w:id="142" w:name="_Toc18403915"/>
      <w:r>
        <w:t xml:space="preserve">Figure </w:t>
      </w:r>
      <w:r w:rsidR="00430EB7">
        <w:rPr>
          <w:noProof/>
        </w:rPr>
        <w:fldChar w:fldCharType="begin"/>
      </w:r>
      <w:r w:rsidR="00430EB7">
        <w:rPr>
          <w:noProof/>
        </w:rPr>
        <w:instrText xml:space="preserve"> SEQ Figure \* ARABIC </w:instrText>
      </w:r>
      <w:r w:rsidR="00430EB7">
        <w:rPr>
          <w:noProof/>
        </w:rPr>
        <w:fldChar w:fldCharType="separate"/>
      </w:r>
      <w:r w:rsidR="009D76AC">
        <w:rPr>
          <w:noProof/>
        </w:rPr>
        <w:t>22</w:t>
      </w:r>
      <w:r w:rsidR="00430EB7">
        <w:rPr>
          <w:noProof/>
        </w:rPr>
        <w:fldChar w:fldCharType="end"/>
      </w:r>
      <w:r w:rsidR="00DE7A37">
        <w:rPr>
          <w:noProof/>
        </w:rPr>
        <w:t>:</w:t>
      </w:r>
      <w:r>
        <w:t xml:space="preserve"> </w:t>
      </w:r>
      <w:r w:rsidR="00824606">
        <w:tab/>
      </w:r>
      <w:r>
        <w:t>Clinical stability and phase overlap</w:t>
      </w:r>
      <w:bookmarkEnd w:id="142"/>
    </w:p>
    <w:p w:rsidR="00A0174C" w:rsidRPr="009F52E6" w:rsidRDefault="00A0174C" w:rsidP="00382FFF">
      <w:pPr>
        <w:tabs>
          <w:tab w:val="left" w:pos="426"/>
        </w:tabs>
        <w:spacing w:line="300" w:lineRule="atLeast"/>
        <w:ind w:left="426"/>
        <w:rPr>
          <w:lang w:val="en-GB"/>
        </w:rPr>
      </w:pPr>
      <w:r>
        <w:rPr>
          <w:lang w:val="en-GB"/>
        </w:rPr>
        <w:t>The phases may simply be attempting to describe too many aspects of the consumer, the care,</w:t>
      </w:r>
      <w:r w:rsidR="00137521">
        <w:rPr>
          <w:lang w:val="en-GB"/>
        </w:rPr>
        <w:t xml:space="preserve"> the environment or the outcome,</w:t>
      </w:r>
      <w:r>
        <w:rPr>
          <w:lang w:val="en-GB"/>
        </w:rPr>
        <w:t xml:space="preserve"> inconsistently across the phases and with little consistent relationship between the phases to provide enough separation. There is no doubt that a clinical relationship does exists between the phases, the consumer presentation, the care provided and the interplay of these variables as they change over time. It would be reasonable to assume that these same variables also infer some cost/complexity model as a result. A similar observation was made during the original </w:t>
      </w:r>
      <w:r>
        <w:rPr>
          <w:rFonts w:cstheme="minorHAnsi"/>
        </w:rPr>
        <w:t>MH-CASC</w:t>
      </w:r>
      <w:r w:rsidRPr="00104583">
        <w:rPr>
          <w:rFonts w:cstheme="minorHAnsi"/>
        </w:rPr>
        <w:t xml:space="preserve"> study</w:t>
      </w:r>
      <w:r w:rsidR="00A16BF0">
        <w:rPr>
          <w:rFonts w:cstheme="minorHAnsi"/>
        </w:rPr>
        <w:t xml:space="preserve"> where the P</w:t>
      </w:r>
      <w:r>
        <w:rPr>
          <w:rFonts w:cstheme="minorHAnsi"/>
        </w:rPr>
        <w:t>roject authors noted</w:t>
      </w:r>
      <w:r w:rsidR="00EF79E4">
        <w:rPr>
          <w:rFonts w:cstheme="minorHAnsi"/>
        </w:rPr>
        <w:t xml:space="preserve"> that </w:t>
      </w:r>
      <w:r w:rsidR="00C7797F">
        <w:rPr>
          <w:rFonts w:cstheme="minorHAnsi"/>
        </w:rPr>
        <w:t>‘</w:t>
      </w:r>
      <w:r w:rsidR="00C7797F">
        <w:rPr>
          <w:rFonts w:asciiTheme="minorHAnsi" w:hAnsiTheme="minorHAnsi" w:cstheme="minorHAnsi"/>
          <w:color w:val="000000"/>
        </w:rPr>
        <w:t>c</w:t>
      </w:r>
      <w:r w:rsidR="00EF79E4" w:rsidRPr="00EF79E4">
        <w:rPr>
          <w:rFonts w:asciiTheme="minorHAnsi" w:hAnsiTheme="minorHAnsi" w:cstheme="minorHAnsi"/>
          <w:color w:val="000000"/>
        </w:rPr>
        <w:t xml:space="preserve">linicians argued that some concept like </w:t>
      </w:r>
      <w:r w:rsidR="003448A5">
        <w:rPr>
          <w:rFonts w:asciiTheme="minorHAnsi" w:hAnsiTheme="minorHAnsi" w:cstheme="minorHAnsi"/>
          <w:color w:val="000000"/>
        </w:rPr>
        <w:t>MHFoC</w:t>
      </w:r>
      <w:r w:rsidR="00EF79E4" w:rsidRPr="00EF79E4">
        <w:rPr>
          <w:rFonts w:asciiTheme="minorHAnsi" w:hAnsiTheme="minorHAnsi" w:cstheme="minorHAnsi"/>
          <w:color w:val="000000"/>
        </w:rPr>
        <w:t xml:space="preserve"> was integral to the definition of mental health </w:t>
      </w:r>
      <w:r w:rsidR="000C6417" w:rsidRPr="00EF79E4">
        <w:rPr>
          <w:rFonts w:asciiTheme="minorHAnsi" w:hAnsiTheme="minorHAnsi" w:cstheme="minorHAnsi"/>
          <w:color w:val="000000"/>
        </w:rPr>
        <w:t>episodes</w:t>
      </w:r>
      <w:r w:rsidR="00C7797F">
        <w:rPr>
          <w:rFonts w:asciiTheme="minorHAnsi" w:hAnsiTheme="minorHAnsi" w:cstheme="minorHAnsi"/>
          <w:color w:val="000000"/>
        </w:rPr>
        <w:t>’</w:t>
      </w:r>
      <w:r w:rsidR="00EF79E4">
        <w:rPr>
          <w:rFonts w:asciiTheme="minorHAnsi" w:hAnsiTheme="minorHAnsi" w:cstheme="minorHAnsi"/>
          <w:color w:val="000000"/>
        </w:rPr>
        <w:t>.</w:t>
      </w:r>
    </w:p>
    <w:p w:rsidR="00A0174C" w:rsidRPr="00C93DF4" w:rsidRDefault="00A0174C" w:rsidP="00956DA3">
      <w:pPr>
        <w:pStyle w:val="Heading2"/>
      </w:pPr>
      <w:bookmarkStart w:id="143" w:name="_Toc18403615"/>
      <w:r w:rsidRPr="00C93DF4">
        <w:t>5.</w:t>
      </w:r>
      <w:r>
        <w:t>2</w:t>
      </w:r>
      <w:r w:rsidR="002405D7">
        <w:t xml:space="preserve"> </w:t>
      </w:r>
      <w:r w:rsidR="002405D7">
        <w:tab/>
      </w:r>
      <w:r w:rsidRPr="00C93DF4">
        <w:t>Refin</w:t>
      </w:r>
      <w:r w:rsidR="002405D7">
        <w:t xml:space="preserve">ing each </w:t>
      </w:r>
      <w:r w:rsidR="00891BBD">
        <w:t>M</w:t>
      </w:r>
      <w:r w:rsidR="00985C2C">
        <w:t xml:space="preserve">ental </w:t>
      </w:r>
      <w:r w:rsidR="00891BBD">
        <w:t>H</w:t>
      </w:r>
      <w:r w:rsidR="00985C2C">
        <w:t xml:space="preserve">ealth </w:t>
      </w:r>
      <w:r w:rsidR="00891BBD">
        <w:t>P</w:t>
      </w:r>
      <w:r w:rsidR="00985C2C">
        <w:t xml:space="preserve">hase </w:t>
      </w:r>
      <w:r w:rsidR="00891BBD">
        <w:t>o</w:t>
      </w:r>
      <w:r w:rsidR="00985C2C">
        <w:t xml:space="preserve">f </w:t>
      </w:r>
      <w:r w:rsidR="00891BBD">
        <w:t>C</w:t>
      </w:r>
      <w:r w:rsidR="00985C2C">
        <w:t>are</w:t>
      </w:r>
      <w:bookmarkEnd w:id="143"/>
      <w:r w:rsidR="002405D7">
        <w:t xml:space="preserve"> </w:t>
      </w:r>
      <w:r w:rsidRPr="00C93DF4">
        <w:t xml:space="preserve"> </w:t>
      </w:r>
    </w:p>
    <w:p w:rsidR="00EF79E4" w:rsidRDefault="00EF79E4" w:rsidP="00EF79E4">
      <w:pPr>
        <w:tabs>
          <w:tab w:val="left" w:pos="426"/>
        </w:tabs>
        <w:spacing w:line="300" w:lineRule="atLeast"/>
        <w:ind w:left="426"/>
        <w:rPr>
          <w:lang w:val="en-GB"/>
        </w:rPr>
      </w:pPr>
      <w:r>
        <w:rPr>
          <w:lang w:val="en-GB"/>
        </w:rPr>
        <w:t xml:space="preserve">For the MHPoC to have increased reliability and internal validity it must better convey the purpose of each phase by describing the variables mentioned consistently across the phases and which relates to the consumer journey over time. The phases must accommodate both this internal relationship </w:t>
      </w:r>
      <w:r w:rsidR="005528D3">
        <w:rPr>
          <w:lang w:val="en-GB"/>
        </w:rPr>
        <w:t>and be</w:t>
      </w:r>
      <w:r>
        <w:rPr>
          <w:lang w:val="en-GB"/>
        </w:rPr>
        <w:t xml:space="preserve"> consistent across each phase alongside the non-linearity of the journey some consumers may take through the mental health system</w:t>
      </w:r>
      <w:r w:rsidR="00DC6568">
        <w:rPr>
          <w:lang w:val="en-GB"/>
        </w:rPr>
        <w:t>. This should be accommodated in a</w:t>
      </w:r>
      <w:r>
        <w:rPr>
          <w:lang w:val="en-GB"/>
        </w:rPr>
        <w:t xml:space="preserve"> way in which the consumer is already captured in their clinical complexity by other aspects of the AMHCC namely HoNOS. The purpose of refinement with respect to each phase includes the reorientation of the phases towards consistent representation of care followed by primary goals related to this care and further descriptions which collectively identify how the goals will be achieved. </w:t>
      </w:r>
    </w:p>
    <w:p w:rsidR="00A00C06" w:rsidRPr="001379E5" w:rsidRDefault="00A0174C" w:rsidP="00877A87">
      <w:pPr>
        <w:tabs>
          <w:tab w:val="left" w:pos="426"/>
        </w:tabs>
        <w:spacing w:line="300" w:lineRule="atLeast"/>
        <w:ind w:left="425"/>
        <w:rPr>
          <w:szCs w:val="22"/>
          <w:lang w:val="en-GB"/>
        </w:rPr>
      </w:pPr>
      <w:r w:rsidRPr="001379E5">
        <w:rPr>
          <w:szCs w:val="22"/>
          <w:lang w:val="en-GB"/>
        </w:rPr>
        <w:t xml:space="preserve">Objectives of refinement of the MHPoC should be undertaken on the basis that the MHPoC should serve a purpose in separating the population of consumers into characteristically similar populations, based on care, for sub-episodic periods of time or phases. </w:t>
      </w:r>
      <w:r w:rsidR="003F5CF1" w:rsidRPr="001379E5">
        <w:rPr>
          <w:szCs w:val="22"/>
          <w:lang w:val="en-GB"/>
        </w:rPr>
        <w:t xml:space="preserve">Care was chosen as the primary emphasis of refinement given that currently the consumer complexity is represented elsewhere in the AMHCC </w:t>
      </w:r>
      <w:r w:rsidR="00877A87" w:rsidRPr="001379E5">
        <w:rPr>
          <w:szCs w:val="22"/>
          <w:lang w:val="en-GB"/>
        </w:rPr>
        <w:t>through the utilisation of HoNOS and LSP</w:t>
      </w:r>
      <w:r w:rsidR="00891BBD">
        <w:rPr>
          <w:szCs w:val="22"/>
          <w:lang w:val="en-GB"/>
        </w:rPr>
        <w:t>-16</w:t>
      </w:r>
      <w:r w:rsidR="00877A87" w:rsidRPr="001379E5">
        <w:rPr>
          <w:szCs w:val="22"/>
          <w:lang w:val="en-GB"/>
        </w:rPr>
        <w:t xml:space="preserve">. </w:t>
      </w:r>
      <w:r w:rsidR="00877A87" w:rsidRPr="001379E5">
        <w:rPr>
          <w:szCs w:val="22"/>
          <w:lang w:val="en-GB"/>
        </w:rPr>
        <w:tab/>
      </w:r>
    </w:p>
    <w:p w:rsidR="00877A87" w:rsidRPr="00F041D4" w:rsidRDefault="00877A87" w:rsidP="00F041D4">
      <w:pPr>
        <w:tabs>
          <w:tab w:val="left" w:pos="426"/>
        </w:tabs>
        <w:spacing w:line="300" w:lineRule="atLeast"/>
        <w:ind w:left="425"/>
        <w:rPr>
          <w:szCs w:val="22"/>
          <w:lang w:val="en-GB"/>
        </w:rPr>
      </w:pPr>
      <w:r w:rsidRPr="00F041D4">
        <w:rPr>
          <w:szCs w:val="22"/>
          <w:lang w:val="en-GB"/>
        </w:rPr>
        <w:lastRenderedPageBreak/>
        <w:t xml:space="preserve">Both these aspects of the AMHCC are understood to measure the complexity of the consumer as part of the requirement to quantify resource intensity required for funding purpose. The further development </w:t>
      </w:r>
      <w:r w:rsidR="00891BBD">
        <w:rPr>
          <w:szCs w:val="22"/>
          <w:lang w:val="en-GB"/>
        </w:rPr>
        <w:t>of the MHPoC in a consumer focu</w:t>
      </w:r>
      <w:r w:rsidRPr="00F041D4">
        <w:rPr>
          <w:szCs w:val="22"/>
          <w:lang w:val="en-GB"/>
        </w:rPr>
        <w:t xml:space="preserve">sed direction would have provided little scope for the reminder of the AMHCC to describe the intensity or nature of care being provided or required by the consumer as a result of their complexity. </w:t>
      </w:r>
    </w:p>
    <w:p w:rsidR="00A0174C" w:rsidRPr="005A418F" w:rsidRDefault="00A0174C" w:rsidP="00877A87">
      <w:pPr>
        <w:ind w:firstLine="425"/>
        <w:rPr>
          <w:b/>
          <w:sz w:val="24"/>
        </w:rPr>
      </w:pPr>
      <w:r w:rsidRPr="005A418F">
        <w:rPr>
          <w:b/>
          <w:sz w:val="24"/>
        </w:rPr>
        <w:t>Acute</w:t>
      </w:r>
    </w:p>
    <w:p w:rsidR="00484DFC" w:rsidRDefault="00484DFC" w:rsidP="005A418F">
      <w:pPr>
        <w:tabs>
          <w:tab w:val="left" w:pos="426"/>
        </w:tabs>
        <w:spacing w:line="300" w:lineRule="atLeast"/>
        <w:ind w:left="425"/>
      </w:pPr>
      <w:r w:rsidRPr="005A418F">
        <w:t xml:space="preserve">Although </w:t>
      </w:r>
      <w:r w:rsidR="003448A5">
        <w:t>a</w:t>
      </w:r>
      <w:r w:rsidRPr="005A418F">
        <w:t xml:space="preserve">cute as a phase benefits from the natural relationship between the consumer presentation and the step up or down in service, this relationship can become confusing for clinicians when they attempt to move the consumer from acute or to acute from another phase. The boundary for deciding when </w:t>
      </w:r>
      <w:r w:rsidR="0082737D">
        <w:t>a consumer</w:t>
      </w:r>
      <w:r w:rsidRPr="005A418F">
        <w:t xml:space="preserve"> is </w:t>
      </w:r>
      <w:r w:rsidR="003448A5">
        <w:t>a</w:t>
      </w:r>
      <w:r w:rsidRPr="005A418F">
        <w:t xml:space="preserve">cute related to presentation may be different to </w:t>
      </w:r>
      <w:r w:rsidR="002B3EF4">
        <w:t>a consumer</w:t>
      </w:r>
      <w:r w:rsidRPr="005A418F">
        <w:t xml:space="preserve"> who is</w:t>
      </w:r>
      <w:r w:rsidR="00DC6568">
        <w:t xml:space="preserve"> in</w:t>
      </w:r>
      <w:r w:rsidRPr="005A418F">
        <w:t xml:space="preserve"> </w:t>
      </w:r>
      <w:r w:rsidR="003448A5">
        <w:t>a</w:t>
      </w:r>
      <w:r w:rsidRPr="005A418F">
        <w:t xml:space="preserve">cute related environment. This is evident where a transition to an alternative phase, from </w:t>
      </w:r>
      <w:r w:rsidR="003448A5">
        <w:t>a</w:t>
      </w:r>
      <w:r w:rsidRPr="005A418F">
        <w:t xml:space="preserve">cute, because of recovery, is concerned. Refinement should focus on resolving this problem </w:t>
      </w:r>
      <w:r w:rsidR="001F1ED2" w:rsidRPr="005A418F">
        <w:t>considering</w:t>
      </w:r>
      <w:r w:rsidRPr="005A418F">
        <w:t xml:space="preserve"> the proposed service and setting agnostic requirements of the phases.</w:t>
      </w:r>
      <w:r>
        <w:t xml:space="preserve"> </w:t>
      </w:r>
    </w:p>
    <w:p w:rsidR="00A0174C" w:rsidRPr="009C7090" w:rsidRDefault="00A0174C" w:rsidP="005A418F">
      <w:pPr>
        <w:tabs>
          <w:tab w:val="left" w:pos="426"/>
        </w:tabs>
        <w:spacing w:line="300" w:lineRule="atLeast"/>
        <w:ind w:left="425"/>
      </w:pPr>
      <w:r w:rsidRPr="009C7090">
        <w:t xml:space="preserve">Acute appeared the least problematic of all the phases except for </w:t>
      </w:r>
      <w:r w:rsidR="003448A5">
        <w:t>a</w:t>
      </w:r>
      <w:r w:rsidRPr="009C7090">
        <w:t xml:space="preserve">ssessment </w:t>
      </w:r>
      <w:r w:rsidR="003448A5">
        <w:t>o</w:t>
      </w:r>
      <w:r w:rsidRPr="009C7090">
        <w:t xml:space="preserve">nly. However, clinicians appeared to define </w:t>
      </w:r>
      <w:r w:rsidR="003448A5">
        <w:t>a</w:t>
      </w:r>
      <w:r w:rsidRPr="009C7090">
        <w:t xml:space="preserve">cute according to the presentation or the environment but did not necessarily hold this view consistently throughout the consumer journey. Equally, </w:t>
      </w:r>
      <w:r w:rsidR="003448A5">
        <w:t>a</w:t>
      </w:r>
      <w:r w:rsidRPr="009C7090">
        <w:t>cute was most constrained by local business rules that some clinicians suggested prohibited consumers from being</w:t>
      </w:r>
      <w:r w:rsidR="002B3EF4">
        <w:t xml:space="preserve"> classified</w:t>
      </w:r>
      <w:r w:rsidRPr="009C7090">
        <w:t xml:space="preserve"> </w:t>
      </w:r>
      <w:r w:rsidR="002B3EF4">
        <w:t xml:space="preserve">as </w:t>
      </w:r>
      <w:r w:rsidRPr="009C7090">
        <w:t xml:space="preserve">anything other than </w:t>
      </w:r>
      <w:r w:rsidR="003448A5">
        <w:t>a</w:t>
      </w:r>
      <w:r w:rsidRPr="009C7090">
        <w:t xml:space="preserve">cute when admitted. Acute would benefit best from </w:t>
      </w:r>
      <w:r>
        <w:t>r</w:t>
      </w:r>
      <w:r w:rsidRPr="009C7090">
        <w:t xml:space="preserve">efinement that defines the phase in terms of the level of care that is required including the resource intensity of providing that care. Clinical presentation is likely to </w:t>
      </w:r>
      <w:r w:rsidR="00B25F2D" w:rsidRPr="009C7090">
        <w:t>remain</w:t>
      </w:r>
      <w:r w:rsidRPr="009C7090">
        <w:t xml:space="preserve"> useful in describing the criteria for the </w:t>
      </w:r>
      <w:r>
        <w:t>p</w:t>
      </w:r>
      <w:r w:rsidRPr="009C7090">
        <w:t xml:space="preserve">hase, however, clinical presentation should be the driver for the care being provided rather than the other way </w:t>
      </w:r>
      <w:r w:rsidR="005B14D7" w:rsidRPr="009C7090">
        <w:t>around</w:t>
      </w:r>
      <w:r w:rsidRPr="009C7090">
        <w:t xml:space="preserve">. Consistency in this approach would mean that </w:t>
      </w:r>
      <w:r w:rsidR="003448A5">
        <w:t>a</w:t>
      </w:r>
      <w:r w:rsidRPr="009C7090">
        <w:t xml:space="preserve">cute, irrespective of environment equates to the level and intensity of resources used to meet the presentation demands consistently throughout the consumer journey. </w:t>
      </w:r>
    </w:p>
    <w:p w:rsidR="00A0174C" w:rsidRPr="005A418F" w:rsidRDefault="00A0174C" w:rsidP="005A418F">
      <w:pPr>
        <w:spacing w:before="360"/>
        <w:ind w:left="425"/>
        <w:rPr>
          <w:b/>
          <w:sz w:val="24"/>
        </w:rPr>
      </w:pPr>
      <w:r w:rsidRPr="005A418F">
        <w:rPr>
          <w:b/>
          <w:sz w:val="24"/>
        </w:rPr>
        <w:t xml:space="preserve">Functional </w:t>
      </w:r>
      <w:r w:rsidR="004136A0">
        <w:rPr>
          <w:b/>
          <w:sz w:val="24"/>
        </w:rPr>
        <w:t>g</w:t>
      </w:r>
      <w:r w:rsidRPr="005A418F">
        <w:rPr>
          <w:b/>
          <w:sz w:val="24"/>
        </w:rPr>
        <w:t>ain</w:t>
      </w:r>
    </w:p>
    <w:p w:rsidR="004136A0" w:rsidRDefault="00A0174C" w:rsidP="005A418F">
      <w:pPr>
        <w:tabs>
          <w:tab w:val="left" w:pos="426"/>
        </w:tabs>
        <w:spacing w:line="300" w:lineRule="atLeast"/>
        <w:ind w:left="425"/>
      </w:pPr>
      <w:r w:rsidRPr="009C7090">
        <w:t xml:space="preserve">Clinicians appear to attach or associate different clinical purpose behind </w:t>
      </w:r>
      <w:r w:rsidR="003448A5">
        <w:t>f</w:t>
      </w:r>
      <w:r w:rsidRPr="009C7090">
        <w:t xml:space="preserve">unctional </w:t>
      </w:r>
      <w:r w:rsidR="003448A5">
        <w:t>g</w:t>
      </w:r>
      <w:r w:rsidRPr="009C7090">
        <w:t xml:space="preserve">ain. The wide variety of interpretation clinicians made is sometimes warranted by the design of the MHPoC. The ability to remain service and setting agnostic coupled with the phase label having much more emphasis on an outcome has led to some clinicians, where local business rules permit, utilising </w:t>
      </w:r>
      <w:r w:rsidR="003448A5">
        <w:t>f</w:t>
      </w:r>
      <w:r w:rsidRPr="009C7090">
        <w:t xml:space="preserve">unctional </w:t>
      </w:r>
      <w:r w:rsidR="003448A5">
        <w:t>g</w:t>
      </w:r>
      <w:r w:rsidRPr="009C7090">
        <w:t xml:space="preserve">ain within an inpatient environment where the majority of </w:t>
      </w:r>
      <w:r w:rsidR="003448A5">
        <w:t>f</w:t>
      </w:r>
      <w:r w:rsidRPr="009C7090">
        <w:t xml:space="preserve">unctional </w:t>
      </w:r>
      <w:r w:rsidR="003448A5">
        <w:t>g</w:t>
      </w:r>
      <w:r w:rsidRPr="009C7090">
        <w:t xml:space="preserve">ain is returned. </w:t>
      </w:r>
      <w:r>
        <w:t xml:space="preserve">This in itself is not a bad thing but it is inconsistently understood and applied in practice. Some clinicians have taken the view that </w:t>
      </w:r>
      <w:r w:rsidR="003448A5">
        <w:t>f</w:t>
      </w:r>
      <w:r>
        <w:t xml:space="preserve">unctional </w:t>
      </w:r>
      <w:r w:rsidR="003448A5">
        <w:t>g</w:t>
      </w:r>
      <w:r>
        <w:t xml:space="preserve">ain should replace </w:t>
      </w:r>
      <w:r w:rsidR="003448A5">
        <w:t>a</w:t>
      </w:r>
      <w:r>
        <w:t>cute given the proportion of function returned to a consumer occurs largely from the point of admission onwards. Other clinicians view this phase as post discharge recovery</w:t>
      </w:r>
      <w:r w:rsidR="002E3597">
        <w:t>,</w:t>
      </w:r>
      <w:r>
        <w:t xml:space="preserve"> other clinicians meet somewhere in the middle of these two views. </w:t>
      </w:r>
      <w:r w:rsidRPr="009C7090">
        <w:t xml:space="preserve">Clinicians also viewed </w:t>
      </w:r>
      <w:r w:rsidR="003448A5">
        <w:t>f</w:t>
      </w:r>
      <w:r w:rsidRPr="009C7090">
        <w:t xml:space="preserve">unctional </w:t>
      </w:r>
      <w:r w:rsidR="003448A5">
        <w:t>g</w:t>
      </w:r>
      <w:r w:rsidRPr="009C7090">
        <w:t xml:space="preserve">ain as very much a phase for the ambulatory setting where the consumer was expected to undertake traditional community focussed recovery over a longer period of time. Clinical refinement of </w:t>
      </w:r>
      <w:r w:rsidR="003448A5">
        <w:t>f</w:t>
      </w:r>
      <w:r w:rsidRPr="009C7090">
        <w:t xml:space="preserve">unctional </w:t>
      </w:r>
      <w:r w:rsidR="003448A5">
        <w:t>g</w:t>
      </w:r>
      <w:r w:rsidRPr="009C7090">
        <w:t xml:space="preserve">ain should </w:t>
      </w:r>
      <w:r>
        <w:t>clarify the scope of this phase.</w:t>
      </w:r>
      <w:r w:rsidRPr="009C7090">
        <w:t xml:space="preserve"> If </w:t>
      </w:r>
      <w:r w:rsidR="003448A5">
        <w:t>f</w:t>
      </w:r>
      <w:r w:rsidRPr="009C7090">
        <w:t xml:space="preserve">unctional </w:t>
      </w:r>
      <w:r w:rsidR="003448A5">
        <w:t>g</w:t>
      </w:r>
      <w:r w:rsidRPr="009C7090">
        <w:t xml:space="preserve">ain is to remain predominantly recovery or preventative in nature, then this should be a core focus of the primary goal. </w:t>
      </w:r>
    </w:p>
    <w:p w:rsidR="00A0174C" w:rsidRDefault="00A0174C" w:rsidP="005A418F">
      <w:pPr>
        <w:tabs>
          <w:tab w:val="left" w:pos="426"/>
        </w:tabs>
        <w:spacing w:line="300" w:lineRule="atLeast"/>
        <w:ind w:left="425"/>
      </w:pPr>
      <w:r w:rsidRPr="009C7090">
        <w:lastRenderedPageBreak/>
        <w:t xml:space="preserve">Functional </w:t>
      </w:r>
      <w:r w:rsidR="003448A5">
        <w:t>g</w:t>
      </w:r>
      <w:r w:rsidRPr="009C7090">
        <w:t xml:space="preserve">ain is likely </w:t>
      </w:r>
      <w:r>
        <w:t>to benefit</w:t>
      </w:r>
      <w:r w:rsidRPr="009C7090">
        <w:t xml:space="preserve"> the most</w:t>
      </w:r>
      <w:r>
        <w:t xml:space="preserve">, post refinement, when its phase is much more explicitly related to care that is predominantly recovery focussed care. Changes to functional </w:t>
      </w:r>
      <w:r w:rsidR="003448A5">
        <w:t>g</w:t>
      </w:r>
      <w:r>
        <w:t xml:space="preserve">ain will likely impact on subsequent refinement of </w:t>
      </w:r>
      <w:r w:rsidR="003448A5">
        <w:t>c</w:t>
      </w:r>
      <w:r>
        <w:t xml:space="preserve">onsolidating </w:t>
      </w:r>
      <w:r w:rsidR="003448A5">
        <w:t>g</w:t>
      </w:r>
      <w:r>
        <w:t>ain.</w:t>
      </w:r>
    </w:p>
    <w:p w:rsidR="00A0174C" w:rsidRPr="005A418F" w:rsidRDefault="00A0174C" w:rsidP="005A418F">
      <w:pPr>
        <w:spacing w:before="360"/>
        <w:ind w:left="425"/>
        <w:rPr>
          <w:b/>
          <w:sz w:val="24"/>
        </w:rPr>
      </w:pPr>
      <w:r w:rsidRPr="005A418F">
        <w:rPr>
          <w:b/>
          <w:sz w:val="24"/>
        </w:rPr>
        <w:t xml:space="preserve">Consolidating </w:t>
      </w:r>
      <w:r w:rsidR="004136A0">
        <w:rPr>
          <w:b/>
          <w:sz w:val="24"/>
        </w:rPr>
        <w:t>g</w:t>
      </w:r>
      <w:r w:rsidRPr="005A418F">
        <w:rPr>
          <w:b/>
          <w:sz w:val="24"/>
        </w:rPr>
        <w:t>ain</w:t>
      </w:r>
    </w:p>
    <w:p w:rsidR="00A0174C" w:rsidRPr="005A418F" w:rsidRDefault="00A0174C" w:rsidP="00382FFF">
      <w:pPr>
        <w:tabs>
          <w:tab w:val="left" w:pos="426"/>
        </w:tabs>
        <w:spacing w:line="276" w:lineRule="auto"/>
        <w:ind w:left="426"/>
        <w:rPr>
          <w:rFonts w:cs="Arial"/>
          <w:szCs w:val="22"/>
        </w:rPr>
      </w:pPr>
      <w:r w:rsidRPr="005A418F">
        <w:rPr>
          <w:rFonts w:cs="Arial"/>
          <w:szCs w:val="22"/>
        </w:rPr>
        <w:t xml:space="preserve">Alongside a reorientation of this phase to be much more explicitly describing care, consolidating gain requires much more focus on either being a phase that prevents a deterioration in clinical presentation or a phase that manages a stability in clinical presentation. Some clinical services also indicated that the population of consumers who were stable may also be characterised as two different types of consumer. These populations may be described as stable but requiring ongoing support and stable but requiring no ongoing support and entering a discharge </w:t>
      </w:r>
      <w:r w:rsidR="00EA78C6">
        <w:rPr>
          <w:rFonts w:cs="Arial"/>
          <w:szCs w:val="22"/>
        </w:rPr>
        <w:t>planning phase.  Consolidating gain, much like functional g</w:t>
      </w:r>
      <w:r w:rsidRPr="005A418F">
        <w:rPr>
          <w:rFonts w:cs="Arial"/>
          <w:szCs w:val="22"/>
        </w:rPr>
        <w:t xml:space="preserve">ain, requires refinement to ensure that it suitably describes a population of consumers with a reduced scope in order to prevent overlap, especially with </w:t>
      </w:r>
      <w:r w:rsidR="00EA78C6">
        <w:rPr>
          <w:rFonts w:cs="Arial"/>
          <w:szCs w:val="22"/>
        </w:rPr>
        <w:t>functional gain and intensive e</w:t>
      </w:r>
      <w:r w:rsidRPr="005A418F">
        <w:rPr>
          <w:rFonts w:cs="Arial"/>
          <w:szCs w:val="22"/>
        </w:rPr>
        <w:t xml:space="preserve">xtended. IHPA may wish, over time, to consider the feasibility of defining a population of consumers who are actively having care transitioned out of health services. There is some consistency in comments from clinicians who participated in this study to suggest that the clinical workload and type varies between this and the consumer requiring ongoing support. </w:t>
      </w:r>
    </w:p>
    <w:p w:rsidR="00A0174C" w:rsidRPr="005A418F" w:rsidRDefault="005A418F" w:rsidP="005A418F">
      <w:pPr>
        <w:spacing w:before="360"/>
        <w:ind w:left="425"/>
        <w:rPr>
          <w:b/>
          <w:sz w:val="24"/>
        </w:rPr>
      </w:pPr>
      <w:r>
        <w:rPr>
          <w:b/>
          <w:sz w:val="24"/>
        </w:rPr>
        <w:t>I</w:t>
      </w:r>
      <w:r w:rsidR="00A0174C" w:rsidRPr="005A418F">
        <w:rPr>
          <w:b/>
          <w:sz w:val="24"/>
        </w:rPr>
        <w:t xml:space="preserve">ntensive </w:t>
      </w:r>
      <w:r w:rsidR="004136A0">
        <w:rPr>
          <w:b/>
          <w:sz w:val="24"/>
        </w:rPr>
        <w:t>e</w:t>
      </w:r>
      <w:r w:rsidR="00A0174C" w:rsidRPr="005A418F">
        <w:rPr>
          <w:b/>
          <w:sz w:val="24"/>
        </w:rPr>
        <w:t>xtended</w:t>
      </w:r>
    </w:p>
    <w:p w:rsidR="00A0174C" w:rsidRPr="005A418F" w:rsidRDefault="00A22F3B" w:rsidP="005A418F">
      <w:pPr>
        <w:tabs>
          <w:tab w:val="left" w:pos="426"/>
        </w:tabs>
        <w:spacing w:line="300" w:lineRule="atLeast"/>
        <w:ind w:left="425"/>
        <w:rPr>
          <w:rFonts w:cs="Arial"/>
          <w:szCs w:val="22"/>
        </w:rPr>
      </w:pPr>
      <w:r>
        <w:rPr>
          <w:rFonts w:cs="Arial"/>
          <w:szCs w:val="22"/>
        </w:rPr>
        <w:t>Intensive e</w:t>
      </w:r>
      <w:r w:rsidR="00A0174C" w:rsidRPr="005A418F">
        <w:rPr>
          <w:rFonts w:cs="Arial"/>
          <w:szCs w:val="22"/>
        </w:rPr>
        <w:t xml:space="preserve">xtended is the phase that, by definition, is most descriptive of a service intensity and length which clinicians appear to equate to complex consumers who are deteriorating / relapsing and who need additional support as a result. Refinement of this phase should focus predominantly on ensuring it becomes more orientated towards emphasising its relapse preventative nature and ability to handle a degree of pre acute complexity without an indication of phase length as currently exists with the use of extended. The length of phase being indicated as extended automatically excludes its potentially appropriate use by clinicians in an unintended manner. A phase that provides focus on complex care that has not reached acute levels of resource usage, and without the restriction on extended care (though this may still occur) may provide a more consistent relationship with consumers who have that deterioration in presentation, who need extra support, </w:t>
      </w:r>
      <w:r w:rsidR="006F0121">
        <w:rPr>
          <w:rFonts w:cs="Arial"/>
          <w:szCs w:val="22"/>
        </w:rPr>
        <w:t xml:space="preserve">and </w:t>
      </w:r>
      <w:r w:rsidR="00A0174C" w:rsidRPr="005A418F">
        <w:rPr>
          <w:rFonts w:cs="Arial"/>
          <w:szCs w:val="22"/>
        </w:rPr>
        <w:t xml:space="preserve">who may not be </w:t>
      </w:r>
      <w:r w:rsidR="00E31772">
        <w:rPr>
          <w:rFonts w:cs="Arial"/>
          <w:szCs w:val="22"/>
        </w:rPr>
        <w:t>a</w:t>
      </w:r>
      <w:r w:rsidR="00A0174C" w:rsidRPr="005A418F">
        <w:rPr>
          <w:rFonts w:cs="Arial"/>
          <w:szCs w:val="22"/>
        </w:rPr>
        <w:t xml:space="preserve">cute but who may risk becoming </w:t>
      </w:r>
      <w:r w:rsidR="00E31772">
        <w:rPr>
          <w:rFonts w:cs="Arial"/>
          <w:szCs w:val="22"/>
        </w:rPr>
        <w:t>a</w:t>
      </w:r>
      <w:r w:rsidR="00A0174C" w:rsidRPr="005A418F">
        <w:rPr>
          <w:rFonts w:cs="Arial"/>
          <w:szCs w:val="22"/>
        </w:rPr>
        <w:t xml:space="preserve">cute without the support. </w:t>
      </w:r>
    </w:p>
    <w:p w:rsidR="00A0174C" w:rsidRPr="005A418F" w:rsidRDefault="00A0174C" w:rsidP="001923CB">
      <w:pPr>
        <w:spacing w:before="360"/>
        <w:ind w:left="425"/>
        <w:rPr>
          <w:b/>
          <w:sz w:val="24"/>
        </w:rPr>
      </w:pPr>
      <w:r w:rsidRPr="005A418F">
        <w:rPr>
          <w:b/>
          <w:sz w:val="24"/>
        </w:rPr>
        <w:t xml:space="preserve">Assessment </w:t>
      </w:r>
      <w:r w:rsidR="00D91A2B">
        <w:rPr>
          <w:b/>
          <w:sz w:val="24"/>
        </w:rPr>
        <w:t>o</w:t>
      </w:r>
      <w:r w:rsidRPr="005A418F">
        <w:rPr>
          <w:b/>
          <w:sz w:val="24"/>
        </w:rPr>
        <w:t xml:space="preserve">nly </w:t>
      </w:r>
    </w:p>
    <w:p w:rsidR="00DB0D7A" w:rsidRDefault="00A0174C" w:rsidP="00D45DEE">
      <w:pPr>
        <w:tabs>
          <w:tab w:val="left" w:pos="426"/>
        </w:tabs>
        <w:spacing w:line="300" w:lineRule="atLeast"/>
        <w:ind w:left="425"/>
      </w:pPr>
      <w:r>
        <w:t>Although assessment only is a time limited activity rather than describing a phase of care itself, it appears to be consistently understood by clinicians likely as a result of the very sp</w:t>
      </w:r>
      <w:r w:rsidR="00EA78C6">
        <w:t>ecific rule set that governs the</w:t>
      </w:r>
      <w:r>
        <w:t xml:space="preserve"> use as a phase. The </w:t>
      </w:r>
      <w:r w:rsidR="00EA78C6">
        <w:t>Clinical Refinement P</w:t>
      </w:r>
      <w:r>
        <w:t>roject therefore provided less focus on the refinement of this phase. It is worth highlighting that whilst assessment only is designed to indicate a consumer exiting from jurisdiction</w:t>
      </w:r>
      <w:r w:rsidR="003C5511">
        <w:t>al health services</w:t>
      </w:r>
      <w:r>
        <w:t xml:space="preserve"> where no service, following assessment, is being provided</w:t>
      </w:r>
      <w:r w:rsidR="002E3597">
        <w:t>,</w:t>
      </w:r>
      <w:r>
        <w:t xml:space="preserve"> some </w:t>
      </w:r>
      <w:r w:rsidR="004177E0">
        <w:t>health services</w:t>
      </w:r>
      <w:r>
        <w:t xml:space="preserve"> have developed robust intake mental health services that make differentiating between triage and assessment a more complex activity to separate. </w:t>
      </w:r>
    </w:p>
    <w:p w:rsidR="00A56481" w:rsidRDefault="00A0174C" w:rsidP="00D45DEE">
      <w:pPr>
        <w:tabs>
          <w:tab w:val="left" w:pos="426"/>
        </w:tabs>
        <w:spacing w:line="300" w:lineRule="atLeast"/>
        <w:ind w:left="425"/>
      </w:pPr>
      <w:r>
        <w:lastRenderedPageBreak/>
        <w:t>Whilst technically not a problem of the phase itself it poses</w:t>
      </w:r>
      <w:r w:rsidR="00653E83">
        <w:t xml:space="preserve"> a</w:t>
      </w:r>
      <w:r>
        <w:t xml:space="preserve"> challenge to jurisdictions that may wish to develop sufficient business system rules to ensure consumers who receive a volume of activity comparable to assessment are allocated to the assessment only phase where not entered into treatment within a jurisdiction service. </w:t>
      </w:r>
      <w:r w:rsidR="00A16BF0">
        <w:t>A recommendation of this P</w:t>
      </w:r>
      <w:r w:rsidR="008D3268">
        <w:t xml:space="preserve">roject includes the redefining of this phase to a data item rather than a phase itself in order to allow for greater flexibility in capturing triage and assessment activity under the proposed data item without </w:t>
      </w:r>
      <w:r w:rsidR="00E8495C">
        <w:t>encumbering</w:t>
      </w:r>
      <w:r w:rsidR="008D3268">
        <w:t xml:space="preserve"> this activity with business rules commonly associated with the MHPoC</w:t>
      </w:r>
      <w:r w:rsidR="00473DB8">
        <w:t>.</w:t>
      </w:r>
    </w:p>
    <w:p w:rsidR="00334385" w:rsidRDefault="002405D7" w:rsidP="00956DA3">
      <w:pPr>
        <w:pStyle w:val="Heading2"/>
      </w:pPr>
      <w:bookmarkStart w:id="144" w:name="_Toc4016145"/>
      <w:bookmarkStart w:id="145" w:name="_Toc4105535"/>
      <w:bookmarkStart w:id="146" w:name="_Toc18403616"/>
      <w:r>
        <w:t>5.3</w:t>
      </w:r>
      <w:r w:rsidR="00A0174C">
        <w:tab/>
      </w:r>
      <w:r w:rsidR="00060293">
        <w:t xml:space="preserve"> </w:t>
      </w:r>
      <w:r w:rsidR="009B63DC">
        <w:t xml:space="preserve">Clinician </w:t>
      </w:r>
      <w:r w:rsidR="009B1A11">
        <w:t xml:space="preserve">reporting </w:t>
      </w:r>
      <w:r w:rsidR="009B63DC">
        <w:t>practices</w:t>
      </w:r>
      <w:bookmarkEnd w:id="144"/>
      <w:bookmarkEnd w:id="145"/>
      <w:bookmarkEnd w:id="146"/>
    </w:p>
    <w:p w:rsidR="00862AF9" w:rsidRDefault="00D56193" w:rsidP="00D45DEE">
      <w:pPr>
        <w:tabs>
          <w:tab w:val="left" w:pos="426"/>
        </w:tabs>
        <w:spacing w:line="300" w:lineRule="atLeast"/>
        <w:ind w:left="426"/>
      </w:pPr>
      <w:r>
        <w:t xml:space="preserve">The AMHCC requires that data </w:t>
      </w:r>
      <w:r w:rsidR="00A20F3E">
        <w:t>are</w:t>
      </w:r>
      <w:r>
        <w:t xml:space="preserve"> captured in respect to the MHPoC activity unit when the presentation of the consumer changes </w:t>
      </w:r>
      <w:r w:rsidR="00EC04C9">
        <w:t>enough</w:t>
      </w:r>
      <w:r>
        <w:t xml:space="preserve"> to reflect changing care needs. </w:t>
      </w:r>
      <w:r w:rsidR="00051E7D">
        <w:t>For a phase to be reported, the clinician is required to undertake a HoNOS</w:t>
      </w:r>
      <w:r w:rsidR="006F0121">
        <w:t xml:space="preserve"> (in all settings)</w:t>
      </w:r>
      <w:r w:rsidR="00051E7D">
        <w:t xml:space="preserve"> and LSP</w:t>
      </w:r>
      <w:r w:rsidR="00653E83">
        <w:t>-16</w:t>
      </w:r>
      <w:r w:rsidR="006F0121">
        <w:t xml:space="preserve"> (in ambulatory setting)</w:t>
      </w:r>
      <w:r w:rsidR="00051E7D">
        <w:t>.</w:t>
      </w:r>
      <w:r w:rsidR="00862AF9">
        <w:t xml:space="preserve"> From a technical perspective </w:t>
      </w:r>
      <w:r w:rsidR="006F0121">
        <w:t xml:space="preserve">the </w:t>
      </w:r>
      <w:r w:rsidR="00862AF9">
        <w:t>AMHCC requires that the clinician aligns the MHPoC and outcome measurements with care planning in a fluid or ad-h</w:t>
      </w:r>
      <w:r w:rsidR="00653E83">
        <w:t>oc way in order to meet the</w:t>
      </w:r>
      <w:r w:rsidR="00862AF9">
        <w:t xml:space="preserve"> changing and flexible needs of the consumer. In practice however the overwhelming response f</w:t>
      </w:r>
      <w:r w:rsidR="00990CFE">
        <w:t>r</w:t>
      </w:r>
      <w:r w:rsidR="00862AF9">
        <w:t>om clinicians working within jurisdictional health services indicated that both the capture of the MHPoC and the HoNOS/LSP</w:t>
      </w:r>
      <w:r w:rsidR="00653E83">
        <w:t>-16</w:t>
      </w:r>
      <w:r w:rsidR="00862AF9">
        <w:t xml:space="preserve"> were diarised via the clinical information system to prompt for 90-day review as per NOCC minimum standards. </w:t>
      </w:r>
    </w:p>
    <w:p w:rsidR="00D56193" w:rsidRDefault="00862AF9" w:rsidP="00D45DEE">
      <w:pPr>
        <w:tabs>
          <w:tab w:val="left" w:pos="426"/>
        </w:tabs>
        <w:spacing w:line="300" w:lineRule="atLeast"/>
        <w:ind w:left="426"/>
      </w:pPr>
      <w:r w:rsidRPr="00BF4DE8">
        <w:t>NOCC protocols allow for ad-hoc or non-diarised collections of MHPoC, HoNOS and LSP</w:t>
      </w:r>
      <w:r w:rsidR="00653E83">
        <w:t>-16</w:t>
      </w:r>
      <w:r w:rsidRPr="00BF4DE8">
        <w:t xml:space="preserve"> however</w:t>
      </w:r>
      <w:r w:rsidR="00653E83">
        <w:t>, as explored in S</w:t>
      </w:r>
      <w:r w:rsidR="004B0C38" w:rsidRPr="00BF4DE8">
        <w:t xml:space="preserve">ection </w:t>
      </w:r>
      <w:r w:rsidR="006F0121" w:rsidRPr="00BF4DE8">
        <w:t>4</w:t>
      </w:r>
      <w:r w:rsidR="004B0C38" w:rsidRPr="00BF4DE8">
        <w:t>.</w:t>
      </w:r>
      <w:r w:rsidR="006F0121" w:rsidRPr="00BF4DE8">
        <w:t>5</w:t>
      </w:r>
      <w:r w:rsidR="00A0174C" w:rsidRPr="00BF4DE8">
        <w:t xml:space="preserve"> </w:t>
      </w:r>
      <w:r w:rsidR="004B0C38" w:rsidRPr="00BF4DE8">
        <w:t xml:space="preserve">of the report, many clinicians follow diarised protocols aligned with NOCC rather than </w:t>
      </w:r>
      <w:r w:rsidR="003448A5" w:rsidRPr="00BF4DE8">
        <w:t>a</w:t>
      </w:r>
      <w:r w:rsidR="004B0C38" w:rsidRPr="00BF4DE8">
        <w:t>d-hoc process.</w:t>
      </w:r>
      <w:r w:rsidR="004B0C38">
        <w:t xml:space="preserve"> </w:t>
      </w:r>
      <w:r w:rsidR="0030452A">
        <w:t>These processes</w:t>
      </w:r>
      <w:r w:rsidR="00D56193">
        <w:t xml:space="preserve"> should ideally align where possible to the collection of HoNOS and LSP</w:t>
      </w:r>
      <w:r w:rsidR="00653E83">
        <w:t>-16</w:t>
      </w:r>
      <w:r w:rsidR="00D56193">
        <w:t xml:space="preserve"> NOCC protocols as </w:t>
      </w:r>
      <w:r w:rsidR="0007220E">
        <w:t>both</w:t>
      </w:r>
      <w:r w:rsidR="00D56193">
        <w:t xml:space="preserve"> outcome measures are designed to quantify the complexity of the consumer at the point in which </w:t>
      </w:r>
      <w:r w:rsidR="0007220E">
        <w:t>t</w:t>
      </w:r>
      <w:r w:rsidR="00D56193">
        <w:t>he care needs change.</w:t>
      </w:r>
    </w:p>
    <w:p w:rsidR="000531FD" w:rsidRDefault="0007220E" w:rsidP="00D45DEE">
      <w:pPr>
        <w:tabs>
          <w:tab w:val="left" w:pos="426"/>
        </w:tabs>
        <w:spacing w:line="300" w:lineRule="atLeast"/>
        <w:ind w:left="426"/>
      </w:pPr>
      <w:r>
        <w:t xml:space="preserve">This </w:t>
      </w:r>
      <w:r w:rsidR="0030452A">
        <w:t xml:space="preserve">was reported by clinicians as </w:t>
      </w:r>
      <w:r>
        <w:t>pos</w:t>
      </w:r>
      <w:r w:rsidR="0030452A">
        <w:t>ing</w:t>
      </w:r>
      <w:r>
        <w:t xml:space="preserve"> a challenge for jurisdictions and clinicians working in mental health services. The NOCC protocols for the management of HoNOS and LSP</w:t>
      </w:r>
      <w:r w:rsidR="00653E83">
        <w:t>-16</w:t>
      </w:r>
      <w:r>
        <w:t xml:space="preserve"> have a long history within jurisdictional health services and those protocols </w:t>
      </w:r>
      <w:r w:rsidR="009065B3">
        <w:t xml:space="preserve">are embedded well within the business and performance reporting rules of jurisdictions and the clinical information systems implemented within those jurisdictions. </w:t>
      </w:r>
      <w:r w:rsidR="00EC04C9">
        <w:t>For</w:t>
      </w:r>
      <w:r w:rsidR="009065B3">
        <w:t xml:space="preserve"> the AMHCC and MHPoC to work efficiently at measuring the complexity of care (via phase) and complexity of consumer (via HoNOS/LSP</w:t>
      </w:r>
      <w:r w:rsidR="00653E83">
        <w:t>-16</w:t>
      </w:r>
      <w:r w:rsidR="009065B3">
        <w:t>)</w:t>
      </w:r>
      <w:r w:rsidR="00EC04C9">
        <w:t xml:space="preserve"> there must be a timing relationship between the capture of both the MHPoC and HoNOS/LSP</w:t>
      </w:r>
      <w:r w:rsidR="00653E83">
        <w:t>-16</w:t>
      </w:r>
      <w:r w:rsidR="00EC04C9">
        <w:t xml:space="preserve"> in order to ensure that one status (</w:t>
      </w:r>
      <w:r w:rsidR="006F0121">
        <w:t xml:space="preserve">phase of </w:t>
      </w:r>
      <w:r w:rsidR="00EC04C9">
        <w:t xml:space="preserve">care) reflects the other (presentation or consumer complexity). </w:t>
      </w:r>
      <w:r w:rsidR="00715546">
        <w:t>As a c</w:t>
      </w:r>
      <w:r w:rsidR="00EC04C9">
        <w:t>onsumer changes due to a movement in clinical presentation</w:t>
      </w:r>
      <w:r w:rsidR="00715546">
        <w:t>,</w:t>
      </w:r>
      <w:r w:rsidR="00EC04C9">
        <w:t xml:space="preserve"> the treating clinician, as would be expected with robust care planning, should modify the phase where appropriate and reflect the changes in HoNOS and LSP</w:t>
      </w:r>
      <w:r w:rsidR="00653E83">
        <w:t>-16</w:t>
      </w:r>
      <w:r w:rsidR="00EC04C9">
        <w:t xml:space="preserve"> scores. </w:t>
      </w:r>
    </w:p>
    <w:p w:rsidR="00A56481" w:rsidRDefault="00A56481" w:rsidP="00D45DEE">
      <w:pPr>
        <w:tabs>
          <w:tab w:val="left" w:pos="426"/>
        </w:tabs>
        <w:spacing w:line="300" w:lineRule="atLeast"/>
        <w:ind w:left="426"/>
      </w:pPr>
    </w:p>
    <w:p w:rsidR="00A56481" w:rsidRDefault="00A56481" w:rsidP="00D45DEE">
      <w:pPr>
        <w:tabs>
          <w:tab w:val="left" w:pos="426"/>
        </w:tabs>
        <w:spacing w:line="300" w:lineRule="atLeast"/>
        <w:ind w:left="426"/>
      </w:pPr>
    </w:p>
    <w:p w:rsidR="00A56481" w:rsidRDefault="00A56481" w:rsidP="00D45DEE">
      <w:pPr>
        <w:tabs>
          <w:tab w:val="left" w:pos="426"/>
        </w:tabs>
        <w:spacing w:line="300" w:lineRule="atLeast"/>
        <w:ind w:left="426"/>
      </w:pPr>
    </w:p>
    <w:p w:rsidR="00A56481" w:rsidRDefault="00A56481" w:rsidP="00D45DEE">
      <w:pPr>
        <w:tabs>
          <w:tab w:val="left" w:pos="426"/>
        </w:tabs>
        <w:spacing w:line="300" w:lineRule="atLeast"/>
        <w:ind w:left="426"/>
      </w:pPr>
    </w:p>
    <w:p w:rsidR="00A56481" w:rsidRDefault="00A56481" w:rsidP="00D45DEE">
      <w:pPr>
        <w:tabs>
          <w:tab w:val="left" w:pos="426"/>
        </w:tabs>
        <w:spacing w:line="300" w:lineRule="atLeast"/>
        <w:ind w:left="426"/>
      </w:pPr>
    </w:p>
    <w:p w:rsidR="00871699" w:rsidRDefault="00176A4C" w:rsidP="00D45DEE">
      <w:pPr>
        <w:tabs>
          <w:tab w:val="left" w:pos="426"/>
        </w:tabs>
        <w:spacing w:line="300" w:lineRule="atLeast"/>
        <w:ind w:left="426"/>
      </w:pPr>
      <w:r w:rsidRPr="005C2F33">
        <w:lastRenderedPageBreak/>
        <w:t xml:space="preserve">Figure </w:t>
      </w:r>
      <w:r w:rsidR="006F0121" w:rsidRPr="005C2F33">
        <w:t>23</w:t>
      </w:r>
      <w:r w:rsidR="00F9176A">
        <w:t xml:space="preserve"> illustrates the way in which business systems rules, closely aligned to NOCC collection protocols</w:t>
      </w:r>
      <w:r w:rsidR="00412EB8">
        <w:t xml:space="preserve">, may </w:t>
      </w:r>
      <w:r w:rsidR="00653E83">
        <w:t>explain a different consumer journey</w:t>
      </w:r>
      <w:r w:rsidR="00871699">
        <w:t xml:space="preserve"> under diarised conditions.</w:t>
      </w:r>
    </w:p>
    <w:p w:rsidR="00715546" w:rsidRDefault="00715546" w:rsidP="00137521">
      <w:pPr>
        <w:keepNext/>
        <w:tabs>
          <w:tab w:val="left" w:pos="426"/>
        </w:tabs>
        <w:spacing w:line="300" w:lineRule="atLeast"/>
        <w:ind w:left="426"/>
        <w:jc w:val="center"/>
      </w:pPr>
      <w:r w:rsidRPr="004D2753">
        <w:rPr>
          <w:noProof/>
        </w:rPr>
        <w:drawing>
          <wp:inline distT="0" distB="0" distL="0" distR="0" wp14:anchorId="7B1C2D77" wp14:editId="03092B5D">
            <wp:extent cx="5599102" cy="3362325"/>
            <wp:effectExtent l="0" t="0" r="190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NoCC diagram.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5606337" cy="3366670"/>
                    </a:xfrm>
                    <a:prstGeom prst="rect">
                      <a:avLst/>
                    </a:prstGeom>
                  </pic:spPr>
                </pic:pic>
              </a:graphicData>
            </a:graphic>
          </wp:inline>
        </w:drawing>
      </w:r>
    </w:p>
    <w:p w:rsidR="00715546" w:rsidRDefault="00715546" w:rsidP="007B05C7">
      <w:pPr>
        <w:pStyle w:val="Caption"/>
        <w:ind w:left="2160" w:hanging="1434"/>
      </w:pPr>
      <w:bookmarkStart w:id="147" w:name="_Toc18403916"/>
      <w:r>
        <w:t xml:space="preserve">Figure </w:t>
      </w:r>
      <w:r>
        <w:rPr>
          <w:noProof/>
        </w:rPr>
        <w:fldChar w:fldCharType="begin"/>
      </w:r>
      <w:r>
        <w:rPr>
          <w:noProof/>
        </w:rPr>
        <w:instrText xml:space="preserve"> SEQ Figure \* ARABIC </w:instrText>
      </w:r>
      <w:r>
        <w:rPr>
          <w:noProof/>
        </w:rPr>
        <w:fldChar w:fldCharType="separate"/>
      </w:r>
      <w:r w:rsidR="009D76AC">
        <w:rPr>
          <w:noProof/>
        </w:rPr>
        <w:t>23</w:t>
      </w:r>
      <w:r>
        <w:rPr>
          <w:noProof/>
        </w:rPr>
        <w:fldChar w:fldCharType="end"/>
      </w:r>
      <w:r w:rsidR="007B05C7">
        <w:rPr>
          <w:noProof/>
        </w:rPr>
        <w:t>:</w:t>
      </w:r>
      <w:r w:rsidR="007B05C7">
        <w:rPr>
          <w:noProof/>
        </w:rPr>
        <w:tab/>
      </w:r>
      <w:r>
        <w:t>NOCC Diarised data capture vs clinical presentation driven changes to phase</w:t>
      </w:r>
      <w:bookmarkEnd w:id="147"/>
    </w:p>
    <w:p w:rsidR="009F1C0F" w:rsidRDefault="00DF60C5" w:rsidP="00137521">
      <w:pPr>
        <w:tabs>
          <w:tab w:val="left" w:pos="426"/>
        </w:tabs>
        <w:spacing w:line="300" w:lineRule="atLeast"/>
        <w:ind w:left="426"/>
      </w:pPr>
      <w:r>
        <w:t>AMHCC is predicated on a tight relationship between the phase, the consumer and the presentation of the consumer and the alignment of data captured simultaneously to take a ‘snapshot’ of the consumer for classification and ABF purposes.</w:t>
      </w:r>
      <w:r w:rsidR="00B519EE">
        <w:t xml:space="preserve"> </w:t>
      </w:r>
      <w:r w:rsidR="00A56481">
        <w:t xml:space="preserve"> </w:t>
      </w:r>
      <w:r w:rsidR="00E662E5">
        <w:t xml:space="preserve">The diarising of this data collection may help to populate data for compliance </w:t>
      </w:r>
      <w:r w:rsidR="006D09DE">
        <w:t>purpose,</w:t>
      </w:r>
      <w:r w:rsidR="00E662E5">
        <w:t xml:space="preserve"> but it may also fundamentally alter the story of the consumer moving through the health system and the measurement of their clinical and care complexity.</w:t>
      </w:r>
      <w:r w:rsidR="009F1C0F">
        <w:t xml:space="preserve"> Though this technical challenge is beyond the scope of this </w:t>
      </w:r>
      <w:r w:rsidR="00A16BF0">
        <w:t>P</w:t>
      </w:r>
      <w:r w:rsidR="009F1C0F">
        <w:t>roject in terms of refinement, it is worth consideration by IHPA</w:t>
      </w:r>
      <w:r w:rsidR="00C620FD">
        <w:t xml:space="preserve"> who may wish to consult with the</w:t>
      </w:r>
      <w:r w:rsidR="006A41C2">
        <w:t xml:space="preserve"> </w:t>
      </w:r>
      <w:r w:rsidR="00C620FD" w:rsidRPr="00C620FD">
        <w:rPr>
          <w:rStyle w:val="Emphasis"/>
          <w:rFonts w:cs="Arial"/>
          <w:bCs/>
          <w:i w:val="0"/>
          <w:iCs w:val="0"/>
          <w:color w:val="000000" w:themeColor="text1"/>
          <w:shd w:val="clear" w:color="auto" w:fill="FFFFFF"/>
        </w:rPr>
        <w:t>Australian Mental Health Outcomes and Classification Network</w:t>
      </w:r>
      <w:r w:rsidR="009F1C0F">
        <w:t xml:space="preserve"> as it has the potential to alter the profile of </w:t>
      </w:r>
      <w:r w:rsidR="000C66D2">
        <w:t>consumers’</w:t>
      </w:r>
      <w:r w:rsidR="00DC43AA">
        <w:t xml:space="preserve"> </w:t>
      </w:r>
      <w:r w:rsidR="009F1C0F">
        <w:t>complexity within each phase. The implication of this in practice</w:t>
      </w:r>
      <w:r w:rsidR="00F612D3">
        <w:t xml:space="preserve"> </w:t>
      </w:r>
      <w:r w:rsidR="006F0121">
        <w:t>is</w:t>
      </w:r>
      <w:r w:rsidR="00F612D3">
        <w:t xml:space="preserve"> likely to be more fully understood through the careful analysis of health datasets provided by jurisdictions.</w:t>
      </w:r>
    </w:p>
    <w:p w:rsidR="003F226D" w:rsidRPr="00060293" w:rsidRDefault="002405D7" w:rsidP="00956DA3">
      <w:pPr>
        <w:pStyle w:val="Heading2"/>
      </w:pPr>
      <w:bookmarkStart w:id="148" w:name="_Toc4016146"/>
      <w:bookmarkStart w:id="149" w:name="_Toc4105536"/>
      <w:bookmarkStart w:id="150" w:name="_Toc18403617"/>
      <w:bookmarkEnd w:id="133"/>
      <w:r>
        <w:t>5.4</w:t>
      </w:r>
      <w:r w:rsidR="00A0174C">
        <w:tab/>
      </w:r>
      <w:r>
        <w:t>Variance i</w:t>
      </w:r>
      <w:r w:rsidR="003F226D" w:rsidRPr="00060293">
        <w:t>n training</w:t>
      </w:r>
      <w:r w:rsidR="00A4485F" w:rsidRPr="00060293">
        <w:t xml:space="preserve"> and impacts on </w:t>
      </w:r>
      <w:bookmarkEnd w:id="148"/>
      <w:bookmarkEnd w:id="149"/>
      <w:r w:rsidR="00653E83">
        <w:t>I</w:t>
      </w:r>
      <w:r w:rsidR="00985C2C">
        <w:t xml:space="preserve">nter- Rater </w:t>
      </w:r>
      <w:r w:rsidR="00653E83">
        <w:t>R</w:t>
      </w:r>
      <w:r w:rsidR="00985C2C">
        <w:t>eliability</w:t>
      </w:r>
      <w:bookmarkEnd w:id="150"/>
    </w:p>
    <w:p w:rsidR="007E1C5B" w:rsidRDefault="009A1F81" w:rsidP="006838C9">
      <w:pPr>
        <w:tabs>
          <w:tab w:val="left" w:pos="426"/>
        </w:tabs>
        <w:spacing w:line="300" w:lineRule="atLeast"/>
        <w:ind w:left="425"/>
      </w:pPr>
      <w:r w:rsidRPr="009A1F81">
        <w:t xml:space="preserve">From the commencement of the Clinical Refinement Project, training and education was identified as an important theme in consultations with state and territory </w:t>
      </w:r>
      <w:r w:rsidR="009237E1">
        <w:t>j</w:t>
      </w:r>
      <w:r w:rsidRPr="009A1F81">
        <w:t xml:space="preserve">urisdictions, interviews with clinicians, focus groups and survey questionnaires. </w:t>
      </w:r>
      <w:r>
        <w:t xml:space="preserve">Over the past </w:t>
      </w:r>
      <w:r w:rsidR="00111F8B">
        <w:t>three</w:t>
      </w:r>
      <w:r>
        <w:t xml:space="preserve"> years t</w:t>
      </w:r>
      <w:r w:rsidRPr="00C32EAA">
        <w:t xml:space="preserve">here </w:t>
      </w:r>
      <w:r>
        <w:t>has been</w:t>
      </w:r>
      <w:r w:rsidRPr="00C32EAA">
        <w:t xml:space="preserve"> </w:t>
      </w:r>
      <w:r>
        <w:t xml:space="preserve">increased activity by the Australian </w:t>
      </w:r>
      <w:r w:rsidR="00AD7DA7">
        <w:t>s</w:t>
      </w:r>
      <w:r w:rsidRPr="00C32EAA">
        <w:t>tate</w:t>
      </w:r>
      <w:r w:rsidR="00111F8B">
        <w:t>s</w:t>
      </w:r>
      <w:r w:rsidRPr="00C32EAA">
        <w:t xml:space="preserve"> and </w:t>
      </w:r>
      <w:r w:rsidR="00AD7DA7">
        <w:t>t</w:t>
      </w:r>
      <w:r w:rsidRPr="00C32EAA">
        <w:t>erritories</w:t>
      </w:r>
      <w:r>
        <w:t xml:space="preserve"> in the MHPoC uptake, rollout and training of staff.</w:t>
      </w:r>
      <w:r w:rsidRPr="004E05F6">
        <w:t xml:space="preserve"> </w:t>
      </w:r>
      <w:r w:rsidR="004D0028">
        <w:t xml:space="preserve">There was no intention to train </w:t>
      </w:r>
      <w:r w:rsidR="009237E1">
        <w:t>m</w:t>
      </w:r>
      <w:r w:rsidR="003448A5">
        <w:t xml:space="preserve">ental </w:t>
      </w:r>
      <w:r w:rsidR="009237E1">
        <w:t>h</w:t>
      </w:r>
      <w:r w:rsidR="003448A5">
        <w:t>ealth clinical</w:t>
      </w:r>
      <w:r w:rsidR="00653E83">
        <w:t xml:space="preserve"> staff in this P</w:t>
      </w:r>
      <w:r w:rsidR="004D0028">
        <w:t xml:space="preserve">roject but rather to assess what staff were doing and the issues that they had with utilising the MHPoC. </w:t>
      </w:r>
    </w:p>
    <w:p w:rsidR="00A56481" w:rsidRDefault="00653E83" w:rsidP="006838C9">
      <w:pPr>
        <w:tabs>
          <w:tab w:val="left" w:pos="426"/>
        </w:tabs>
        <w:spacing w:line="300" w:lineRule="atLeast"/>
        <w:ind w:left="425"/>
      </w:pPr>
      <w:r>
        <w:lastRenderedPageBreak/>
        <w:t>The</w:t>
      </w:r>
      <w:r w:rsidR="009A1F81">
        <w:t xml:space="preserve"> </w:t>
      </w:r>
      <w:r w:rsidR="00961931">
        <w:t>CAs</w:t>
      </w:r>
      <w:r>
        <w:t xml:space="preserve"> found</w:t>
      </w:r>
      <w:r w:rsidR="009A1F81">
        <w:t xml:space="preserve"> </w:t>
      </w:r>
      <w:r w:rsidR="009A1F81" w:rsidRPr="00C32EAA">
        <w:t>considerable</w:t>
      </w:r>
      <w:r w:rsidR="009A1F81">
        <w:t xml:space="preserve"> training </w:t>
      </w:r>
      <w:r w:rsidR="009A1F81" w:rsidRPr="00C32EAA">
        <w:t xml:space="preserve">variation across </w:t>
      </w:r>
      <w:r w:rsidR="009237E1">
        <w:t>mental health</w:t>
      </w:r>
      <w:r w:rsidR="009A1F81">
        <w:t xml:space="preserve"> </w:t>
      </w:r>
      <w:r w:rsidR="009237E1">
        <w:t>s</w:t>
      </w:r>
      <w:r w:rsidR="009A1F81">
        <w:t xml:space="preserve">ervices </w:t>
      </w:r>
      <w:r>
        <w:t>when integrating</w:t>
      </w:r>
      <w:r w:rsidR="009A1F81">
        <w:t xml:space="preserve"> the MHPoC into practice along with varying knowledge and skills held by staff</w:t>
      </w:r>
      <w:r w:rsidR="00111F8B">
        <w:t>.</w:t>
      </w:r>
      <w:r w:rsidR="006574D5" w:rsidRPr="006574D5">
        <w:t xml:space="preserve"> </w:t>
      </w:r>
    </w:p>
    <w:p w:rsidR="009A1F81" w:rsidRPr="006574D5" w:rsidRDefault="006574D5" w:rsidP="004A4F25">
      <w:pPr>
        <w:tabs>
          <w:tab w:val="left" w:pos="426"/>
          <w:tab w:val="left" w:pos="567"/>
          <w:tab w:val="left" w:pos="709"/>
        </w:tabs>
        <w:spacing w:before="240" w:after="0" w:line="288" w:lineRule="auto"/>
        <w:ind w:left="425"/>
        <w:rPr>
          <w:rFonts w:cstheme="minorHAnsi"/>
        </w:rPr>
      </w:pPr>
      <w:r>
        <w:t xml:space="preserve">MHPoC </w:t>
      </w:r>
      <w:r w:rsidR="009237E1">
        <w:t>t</w:t>
      </w:r>
      <w:r>
        <w:t xml:space="preserve">raining was a significant issue raised throughout the </w:t>
      </w:r>
      <w:r w:rsidR="00A16BF0">
        <w:t>P</w:t>
      </w:r>
      <w:r>
        <w:t xml:space="preserve">roject in discussions with </w:t>
      </w:r>
      <w:r w:rsidR="009237E1">
        <w:t>s</w:t>
      </w:r>
      <w:r>
        <w:t xml:space="preserve">tate and </w:t>
      </w:r>
      <w:r w:rsidR="009237E1">
        <w:t>t</w:t>
      </w:r>
      <w:r>
        <w:t xml:space="preserve">erritory representatives, </w:t>
      </w:r>
      <w:r w:rsidR="003448A5">
        <w:t>i</w:t>
      </w:r>
      <w:r>
        <w:t xml:space="preserve">nterviews, </w:t>
      </w:r>
      <w:r w:rsidR="003448A5">
        <w:t>f</w:t>
      </w:r>
      <w:r>
        <w:t xml:space="preserve">ocus groups and </w:t>
      </w:r>
      <w:r w:rsidR="003448A5">
        <w:t>q</w:t>
      </w:r>
      <w:r>
        <w:t>uestionnaires.</w:t>
      </w:r>
      <w:r w:rsidR="004A4F25">
        <w:t xml:space="preserve"> </w:t>
      </w:r>
      <w:r w:rsidR="009A1F81">
        <w:t xml:space="preserve">From the </w:t>
      </w:r>
      <w:r w:rsidR="009A1F81" w:rsidRPr="00FE2D85">
        <w:rPr>
          <w:rFonts w:cstheme="minorHAnsi"/>
        </w:rPr>
        <w:t>four</w:t>
      </w:r>
      <w:r w:rsidR="009A1F81" w:rsidRPr="00F7059C">
        <w:rPr>
          <w:rFonts w:cstheme="minorHAnsi"/>
        </w:rPr>
        <w:t xml:space="preserve"> approaches </w:t>
      </w:r>
      <w:r w:rsidR="009A1F81">
        <w:rPr>
          <w:rFonts w:cstheme="minorHAnsi"/>
        </w:rPr>
        <w:t xml:space="preserve">utilised </w:t>
      </w:r>
      <w:r w:rsidR="009A1F81" w:rsidRPr="00F7059C">
        <w:rPr>
          <w:rFonts w:cstheme="minorHAnsi"/>
        </w:rPr>
        <w:t>to collect information for review and refin</w:t>
      </w:r>
      <w:r w:rsidR="009A1F81">
        <w:rPr>
          <w:rFonts w:cstheme="minorHAnsi"/>
        </w:rPr>
        <w:t>ement of</w:t>
      </w:r>
      <w:r w:rsidR="009A1F81" w:rsidRPr="00F7059C">
        <w:rPr>
          <w:rFonts w:cstheme="minorHAnsi"/>
        </w:rPr>
        <w:t xml:space="preserve"> </w:t>
      </w:r>
      <w:r w:rsidR="009A1F81">
        <w:rPr>
          <w:rFonts w:cstheme="minorHAnsi"/>
        </w:rPr>
        <w:t xml:space="preserve">the </w:t>
      </w:r>
      <w:r w:rsidR="009D2C11">
        <w:rPr>
          <w:rFonts w:cstheme="minorHAnsi"/>
        </w:rPr>
        <w:t>MHPoC</w:t>
      </w:r>
      <w:r w:rsidR="009A1F81">
        <w:rPr>
          <w:rFonts w:cstheme="minorHAnsi"/>
        </w:rPr>
        <w:t>,</w:t>
      </w:r>
      <w:r w:rsidR="009A1F81" w:rsidRPr="002565C6">
        <w:t xml:space="preserve"> </w:t>
      </w:r>
      <w:r w:rsidR="009D2C11">
        <w:t>t</w:t>
      </w:r>
      <w:r w:rsidR="009A1F81" w:rsidRPr="00F7059C">
        <w:t xml:space="preserve">raining </w:t>
      </w:r>
      <w:r w:rsidR="009A1F81">
        <w:t>was a common theme.</w:t>
      </w:r>
      <w:r>
        <w:rPr>
          <w:rFonts w:cstheme="minorHAnsi"/>
        </w:rPr>
        <w:t xml:space="preserve"> </w:t>
      </w:r>
      <w:r w:rsidR="009A1F81" w:rsidRPr="003F0349">
        <w:t>The following training barriers were identified from discussions</w:t>
      </w:r>
      <w:r w:rsidR="002E3597">
        <w:t>.</w:t>
      </w:r>
    </w:p>
    <w:p w:rsidR="009A1F81" w:rsidRPr="003F0349" w:rsidRDefault="009A1F81" w:rsidP="007D758B">
      <w:pPr>
        <w:pStyle w:val="ListParagraph"/>
        <w:numPr>
          <w:ilvl w:val="0"/>
          <w:numId w:val="13"/>
        </w:numPr>
      </w:pPr>
      <w:r w:rsidRPr="003F0349">
        <w:t xml:space="preserve">The variation across the states </w:t>
      </w:r>
      <w:r>
        <w:t>related to</w:t>
      </w:r>
      <w:r w:rsidRPr="003F0349">
        <w:t xml:space="preserve"> the training, collection </w:t>
      </w:r>
      <w:r>
        <w:t>of</w:t>
      </w:r>
      <w:r w:rsidRPr="003F0349">
        <w:t xml:space="preserve"> MHPoC and </w:t>
      </w:r>
      <w:r>
        <w:t xml:space="preserve">linkage to </w:t>
      </w:r>
      <w:r w:rsidRPr="003F0349">
        <w:t>NOCC, e</w:t>
      </w:r>
      <w:r w:rsidR="001627C8">
        <w:t>.</w:t>
      </w:r>
      <w:r w:rsidRPr="003F0349">
        <w:t>g. HoNOS</w:t>
      </w:r>
      <w:r>
        <w:t>.</w:t>
      </w:r>
      <w:r w:rsidRPr="003F0349">
        <w:t xml:space="preserve"> </w:t>
      </w:r>
    </w:p>
    <w:p w:rsidR="009A1F81" w:rsidRPr="003F0349" w:rsidRDefault="009A1F81" w:rsidP="007D758B">
      <w:pPr>
        <w:pStyle w:val="ListParagraph"/>
        <w:numPr>
          <w:ilvl w:val="0"/>
          <w:numId w:val="13"/>
        </w:numPr>
      </w:pPr>
      <w:r w:rsidRPr="003F0349">
        <w:t>The cost of providing training support and</w:t>
      </w:r>
      <w:r w:rsidR="006F0121">
        <w:t xml:space="preserve"> the</w:t>
      </w:r>
      <w:r w:rsidR="00653E83">
        <w:t xml:space="preserve"> ongoing logistics</w:t>
      </w:r>
      <w:r w:rsidRPr="003F0349">
        <w:t xml:space="preserve"> e</w:t>
      </w:r>
      <w:r w:rsidR="00AC7B58">
        <w:t>.</w:t>
      </w:r>
      <w:r w:rsidRPr="003F0349">
        <w:t xml:space="preserve">g. </w:t>
      </w:r>
      <w:r w:rsidR="003448A5">
        <w:t>s</w:t>
      </w:r>
      <w:r w:rsidRPr="003F0349">
        <w:t>taff and training material</w:t>
      </w:r>
      <w:r>
        <w:t>.</w:t>
      </w:r>
      <w:r w:rsidRPr="003F0349">
        <w:t xml:space="preserve">  </w:t>
      </w:r>
    </w:p>
    <w:p w:rsidR="009A1F81" w:rsidRPr="003F0349" w:rsidRDefault="009A1F81" w:rsidP="007D758B">
      <w:pPr>
        <w:pStyle w:val="ListParagraph"/>
        <w:numPr>
          <w:ilvl w:val="0"/>
          <w:numId w:val="13"/>
        </w:numPr>
      </w:pPr>
      <w:r w:rsidRPr="003F0349">
        <w:t xml:space="preserve">The inability/variability of </w:t>
      </w:r>
      <w:r w:rsidR="00653E83">
        <w:t>i</w:t>
      </w:r>
      <w:r w:rsidRPr="003F0349">
        <w:t>nformation systems to capture the MHPoC and the cost to upgrade.</w:t>
      </w:r>
    </w:p>
    <w:p w:rsidR="009A1F81" w:rsidRDefault="009A1F81" w:rsidP="007D758B">
      <w:pPr>
        <w:pStyle w:val="ListParagraph"/>
        <w:numPr>
          <w:ilvl w:val="0"/>
          <w:numId w:val="13"/>
        </w:numPr>
      </w:pPr>
      <w:r w:rsidRPr="003F0349">
        <w:t xml:space="preserve">Clarity of the five MHPoC category definitions to improve clinical consistency and use as </w:t>
      </w:r>
      <w:r w:rsidR="009237E1">
        <w:t>mental health</w:t>
      </w:r>
      <w:r w:rsidRPr="003F0349">
        <w:t xml:space="preserve"> cost driver</w:t>
      </w:r>
      <w:r>
        <w:t>.</w:t>
      </w:r>
    </w:p>
    <w:p w:rsidR="009A1F81" w:rsidRDefault="009A1F81" w:rsidP="007D758B">
      <w:pPr>
        <w:pStyle w:val="ListParagraph"/>
        <w:numPr>
          <w:ilvl w:val="0"/>
          <w:numId w:val="13"/>
        </w:numPr>
      </w:pPr>
      <w:r w:rsidRPr="003F0349">
        <w:t xml:space="preserve">Whether the MHPoC needed to have specific language for </w:t>
      </w:r>
      <w:r w:rsidR="003448A5">
        <w:t>c</w:t>
      </w:r>
      <w:r w:rsidRPr="003F0349">
        <w:t xml:space="preserve">hild and </w:t>
      </w:r>
      <w:r w:rsidR="003448A5">
        <w:t>a</w:t>
      </w:r>
      <w:r w:rsidRPr="003F0349">
        <w:t xml:space="preserve">dolescents, </w:t>
      </w:r>
      <w:r w:rsidR="003448A5">
        <w:t>o</w:t>
      </w:r>
      <w:r w:rsidRPr="003F0349">
        <w:t xml:space="preserve">lder </w:t>
      </w:r>
      <w:r w:rsidR="003448A5">
        <w:t>p</w:t>
      </w:r>
      <w:r w:rsidRPr="003F0349">
        <w:t xml:space="preserve">ersons and </w:t>
      </w:r>
      <w:r w:rsidR="003448A5">
        <w:t>i</w:t>
      </w:r>
      <w:r w:rsidRPr="003F0349">
        <w:t>ndigenous populations</w:t>
      </w:r>
      <w:r>
        <w:t>.</w:t>
      </w:r>
    </w:p>
    <w:p w:rsidR="00C356DF" w:rsidRDefault="00DC43AA" w:rsidP="0061190B">
      <w:pPr>
        <w:spacing w:line="300" w:lineRule="atLeast"/>
        <w:ind w:left="425"/>
      </w:pPr>
      <w:r w:rsidRPr="00DC43AA">
        <w:t>To achieve the successful adoption of the MHPoC and to ensure a consistent message there would need to be a uniform training approach along with common collection practices and reporting of the MHPoC. There would also be an ongoing requirement for staff education and development to information systems.</w:t>
      </w:r>
      <w:r>
        <w:t xml:space="preserve"> </w:t>
      </w:r>
    </w:p>
    <w:p w:rsidR="00C356DF" w:rsidRDefault="001F14A2" w:rsidP="0061190B">
      <w:pPr>
        <w:spacing w:line="300" w:lineRule="atLeast"/>
        <w:ind w:left="425"/>
      </w:pPr>
      <w:r w:rsidRPr="00F155A2">
        <w:t>Evaluation of training materials and program</w:t>
      </w:r>
      <w:r w:rsidR="009237E1">
        <w:t>s</w:t>
      </w:r>
      <w:r w:rsidR="00AF77E7" w:rsidRPr="00F155A2">
        <w:t xml:space="preserve"> alongside analysis of the questionnaires pro</w:t>
      </w:r>
      <w:r w:rsidR="00A16BF0">
        <w:t>vided to clinicians as part of P</w:t>
      </w:r>
      <w:r w:rsidR="00AF77E7" w:rsidRPr="00F155A2">
        <w:t>roject engagement highlighted</w:t>
      </w:r>
      <w:r w:rsidRPr="00F155A2">
        <w:t xml:space="preserve"> </w:t>
      </w:r>
      <w:r w:rsidR="006574D5" w:rsidRPr="00F155A2">
        <w:t>several issues. Clinicians who had p</w:t>
      </w:r>
      <w:r w:rsidRPr="00F155A2">
        <w:t>articip</w:t>
      </w:r>
      <w:r w:rsidR="006574D5" w:rsidRPr="00F155A2">
        <w:t>ated</w:t>
      </w:r>
      <w:r w:rsidRPr="00F155A2">
        <w:t xml:space="preserve"> in face</w:t>
      </w:r>
      <w:r w:rsidR="00653E83">
        <w:t>-</w:t>
      </w:r>
      <w:r w:rsidRPr="00F155A2">
        <w:t>to</w:t>
      </w:r>
      <w:r w:rsidR="00653E83">
        <w:t>-</w:t>
      </w:r>
      <w:r w:rsidRPr="00F155A2">
        <w:t xml:space="preserve">face training generally indicated that they had a better understanding of the MHPoC. Those that participated in train the trainer sessions indicated that they could train others in the MHPoC but for some participants this ability was not strongly endorsed. </w:t>
      </w:r>
      <w:r w:rsidR="006574D5" w:rsidRPr="00F155A2">
        <w:t>Clinicians who had p</w:t>
      </w:r>
      <w:r w:rsidRPr="00F155A2">
        <w:t>articip</w:t>
      </w:r>
      <w:r w:rsidR="006574D5" w:rsidRPr="00F155A2">
        <w:t>ated</w:t>
      </w:r>
      <w:r w:rsidRPr="00F155A2">
        <w:t xml:space="preserve"> in train the trainer approaches indicated that they would need more time to familiarise themselves with training manuals and training materials.</w:t>
      </w:r>
      <w:r w:rsidR="00C356DF">
        <w:t xml:space="preserve"> </w:t>
      </w:r>
    </w:p>
    <w:p w:rsidR="00E57FC4" w:rsidRDefault="00F155A2" w:rsidP="0061190B">
      <w:pPr>
        <w:spacing w:line="300" w:lineRule="atLeast"/>
        <w:ind w:left="425"/>
      </w:pPr>
      <w:r w:rsidRPr="00F155A2">
        <w:t xml:space="preserve">Clinicians reported that not all trainers had formal educational qualifications and some concerns were raised during consultation that this may have a detrimental impact of the consistency of training delivery. </w:t>
      </w:r>
      <w:r w:rsidR="001F14A2" w:rsidRPr="00F155A2">
        <w:t xml:space="preserve">Some jurisdictions specifically used nurse educators to support training in the </w:t>
      </w:r>
      <w:r w:rsidR="009D2C11" w:rsidRPr="00F155A2">
        <w:t xml:space="preserve">MHPoC </w:t>
      </w:r>
      <w:r w:rsidR="001F14A2" w:rsidRPr="00F155A2">
        <w:t>as this group had formal training qualifications</w:t>
      </w:r>
      <w:r w:rsidRPr="00F155A2">
        <w:t xml:space="preserve"> and the need for ongoing follow-up of ‘</w:t>
      </w:r>
      <w:r w:rsidR="009237E1">
        <w:t>t</w:t>
      </w:r>
      <w:r w:rsidRPr="00F155A2">
        <w:t xml:space="preserve">rained </w:t>
      </w:r>
      <w:r w:rsidR="009237E1">
        <w:t>t</w:t>
      </w:r>
      <w:r w:rsidRPr="00F155A2">
        <w:t>rainers’ was identified as necessary to ensure training was up to date.</w:t>
      </w:r>
      <w:r w:rsidR="0061190B">
        <w:t xml:space="preserve"> </w:t>
      </w:r>
      <w:r w:rsidR="00AF77E7" w:rsidRPr="00F155A2">
        <w:t>Some jurisdictions ha</w:t>
      </w:r>
      <w:r w:rsidR="00111F8B" w:rsidRPr="00F155A2">
        <w:t>d</w:t>
      </w:r>
      <w:r w:rsidR="00AF77E7" w:rsidRPr="00F155A2">
        <w:t xml:space="preserve"> identified local data or outcome champions who were able to provide </w:t>
      </w:r>
      <w:r w:rsidR="001D59C2" w:rsidRPr="00F155A2">
        <w:t>team-based</w:t>
      </w:r>
      <w:r w:rsidR="00AF77E7" w:rsidRPr="00F155A2">
        <w:t xml:space="preserve"> support and ad-hoc or non-formal training on the MHPoC and other outcome or data related items like the HoNOS and LSP</w:t>
      </w:r>
      <w:r w:rsidR="00653E83">
        <w:t>-16</w:t>
      </w:r>
      <w:r w:rsidR="00AF77E7" w:rsidRPr="00F155A2">
        <w:t>.</w:t>
      </w:r>
      <w:r>
        <w:t xml:space="preserve"> In addition, </w:t>
      </w:r>
      <w:r w:rsidR="00E40718">
        <w:t>several</w:t>
      </w:r>
      <w:r w:rsidR="001F14A2" w:rsidRPr="00F155A2">
        <w:t xml:space="preserve"> jurisdictions have developed or are developing e-learning approaches for training the </w:t>
      </w:r>
      <w:r w:rsidR="009D2C11" w:rsidRPr="00F155A2">
        <w:t>MHPoC</w:t>
      </w:r>
      <w:r w:rsidR="001F14A2" w:rsidRPr="00F155A2">
        <w:t xml:space="preserve">. </w:t>
      </w:r>
    </w:p>
    <w:p w:rsidR="0061190B" w:rsidRDefault="0061190B" w:rsidP="0061190B">
      <w:pPr>
        <w:spacing w:line="300" w:lineRule="atLeast"/>
        <w:ind w:left="425"/>
      </w:pPr>
    </w:p>
    <w:p w:rsidR="0061190B" w:rsidRDefault="0061190B" w:rsidP="0061190B">
      <w:pPr>
        <w:spacing w:line="300" w:lineRule="atLeast"/>
        <w:ind w:left="425"/>
      </w:pPr>
    </w:p>
    <w:p w:rsidR="0061190B" w:rsidRDefault="0061190B" w:rsidP="0061190B">
      <w:pPr>
        <w:spacing w:line="300" w:lineRule="atLeast"/>
        <w:ind w:left="425"/>
      </w:pPr>
    </w:p>
    <w:p w:rsidR="00C356DF" w:rsidRPr="001A4A61" w:rsidRDefault="001F14A2" w:rsidP="00C356DF">
      <w:pPr>
        <w:tabs>
          <w:tab w:val="left" w:pos="426"/>
        </w:tabs>
        <w:spacing w:after="0" w:line="288" w:lineRule="auto"/>
        <w:ind w:left="426"/>
      </w:pPr>
      <w:r w:rsidRPr="001F14A2">
        <w:lastRenderedPageBreak/>
        <w:t xml:space="preserve">Feedback from clinicians who had undertaken training indicated that after training, revision of definitions was required as, </w:t>
      </w:r>
      <w:r w:rsidRPr="001F14A2">
        <w:rPr>
          <w:i/>
          <w:iCs/>
        </w:rPr>
        <w:t>“there is still a lot of disagreement”</w:t>
      </w:r>
      <w:r w:rsidRPr="001F14A2">
        <w:t xml:space="preserve"> (about phase allocation). "</w:t>
      </w:r>
      <w:r w:rsidRPr="001F14A2">
        <w:rPr>
          <w:i/>
        </w:rPr>
        <w:t>T</w:t>
      </w:r>
      <w:r w:rsidRPr="001F14A2">
        <w:rPr>
          <w:i/>
          <w:iCs/>
        </w:rPr>
        <w:t xml:space="preserve">he </w:t>
      </w:r>
      <w:r w:rsidR="009237E1">
        <w:rPr>
          <w:i/>
          <w:iCs/>
        </w:rPr>
        <w:t>a</w:t>
      </w:r>
      <w:r w:rsidRPr="001F14A2">
        <w:rPr>
          <w:i/>
          <w:iCs/>
        </w:rPr>
        <w:t xml:space="preserve">ssessment </w:t>
      </w:r>
      <w:r w:rsidR="009237E1">
        <w:rPr>
          <w:i/>
          <w:iCs/>
        </w:rPr>
        <w:t>o</w:t>
      </w:r>
      <w:r w:rsidRPr="001F14A2">
        <w:rPr>
          <w:i/>
          <w:iCs/>
        </w:rPr>
        <w:t xml:space="preserve">nly phase vs </w:t>
      </w:r>
      <w:r w:rsidR="009237E1">
        <w:rPr>
          <w:i/>
          <w:iCs/>
        </w:rPr>
        <w:t>a</w:t>
      </w:r>
      <w:r w:rsidRPr="001F14A2">
        <w:rPr>
          <w:i/>
          <w:iCs/>
        </w:rPr>
        <w:t>cute</w:t>
      </w:r>
      <w:r w:rsidRPr="001F14A2">
        <w:t>" and “</w:t>
      </w:r>
      <w:r w:rsidR="009237E1">
        <w:rPr>
          <w:i/>
          <w:iCs/>
        </w:rPr>
        <w:t>f</w:t>
      </w:r>
      <w:r w:rsidRPr="001F14A2">
        <w:rPr>
          <w:i/>
          <w:iCs/>
        </w:rPr>
        <w:t xml:space="preserve">unctional </w:t>
      </w:r>
      <w:r w:rsidR="009237E1">
        <w:rPr>
          <w:i/>
          <w:iCs/>
        </w:rPr>
        <w:t>g</w:t>
      </w:r>
      <w:r w:rsidRPr="001F14A2">
        <w:rPr>
          <w:i/>
          <w:iCs/>
        </w:rPr>
        <w:t>ain” vs “</w:t>
      </w:r>
      <w:r w:rsidR="009237E1">
        <w:rPr>
          <w:i/>
          <w:iCs/>
        </w:rPr>
        <w:t>i</w:t>
      </w:r>
      <w:r w:rsidRPr="001F14A2">
        <w:rPr>
          <w:i/>
          <w:iCs/>
        </w:rPr>
        <w:t xml:space="preserve">ntensive </w:t>
      </w:r>
      <w:r w:rsidR="009237E1">
        <w:rPr>
          <w:i/>
          <w:iCs/>
        </w:rPr>
        <w:t>e</w:t>
      </w:r>
      <w:r w:rsidRPr="001F14A2">
        <w:rPr>
          <w:i/>
          <w:iCs/>
        </w:rPr>
        <w:t>xtended</w:t>
      </w:r>
      <w:r w:rsidRPr="001F14A2">
        <w:t>” were identified as especially problematic. During one consultation a trainer commented that,</w:t>
      </w:r>
      <w:r w:rsidRPr="001F14A2">
        <w:rPr>
          <w:i/>
          <w:iCs/>
        </w:rPr>
        <w:t xml:space="preserve"> “… it ends up being a matter of opinion.”</w:t>
      </w:r>
      <w:r w:rsidRPr="001F14A2">
        <w:t xml:space="preserve"> Other comments suggested that the language of the definitions lack appropriate definition </w:t>
      </w:r>
      <w:r w:rsidR="009518DA" w:rsidRPr="001F14A2">
        <w:t>stating,</w:t>
      </w:r>
      <w:r w:rsidRPr="001F14A2">
        <w:t xml:space="preserve"> “</w:t>
      </w:r>
      <w:r w:rsidRPr="001F14A2">
        <w:rPr>
          <w:i/>
          <w:iCs/>
        </w:rPr>
        <w:t>The training sessions lead people down a pathway but the phases themselves are not self-explanatory</w:t>
      </w:r>
      <w:r w:rsidRPr="001F14A2">
        <w:t>” and “</w:t>
      </w:r>
      <w:r w:rsidRPr="001F14A2">
        <w:rPr>
          <w:i/>
          <w:iCs/>
        </w:rPr>
        <w:t>The language is not plain English… not self-explanatory</w:t>
      </w:r>
      <w:r w:rsidRPr="001F14A2">
        <w:t>”.</w:t>
      </w:r>
      <w:r w:rsidR="006337E3">
        <w:t xml:space="preserve"> </w:t>
      </w:r>
      <w:r w:rsidR="00C356DF" w:rsidRPr="00681F4F">
        <w:t xml:space="preserve">Other comments suggested that the language </w:t>
      </w:r>
      <w:r w:rsidR="00C356DF">
        <w:t>utilised and the language missing from t</w:t>
      </w:r>
      <w:r w:rsidR="00C356DF" w:rsidRPr="00681F4F">
        <w:t>he definitions</w:t>
      </w:r>
      <w:r w:rsidR="00C356DF">
        <w:t xml:space="preserve"> was problematic and that the </w:t>
      </w:r>
      <w:r w:rsidR="008A444A">
        <w:t>MHPoC</w:t>
      </w:r>
      <w:r w:rsidR="00C356DF" w:rsidRPr="00681F4F">
        <w:t xml:space="preserve"> </w:t>
      </w:r>
      <w:r w:rsidR="004A482B">
        <w:t>had insufficient defining statements</w:t>
      </w:r>
      <w:r w:rsidR="00C356DF" w:rsidRPr="00681F4F">
        <w:t xml:space="preserve">. </w:t>
      </w:r>
      <w:r w:rsidR="00C356DF">
        <w:t xml:space="preserve">This mainly centred </w:t>
      </w:r>
      <w:r w:rsidR="00C356DF" w:rsidRPr="001A4A61">
        <w:t>on the need to</w:t>
      </w:r>
      <w:r w:rsidR="004A482B">
        <w:t xml:space="preserve"> include a ‘r</w:t>
      </w:r>
      <w:r w:rsidR="00C356DF">
        <w:t>ecovery’ focus</w:t>
      </w:r>
      <w:r w:rsidR="00F83326">
        <w:t xml:space="preserve"> in some areas of the phase or goal of care.</w:t>
      </w:r>
    </w:p>
    <w:p w:rsidR="00B519EE" w:rsidRDefault="00C356DF" w:rsidP="00E3592C">
      <w:pPr>
        <w:spacing w:line="300" w:lineRule="atLeast"/>
        <w:ind w:left="425"/>
      </w:pPr>
      <w:r>
        <w:t xml:space="preserve">Such </w:t>
      </w:r>
      <w:r w:rsidR="00F155A2">
        <w:t>concerns support</w:t>
      </w:r>
      <w:r>
        <w:t xml:space="preserve">ed an emerging theme that training would be better supported by clearer naming conventions and </w:t>
      </w:r>
      <w:r w:rsidR="003305F8">
        <w:t>definitions</w:t>
      </w:r>
      <w:r>
        <w:t xml:space="preserve"> for the phases of care. </w:t>
      </w:r>
      <w:r w:rsidR="00324252">
        <w:t>The IRR study reported the need for more training to resolve the</w:t>
      </w:r>
      <w:r w:rsidR="00900A9F">
        <w:t xml:space="preserve"> poor</w:t>
      </w:r>
      <w:r w:rsidR="00324252">
        <w:t xml:space="preserve"> IRR. </w:t>
      </w:r>
      <w:r w:rsidR="003305F8">
        <w:t>Although</w:t>
      </w:r>
      <w:r>
        <w:t xml:space="preserve"> the training was reported mostly of a high level, </w:t>
      </w:r>
      <w:r w:rsidR="003305F8">
        <w:t>clinicians</w:t>
      </w:r>
      <w:r>
        <w:t xml:space="preserve"> may </w:t>
      </w:r>
      <w:r w:rsidR="003305F8">
        <w:t>soon</w:t>
      </w:r>
      <w:r>
        <w:t xml:space="preserve"> forget the training unless </w:t>
      </w:r>
      <w:r w:rsidR="003305F8">
        <w:t>clear</w:t>
      </w:r>
      <w:r>
        <w:t xml:space="preserve"> parameters and intuitive terms are used on the MHPoC. </w:t>
      </w:r>
      <w:r w:rsidRPr="00EE178B">
        <w:t xml:space="preserve">There were many </w:t>
      </w:r>
      <w:r w:rsidRPr="00AD097B">
        <w:t>positive comments</w:t>
      </w:r>
      <w:r>
        <w:t xml:space="preserve"> about the </w:t>
      </w:r>
      <w:r w:rsidR="00F83326">
        <w:t>MHPoC</w:t>
      </w:r>
      <w:r>
        <w:t xml:space="preserve"> and that it was representative of what clinicians see as a mix of cases. </w:t>
      </w:r>
    </w:p>
    <w:p w:rsidR="001D59C2" w:rsidRDefault="00C356DF" w:rsidP="00383895">
      <w:pPr>
        <w:spacing w:line="300" w:lineRule="atLeast"/>
        <w:ind w:left="425"/>
      </w:pPr>
      <w:r>
        <w:t>However, f</w:t>
      </w:r>
      <w:r w:rsidRPr="00681F4F">
        <w:t xml:space="preserve">eedback from </w:t>
      </w:r>
      <w:r>
        <w:t xml:space="preserve">some </w:t>
      </w:r>
      <w:r w:rsidRPr="00681F4F">
        <w:t>clinicians who had undertaken</w:t>
      </w:r>
      <w:r>
        <w:t xml:space="preserve"> training indicated that after training, revision of definitions was required as </w:t>
      </w:r>
      <w:r w:rsidRPr="004D0028">
        <w:rPr>
          <w:i/>
        </w:rPr>
        <w:t xml:space="preserve">“there is still a lot of disagreement” </w:t>
      </w:r>
      <w:r w:rsidRPr="002F0035">
        <w:t>a</w:t>
      </w:r>
      <w:r w:rsidR="00AE2CA3">
        <w:t>bout phase allocation</w:t>
      </w:r>
      <w:r>
        <w:t xml:space="preserve">.  </w:t>
      </w:r>
      <w:r w:rsidR="003218DF">
        <w:t xml:space="preserve">Some clinicians expressed a desire for training to incorporate real case examples rather than or alongside clinical vignettes in order to standardise the thinking of the local clinical team receiving the training. </w:t>
      </w:r>
      <w:r w:rsidR="001F14A2" w:rsidRPr="001F14A2">
        <w:t xml:space="preserve">Preference was expressed for further development of vignettes which </w:t>
      </w:r>
      <w:r w:rsidR="005E4BCF">
        <w:t>may</w:t>
      </w:r>
      <w:r w:rsidR="001F14A2" w:rsidRPr="001F14A2">
        <w:t xml:space="preserve"> provide greater discrimination between the phases and which are increasingly tailored to differing service settings, age groups with great</w:t>
      </w:r>
      <w:bookmarkStart w:id="151" w:name="_Toc4016147"/>
      <w:r w:rsidR="00220170">
        <w:t xml:space="preserve">er distinction between phases. </w:t>
      </w:r>
      <w:r w:rsidR="00383895">
        <w:t xml:space="preserve"> </w:t>
      </w:r>
      <w:r w:rsidR="001D59C2">
        <w:t xml:space="preserve">Refinement of the phases in a way that ensures greater exclusivity in the boundary between phases and more intuitive language to describe </w:t>
      </w:r>
      <w:r w:rsidR="006574DF">
        <w:t>each</w:t>
      </w:r>
      <w:r w:rsidR="001D59C2">
        <w:t xml:space="preserve"> phase, </w:t>
      </w:r>
      <w:r w:rsidR="00AE2CA3">
        <w:t>to</w:t>
      </w:r>
      <w:r w:rsidR="001D59C2">
        <w:t xml:space="preserve"> </w:t>
      </w:r>
      <w:r w:rsidR="006574DF">
        <w:t>help with increasing the efficacy of training.</w:t>
      </w:r>
    </w:p>
    <w:p w:rsidR="001E47FE" w:rsidRDefault="00AC4C12" w:rsidP="00956DA3">
      <w:pPr>
        <w:pStyle w:val="Heading2"/>
      </w:pPr>
      <w:bookmarkStart w:id="152" w:name="_Toc18403618"/>
      <w:bookmarkEnd w:id="151"/>
      <w:r>
        <w:t>5.5</w:t>
      </w:r>
      <w:r>
        <w:tab/>
      </w:r>
      <w:r w:rsidR="00D3070D">
        <w:t>Strengths and l</w:t>
      </w:r>
      <w:r>
        <w:t>i</w:t>
      </w:r>
      <w:r w:rsidR="001E47FE">
        <w:t>mitations</w:t>
      </w:r>
      <w:r w:rsidR="00D3070D">
        <w:t xml:space="preserve"> of </w:t>
      </w:r>
      <w:r w:rsidR="00A56976">
        <w:t xml:space="preserve">the </w:t>
      </w:r>
      <w:r w:rsidR="00A16BF0">
        <w:t>P</w:t>
      </w:r>
      <w:r w:rsidR="00A56976">
        <w:t>roject</w:t>
      </w:r>
      <w:bookmarkEnd w:id="152"/>
      <w:r w:rsidR="00A56976">
        <w:t xml:space="preserve"> </w:t>
      </w:r>
    </w:p>
    <w:p w:rsidR="00A25498" w:rsidRDefault="00A25498" w:rsidP="00DE6838">
      <w:pPr>
        <w:tabs>
          <w:tab w:val="left" w:pos="426"/>
        </w:tabs>
        <w:spacing w:line="300" w:lineRule="atLeast"/>
        <w:ind w:left="425"/>
      </w:pPr>
      <w:r>
        <w:t>The qual</w:t>
      </w:r>
      <w:r w:rsidR="00AE2CA3">
        <w:t>itative approach taken for the P</w:t>
      </w:r>
      <w:r>
        <w:t xml:space="preserve">roject </w:t>
      </w:r>
      <w:r w:rsidRPr="005A2DEA">
        <w:t>was advantageous</w:t>
      </w:r>
      <w:r>
        <w:t>,</w:t>
      </w:r>
      <w:r w:rsidRPr="005A2DEA">
        <w:t xml:space="preserve"> as it offered a more suitable </w:t>
      </w:r>
      <w:r>
        <w:t>method</w:t>
      </w:r>
      <w:r w:rsidRPr="005A2DEA">
        <w:t xml:space="preserve"> to understanding language and semantic consistency whilst being able to explore deeper insights into behaviour, interpretations, perceptions and specific understandings that clinicians have about what the phase of care might mean. Given the relatively small sample size of services nominated for the </w:t>
      </w:r>
      <w:r w:rsidR="00AE2CA3">
        <w:t>P</w:t>
      </w:r>
      <w:r w:rsidRPr="005A2DEA">
        <w:t xml:space="preserve">roject, interview and focus groups were considered to offer the most adaptive and flexible approach to </w:t>
      </w:r>
      <w:r>
        <w:t xml:space="preserve">reviewing </w:t>
      </w:r>
      <w:r w:rsidRPr="005A2DEA">
        <w:t>the MHPoC</w:t>
      </w:r>
      <w:r>
        <w:t xml:space="preserve"> and </w:t>
      </w:r>
      <w:r w:rsidRPr="005A2DEA">
        <w:t>to maximise the potential contribution offered through participant engagement</w:t>
      </w:r>
    </w:p>
    <w:p w:rsidR="002C638C" w:rsidRDefault="002C638C" w:rsidP="00DE6838">
      <w:pPr>
        <w:tabs>
          <w:tab w:val="left" w:pos="426"/>
        </w:tabs>
        <w:spacing w:line="300" w:lineRule="atLeast"/>
        <w:ind w:left="425"/>
      </w:pPr>
      <w:r>
        <w:t xml:space="preserve">Access to participants was provided </w:t>
      </w:r>
      <w:r w:rsidR="00534337">
        <w:t>by</w:t>
      </w:r>
      <w:r>
        <w:t xml:space="preserve"> </w:t>
      </w:r>
      <w:r w:rsidR="00AE2CA3">
        <w:t>jurisdictions</w:t>
      </w:r>
      <w:r>
        <w:t xml:space="preserve"> via a site nomination process. Within these nominated sites participants in focus groups or interviews either self-selected or were instructed to participate by their service managers. This could have biased some of the responses from some </w:t>
      </w:r>
      <w:r w:rsidR="00100B12">
        <w:t>participants,</w:t>
      </w:r>
      <w:r>
        <w:t xml:space="preserve"> yet the results of the survey results showed that participants range in their service experience, were equal in terms of representing inpatient and community care, and half worked with adult consumers with proportio</w:t>
      </w:r>
      <w:r w:rsidR="00AE2CA3">
        <w:t xml:space="preserve">nate representation across child and adolescent </w:t>
      </w:r>
      <w:r>
        <w:t>and older persons</w:t>
      </w:r>
      <w:r w:rsidR="00AE2CA3">
        <w:t xml:space="preserve"> mental health services</w:t>
      </w:r>
      <w:r>
        <w:t xml:space="preserve">. </w:t>
      </w:r>
    </w:p>
    <w:p w:rsidR="00B519EE" w:rsidRDefault="002C638C" w:rsidP="00DE6838">
      <w:pPr>
        <w:tabs>
          <w:tab w:val="left" w:pos="426"/>
        </w:tabs>
        <w:spacing w:line="300" w:lineRule="atLeast"/>
        <w:ind w:left="425"/>
        <w:rPr>
          <w:szCs w:val="22"/>
        </w:rPr>
      </w:pPr>
      <w:r>
        <w:lastRenderedPageBreak/>
        <w:t>Similar variation was noted</w:t>
      </w:r>
      <w:r>
        <w:rPr>
          <w:szCs w:val="22"/>
        </w:rPr>
        <w:t xml:space="preserve"> in the number of associations recorded for clinicians working in very</w:t>
      </w:r>
      <w:r w:rsidR="00514974">
        <w:rPr>
          <w:szCs w:val="22"/>
        </w:rPr>
        <w:t xml:space="preserve"> specific service environments i.e. an assessment only service</w:t>
      </w:r>
      <w:r>
        <w:rPr>
          <w:szCs w:val="22"/>
        </w:rPr>
        <w:t xml:space="preserve">. Whilst nursing </w:t>
      </w:r>
      <w:r w:rsidR="00534337">
        <w:rPr>
          <w:szCs w:val="22"/>
        </w:rPr>
        <w:t>clinicians</w:t>
      </w:r>
      <w:r>
        <w:rPr>
          <w:szCs w:val="22"/>
        </w:rPr>
        <w:t xml:space="preserve"> were highly </w:t>
      </w:r>
      <w:r w:rsidR="00534337">
        <w:rPr>
          <w:szCs w:val="22"/>
        </w:rPr>
        <w:t>represented</w:t>
      </w:r>
      <w:r>
        <w:rPr>
          <w:szCs w:val="22"/>
        </w:rPr>
        <w:t xml:space="preserve"> (54.9</w:t>
      </w:r>
      <w:r w:rsidR="00534337">
        <w:rPr>
          <w:szCs w:val="22"/>
        </w:rPr>
        <w:t>%</w:t>
      </w:r>
      <w:r w:rsidR="00A16BF0">
        <w:rPr>
          <w:szCs w:val="22"/>
        </w:rPr>
        <w:t>), the P</w:t>
      </w:r>
      <w:r>
        <w:rPr>
          <w:szCs w:val="22"/>
        </w:rPr>
        <w:t xml:space="preserve">roject involved representation from many </w:t>
      </w:r>
      <w:r w:rsidR="00534337">
        <w:rPr>
          <w:szCs w:val="22"/>
        </w:rPr>
        <w:t>professions</w:t>
      </w:r>
      <w:r w:rsidR="00514974">
        <w:rPr>
          <w:szCs w:val="22"/>
        </w:rPr>
        <w:t xml:space="preserve"> including</w:t>
      </w:r>
      <w:r w:rsidR="00F83326">
        <w:rPr>
          <w:szCs w:val="22"/>
        </w:rPr>
        <w:t xml:space="preserve"> nursing,</w:t>
      </w:r>
      <w:r>
        <w:rPr>
          <w:szCs w:val="22"/>
        </w:rPr>
        <w:t xml:space="preserve"> </w:t>
      </w:r>
      <w:r w:rsidR="00F83326">
        <w:rPr>
          <w:szCs w:val="22"/>
        </w:rPr>
        <w:t>p</w:t>
      </w:r>
      <w:r>
        <w:rPr>
          <w:szCs w:val="22"/>
        </w:rPr>
        <w:t>sycho</w:t>
      </w:r>
      <w:r w:rsidR="00534337">
        <w:rPr>
          <w:szCs w:val="22"/>
        </w:rPr>
        <w:t>log</w:t>
      </w:r>
      <w:r w:rsidR="00F83326">
        <w:rPr>
          <w:szCs w:val="22"/>
        </w:rPr>
        <w:t>y</w:t>
      </w:r>
      <w:r>
        <w:rPr>
          <w:szCs w:val="22"/>
        </w:rPr>
        <w:t xml:space="preserve">, </w:t>
      </w:r>
      <w:r w:rsidR="00F83326">
        <w:rPr>
          <w:szCs w:val="22"/>
        </w:rPr>
        <w:t>p</w:t>
      </w:r>
      <w:r w:rsidR="00534337">
        <w:rPr>
          <w:szCs w:val="22"/>
        </w:rPr>
        <w:t>sychiatr</w:t>
      </w:r>
      <w:r w:rsidR="00F83326">
        <w:rPr>
          <w:szCs w:val="22"/>
        </w:rPr>
        <w:t>y</w:t>
      </w:r>
      <w:r w:rsidR="00534337">
        <w:rPr>
          <w:szCs w:val="22"/>
        </w:rPr>
        <w:t>, social</w:t>
      </w:r>
      <w:r>
        <w:rPr>
          <w:szCs w:val="22"/>
        </w:rPr>
        <w:t xml:space="preserve"> work</w:t>
      </w:r>
      <w:r w:rsidR="00F83326">
        <w:rPr>
          <w:szCs w:val="22"/>
        </w:rPr>
        <w:t>er</w:t>
      </w:r>
      <w:r w:rsidR="00534337">
        <w:rPr>
          <w:szCs w:val="22"/>
        </w:rPr>
        <w:t xml:space="preserve"> </w:t>
      </w:r>
      <w:r w:rsidR="00F83326">
        <w:rPr>
          <w:szCs w:val="22"/>
        </w:rPr>
        <w:t xml:space="preserve">and </w:t>
      </w:r>
      <w:r w:rsidR="00534337">
        <w:rPr>
          <w:szCs w:val="22"/>
        </w:rPr>
        <w:t>occupational</w:t>
      </w:r>
      <w:r>
        <w:rPr>
          <w:szCs w:val="22"/>
        </w:rPr>
        <w:t xml:space="preserve"> </w:t>
      </w:r>
      <w:r w:rsidR="00534337">
        <w:rPr>
          <w:szCs w:val="22"/>
        </w:rPr>
        <w:t>therap</w:t>
      </w:r>
      <w:r w:rsidR="00514974">
        <w:rPr>
          <w:szCs w:val="22"/>
        </w:rPr>
        <w:t>ists</w:t>
      </w:r>
      <w:r>
        <w:rPr>
          <w:szCs w:val="22"/>
        </w:rPr>
        <w:t xml:space="preserve">. </w:t>
      </w:r>
    </w:p>
    <w:p w:rsidR="002C638C" w:rsidRDefault="002C638C" w:rsidP="00DE6838">
      <w:pPr>
        <w:tabs>
          <w:tab w:val="left" w:pos="426"/>
        </w:tabs>
        <w:spacing w:line="300" w:lineRule="atLeast"/>
        <w:ind w:left="425"/>
      </w:pPr>
      <w:r>
        <w:t xml:space="preserve">There was variation in the knowledge of participants in the interviews and focus groups. Some participants had provided training to other clinicians. Other participants were aware of the MHPoC and </w:t>
      </w:r>
      <w:r w:rsidR="00514974">
        <w:t>recalled</w:t>
      </w:r>
      <w:r>
        <w:t xml:space="preserve"> participating in training but </w:t>
      </w:r>
      <w:r w:rsidR="009237E1">
        <w:t>stated</w:t>
      </w:r>
      <w:r>
        <w:t xml:space="preserve"> t</w:t>
      </w:r>
      <w:r w:rsidR="00514974">
        <w:t>hat they could not remember the</w:t>
      </w:r>
      <w:r>
        <w:t xml:space="preserve"> training</w:t>
      </w:r>
      <w:r w:rsidR="00514974">
        <w:t xml:space="preserve"> content</w:t>
      </w:r>
      <w:r>
        <w:t xml:space="preserve">. Other participants identified that they had no training in the MHPoC. This variation in understanding of the MHPoC could have influenced the type of information provided by participants. </w:t>
      </w:r>
    </w:p>
    <w:p w:rsidR="002C638C" w:rsidRDefault="002C638C" w:rsidP="00DE6838">
      <w:pPr>
        <w:tabs>
          <w:tab w:val="left" w:pos="426"/>
        </w:tabs>
        <w:spacing w:line="300" w:lineRule="atLeast"/>
        <w:ind w:left="425"/>
      </w:pPr>
      <w:r>
        <w:t>Similar to variation in training across sites</w:t>
      </w:r>
      <w:r w:rsidR="00491171">
        <w:t>,</w:t>
      </w:r>
      <w:r>
        <w:t xml:space="preserve"> there was variation in implementation.</w:t>
      </w:r>
      <w:r w:rsidR="00514974">
        <w:t xml:space="preserve"> S</w:t>
      </w:r>
      <w:r>
        <w:t xml:space="preserve">ome sites had implemented the MHPoC, other sites were in the process or had yet to begin the process of implementation. This resulted in some confusion for participants as they tried to discriminate between the MHPoC and the MHFoC. This inability to discriminate between the two instruments could have led to some of the confusion being expressed in interviews. </w:t>
      </w:r>
    </w:p>
    <w:p w:rsidR="0012738B" w:rsidRDefault="001E47FE" w:rsidP="00DE6838">
      <w:pPr>
        <w:tabs>
          <w:tab w:val="left" w:pos="426"/>
        </w:tabs>
        <w:spacing w:line="300" w:lineRule="atLeast"/>
        <w:ind w:left="425"/>
      </w:pPr>
      <w:r>
        <w:t xml:space="preserve">Undertaking semi-structured or in-depth interviews requires skilled reflective questioning, </w:t>
      </w:r>
      <w:r w:rsidR="006F0121">
        <w:t xml:space="preserve">and </w:t>
      </w:r>
      <w:r>
        <w:t xml:space="preserve">the ability to summarise and control the interviews </w:t>
      </w:r>
      <w:r>
        <w:fldChar w:fldCharType="begin"/>
      </w:r>
      <w:r>
        <w:instrText xml:space="preserve"> ADDIN EN.CITE &lt;EndNote&gt;&lt;Cite&gt;&lt;Author&gt;Crookes&lt;/Author&gt;&lt;Year&gt;2004&lt;/Year&gt;&lt;RecNum&gt;4181&lt;/RecNum&gt;&lt;DisplayText&gt;(Crookes &amp;amp; Davies, 2004)&lt;/DisplayText&gt;&lt;record&gt;&lt;rec-number&gt;4181&lt;/rec-number&gt;&lt;foreign-keys&gt;&lt;key app="EN" db-id="29xvvr0922d95uesrz6paaa5adp2pvsrtxvz" timestamp="1544579938"&gt;4181&lt;/key&gt;&lt;/foreign-keys&gt;&lt;ref-type name="Book"&gt;6&lt;/ref-type&gt;&lt;contributors&gt;&lt;authors&gt;&lt;author&gt;Crookes, Patrick A&lt;/author&gt;&lt;author&gt;Davies, Sue&lt;/author&gt;&lt;/authors&gt;&lt;/contributors&gt;&lt;titles&gt;&lt;title&gt;Research into practice: Essential skills for reading and applying research in nursing and health care &lt;/title&gt;&lt;/titles&gt;&lt;dates&gt;&lt;year&gt;2004&lt;/year&gt;&lt;/dates&gt;&lt;pub-location&gt;Sydeny &lt;/pub-location&gt;&lt;publisher&gt;Bailliere Tindall&lt;/publisher&gt;&lt;urls&gt;&lt;/urls&gt;&lt;/record&gt;&lt;/Cite&gt;&lt;/EndNote&gt;</w:instrText>
      </w:r>
      <w:r>
        <w:fldChar w:fldCharType="separate"/>
      </w:r>
      <w:r>
        <w:rPr>
          <w:noProof/>
        </w:rPr>
        <w:t>(Crookes &amp; Davies, 2004)</w:t>
      </w:r>
      <w:r>
        <w:fldChar w:fldCharType="end"/>
      </w:r>
      <w:r>
        <w:t>. CAs agreed that these skills varied among advisors and this may have contributed to the variability in the quality of interviews.</w:t>
      </w:r>
      <w:r w:rsidR="002D14DC">
        <w:t xml:space="preserve"> </w:t>
      </w:r>
      <w:r w:rsidR="0012738B">
        <w:t xml:space="preserve">Representation across specialisms including </w:t>
      </w:r>
      <w:r w:rsidR="00752B30">
        <w:t>Child and Adolescent Mental Health Service</w:t>
      </w:r>
      <w:r w:rsidR="0012738B">
        <w:t>, adult and older adult</w:t>
      </w:r>
      <w:r w:rsidR="00DC13FA">
        <w:t xml:space="preserve"> was mixed with some limitation noted in the inability of the </w:t>
      </w:r>
      <w:r w:rsidR="00514974">
        <w:t xml:space="preserve">CAs </w:t>
      </w:r>
      <w:r w:rsidR="00DC13FA">
        <w:t>to directly influence the participation</w:t>
      </w:r>
      <w:r w:rsidR="00514974">
        <w:t xml:space="preserve"> of underrepresented clinical specialisms</w:t>
      </w:r>
      <w:r w:rsidR="00DC13FA">
        <w:t xml:space="preserve"> across focus groups and interviews. Results may have varied with more even</w:t>
      </w:r>
      <w:r w:rsidR="00D35BF5">
        <w:t xml:space="preserve"> distribution of</w:t>
      </w:r>
      <w:r w:rsidR="00DC13FA">
        <w:t xml:space="preserve"> participation though this is hard to judge. </w:t>
      </w:r>
    </w:p>
    <w:p w:rsidR="002C638C" w:rsidRDefault="002C638C" w:rsidP="00DE6838">
      <w:pPr>
        <w:tabs>
          <w:tab w:val="left" w:pos="426"/>
        </w:tabs>
        <w:spacing w:line="300" w:lineRule="atLeast"/>
        <w:ind w:left="425"/>
      </w:pPr>
      <w:r>
        <w:t xml:space="preserve">A risk identified early in the </w:t>
      </w:r>
      <w:r w:rsidR="00D35BF5">
        <w:t>P</w:t>
      </w:r>
      <w:r>
        <w:t xml:space="preserve">roject in using the </w:t>
      </w:r>
      <w:r w:rsidR="00DC5C67">
        <w:t>D</w:t>
      </w:r>
      <w:r w:rsidR="00585878">
        <w:t>elphi</w:t>
      </w:r>
      <w:r>
        <w:t xml:space="preserve"> technique to refine the MHPoC was that the process may restrict the ability of </w:t>
      </w:r>
      <w:r w:rsidR="00534337">
        <w:t>clinicians</w:t>
      </w:r>
      <w:r>
        <w:t xml:space="preserve"> to provide alternative interpretations or different input into the review and refinement process. As a result, the use of the Delphi process was not pursued for continued review and refinemen</w:t>
      </w:r>
      <w:r w:rsidR="00A16BF0">
        <w:t>t of the MHPoC as part of this P</w:t>
      </w:r>
      <w:r>
        <w:t xml:space="preserve">roject. </w:t>
      </w:r>
    </w:p>
    <w:p w:rsidR="005C49C1" w:rsidRDefault="005C49C1" w:rsidP="00DE6838">
      <w:pPr>
        <w:tabs>
          <w:tab w:val="left" w:pos="426"/>
        </w:tabs>
        <w:spacing w:line="300" w:lineRule="atLeast"/>
        <w:ind w:left="425"/>
        <w:rPr>
          <w:lang w:val="en-GB"/>
        </w:rPr>
      </w:pPr>
      <w:r w:rsidRPr="002C638C">
        <w:rPr>
          <w:lang w:val="en-GB"/>
        </w:rPr>
        <w:t>When discussing suitable refinement methods and options with clinicians</w:t>
      </w:r>
      <w:r w:rsidR="00534337">
        <w:rPr>
          <w:lang w:val="en-GB"/>
        </w:rPr>
        <w:t>,</w:t>
      </w:r>
      <w:r w:rsidR="00D35BF5">
        <w:rPr>
          <w:lang w:val="en-GB"/>
        </w:rPr>
        <w:t xml:space="preserve"> the P</w:t>
      </w:r>
      <w:r w:rsidRPr="002C638C">
        <w:rPr>
          <w:lang w:val="en-GB"/>
        </w:rPr>
        <w:t>roject team experienced some difficulties in establishing consistent views from clinicians about the overall purpose of the MHPoC within the broader AMHCC. Clinicians varied in their understanding of the relationship between MHPoC and AMHCC for wider classification purpose.</w:t>
      </w:r>
    </w:p>
    <w:p w:rsidR="006838C9" w:rsidRDefault="005C49C1" w:rsidP="00DE6838">
      <w:pPr>
        <w:tabs>
          <w:tab w:val="left" w:pos="426"/>
        </w:tabs>
        <w:spacing w:line="300" w:lineRule="atLeast"/>
        <w:ind w:left="425"/>
        <w:rPr>
          <w:lang w:val="en-GB"/>
        </w:rPr>
      </w:pPr>
      <w:r w:rsidRPr="002C638C">
        <w:rPr>
          <w:lang w:val="en-GB"/>
        </w:rPr>
        <w:t xml:space="preserve">The exploratory purpose of interviews and focus groups sought to understand in greater detail the cause of poor IRR. Most clinicians working in jurisdictional health services had received training in the utilisation of the phase, yet when looking at local training guidance provided by jurisdictions the relationship between the MHPoC and the AMHCC as it functions for classification for ABF purpose was not prominent. This is entirely reasonable and was </w:t>
      </w:r>
      <w:r w:rsidR="00D35BF5">
        <w:rPr>
          <w:lang w:val="en-GB"/>
        </w:rPr>
        <w:t>an expected observation of the P</w:t>
      </w:r>
      <w:r w:rsidRPr="002C638C">
        <w:rPr>
          <w:lang w:val="en-GB"/>
        </w:rPr>
        <w:t xml:space="preserve">roject. Clinicians are required to understand how to use the MHPoC in clinical practice and not necessarily to understand the interrelationship between information required to allocate the phase of care and other measures collected in the AMHCC as well as ABF funding mechanisms. </w:t>
      </w:r>
    </w:p>
    <w:p w:rsidR="005C49C1" w:rsidRDefault="005C49C1" w:rsidP="00DE6838">
      <w:pPr>
        <w:tabs>
          <w:tab w:val="left" w:pos="426"/>
        </w:tabs>
        <w:spacing w:line="300" w:lineRule="atLeast"/>
        <w:ind w:left="425"/>
        <w:rPr>
          <w:lang w:val="en-GB"/>
        </w:rPr>
      </w:pPr>
      <w:r w:rsidRPr="002C638C">
        <w:rPr>
          <w:lang w:val="en-GB"/>
        </w:rPr>
        <w:lastRenderedPageBreak/>
        <w:t xml:space="preserve">This meant that </w:t>
      </w:r>
      <w:r w:rsidR="00D35BF5">
        <w:rPr>
          <w:lang w:val="en-GB"/>
        </w:rPr>
        <w:t>clinicians were much more focus</w:t>
      </w:r>
      <w:r w:rsidRPr="002C638C">
        <w:rPr>
          <w:lang w:val="en-GB"/>
        </w:rPr>
        <w:t xml:space="preserve">ed on refinement based on clinical, service or language-based preference rather than refinement from the perspective of the broader function of the MHPoC for classification purposes. </w:t>
      </w:r>
    </w:p>
    <w:p w:rsidR="005C49C1" w:rsidRDefault="005C49C1" w:rsidP="00DE6838">
      <w:pPr>
        <w:tabs>
          <w:tab w:val="left" w:pos="426"/>
        </w:tabs>
        <w:spacing w:line="300" w:lineRule="atLeast"/>
        <w:ind w:left="425"/>
        <w:rPr>
          <w:lang w:val="en-GB"/>
        </w:rPr>
      </w:pPr>
      <w:r w:rsidRPr="002C638C">
        <w:rPr>
          <w:lang w:val="en-GB"/>
        </w:rPr>
        <w:t xml:space="preserve">Many clinicians were offered alternative naming of phases or altogether different phase names during discussions. For </w:t>
      </w:r>
      <w:r w:rsidR="00316F71" w:rsidRPr="002C638C">
        <w:rPr>
          <w:lang w:val="en-GB"/>
        </w:rPr>
        <w:t>example,</w:t>
      </w:r>
      <w:r w:rsidRPr="002C638C">
        <w:rPr>
          <w:lang w:val="en-GB"/>
        </w:rPr>
        <w:t xml:space="preserve"> on testing definitions like rehabilitation or relapse prevention as either a replacement for a similar phase or</w:t>
      </w:r>
      <w:r w:rsidR="00A16BF0">
        <w:rPr>
          <w:lang w:val="en-GB"/>
        </w:rPr>
        <w:t xml:space="preserve"> as an entirely new phase, the P</w:t>
      </w:r>
      <w:r w:rsidRPr="002C638C">
        <w:rPr>
          <w:lang w:val="en-GB"/>
        </w:rPr>
        <w:t>roject team received mixed feedback about the suitability of the phase name based on the clinicians reasoning that the term may or may not work depending on prior understanding of the phases or notion of what rehabilitation or relapse prevention mean or entail clinically. Clinicians</w:t>
      </w:r>
      <w:r w:rsidR="00D35BF5">
        <w:rPr>
          <w:lang w:val="en-GB"/>
        </w:rPr>
        <w:t xml:space="preserve"> who participated in the </w:t>
      </w:r>
      <w:r w:rsidR="00A16BF0">
        <w:rPr>
          <w:lang w:val="en-GB"/>
        </w:rPr>
        <w:t>P</w:t>
      </w:r>
      <w:r w:rsidR="00D35BF5">
        <w:rPr>
          <w:lang w:val="en-GB"/>
        </w:rPr>
        <w:t>roject were unable to identify</w:t>
      </w:r>
      <w:r w:rsidRPr="002C638C">
        <w:rPr>
          <w:lang w:val="en-GB"/>
        </w:rPr>
        <w:t xml:space="preserve"> if, for the purpose of internal consistency, the alterna</w:t>
      </w:r>
      <w:r w:rsidR="008C2F91">
        <w:rPr>
          <w:lang w:val="en-GB"/>
        </w:rPr>
        <w:t>tive</w:t>
      </w:r>
      <w:r w:rsidR="00D35BF5">
        <w:rPr>
          <w:lang w:val="en-GB"/>
        </w:rPr>
        <w:t xml:space="preserve"> phase</w:t>
      </w:r>
      <w:r w:rsidR="008C2F91">
        <w:rPr>
          <w:lang w:val="en-GB"/>
        </w:rPr>
        <w:t xml:space="preserve"> names explored during interview and focus groups, </w:t>
      </w:r>
      <w:r w:rsidRPr="002C638C">
        <w:rPr>
          <w:lang w:val="en-GB"/>
        </w:rPr>
        <w:t xml:space="preserve">would offer greater internal consistency and greater </w:t>
      </w:r>
      <w:r w:rsidR="00D35BF5">
        <w:rPr>
          <w:lang w:val="en-GB"/>
        </w:rPr>
        <w:t>ability stratify populations</w:t>
      </w:r>
      <w:r w:rsidRPr="002C638C">
        <w:rPr>
          <w:lang w:val="en-GB"/>
        </w:rPr>
        <w:t>.</w:t>
      </w:r>
      <w:r>
        <w:rPr>
          <w:lang w:val="en-GB"/>
        </w:rPr>
        <w:t xml:space="preserve">  </w:t>
      </w:r>
    </w:p>
    <w:p w:rsidR="0048585E" w:rsidRDefault="00DE6838" w:rsidP="00A81714">
      <w:pPr>
        <w:tabs>
          <w:tab w:val="left" w:pos="426"/>
        </w:tabs>
        <w:spacing w:line="300" w:lineRule="atLeast"/>
        <w:ind w:left="425"/>
        <w:rPr>
          <w:lang w:val="en-GB"/>
        </w:rPr>
      </w:pPr>
      <w:r>
        <w:rPr>
          <w:lang w:val="en-GB"/>
        </w:rPr>
        <w:t xml:space="preserve">A validation process was not </w:t>
      </w:r>
      <w:r w:rsidR="00513BB7">
        <w:rPr>
          <w:lang w:val="en-GB"/>
        </w:rPr>
        <w:t>undertaken as part of the study. Recommendations made as part of this report outline possible routes to validation that can be undertaken by IHPA once cons</w:t>
      </w:r>
      <w:r w:rsidR="00A16BF0">
        <w:rPr>
          <w:lang w:val="en-GB"/>
        </w:rPr>
        <w:t>ultation of the outcome of the P</w:t>
      </w:r>
      <w:r w:rsidR="00513BB7">
        <w:rPr>
          <w:lang w:val="en-GB"/>
        </w:rPr>
        <w:t xml:space="preserve">roject is complete. </w:t>
      </w:r>
    </w:p>
    <w:p w:rsidR="002B4365" w:rsidRDefault="001E47FE" w:rsidP="00992338">
      <w:pPr>
        <w:pStyle w:val="Heading1"/>
      </w:pPr>
      <w:r>
        <w:br w:type="column"/>
      </w:r>
      <w:bookmarkStart w:id="153" w:name="_Toc4016148"/>
      <w:bookmarkStart w:id="154" w:name="_Toc4105537"/>
      <w:bookmarkStart w:id="155" w:name="_Toc18403619"/>
      <w:r w:rsidR="002405D7">
        <w:lastRenderedPageBreak/>
        <w:t>6</w:t>
      </w:r>
      <w:r w:rsidR="001169FD">
        <w:t>.</w:t>
      </w:r>
      <w:r w:rsidR="00CD375A">
        <w:tab/>
      </w:r>
      <w:r w:rsidR="00D3405C">
        <w:t>Clinical r</w:t>
      </w:r>
      <w:r w:rsidR="00C37EE7">
        <w:t>efinement</w:t>
      </w:r>
      <w:bookmarkEnd w:id="153"/>
      <w:bookmarkEnd w:id="154"/>
      <w:r w:rsidR="00D3405C">
        <w:t xml:space="preserve"> of the </w:t>
      </w:r>
      <w:r w:rsidR="00985C2C">
        <w:t>Mental Health Phase of Care</w:t>
      </w:r>
      <w:bookmarkEnd w:id="155"/>
    </w:p>
    <w:p w:rsidR="004B2E49" w:rsidRDefault="004B2E49" w:rsidP="00382FFF">
      <w:pPr>
        <w:tabs>
          <w:tab w:val="left" w:pos="426"/>
        </w:tabs>
        <w:spacing w:line="300" w:lineRule="atLeast"/>
        <w:ind w:left="426"/>
        <w:rPr>
          <w:lang w:val="en-GB"/>
        </w:rPr>
      </w:pPr>
      <w:r>
        <w:rPr>
          <w:lang w:val="en-GB"/>
        </w:rPr>
        <w:t xml:space="preserve">Clinicians </w:t>
      </w:r>
      <w:r w:rsidR="009C149E">
        <w:rPr>
          <w:lang w:val="en-GB"/>
        </w:rPr>
        <w:t>aimed</w:t>
      </w:r>
      <w:r>
        <w:rPr>
          <w:lang w:val="en-GB"/>
        </w:rPr>
        <w:t xml:space="preserve"> to make th</w:t>
      </w:r>
      <w:r w:rsidR="009C149E">
        <w:rPr>
          <w:lang w:val="en-GB"/>
        </w:rPr>
        <w:t>e MHPoC succeed and many find phase</w:t>
      </w:r>
      <w:r>
        <w:rPr>
          <w:lang w:val="en-GB"/>
        </w:rPr>
        <w:t xml:space="preserve"> utility in clinical practice useful for case management purposes at a team level. Many clinicians felt it easier to think of the phase in relation to the consumer (presentation and or complexity) or the care (being provided and or environment) depending on the individual phase. Similar observations were made during the IRR </w:t>
      </w:r>
      <w:r w:rsidR="0074796B">
        <w:rPr>
          <w:lang w:val="en-GB"/>
        </w:rPr>
        <w:t xml:space="preserve">study </w:t>
      </w:r>
      <w:r>
        <w:rPr>
          <w:lang w:val="en-GB"/>
        </w:rPr>
        <w:t>and have been reported as part of the thematic a</w:t>
      </w:r>
      <w:r w:rsidR="00A16BF0">
        <w:rPr>
          <w:lang w:val="en-GB"/>
        </w:rPr>
        <w:t>nalysis undertaken within this P</w:t>
      </w:r>
      <w:r>
        <w:rPr>
          <w:lang w:val="en-GB"/>
        </w:rPr>
        <w:t>roject.</w:t>
      </w:r>
    </w:p>
    <w:p w:rsidR="00DF1D18" w:rsidRPr="00DF1D18" w:rsidRDefault="00DF1D18" w:rsidP="00DF1D18">
      <w:pPr>
        <w:tabs>
          <w:tab w:val="left" w:pos="426"/>
        </w:tabs>
        <w:spacing w:line="300" w:lineRule="atLeast"/>
        <w:ind w:left="426"/>
        <w:rPr>
          <w:lang w:val="en-GB"/>
        </w:rPr>
      </w:pPr>
      <w:r>
        <w:rPr>
          <w:lang w:val="en-GB"/>
        </w:rPr>
        <w:t>During the</w:t>
      </w:r>
      <w:r w:rsidRPr="00DF1D18">
        <w:rPr>
          <w:lang w:val="en-GB"/>
        </w:rPr>
        <w:t xml:space="preserve"> interview and focus group process</w:t>
      </w:r>
      <w:r>
        <w:rPr>
          <w:lang w:val="en-GB"/>
        </w:rPr>
        <w:t xml:space="preserve">, clinicians requested </w:t>
      </w:r>
      <w:r w:rsidRPr="00DF1D18">
        <w:rPr>
          <w:lang w:val="en-GB"/>
        </w:rPr>
        <w:t>that the MHPoC be more intuitive and ti</w:t>
      </w:r>
      <w:r>
        <w:rPr>
          <w:lang w:val="en-GB"/>
        </w:rPr>
        <w:t>melier to collect. Clinicians did</w:t>
      </w:r>
      <w:r w:rsidRPr="00DF1D18">
        <w:rPr>
          <w:lang w:val="en-GB"/>
        </w:rPr>
        <w:t xml:space="preserve"> not want to be overburdened as they already have a high volume of administrative activity to attend to as part of the routine management of the care of consumers on their caseload or within an inpatient environment.</w:t>
      </w:r>
    </w:p>
    <w:p w:rsidR="00F64416" w:rsidRDefault="004B2E49" w:rsidP="00382FFF">
      <w:pPr>
        <w:tabs>
          <w:tab w:val="left" w:pos="426"/>
        </w:tabs>
        <w:spacing w:line="300" w:lineRule="atLeast"/>
        <w:ind w:left="426"/>
        <w:rPr>
          <w:lang w:val="en-GB"/>
        </w:rPr>
      </w:pPr>
      <w:r>
        <w:rPr>
          <w:lang w:val="en-GB"/>
        </w:rPr>
        <w:t>Through testing of various alternatives to phase names across jurisdictions</w:t>
      </w:r>
      <w:r w:rsidR="0074796B">
        <w:rPr>
          <w:lang w:val="en-GB"/>
        </w:rPr>
        <w:t>,</w:t>
      </w:r>
      <w:r w:rsidR="009C149E">
        <w:rPr>
          <w:lang w:val="en-GB"/>
        </w:rPr>
        <w:t xml:space="preserve"> the P</w:t>
      </w:r>
      <w:r>
        <w:rPr>
          <w:lang w:val="en-GB"/>
        </w:rPr>
        <w:t>roject team was unable to entirely derive</w:t>
      </w:r>
      <w:r w:rsidR="0074796B">
        <w:rPr>
          <w:lang w:val="en-GB"/>
        </w:rPr>
        <w:t>,</w:t>
      </w:r>
      <w:r>
        <w:rPr>
          <w:lang w:val="en-GB"/>
        </w:rPr>
        <w:t xml:space="preserve"> from clinical consultation</w:t>
      </w:r>
      <w:r w:rsidR="00DF1D18">
        <w:rPr>
          <w:lang w:val="en-GB"/>
        </w:rPr>
        <w:t xml:space="preserve"> and thematic analyses</w:t>
      </w:r>
      <w:r>
        <w:rPr>
          <w:lang w:val="en-GB"/>
        </w:rPr>
        <w:t xml:space="preserve">, an alternative to refinement that addressed issues relating to the purpose, naming, boundaries and definitions. Instead, the </w:t>
      </w:r>
      <w:r w:rsidR="00961931">
        <w:rPr>
          <w:lang w:val="en-GB"/>
        </w:rPr>
        <w:t>CAs</w:t>
      </w:r>
      <w:r>
        <w:rPr>
          <w:lang w:val="en-GB"/>
        </w:rPr>
        <w:t xml:space="preserve"> ensured that the findings included in the new phase definitions were</w:t>
      </w:r>
      <w:r w:rsidR="00F64416">
        <w:rPr>
          <w:lang w:val="en-GB"/>
        </w:rPr>
        <w:t xml:space="preserve"> clinically consistent and</w:t>
      </w:r>
      <w:r>
        <w:rPr>
          <w:lang w:val="en-GB"/>
        </w:rPr>
        <w:t xml:space="preserve"> fit for purpose within AMHCC</w:t>
      </w:r>
      <w:r w:rsidR="00F64416">
        <w:rPr>
          <w:lang w:val="en-GB"/>
        </w:rPr>
        <w:t xml:space="preserve">. </w:t>
      </w:r>
      <w:r w:rsidR="00360D39">
        <w:rPr>
          <w:lang w:val="en-GB"/>
        </w:rPr>
        <w:t>Refinement provided an opportunity to</w:t>
      </w:r>
      <w:r w:rsidR="00C34D0A">
        <w:rPr>
          <w:lang w:val="en-GB"/>
        </w:rPr>
        <w:t xml:space="preserve"> use the clinical evi</w:t>
      </w:r>
      <w:r w:rsidR="00A16BF0">
        <w:rPr>
          <w:lang w:val="en-GB"/>
        </w:rPr>
        <w:t>dence gathered as part of this P</w:t>
      </w:r>
      <w:r w:rsidR="00C34D0A">
        <w:rPr>
          <w:lang w:val="en-GB"/>
        </w:rPr>
        <w:t>roject to</w:t>
      </w:r>
      <w:r w:rsidR="00360D39">
        <w:rPr>
          <w:lang w:val="en-GB"/>
        </w:rPr>
        <w:t xml:space="preserve"> address the boundary overlap between phases</w:t>
      </w:r>
      <w:r w:rsidR="00C34D0A">
        <w:rPr>
          <w:lang w:val="en-GB"/>
        </w:rPr>
        <w:t xml:space="preserve"> including inconsistency in the design and language used to describe the existing phases.</w:t>
      </w:r>
      <w:r w:rsidR="00360D39">
        <w:rPr>
          <w:lang w:val="en-GB"/>
        </w:rPr>
        <w:t xml:space="preserve"> </w:t>
      </w:r>
      <w:r w:rsidR="0031119B">
        <w:rPr>
          <w:lang w:val="en-GB"/>
        </w:rPr>
        <w:t xml:space="preserve">A series of principles outlined in </w:t>
      </w:r>
      <w:r w:rsidR="009C149E">
        <w:rPr>
          <w:lang w:val="en-GB"/>
        </w:rPr>
        <w:t>Section 6.1 of this R</w:t>
      </w:r>
      <w:r w:rsidR="0031119B">
        <w:rPr>
          <w:lang w:val="en-GB"/>
        </w:rPr>
        <w:t xml:space="preserve">eport were utilised in the process of refinement to ensure consistency in approach with findings and information gathered during the </w:t>
      </w:r>
      <w:r w:rsidR="009C149E">
        <w:rPr>
          <w:lang w:val="en-GB"/>
        </w:rPr>
        <w:t>P</w:t>
      </w:r>
      <w:r w:rsidR="0031119B">
        <w:rPr>
          <w:lang w:val="en-GB"/>
        </w:rPr>
        <w:t>roject.</w:t>
      </w:r>
    </w:p>
    <w:p w:rsidR="00DF1D18" w:rsidRDefault="00DF1D18" w:rsidP="00DF1D18">
      <w:pPr>
        <w:tabs>
          <w:tab w:val="left" w:pos="426"/>
        </w:tabs>
        <w:spacing w:line="300" w:lineRule="atLeast"/>
        <w:ind w:left="426"/>
      </w:pPr>
      <w:r w:rsidRPr="00DF1D18">
        <w:t xml:space="preserve">The outcome of this approach to refinement provided a series of new phase </w:t>
      </w:r>
      <w:r w:rsidR="006F0121">
        <w:t>names</w:t>
      </w:r>
      <w:r w:rsidRPr="00DF1D18">
        <w:t xml:space="preserve"> designed to replace the existing phase </w:t>
      </w:r>
      <w:r w:rsidR="006F0121">
        <w:t>names</w:t>
      </w:r>
      <w:r w:rsidRPr="00DF1D18">
        <w:t xml:space="preserve"> and which were thought to provide greater internal consistency in relating the phase more explicitly to care. Primary goals of care were refined in line with the new definitions in order to ensure they related to both the new phases and held similar consistency in definition. A degree of clinical content was further described in each phase which relates to the broad clinical activity and intervention representative of the phase.</w:t>
      </w:r>
      <w:r>
        <w:t xml:space="preserve"> </w:t>
      </w:r>
    </w:p>
    <w:p w:rsidR="00FA2AE7" w:rsidRDefault="007D6E71" w:rsidP="00FA2AE7">
      <w:pPr>
        <w:pStyle w:val="Heading2"/>
      </w:pPr>
      <w:bookmarkStart w:id="156" w:name="_Toc4016129"/>
      <w:bookmarkStart w:id="157" w:name="_Toc4105517"/>
      <w:bookmarkStart w:id="158" w:name="_Toc18403620"/>
      <w:bookmarkStart w:id="159" w:name="_Toc4016149"/>
      <w:bookmarkStart w:id="160" w:name="_Toc4105538"/>
      <w:r>
        <w:t>6.1</w:t>
      </w:r>
      <w:r>
        <w:tab/>
        <w:t>Principles for refining Mental Health P</w:t>
      </w:r>
      <w:r w:rsidR="00FA2AE7">
        <w:t xml:space="preserve">hase of </w:t>
      </w:r>
      <w:r>
        <w:t>C</w:t>
      </w:r>
      <w:r w:rsidR="00FA2AE7">
        <w:t>are</w:t>
      </w:r>
      <w:bookmarkEnd w:id="156"/>
      <w:bookmarkEnd w:id="157"/>
      <w:bookmarkEnd w:id="158"/>
    </w:p>
    <w:p w:rsidR="00FA2AE7" w:rsidRDefault="00FA2AE7" w:rsidP="00FA2AE7">
      <w:pPr>
        <w:tabs>
          <w:tab w:val="left" w:pos="426"/>
        </w:tabs>
        <w:spacing w:line="300" w:lineRule="atLeast"/>
        <w:ind w:left="426"/>
      </w:pPr>
      <w:r>
        <w:rPr>
          <w:lang w:val="en-GB"/>
        </w:rPr>
        <w:t xml:space="preserve">A set of principles were defined by the CAs to refine the MHPoC. The purpose was to ensure that the phases of care enable repeatable and consistent application by clinicians when presented with the same consumer presentation, and for collecting ancillary data from </w:t>
      </w:r>
      <w:r w:rsidR="009C149E">
        <w:rPr>
          <w:lang w:val="en-GB"/>
        </w:rPr>
        <w:t xml:space="preserve">the health information systems </w:t>
      </w:r>
      <w:r>
        <w:rPr>
          <w:lang w:val="en-GB"/>
        </w:rPr>
        <w:t xml:space="preserve">including cost data. </w:t>
      </w:r>
      <w:r>
        <w:t xml:space="preserve">These principles were considered as part of MHPoC refinement during a </w:t>
      </w:r>
      <w:r w:rsidR="00C5411A">
        <w:t>three-day</w:t>
      </w:r>
      <w:r>
        <w:t xml:space="preserve"> workshop undertaken by IHPA and which was attended </w:t>
      </w:r>
      <w:r w:rsidR="00A16BF0">
        <w:t>by the six CAs engaged in this P</w:t>
      </w:r>
      <w:r>
        <w:t xml:space="preserve">roject. </w:t>
      </w:r>
    </w:p>
    <w:p w:rsidR="0027140B" w:rsidRDefault="0027140B" w:rsidP="00FA2AE7">
      <w:pPr>
        <w:tabs>
          <w:tab w:val="left" w:pos="426"/>
        </w:tabs>
        <w:spacing w:line="300" w:lineRule="atLeast"/>
        <w:ind w:left="426"/>
      </w:pPr>
    </w:p>
    <w:p w:rsidR="0027140B" w:rsidRDefault="0027140B" w:rsidP="00FA2AE7">
      <w:pPr>
        <w:tabs>
          <w:tab w:val="left" w:pos="426"/>
        </w:tabs>
        <w:spacing w:line="300" w:lineRule="atLeast"/>
        <w:ind w:left="426"/>
      </w:pPr>
    </w:p>
    <w:p w:rsidR="0027140B" w:rsidRDefault="0027140B" w:rsidP="00FA2AE7">
      <w:pPr>
        <w:tabs>
          <w:tab w:val="left" w:pos="426"/>
        </w:tabs>
        <w:spacing w:line="300" w:lineRule="atLeast"/>
        <w:ind w:left="426"/>
      </w:pPr>
    </w:p>
    <w:p w:rsidR="00FA2AE7" w:rsidRPr="006B65FD" w:rsidRDefault="00FA2AE7" w:rsidP="00FA2AE7">
      <w:pPr>
        <w:tabs>
          <w:tab w:val="left" w:pos="426"/>
        </w:tabs>
        <w:spacing w:line="300" w:lineRule="atLeast"/>
        <w:ind w:left="426"/>
        <w:rPr>
          <w:b/>
          <w:lang w:val="en-GB"/>
        </w:rPr>
      </w:pPr>
      <w:r w:rsidRPr="006B65FD">
        <w:rPr>
          <w:b/>
          <w:lang w:val="en-GB"/>
        </w:rPr>
        <w:lastRenderedPageBreak/>
        <w:t>The following principles were used to refine the MHPoC:</w:t>
      </w:r>
    </w:p>
    <w:p w:rsidR="00FA2AE7" w:rsidRDefault="00FA2AE7" w:rsidP="007D758B">
      <w:pPr>
        <w:pStyle w:val="ListParagraph"/>
      </w:pPr>
      <w:r w:rsidRPr="00E93B4E">
        <w:t>That each phase</w:t>
      </w:r>
      <w:r w:rsidR="00014D30">
        <w:t xml:space="preserve"> consistently</w:t>
      </w:r>
      <w:r w:rsidRPr="00E93B4E">
        <w:t xml:space="preserve"> describes a type of care to be provided to the consumer prospectively. </w:t>
      </w:r>
    </w:p>
    <w:p w:rsidR="00FA2AE7" w:rsidRDefault="00FA2AE7" w:rsidP="007D758B">
      <w:pPr>
        <w:pStyle w:val="ListParagraph"/>
      </w:pPr>
      <w:r w:rsidRPr="00E93B4E">
        <w:t xml:space="preserve">The change to </w:t>
      </w:r>
      <w:r>
        <w:t xml:space="preserve">an </w:t>
      </w:r>
      <w:r w:rsidRPr="00E93B4E">
        <w:t>existing phase or creation of a new phase may impact on the number or relationship between all phases. Th</w:t>
      </w:r>
      <w:r>
        <w:t xml:space="preserve">e impact </w:t>
      </w:r>
      <w:r w:rsidR="00216A95">
        <w:t>is</w:t>
      </w:r>
      <w:r w:rsidR="00AB6E58">
        <w:t xml:space="preserve"> a consideration during refinement.</w:t>
      </w:r>
    </w:p>
    <w:p w:rsidR="00FA2AE7" w:rsidRDefault="00FA2AE7" w:rsidP="007D758B">
      <w:pPr>
        <w:pStyle w:val="ListParagraph"/>
      </w:pPr>
      <w:r>
        <w:t>T</w:t>
      </w:r>
      <w:r w:rsidRPr="00E93B4E">
        <w:t xml:space="preserve">hat the primary goal of care be meaningfully related to the care that the clinician intends to </w:t>
      </w:r>
      <w:r w:rsidR="00014D30" w:rsidRPr="00E93B4E">
        <w:t>provide</w:t>
      </w:r>
      <w:r w:rsidR="00014D30">
        <w:t>.</w:t>
      </w:r>
      <w:r w:rsidRPr="00E93B4E">
        <w:t xml:space="preserve"> </w:t>
      </w:r>
    </w:p>
    <w:p w:rsidR="00216A95" w:rsidRPr="00E93B4E" w:rsidRDefault="00216A95" w:rsidP="007D758B">
      <w:pPr>
        <w:pStyle w:val="ListParagraph"/>
      </w:pPr>
      <w:r>
        <w:t xml:space="preserve">That service and setting agnostic approaches are taken to describe the phases. This ensures compatibility across the diverse range of services available within Australia. </w:t>
      </w:r>
    </w:p>
    <w:p w:rsidR="00FA2AE7" w:rsidRPr="00E93B4E" w:rsidRDefault="00FA2AE7" w:rsidP="007D758B">
      <w:pPr>
        <w:pStyle w:val="ListParagraph"/>
      </w:pPr>
      <w:r w:rsidRPr="00E93B4E">
        <w:t xml:space="preserve">That as part of the refinement process, the </w:t>
      </w:r>
      <w:r>
        <w:t>CAs</w:t>
      </w:r>
      <w:r w:rsidRPr="00E93B4E">
        <w:t xml:space="preserve"> and </w:t>
      </w:r>
      <w:r>
        <w:t xml:space="preserve">IHPA </w:t>
      </w:r>
      <w:r w:rsidRPr="00E93B4E">
        <w:t xml:space="preserve">explore the implications for what constitutes a reasonable volume of clinical content </w:t>
      </w:r>
      <w:r w:rsidRPr="002000ED">
        <w:t xml:space="preserve">(third tier of the hierarchy, </w:t>
      </w:r>
      <w:r w:rsidR="0069378C">
        <w:t>F</w:t>
      </w:r>
      <w:r w:rsidR="009C149E">
        <w:t>igure 21, S</w:t>
      </w:r>
      <w:r w:rsidRPr="002000ED">
        <w:t>ection 5.1.1)</w:t>
      </w:r>
      <w:r w:rsidRPr="00E93B4E">
        <w:t xml:space="preserve"> as part of any future descriptions of the MHPoC. </w:t>
      </w:r>
    </w:p>
    <w:p w:rsidR="005868C4" w:rsidRDefault="00801346" w:rsidP="00956DA3">
      <w:pPr>
        <w:pStyle w:val="Heading2"/>
      </w:pPr>
      <w:bookmarkStart w:id="161" w:name="_Toc18403621"/>
      <w:r>
        <w:t>6</w:t>
      </w:r>
      <w:r w:rsidR="004B2E49">
        <w:t>.</w:t>
      </w:r>
      <w:r w:rsidR="00FA2AE7">
        <w:t>2</w:t>
      </w:r>
      <w:r w:rsidR="004B2E49">
        <w:tab/>
      </w:r>
      <w:r w:rsidR="00CC0BA8">
        <w:t xml:space="preserve">Refined </w:t>
      </w:r>
      <w:r w:rsidR="00E81FC4">
        <w:t>p</w:t>
      </w:r>
      <w:r w:rsidR="00CC0BA8">
        <w:t>hase</w:t>
      </w:r>
      <w:r w:rsidR="00B56432">
        <w:t>s</w:t>
      </w:r>
      <w:r w:rsidR="000A1532">
        <w:t xml:space="preserve"> </w:t>
      </w:r>
      <w:r w:rsidR="00CC0BA8">
        <w:t xml:space="preserve">and </w:t>
      </w:r>
      <w:r w:rsidR="00E81FC4">
        <w:t>c</w:t>
      </w:r>
      <w:r w:rsidR="000A1532">
        <w:t>onsiderations</w:t>
      </w:r>
      <w:bookmarkEnd w:id="159"/>
      <w:bookmarkEnd w:id="160"/>
      <w:bookmarkEnd w:id="161"/>
    </w:p>
    <w:p w:rsidR="00326CFE" w:rsidRPr="00AB22F7" w:rsidRDefault="00326CFE" w:rsidP="00B1042B">
      <w:pPr>
        <w:tabs>
          <w:tab w:val="left" w:pos="426"/>
        </w:tabs>
        <w:spacing w:line="300" w:lineRule="atLeast"/>
        <w:ind w:left="425"/>
      </w:pPr>
      <w:r w:rsidRPr="00AB22F7">
        <w:t xml:space="preserve">Tables </w:t>
      </w:r>
      <w:r w:rsidR="00530E6C" w:rsidRPr="00AB22F7">
        <w:t>5 and 6</w:t>
      </w:r>
      <w:r w:rsidR="00A27293" w:rsidRPr="00AB22F7">
        <w:t xml:space="preserve"> outline</w:t>
      </w:r>
      <w:r w:rsidRPr="00AB22F7">
        <w:t xml:space="preserve"> the refined phases of care, including the phase name, the primary goal of care and the definitions. Each phase is discussed in the subsequent sections outlin</w:t>
      </w:r>
      <w:r w:rsidR="00B1042B" w:rsidRPr="00AB22F7">
        <w:t>ing</w:t>
      </w:r>
      <w:r w:rsidRPr="00AB22F7">
        <w:t xml:space="preserve"> key points of differences with the current phases in the AMHCC Version 1.0</w:t>
      </w:r>
      <w:r w:rsidR="00530E6C" w:rsidRPr="00AB22F7">
        <w:t>.</w:t>
      </w:r>
    </w:p>
    <w:p w:rsidR="00530E6C" w:rsidRPr="00AB22F7" w:rsidRDefault="00530E6C" w:rsidP="00B1042B">
      <w:pPr>
        <w:tabs>
          <w:tab w:val="left" w:pos="426"/>
        </w:tabs>
        <w:spacing w:line="300" w:lineRule="atLeast"/>
        <w:ind w:left="425"/>
      </w:pPr>
      <w:r w:rsidRPr="00AB22F7">
        <w:t xml:space="preserve">These options were both provided as a result of consultation feedback from the MHWG. This consultation process indicated that there may be </w:t>
      </w:r>
      <w:r w:rsidR="004C67E8" w:rsidRPr="00AB22F7">
        <w:t>merit in O</w:t>
      </w:r>
      <w:r w:rsidRPr="00AB22F7">
        <w:t>ption 1 and its simplified phase structure</w:t>
      </w:r>
      <w:r w:rsidR="00F670E2">
        <w:t>. There is also acknowledgement</w:t>
      </w:r>
      <w:r w:rsidRPr="00AB22F7">
        <w:t xml:space="preserve"> </w:t>
      </w:r>
      <w:r w:rsidR="004C67E8" w:rsidRPr="00AB22F7">
        <w:t>that O</w:t>
      </w:r>
      <w:r w:rsidRPr="00AB22F7">
        <w:t>ption 2 has some advantage in broadening the classification to incorporate an additional phase and thereby increase the different</w:t>
      </w:r>
      <w:r w:rsidR="004C67E8" w:rsidRPr="00AB22F7">
        <w:t xml:space="preserve">iation that exists between the </w:t>
      </w:r>
      <w:r w:rsidR="00F670E2">
        <w:t xml:space="preserve">2 </w:t>
      </w:r>
      <w:r w:rsidR="00B40B4F">
        <w:t>o</w:t>
      </w:r>
      <w:r w:rsidR="00F670E2">
        <w:t>ptions</w:t>
      </w:r>
      <w:r w:rsidRPr="00AB22F7">
        <w:t xml:space="preserve">. </w:t>
      </w:r>
    </w:p>
    <w:p w:rsidR="007D758B" w:rsidRPr="00AB22F7" w:rsidRDefault="007D758B" w:rsidP="007D758B">
      <w:pPr>
        <w:pStyle w:val="ListParagraph"/>
      </w:pPr>
      <w:r w:rsidRPr="00AB22F7">
        <w:t>Option 1 of the recommendations includes Acute, Subacute, Non-acute</w:t>
      </w:r>
      <w:r w:rsidR="00473DB8" w:rsidRPr="00AB22F7">
        <w:t xml:space="preserve"> MHPoC</w:t>
      </w:r>
      <w:r w:rsidRPr="00AB22F7">
        <w:t xml:space="preserve"> and Assessment only as a data item. </w:t>
      </w:r>
    </w:p>
    <w:p w:rsidR="007D758B" w:rsidRPr="00AB22F7" w:rsidRDefault="007D758B" w:rsidP="007D758B">
      <w:pPr>
        <w:pStyle w:val="ListParagraph"/>
      </w:pPr>
      <w:r w:rsidRPr="00AB22F7">
        <w:t>Option 2 includes Acute, Subacute, Non-acute, Rehabilitation and Recovery</w:t>
      </w:r>
      <w:r w:rsidR="00473DB8" w:rsidRPr="00AB22F7">
        <w:t xml:space="preserve"> MHPoC</w:t>
      </w:r>
      <w:r w:rsidRPr="00AB22F7">
        <w:t xml:space="preserve"> and Assessment only as a data item.  </w:t>
      </w:r>
    </w:p>
    <w:p w:rsidR="007D758B" w:rsidRDefault="006B385F" w:rsidP="00344207">
      <w:pPr>
        <w:tabs>
          <w:tab w:val="left" w:pos="426"/>
        </w:tabs>
        <w:spacing w:line="300" w:lineRule="atLeast"/>
        <w:ind w:left="425"/>
      </w:pPr>
      <w:r w:rsidRPr="00AB22F7">
        <w:t xml:space="preserve">These options and their key point of difference are explored fully in the following </w:t>
      </w:r>
      <w:r w:rsidR="009A03CD" w:rsidRPr="00AB22F7">
        <w:t>sections</w:t>
      </w:r>
      <w:r w:rsidR="009C149E" w:rsidRPr="00AB22F7">
        <w:t xml:space="preserve"> of the report and detailed in T</w:t>
      </w:r>
      <w:r w:rsidR="00530E6C" w:rsidRPr="00AB22F7">
        <w:t>ables 5 and 6</w:t>
      </w:r>
      <w:r w:rsidR="009A03CD" w:rsidRPr="00AB22F7">
        <w:t xml:space="preserve"> below.</w:t>
      </w:r>
      <w:r w:rsidR="009A03CD">
        <w:t xml:space="preserve"> </w:t>
      </w:r>
    </w:p>
    <w:p w:rsidR="00AC362C" w:rsidRPr="00AC362C" w:rsidRDefault="00AC362C" w:rsidP="00AC362C">
      <w:bookmarkStart w:id="162" w:name="_Toc4016150"/>
      <w:bookmarkStart w:id="163" w:name="_Toc4105539"/>
    </w:p>
    <w:tbl>
      <w:tblPr>
        <w:tblStyle w:val="GridTable3-Accent61"/>
        <w:tblpPr w:leftFromText="180" w:rightFromText="180" w:vertAnchor="page" w:horzAnchor="margin" w:tblpX="-572" w:tblpY="2389"/>
        <w:tblW w:w="11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4"/>
        <w:gridCol w:w="3304"/>
        <w:gridCol w:w="5877"/>
      </w:tblGrid>
      <w:tr w:rsidR="00AC362C" w:rsidRPr="00561050" w:rsidTr="00B338FD">
        <w:trPr>
          <w:cnfStyle w:val="100000000000" w:firstRow="1" w:lastRow="0" w:firstColumn="0" w:lastColumn="0" w:oddVBand="0" w:evenVBand="0" w:oddHBand="0" w:evenHBand="0" w:firstRowFirstColumn="0" w:firstRowLastColumn="0" w:lastRowFirstColumn="0" w:lastRowLastColumn="0"/>
          <w:trHeight w:val="571"/>
        </w:trPr>
        <w:tc>
          <w:tcPr>
            <w:cnfStyle w:val="001000000100" w:firstRow="0" w:lastRow="0" w:firstColumn="1" w:lastColumn="0" w:oddVBand="0" w:evenVBand="0" w:oddHBand="0" w:evenHBand="0" w:firstRowFirstColumn="1" w:firstRowLastColumn="0" w:lastRowFirstColumn="0" w:lastRowLastColumn="0"/>
            <w:tcW w:w="2004" w:type="dxa"/>
            <w:tcBorders>
              <w:top w:val="single" w:sz="4" w:space="0" w:color="auto"/>
              <w:left w:val="single" w:sz="4" w:space="0" w:color="auto"/>
              <w:bottom w:val="single" w:sz="4" w:space="0" w:color="auto"/>
              <w:right w:val="single" w:sz="4" w:space="0" w:color="auto"/>
            </w:tcBorders>
            <w:shd w:val="clear" w:color="auto" w:fill="66FF99"/>
          </w:tcPr>
          <w:p w:rsidR="005E0404" w:rsidRPr="00BD7544" w:rsidRDefault="005E0404" w:rsidP="00AC362C">
            <w:pPr>
              <w:tabs>
                <w:tab w:val="left" w:pos="426"/>
              </w:tabs>
              <w:spacing w:line="300" w:lineRule="atLeast"/>
              <w:ind w:left="426"/>
              <w:jc w:val="left"/>
              <w:rPr>
                <w:rFonts w:asciiTheme="minorHAnsi" w:hAnsiTheme="minorHAnsi" w:cstheme="minorHAnsi"/>
                <w:i w:val="0"/>
                <w:szCs w:val="22"/>
              </w:rPr>
            </w:pPr>
            <w:r w:rsidRPr="00BD7544">
              <w:rPr>
                <w:rFonts w:asciiTheme="minorHAnsi" w:hAnsiTheme="minorHAnsi" w:cstheme="minorHAnsi"/>
                <w:i w:val="0"/>
                <w:szCs w:val="22"/>
              </w:rPr>
              <w:lastRenderedPageBreak/>
              <w:t>Phase name</w:t>
            </w:r>
          </w:p>
        </w:tc>
        <w:tc>
          <w:tcPr>
            <w:tcW w:w="3304" w:type="dxa"/>
            <w:tcBorders>
              <w:top w:val="single" w:sz="4" w:space="0" w:color="auto"/>
              <w:left w:val="single" w:sz="4" w:space="0" w:color="auto"/>
              <w:right w:val="single" w:sz="4" w:space="0" w:color="auto"/>
            </w:tcBorders>
            <w:shd w:val="clear" w:color="auto" w:fill="66FF99"/>
          </w:tcPr>
          <w:p w:rsidR="005E0404" w:rsidRPr="00BD7544" w:rsidRDefault="005E0404" w:rsidP="00AC362C">
            <w:pPr>
              <w:tabs>
                <w:tab w:val="left" w:pos="1362"/>
              </w:tabs>
              <w:spacing w:line="300" w:lineRule="atLeast"/>
              <w:ind w:left="86"/>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BD7544">
              <w:rPr>
                <w:rFonts w:asciiTheme="minorHAnsi" w:hAnsiTheme="minorHAnsi" w:cstheme="minorHAnsi"/>
                <w:szCs w:val="22"/>
              </w:rPr>
              <w:t>Primary goals of care</w:t>
            </w:r>
          </w:p>
        </w:tc>
        <w:tc>
          <w:tcPr>
            <w:tcW w:w="5877" w:type="dxa"/>
            <w:tcBorders>
              <w:top w:val="single" w:sz="4" w:space="0" w:color="auto"/>
              <w:left w:val="single" w:sz="4" w:space="0" w:color="auto"/>
              <w:right w:val="single" w:sz="4" w:space="0" w:color="auto"/>
            </w:tcBorders>
            <w:shd w:val="clear" w:color="auto" w:fill="66FF99"/>
          </w:tcPr>
          <w:p w:rsidR="005E0404" w:rsidRPr="00BD7544" w:rsidRDefault="005E0404" w:rsidP="00AC362C">
            <w:pPr>
              <w:spacing w:line="300" w:lineRule="atLeast"/>
              <w:ind w:left="85"/>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BD7544">
              <w:rPr>
                <w:rFonts w:asciiTheme="minorHAnsi" w:hAnsiTheme="minorHAnsi" w:cstheme="minorHAnsi"/>
                <w:szCs w:val="22"/>
              </w:rPr>
              <w:t>Phase of care activities</w:t>
            </w:r>
          </w:p>
        </w:tc>
      </w:tr>
      <w:tr w:rsidR="00AC362C" w:rsidRPr="00561050" w:rsidTr="00B338FD">
        <w:trPr>
          <w:cnfStyle w:val="000000100000" w:firstRow="0" w:lastRow="0" w:firstColumn="0" w:lastColumn="0" w:oddVBand="0" w:evenVBand="0" w:oddHBand="1" w:evenHBand="0" w:firstRowFirstColumn="0" w:firstRowLastColumn="0" w:lastRowFirstColumn="0" w:lastRowLastColumn="0"/>
          <w:trHeight w:val="1953"/>
        </w:trPr>
        <w:tc>
          <w:tcPr>
            <w:cnfStyle w:val="001000000000" w:firstRow="0" w:lastRow="0" w:firstColumn="1" w:lastColumn="0" w:oddVBand="0" w:evenVBand="0" w:oddHBand="0" w:evenHBand="0" w:firstRowFirstColumn="0" w:firstRowLastColumn="0" w:lastRowFirstColumn="0" w:lastRowLastColumn="0"/>
            <w:tcW w:w="2004" w:type="dxa"/>
            <w:tcBorders>
              <w:top w:val="single" w:sz="4" w:space="0" w:color="auto"/>
              <w:left w:val="single" w:sz="4" w:space="0" w:color="auto"/>
              <w:bottom w:val="single" w:sz="4" w:space="0" w:color="auto"/>
            </w:tcBorders>
            <w:shd w:val="clear" w:color="auto" w:fill="B9FFDC"/>
          </w:tcPr>
          <w:p w:rsidR="005E0404" w:rsidRPr="00561050" w:rsidRDefault="005E0404" w:rsidP="00AC362C">
            <w:pPr>
              <w:tabs>
                <w:tab w:val="left" w:pos="426"/>
              </w:tabs>
              <w:spacing w:line="300" w:lineRule="atLeast"/>
              <w:ind w:left="426"/>
              <w:jc w:val="left"/>
              <w:rPr>
                <w:rFonts w:asciiTheme="minorHAnsi" w:hAnsiTheme="minorHAnsi" w:cstheme="minorHAnsi"/>
                <w:b/>
                <w:i w:val="0"/>
                <w:sz w:val="20"/>
                <w:szCs w:val="20"/>
              </w:rPr>
            </w:pPr>
            <w:r w:rsidRPr="00561050">
              <w:rPr>
                <w:rFonts w:asciiTheme="minorHAnsi" w:hAnsiTheme="minorHAnsi" w:cstheme="minorHAnsi"/>
                <w:b/>
                <w:i w:val="0"/>
                <w:sz w:val="20"/>
                <w:szCs w:val="20"/>
              </w:rPr>
              <w:t>Acute Mental Health Phase of Care</w:t>
            </w:r>
          </w:p>
        </w:tc>
        <w:tc>
          <w:tcPr>
            <w:tcW w:w="3304" w:type="dxa"/>
            <w:shd w:val="clear" w:color="auto" w:fill="B9FFDC"/>
          </w:tcPr>
          <w:p w:rsidR="005E0404" w:rsidRPr="00561050" w:rsidRDefault="00311E33" w:rsidP="001E5B2E">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The primary goals of care are intended to reduce high levels of distress, </w:t>
            </w:r>
            <w:r>
              <w:rPr>
                <w:rFonts w:asciiTheme="minorHAnsi" w:hAnsiTheme="minorHAnsi" w:cstheme="minorHAnsi"/>
                <w:sz w:val="20"/>
                <w:szCs w:val="20"/>
              </w:rPr>
              <w:t>manage complex symptoms, closely monitor</w:t>
            </w:r>
            <w:r w:rsidRPr="00561050">
              <w:rPr>
                <w:rFonts w:asciiTheme="minorHAnsi" w:hAnsiTheme="minorHAnsi" w:cstheme="minorHAnsi"/>
                <w:sz w:val="20"/>
                <w:szCs w:val="20"/>
              </w:rPr>
              <w:t xml:space="preserve"> and reduce immediate risk.</w:t>
            </w:r>
          </w:p>
        </w:tc>
        <w:tc>
          <w:tcPr>
            <w:tcW w:w="5877" w:type="dxa"/>
            <w:shd w:val="clear" w:color="auto" w:fill="B9FFDC"/>
          </w:tcPr>
          <w:p w:rsidR="005E0404" w:rsidRPr="00561050" w:rsidRDefault="005E0404" w:rsidP="00AC362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predominantly in a hospital setting but may also be provided in an assertive community setting. </w:t>
            </w:r>
          </w:p>
          <w:p w:rsidR="005E0404" w:rsidRPr="00561050" w:rsidRDefault="005E0404" w:rsidP="00AC362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Intervention with active treatment that includes frequent monitoring and review of risk; typically requires frequent contact with the consumer and family. </w:t>
            </w:r>
          </w:p>
        </w:tc>
      </w:tr>
      <w:tr w:rsidR="00AC362C" w:rsidRPr="00561050" w:rsidTr="00B338FD">
        <w:trPr>
          <w:trHeight w:val="6544"/>
        </w:trPr>
        <w:tc>
          <w:tcPr>
            <w:cnfStyle w:val="001000000000" w:firstRow="0" w:lastRow="0" w:firstColumn="1" w:lastColumn="0" w:oddVBand="0" w:evenVBand="0" w:oddHBand="0" w:evenHBand="0" w:firstRowFirstColumn="0" w:firstRowLastColumn="0" w:lastRowFirstColumn="0" w:lastRowLastColumn="0"/>
            <w:tcW w:w="2004" w:type="dxa"/>
            <w:tcBorders>
              <w:top w:val="single" w:sz="4" w:space="0" w:color="auto"/>
              <w:left w:val="single" w:sz="4" w:space="0" w:color="auto"/>
              <w:bottom w:val="single" w:sz="4" w:space="0" w:color="auto"/>
            </w:tcBorders>
            <w:shd w:val="clear" w:color="auto" w:fill="B9FFDC"/>
          </w:tcPr>
          <w:p w:rsidR="005E0404" w:rsidRPr="00561050" w:rsidRDefault="005E0404" w:rsidP="00AC362C">
            <w:pPr>
              <w:tabs>
                <w:tab w:val="left" w:pos="426"/>
              </w:tabs>
              <w:spacing w:line="300" w:lineRule="atLeast"/>
              <w:ind w:left="426"/>
              <w:jc w:val="left"/>
              <w:rPr>
                <w:rFonts w:asciiTheme="minorHAnsi" w:hAnsiTheme="minorHAnsi" w:cstheme="minorHAnsi"/>
                <w:b/>
                <w:i w:val="0"/>
                <w:sz w:val="20"/>
                <w:szCs w:val="20"/>
              </w:rPr>
            </w:pPr>
            <w:r w:rsidRPr="00561050">
              <w:rPr>
                <w:rFonts w:asciiTheme="minorHAnsi" w:hAnsiTheme="minorHAnsi" w:cstheme="minorHAnsi"/>
                <w:b/>
                <w:i w:val="0"/>
                <w:sz w:val="20"/>
                <w:szCs w:val="20"/>
              </w:rPr>
              <w:t>Subacute Mental Health Phase of care</w:t>
            </w:r>
          </w:p>
        </w:tc>
        <w:tc>
          <w:tcPr>
            <w:tcW w:w="3304" w:type="dxa"/>
            <w:shd w:val="clear" w:color="auto" w:fill="B9FFDC"/>
          </w:tcPr>
          <w:p w:rsidR="005E0404" w:rsidRPr="00561050" w:rsidRDefault="005E0404" w:rsidP="00AC362C">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The primary goals of care are intended to reduce distress, manage increasing symptoms and control risk over time in a consumer who is at risk of deterioration in their mental health. This phase is primarily intended to mitigate or prevent rela</w:t>
            </w:r>
            <w:r w:rsidR="00DD6AAE">
              <w:rPr>
                <w:rFonts w:asciiTheme="minorHAnsi" w:hAnsiTheme="minorHAnsi" w:cstheme="minorHAnsi"/>
                <w:sz w:val="20"/>
                <w:szCs w:val="20"/>
              </w:rPr>
              <w:t>pse into acute mental health (‘stepping up in c</w:t>
            </w:r>
            <w:r w:rsidRPr="00561050">
              <w:rPr>
                <w:rFonts w:asciiTheme="minorHAnsi" w:hAnsiTheme="minorHAnsi" w:cstheme="minorHAnsi"/>
                <w:sz w:val="20"/>
                <w:szCs w:val="20"/>
              </w:rPr>
              <w:t>are’).</w:t>
            </w:r>
          </w:p>
          <w:p w:rsidR="005E0404" w:rsidRPr="00561050" w:rsidRDefault="005E0404" w:rsidP="00AC362C">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 w:val="20"/>
                <w:szCs w:val="20"/>
              </w:rPr>
            </w:pPr>
            <w:r w:rsidRPr="00561050">
              <w:rPr>
                <w:rFonts w:asciiTheme="minorHAnsi" w:hAnsiTheme="minorHAnsi" w:cstheme="minorHAnsi"/>
                <w:b/>
                <w:i/>
                <w:sz w:val="20"/>
                <w:szCs w:val="20"/>
              </w:rPr>
              <w:t>or</w:t>
            </w:r>
            <w:r w:rsidRPr="00561050">
              <w:rPr>
                <w:rFonts w:asciiTheme="minorHAnsi" w:hAnsiTheme="minorHAnsi" w:cstheme="minorHAnsi"/>
                <w:i/>
                <w:sz w:val="20"/>
                <w:szCs w:val="20"/>
              </w:rPr>
              <w:t xml:space="preserve"> </w:t>
            </w:r>
          </w:p>
          <w:p w:rsidR="005E0404" w:rsidRPr="00561050" w:rsidRDefault="005E0404" w:rsidP="00473DB8">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The primary goals of care are to restabilise recovery promote a return to previously observed function. To increase independence and social/vocational integration via a p</w:t>
            </w:r>
            <w:r w:rsidR="00F01B52">
              <w:rPr>
                <w:rFonts w:asciiTheme="minorHAnsi" w:hAnsiTheme="minorHAnsi" w:cstheme="minorHAnsi"/>
                <w:sz w:val="20"/>
                <w:szCs w:val="20"/>
              </w:rPr>
              <w:t>rogram of skills acquisition (‘s</w:t>
            </w:r>
            <w:r w:rsidRPr="00561050">
              <w:rPr>
                <w:rFonts w:asciiTheme="minorHAnsi" w:hAnsiTheme="minorHAnsi" w:cstheme="minorHAnsi"/>
                <w:sz w:val="20"/>
                <w:szCs w:val="20"/>
              </w:rPr>
              <w:t>tepping down in care’).</w:t>
            </w:r>
          </w:p>
        </w:tc>
        <w:tc>
          <w:tcPr>
            <w:tcW w:w="5877" w:type="dxa"/>
            <w:shd w:val="clear" w:color="auto" w:fill="B9FFDC"/>
          </w:tcPr>
          <w:p w:rsidR="005E0404" w:rsidRPr="00561050" w:rsidRDefault="005E0404"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in either hospital or community settings. </w:t>
            </w:r>
          </w:p>
          <w:p w:rsidR="005E0404" w:rsidRPr="00561050" w:rsidRDefault="005E0404"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The primary focus is on providing assertive activities and interventions which prevent relapse of an acute phase. Activities include monitoring early warning signs, supports from family and others, medication treatment and safety concerns.</w:t>
            </w:r>
          </w:p>
          <w:p w:rsidR="003C4E8E" w:rsidRPr="00561050" w:rsidRDefault="003C4E8E"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sz w:val="20"/>
                <w:szCs w:val="20"/>
              </w:rPr>
            </w:pPr>
          </w:p>
          <w:p w:rsidR="003C4E8E" w:rsidRPr="00561050" w:rsidRDefault="003C4E8E"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sz w:val="20"/>
                <w:szCs w:val="20"/>
              </w:rPr>
            </w:pPr>
          </w:p>
          <w:p w:rsidR="003C4E8E" w:rsidRPr="00561050" w:rsidRDefault="003C4E8E"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sz w:val="20"/>
                <w:szCs w:val="20"/>
              </w:rPr>
            </w:pPr>
          </w:p>
          <w:p w:rsidR="005E0404" w:rsidRPr="00561050" w:rsidRDefault="005E0404"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sz w:val="20"/>
                <w:szCs w:val="20"/>
              </w:rPr>
            </w:pPr>
            <w:r w:rsidRPr="00561050">
              <w:rPr>
                <w:rFonts w:asciiTheme="minorHAnsi" w:hAnsiTheme="minorHAnsi" w:cstheme="minorHAnsi"/>
                <w:b/>
                <w:i/>
                <w:sz w:val="20"/>
                <w:szCs w:val="20"/>
              </w:rPr>
              <w:t>or</w:t>
            </w:r>
            <w:r w:rsidRPr="00561050">
              <w:rPr>
                <w:rFonts w:asciiTheme="minorHAnsi" w:hAnsiTheme="minorHAnsi" w:cstheme="minorHAnsi"/>
                <w:i/>
                <w:sz w:val="20"/>
                <w:szCs w:val="20"/>
              </w:rPr>
              <w:t xml:space="preserve"> </w:t>
            </w:r>
          </w:p>
          <w:p w:rsidR="005E0404" w:rsidRPr="00561050" w:rsidRDefault="005E0404"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Activities focus on psychosocial interventions and evidence based structured therapies that are person centred and should consider the developmental needs and strengths of the consumer.</w:t>
            </w:r>
          </w:p>
        </w:tc>
      </w:tr>
      <w:tr w:rsidR="00AC362C" w:rsidRPr="00561050" w:rsidTr="00B338FD">
        <w:trPr>
          <w:cnfStyle w:val="000000100000" w:firstRow="0" w:lastRow="0" w:firstColumn="0" w:lastColumn="0" w:oddVBand="0" w:evenVBand="0" w:oddHBand="1" w:evenHBand="0" w:firstRowFirstColumn="0" w:firstRowLastColumn="0" w:lastRowFirstColumn="0" w:lastRowLastColumn="0"/>
          <w:trHeight w:val="2160"/>
        </w:trPr>
        <w:tc>
          <w:tcPr>
            <w:cnfStyle w:val="001000000000" w:firstRow="0" w:lastRow="0" w:firstColumn="1" w:lastColumn="0" w:oddVBand="0" w:evenVBand="0" w:oddHBand="0" w:evenHBand="0" w:firstRowFirstColumn="0" w:firstRowLastColumn="0" w:lastRowFirstColumn="0" w:lastRowLastColumn="0"/>
            <w:tcW w:w="2004" w:type="dxa"/>
            <w:tcBorders>
              <w:top w:val="single" w:sz="4" w:space="0" w:color="auto"/>
              <w:left w:val="single" w:sz="4" w:space="0" w:color="auto"/>
              <w:bottom w:val="single" w:sz="4" w:space="0" w:color="auto"/>
            </w:tcBorders>
            <w:shd w:val="clear" w:color="auto" w:fill="B9FFDC"/>
          </w:tcPr>
          <w:p w:rsidR="005E0404" w:rsidRPr="00561050" w:rsidRDefault="005E0404" w:rsidP="00AC362C">
            <w:pPr>
              <w:tabs>
                <w:tab w:val="left" w:pos="426"/>
              </w:tabs>
              <w:spacing w:line="300" w:lineRule="atLeast"/>
              <w:ind w:left="426"/>
              <w:jc w:val="left"/>
              <w:rPr>
                <w:rFonts w:asciiTheme="minorHAnsi" w:hAnsiTheme="minorHAnsi" w:cstheme="minorHAnsi"/>
                <w:b/>
                <w:i w:val="0"/>
                <w:sz w:val="20"/>
                <w:szCs w:val="20"/>
              </w:rPr>
            </w:pPr>
            <w:r w:rsidRPr="00561050">
              <w:rPr>
                <w:rFonts w:asciiTheme="minorHAnsi" w:hAnsiTheme="minorHAnsi" w:cstheme="minorHAnsi"/>
                <w:b/>
                <w:i w:val="0"/>
                <w:sz w:val="20"/>
                <w:szCs w:val="20"/>
              </w:rPr>
              <w:t xml:space="preserve">Non-acute Mental Health Phase of Care  </w:t>
            </w:r>
          </w:p>
        </w:tc>
        <w:tc>
          <w:tcPr>
            <w:tcW w:w="3304" w:type="dxa"/>
            <w:shd w:val="clear" w:color="auto" w:fill="B9FFDC"/>
          </w:tcPr>
          <w:p w:rsidR="005E0404" w:rsidRPr="00561050" w:rsidRDefault="005E0404" w:rsidP="00AC362C">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The primary goals of care include supporting ongoing independence, quality of life and functional stability, that consolidates recovery and assists community integration. </w:t>
            </w:r>
          </w:p>
        </w:tc>
        <w:tc>
          <w:tcPr>
            <w:tcW w:w="5877" w:type="dxa"/>
            <w:shd w:val="clear" w:color="auto" w:fill="B9FFDC"/>
          </w:tcPr>
          <w:p w:rsidR="005E0404" w:rsidRPr="00561050" w:rsidRDefault="005E0404" w:rsidP="00AC362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predominantly in a community setting. </w:t>
            </w:r>
          </w:p>
          <w:p w:rsidR="005E0404" w:rsidRPr="00561050" w:rsidRDefault="005E0404" w:rsidP="00AC362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Low levels of routine activity are required to support and maintain symptoms and impairment that has been stabilised.  Engage NGOs and shared care agencies to achieve  safe and effective discharge.</w:t>
            </w:r>
          </w:p>
        </w:tc>
      </w:tr>
      <w:tr w:rsidR="00AC362C" w:rsidRPr="00561050" w:rsidTr="00B338FD">
        <w:trPr>
          <w:trHeight w:val="1890"/>
        </w:trPr>
        <w:tc>
          <w:tcPr>
            <w:cnfStyle w:val="001000000000" w:firstRow="0" w:lastRow="0" w:firstColumn="1" w:lastColumn="0" w:oddVBand="0" w:evenVBand="0" w:oddHBand="0" w:evenHBand="0" w:firstRowFirstColumn="0" w:firstRowLastColumn="0" w:lastRowFirstColumn="0" w:lastRowLastColumn="0"/>
            <w:tcW w:w="2004" w:type="dxa"/>
            <w:tcBorders>
              <w:top w:val="single" w:sz="4" w:space="0" w:color="auto"/>
              <w:left w:val="single" w:sz="4" w:space="0" w:color="auto"/>
              <w:bottom w:val="single" w:sz="4" w:space="0" w:color="auto"/>
            </w:tcBorders>
            <w:shd w:val="clear" w:color="auto" w:fill="F3FFF9"/>
          </w:tcPr>
          <w:p w:rsidR="005E0404" w:rsidRPr="00561050" w:rsidRDefault="005E0404" w:rsidP="00AC362C">
            <w:pPr>
              <w:tabs>
                <w:tab w:val="left" w:pos="426"/>
              </w:tabs>
              <w:spacing w:line="300" w:lineRule="atLeast"/>
              <w:ind w:left="426"/>
              <w:jc w:val="left"/>
              <w:rPr>
                <w:rFonts w:asciiTheme="minorHAnsi" w:hAnsiTheme="minorHAnsi" w:cstheme="minorHAnsi"/>
                <w:b/>
                <w:i w:val="0"/>
                <w:sz w:val="20"/>
                <w:szCs w:val="20"/>
              </w:rPr>
            </w:pPr>
            <w:r w:rsidRPr="00561050">
              <w:rPr>
                <w:rFonts w:asciiTheme="minorHAnsi" w:hAnsiTheme="minorHAnsi" w:cstheme="minorHAnsi"/>
                <w:b/>
                <w:bCs/>
                <w:i w:val="0"/>
                <w:sz w:val="20"/>
                <w:szCs w:val="20"/>
              </w:rPr>
              <w:t>Assessment Only Data Item</w:t>
            </w:r>
          </w:p>
        </w:tc>
        <w:tc>
          <w:tcPr>
            <w:tcW w:w="3304" w:type="dxa"/>
            <w:shd w:val="clear" w:color="auto" w:fill="F3FFF9"/>
          </w:tcPr>
          <w:p w:rsidR="005E0404" w:rsidRPr="00561050" w:rsidRDefault="005E0404" w:rsidP="00AC362C">
            <w:pPr>
              <w:tabs>
                <w:tab w:val="left" w:pos="426"/>
              </w:tabs>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bCs/>
                <w:sz w:val="20"/>
                <w:szCs w:val="20"/>
              </w:rPr>
              <w:t xml:space="preserve">The goal is to obtain information, including collateral information where possible, in order to determine the consumer complexity and need for intervention. </w:t>
            </w:r>
          </w:p>
        </w:tc>
        <w:tc>
          <w:tcPr>
            <w:tcW w:w="5877" w:type="dxa"/>
            <w:shd w:val="clear" w:color="auto" w:fill="F3FFF9"/>
          </w:tcPr>
          <w:p w:rsidR="005E0404" w:rsidRPr="00561050" w:rsidRDefault="005E0404" w:rsidP="00AC362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bCs/>
                <w:sz w:val="20"/>
                <w:szCs w:val="20"/>
              </w:rPr>
              <w:t>Includes brief history, risk assessment, clinical screening and information gathering.</w:t>
            </w:r>
          </w:p>
        </w:tc>
      </w:tr>
    </w:tbl>
    <w:p w:rsidR="00561050" w:rsidRDefault="005C2F33" w:rsidP="005C2F33">
      <w:pPr>
        <w:pStyle w:val="Caption"/>
      </w:pPr>
      <w:bookmarkStart w:id="164" w:name="_Toc17817262"/>
      <w:r>
        <w:t xml:space="preserve">Table </w:t>
      </w:r>
      <w:r w:rsidR="000D0029">
        <w:t>5</w:t>
      </w:r>
      <w:r w:rsidR="004C0A87">
        <w:t>:</w:t>
      </w:r>
      <w:r w:rsidR="004C0A87">
        <w:tab/>
      </w:r>
      <w:r w:rsidR="00013D3A">
        <w:t xml:space="preserve">Refined </w:t>
      </w:r>
      <w:r w:rsidR="009C149E">
        <w:t>MHPoC</w:t>
      </w:r>
      <w:r w:rsidR="00013D3A">
        <w:t xml:space="preserve"> </w:t>
      </w:r>
      <w:r w:rsidR="00B40B4F">
        <w:t>O</w:t>
      </w:r>
      <w:r>
        <w:t>ption 1</w:t>
      </w:r>
      <w:bookmarkEnd w:id="164"/>
    </w:p>
    <w:p w:rsidR="005C2F33" w:rsidRDefault="005C2F33" w:rsidP="005C2F33">
      <w:pPr>
        <w:pStyle w:val="Caption"/>
        <w:keepNext/>
      </w:pPr>
      <w:bookmarkStart w:id="165" w:name="_Toc17817263"/>
      <w:r>
        <w:lastRenderedPageBreak/>
        <w:t>Table</w:t>
      </w:r>
      <w:r w:rsidR="000D0029">
        <w:t xml:space="preserve"> 6</w:t>
      </w:r>
      <w:r w:rsidR="004C0A87">
        <w:t>:</w:t>
      </w:r>
      <w:r w:rsidR="004C0A87">
        <w:tab/>
      </w:r>
      <w:r w:rsidR="00013D3A">
        <w:t xml:space="preserve">Refined </w:t>
      </w:r>
      <w:r w:rsidR="009C149E">
        <w:t>MHPoC</w:t>
      </w:r>
      <w:r w:rsidR="00013D3A">
        <w:t xml:space="preserve"> </w:t>
      </w:r>
      <w:r w:rsidR="00B40B4F">
        <w:t>O</w:t>
      </w:r>
      <w:r w:rsidR="00791E92">
        <w:t>ption 2</w:t>
      </w:r>
      <w:bookmarkEnd w:id="165"/>
    </w:p>
    <w:tbl>
      <w:tblPr>
        <w:tblStyle w:val="GridTable3-Accent61"/>
        <w:tblW w:w="1096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3891"/>
        <w:gridCol w:w="5090"/>
      </w:tblGrid>
      <w:tr w:rsidR="00AC362C" w:rsidRPr="00561050" w:rsidTr="00791E92">
        <w:trPr>
          <w:cnfStyle w:val="100000000000" w:firstRow="1" w:lastRow="0" w:firstColumn="0" w:lastColumn="0" w:oddVBand="0" w:evenVBand="0" w:oddHBand="0" w:evenHBand="0" w:firstRowFirstColumn="0" w:firstRowLastColumn="0" w:lastRowFirstColumn="0" w:lastRowLastColumn="0"/>
          <w:trHeight w:val="553"/>
        </w:trPr>
        <w:tc>
          <w:tcPr>
            <w:cnfStyle w:val="001000000100" w:firstRow="0" w:lastRow="0" w:firstColumn="1" w:lastColumn="0" w:oddVBand="0" w:evenVBand="0" w:oddHBand="0" w:evenHBand="0" w:firstRowFirstColumn="1" w:firstRowLastColumn="0" w:lastRowFirstColumn="0" w:lastRowLastColumn="0"/>
            <w:tcW w:w="1985" w:type="dxa"/>
            <w:tcBorders>
              <w:top w:val="none" w:sz="0" w:space="0" w:color="auto"/>
              <w:left w:val="none" w:sz="0" w:space="0" w:color="auto"/>
              <w:bottom w:val="none" w:sz="0" w:space="0" w:color="auto"/>
              <w:right w:val="none" w:sz="0" w:space="0" w:color="auto"/>
            </w:tcBorders>
            <w:shd w:val="clear" w:color="auto" w:fill="66FF99"/>
          </w:tcPr>
          <w:p w:rsidR="00AC362C" w:rsidRPr="00BD7544" w:rsidRDefault="00AC362C" w:rsidP="000A550C">
            <w:pPr>
              <w:tabs>
                <w:tab w:val="left" w:pos="426"/>
              </w:tabs>
              <w:spacing w:line="300" w:lineRule="atLeast"/>
              <w:ind w:left="426"/>
              <w:rPr>
                <w:rFonts w:asciiTheme="minorHAnsi" w:hAnsiTheme="minorHAnsi" w:cstheme="minorHAnsi"/>
                <w:i w:val="0"/>
                <w:szCs w:val="22"/>
              </w:rPr>
            </w:pPr>
            <w:r w:rsidRPr="00BD7544">
              <w:rPr>
                <w:rFonts w:asciiTheme="minorHAnsi" w:hAnsiTheme="minorHAnsi" w:cstheme="minorHAnsi"/>
                <w:i w:val="0"/>
                <w:szCs w:val="22"/>
              </w:rPr>
              <w:t>Phase name</w:t>
            </w:r>
          </w:p>
        </w:tc>
        <w:tc>
          <w:tcPr>
            <w:tcW w:w="3891" w:type="dxa"/>
            <w:tcBorders>
              <w:top w:val="none" w:sz="0" w:space="0" w:color="auto"/>
              <w:left w:val="none" w:sz="0" w:space="0" w:color="auto"/>
              <w:right w:val="none" w:sz="0" w:space="0" w:color="auto"/>
            </w:tcBorders>
            <w:shd w:val="clear" w:color="auto" w:fill="66FF99"/>
          </w:tcPr>
          <w:p w:rsidR="00AC362C" w:rsidRPr="00BD7544" w:rsidRDefault="00AC362C" w:rsidP="000A550C">
            <w:pPr>
              <w:tabs>
                <w:tab w:val="left" w:pos="1362"/>
              </w:tabs>
              <w:spacing w:line="300" w:lineRule="atLeast"/>
              <w:ind w:left="86"/>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BD7544">
              <w:rPr>
                <w:rFonts w:asciiTheme="minorHAnsi" w:hAnsiTheme="minorHAnsi" w:cstheme="minorHAnsi"/>
                <w:szCs w:val="22"/>
              </w:rPr>
              <w:t>Primary goals of care</w:t>
            </w:r>
          </w:p>
        </w:tc>
        <w:tc>
          <w:tcPr>
            <w:tcW w:w="5090" w:type="dxa"/>
            <w:tcBorders>
              <w:top w:val="none" w:sz="0" w:space="0" w:color="auto"/>
              <w:left w:val="none" w:sz="0" w:space="0" w:color="auto"/>
              <w:right w:val="none" w:sz="0" w:space="0" w:color="auto"/>
            </w:tcBorders>
            <w:shd w:val="clear" w:color="auto" w:fill="66FF99"/>
          </w:tcPr>
          <w:p w:rsidR="00AC362C" w:rsidRPr="00BD7544" w:rsidRDefault="00AC362C" w:rsidP="000A550C">
            <w:pPr>
              <w:spacing w:line="300" w:lineRule="atLeast"/>
              <w:ind w:left="85"/>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Cs w:val="22"/>
              </w:rPr>
            </w:pPr>
            <w:r w:rsidRPr="00BD7544">
              <w:rPr>
                <w:rFonts w:asciiTheme="minorHAnsi" w:hAnsiTheme="minorHAnsi" w:cstheme="minorHAnsi"/>
                <w:szCs w:val="22"/>
              </w:rPr>
              <w:t>Phase of care activities</w:t>
            </w:r>
          </w:p>
        </w:tc>
      </w:tr>
      <w:tr w:rsidR="00AC362C" w:rsidRPr="00561050" w:rsidTr="00791E92">
        <w:trPr>
          <w:cnfStyle w:val="000000100000" w:firstRow="0" w:lastRow="0" w:firstColumn="0" w:lastColumn="0" w:oddVBand="0" w:evenVBand="0" w:oddHBand="1" w:evenHBand="0" w:firstRowFirstColumn="0" w:firstRowLastColumn="0" w:lastRowFirstColumn="0" w:lastRowLastColumn="0"/>
          <w:trHeight w:val="2627"/>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tcBorders>
            <w:shd w:val="clear" w:color="auto" w:fill="B9FFDC"/>
          </w:tcPr>
          <w:p w:rsidR="00AC362C" w:rsidRPr="00561050" w:rsidRDefault="00AC362C" w:rsidP="000A550C">
            <w:pPr>
              <w:tabs>
                <w:tab w:val="left" w:pos="426"/>
              </w:tabs>
              <w:spacing w:line="300" w:lineRule="atLeast"/>
              <w:ind w:left="426"/>
              <w:rPr>
                <w:rFonts w:asciiTheme="minorHAnsi" w:hAnsiTheme="minorHAnsi" w:cstheme="minorHAnsi"/>
                <w:b/>
                <w:i w:val="0"/>
                <w:sz w:val="20"/>
                <w:szCs w:val="20"/>
              </w:rPr>
            </w:pPr>
            <w:r w:rsidRPr="00561050">
              <w:rPr>
                <w:rFonts w:asciiTheme="minorHAnsi" w:hAnsiTheme="minorHAnsi" w:cstheme="minorHAnsi"/>
                <w:b/>
                <w:i w:val="0"/>
                <w:sz w:val="20"/>
                <w:szCs w:val="20"/>
              </w:rPr>
              <w:t>Acute Mental Health Phase of Care</w:t>
            </w:r>
          </w:p>
        </w:tc>
        <w:tc>
          <w:tcPr>
            <w:tcW w:w="3891" w:type="dxa"/>
            <w:shd w:val="clear" w:color="auto" w:fill="B9FFDC"/>
          </w:tcPr>
          <w:p w:rsidR="00AC362C" w:rsidRPr="00561050" w:rsidRDefault="00AC362C" w:rsidP="000A550C">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The primary goals of care are intended to reduce high levels of distress, </w:t>
            </w:r>
            <w:r w:rsidR="001E5B2E">
              <w:rPr>
                <w:rFonts w:asciiTheme="minorHAnsi" w:hAnsiTheme="minorHAnsi" w:cstheme="minorHAnsi"/>
                <w:sz w:val="20"/>
                <w:szCs w:val="20"/>
              </w:rPr>
              <w:t>manage complex symptoms, closely monitor</w:t>
            </w:r>
            <w:r w:rsidRPr="00561050">
              <w:rPr>
                <w:rFonts w:asciiTheme="minorHAnsi" w:hAnsiTheme="minorHAnsi" w:cstheme="minorHAnsi"/>
                <w:sz w:val="20"/>
                <w:szCs w:val="20"/>
              </w:rPr>
              <w:t xml:space="preserve"> and reduce immediate risk.</w:t>
            </w:r>
          </w:p>
        </w:tc>
        <w:tc>
          <w:tcPr>
            <w:tcW w:w="5090" w:type="dxa"/>
            <w:shd w:val="clear" w:color="auto" w:fill="B9FFDC"/>
          </w:tcPr>
          <w:p w:rsidR="00AC362C" w:rsidRPr="00561050" w:rsidRDefault="00AC362C" w:rsidP="000A550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predominantly in a hospital setting but may also be provided in an assertive community setting. </w:t>
            </w:r>
          </w:p>
          <w:p w:rsidR="00AC362C" w:rsidRPr="00561050" w:rsidRDefault="00AC362C" w:rsidP="000A550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Intervention with active treatment that includes frequent monitoring and review of risk; typically requires frequent contact with the consumer and family.</w:t>
            </w:r>
          </w:p>
        </w:tc>
      </w:tr>
      <w:tr w:rsidR="00AC362C" w:rsidRPr="00561050" w:rsidTr="00791E92">
        <w:trPr>
          <w:trHeight w:val="3319"/>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single" w:sz="4" w:space="0" w:color="auto"/>
            </w:tcBorders>
            <w:shd w:val="clear" w:color="auto" w:fill="B9FFDC"/>
          </w:tcPr>
          <w:p w:rsidR="00AC362C" w:rsidRPr="00561050" w:rsidRDefault="00AC362C" w:rsidP="000A550C">
            <w:pPr>
              <w:tabs>
                <w:tab w:val="left" w:pos="426"/>
              </w:tabs>
              <w:spacing w:line="300" w:lineRule="atLeast"/>
              <w:ind w:left="426"/>
              <w:rPr>
                <w:rFonts w:asciiTheme="minorHAnsi" w:hAnsiTheme="minorHAnsi" w:cstheme="minorHAnsi"/>
                <w:b/>
                <w:i w:val="0"/>
                <w:sz w:val="20"/>
                <w:szCs w:val="20"/>
              </w:rPr>
            </w:pPr>
            <w:r w:rsidRPr="00561050">
              <w:rPr>
                <w:rFonts w:asciiTheme="minorHAnsi" w:hAnsiTheme="minorHAnsi" w:cstheme="minorHAnsi"/>
                <w:b/>
                <w:i w:val="0"/>
                <w:sz w:val="20"/>
                <w:szCs w:val="20"/>
              </w:rPr>
              <w:t>Subacute Mental Health Phase of care</w:t>
            </w:r>
          </w:p>
        </w:tc>
        <w:tc>
          <w:tcPr>
            <w:tcW w:w="3891" w:type="dxa"/>
            <w:shd w:val="clear" w:color="auto" w:fill="B9FFDC"/>
          </w:tcPr>
          <w:p w:rsidR="00AC362C" w:rsidRPr="00561050" w:rsidRDefault="00AC362C" w:rsidP="00DD6AAE">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The primary goals of care are intended to reduce distress, manage increasing symptoms and control risk over time in a consumer who is at risk of deterioration in their mental </w:t>
            </w:r>
            <w:r w:rsidR="00473DB8" w:rsidRPr="00561050">
              <w:rPr>
                <w:rFonts w:asciiTheme="minorHAnsi" w:hAnsiTheme="minorHAnsi" w:cstheme="minorHAnsi"/>
                <w:sz w:val="20"/>
                <w:szCs w:val="20"/>
              </w:rPr>
              <w:t>health. This</w:t>
            </w:r>
            <w:r w:rsidRPr="00561050">
              <w:rPr>
                <w:rFonts w:asciiTheme="minorHAnsi" w:hAnsiTheme="minorHAnsi" w:cstheme="minorHAnsi"/>
                <w:sz w:val="20"/>
                <w:szCs w:val="20"/>
              </w:rPr>
              <w:t xml:space="preserve"> phase is primarily intended  to mitigate or prevent relapse into acu</w:t>
            </w:r>
            <w:r w:rsidR="00DD6AAE">
              <w:rPr>
                <w:rFonts w:asciiTheme="minorHAnsi" w:hAnsiTheme="minorHAnsi" w:cstheme="minorHAnsi"/>
                <w:sz w:val="20"/>
                <w:szCs w:val="20"/>
              </w:rPr>
              <w:t>te mental health (‘s</w:t>
            </w:r>
            <w:r w:rsidRPr="00561050">
              <w:rPr>
                <w:rFonts w:asciiTheme="minorHAnsi" w:hAnsiTheme="minorHAnsi" w:cstheme="minorHAnsi"/>
                <w:sz w:val="20"/>
                <w:szCs w:val="20"/>
              </w:rPr>
              <w:t xml:space="preserve">tepping up in </w:t>
            </w:r>
            <w:r w:rsidR="00DD6AAE">
              <w:rPr>
                <w:rFonts w:asciiTheme="minorHAnsi" w:hAnsiTheme="minorHAnsi" w:cstheme="minorHAnsi"/>
                <w:sz w:val="20"/>
                <w:szCs w:val="20"/>
              </w:rPr>
              <w:t>c</w:t>
            </w:r>
            <w:r w:rsidRPr="00561050">
              <w:rPr>
                <w:rFonts w:asciiTheme="minorHAnsi" w:hAnsiTheme="minorHAnsi" w:cstheme="minorHAnsi"/>
                <w:sz w:val="20"/>
                <w:szCs w:val="20"/>
              </w:rPr>
              <w:t>are’).</w:t>
            </w:r>
          </w:p>
        </w:tc>
        <w:tc>
          <w:tcPr>
            <w:tcW w:w="5090" w:type="dxa"/>
            <w:shd w:val="clear" w:color="auto" w:fill="B9FFDC"/>
          </w:tcPr>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in either hospital or community settings. </w:t>
            </w:r>
          </w:p>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The primary focus is on providing assertive activities and interventions which prevent relapse of an acute phase. Activities include monitoring early warning signs, supports from family and others, medication treatment and safety concerns.</w:t>
            </w:r>
          </w:p>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 </w:t>
            </w:r>
          </w:p>
        </w:tc>
      </w:tr>
      <w:tr w:rsidR="00AC362C" w:rsidRPr="00561050" w:rsidTr="00791E92">
        <w:trPr>
          <w:cnfStyle w:val="000000100000" w:firstRow="0" w:lastRow="0" w:firstColumn="0" w:lastColumn="0" w:oddVBand="0" w:evenVBand="0" w:oddHBand="1" w:evenHBand="0" w:firstRowFirstColumn="0" w:firstRowLastColumn="0" w:lastRowFirstColumn="0" w:lastRowLastColumn="0"/>
          <w:trHeight w:val="2704"/>
        </w:trPr>
        <w:tc>
          <w:tcPr>
            <w:cnfStyle w:val="001000000000" w:firstRow="0" w:lastRow="0" w:firstColumn="1" w:lastColumn="0" w:oddVBand="0" w:evenVBand="0" w:oddHBand="0" w:evenHBand="0" w:firstRowFirstColumn="0" w:firstRowLastColumn="0" w:lastRowFirstColumn="0" w:lastRowLastColumn="0"/>
            <w:tcW w:w="1985" w:type="dxa"/>
            <w:tcBorders>
              <w:left w:val="single" w:sz="4" w:space="0" w:color="auto"/>
              <w:bottom w:val="single" w:sz="4" w:space="0" w:color="auto"/>
            </w:tcBorders>
            <w:shd w:val="clear" w:color="auto" w:fill="B9FFDC"/>
          </w:tcPr>
          <w:p w:rsidR="00AC362C" w:rsidRPr="00561050" w:rsidRDefault="00AC362C" w:rsidP="000A550C">
            <w:pPr>
              <w:tabs>
                <w:tab w:val="left" w:pos="426"/>
              </w:tabs>
              <w:spacing w:line="300" w:lineRule="atLeast"/>
              <w:ind w:left="426"/>
              <w:rPr>
                <w:rFonts w:asciiTheme="minorHAnsi" w:hAnsiTheme="minorHAnsi" w:cstheme="minorHAnsi"/>
                <w:b/>
                <w:i w:val="0"/>
                <w:sz w:val="20"/>
                <w:szCs w:val="20"/>
              </w:rPr>
            </w:pPr>
            <w:r w:rsidRPr="00561050">
              <w:rPr>
                <w:rFonts w:asciiTheme="minorHAnsi" w:hAnsiTheme="minorHAnsi" w:cstheme="minorHAnsi"/>
                <w:b/>
                <w:i w:val="0"/>
                <w:sz w:val="20"/>
                <w:szCs w:val="20"/>
              </w:rPr>
              <w:t>Rehabilitation and Recovery</w:t>
            </w:r>
            <w:r w:rsidR="00473DB8">
              <w:rPr>
                <w:rFonts w:asciiTheme="minorHAnsi" w:hAnsiTheme="minorHAnsi" w:cstheme="minorHAnsi"/>
                <w:b/>
                <w:i w:val="0"/>
                <w:sz w:val="20"/>
                <w:szCs w:val="20"/>
              </w:rPr>
              <w:t xml:space="preserve"> Mental Health Phase of Care</w:t>
            </w:r>
          </w:p>
        </w:tc>
        <w:tc>
          <w:tcPr>
            <w:tcW w:w="3891" w:type="dxa"/>
            <w:shd w:val="clear" w:color="auto" w:fill="B9FFDC"/>
          </w:tcPr>
          <w:p w:rsidR="00AC362C" w:rsidRPr="00561050" w:rsidRDefault="00AC362C" w:rsidP="000A550C">
            <w:pPr>
              <w:tabs>
                <w:tab w:val="left" w:pos="1362"/>
              </w:tabs>
              <w:spacing w:line="300" w:lineRule="atLeast"/>
              <w:ind w:left="86"/>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The primary goals of care are to restabilise recovery promote a return to previously observed function.  To increase independence and social/vocational integration via a p</w:t>
            </w:r>
            <w:r w:rsidR="00F01B52">
              <w:rPr>
                <w:rFonts w:asciiTheme="minorHAnsi" w:hAnsiTheme="minorHAnsi" w:cstheme="minorHAnsi"/>
                <w:sz w:val="20"/>
                <w:szCs w:val="20"/>
              </w:rPr>
              <w:t>rogram of skills acquisition (‘s</w:t>
            </w:r>
            <w:r w:rsidRPr="00561050">
              <w:rPr>
                <w:rFonts w:asciiTheme="minorHAnsi" w:hAnsiTheme="minorHAnsi" w:cstheme="minorHAnsi"/>
                <w:sz w:val="20"/>
                <w:szCs w:val="20"/>
              </w:rPr>
              <w:t>tepping down in care’).</w:t>
            </w:r>
          </w:p>
        </w:tc>
        <w:tc>
          <w:tcPr>
            <w:tcW w:w="5090" w:type="dxa"/>
            <w:shd w:val="clear" w:color="auto" w:fill="B9FFDC"/>
          </w:tcPr>
          <w:p w:rsidR="00AC362C" w:rsidRPr="00561050" w:rsidRDefault="00AC362C" w:rsidP="000A550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in either hospital or community settings. </w:t>
            </w:r>
          </w:p>
          <w:p w:rsidR="00AC362C" w:rsidRPr="00561050" w:rsidRDefault="00AC362C" w:rsidP="000A550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p>
          <w:p w:rsidR="00AC362C" w:rsidRPr="00561050" w:rsidRDefault="00AC362C" w:rsidP="000A550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Activities focus on psychosocial interventions and evidence based structured therapies that are person centred and should consider the developmental needs and strengths of the consumer. </w:t>
            </w:r>
          </w:p>
        </w:tc>
      </w:tr>
      <w:tr w:rsidR="00AC362C" w:rsidRPr="00561050" w:rsidTr="00791E92">
        <w:trPr>
          <w:trHeight w:val="2320"/>
        </w:trPr>
        <w:tc>
          <w:tcPr>
            <w:cnfStyle w:val="001000000000" w:firstRow="0" w:lastRow="0" w:firstColumn="1" w:lastColumn="0" w:oddVBand="0" w:evenVBand="0" w:oddHBand="0" w:evenHBand="0" w:firstRowFirstColumn="0" w:firstRowLastColumn="0" w:lastRowFirstColumn="0" w:lastRowLastColumn="0"/>
            <w:tcW w:w="1985" w:type="dxa"/>
            <w:tcBorders>
              <w:top w:val="single" w:sz="4" w:space="0" w:color="auto"/>
              <w:left w:val="none" w:sz="0" w:space="0" w:color="auto"/>
              <w:bottom w:val="none" w:sz="0" w:space="0" w:color="auto"/>
            </w:tcBorders>
            <w:shd w:val="clear" w:color="auto" w:fill="B9FFDC"/>
          </w:tcPr>
          <w:p w:rsidR="00AC362C" w:rsidRPr="00561050" w:rsidRDefault="00AC362C" w:rsidP="000A550C">
            <w:pPr>
              <w:tabs>
                <w:tab w:val="left" w:pos="426"/>
              </w:tabs>
              <w:spacing w:line="300" w:lineRule="atLeast"/>
              <w:ind w:left="426"/>
              <w:rPr>
                <w:rFonts w:asciiTheme="minorHAnsi" w:hAnsiTheme="minorHAnsi" w:cstheme="minorHAnsi"/>
                <w:b/>
                <w:i w:val="0"/>
                <w:sz w:val="20"/>
                <w:szCs w:val="20"/>
              </w:rPr>
            </w:pPr>
            <w:r w:rsidRPr="00561050">
              <w:rPr>
                <w:rFonts w:asciiTheme="minorHAnsi" w:hAnsiTheme="minorHAnsi" w:cstheme="minorHAnsi"/>
                <w:b/>
                <w:i w:val="0"/>
                <w:sz w:val="20"/>
                <w:szCs w:val="20"/>
              </w:rPr>
              <w:t xml:space="preserve">Non-acute Mental Health Phase of Care  </w:t>
            </w:r>
          </w:p>
        </w:tc>
        <w:tc>
          <w:tcPr>
            <w:tcW w:w="3891" w:type="dxa"/>
            <w:shd w:val="clear" w:color="auto" w:fill="B9FFDC"/>
          </w:tcPr>
          <w:p w:rsidR="00AC362C" w:rsidRPr="00561050" w:rsidRDefault="00AC362C" w:rsidP="000A550C">
            <w:pPr>
              <w:tabs>
                <w:tab w:val="left" w:pos="1362"/>
              </w:tabs>
              <w:spacing w:line="300" w:lineRule="atLeast"/>
              <w:ind w:left="86"/>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The primary goals of care include supporting ongoing independence, quality of life and functional stability, that consolidates recovery and assists community integration.</w:t>
            </w:r>
          </w:p>
        </w:tc>
        <w:tc>
          <w:tcPr>
            <w:tcW w:w="5090" w:type="dxa"/>
            <w:shd w:val="clear" w:color="auto" w:fill="B9FFDC"/>
          </w:tcPr>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 xml:space="preserve">Provided predominantly in a community setting. </w:t>
            </w:r>
          </w:p>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p w:rsidR="00AC362C" w:rsidRPr="00561050" w:rsidRDefault="00AC362C" w:rsidP="000A550C">
            <w:pPr>
              <w:spacing w:line="300" w:lineRule="atLeast"/>
              <w:ind w:left="85"/>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sz w:val="20"/>
                <w:szCs w:val="20"/>
              </w:rPr>
              <w:t>Low levels of routine activity are required to support and maintain symptoms and impairment that has been stabilised.  Engage NGOs and shared care agencies to achieve  safe and effective discharge.</w:t>
            </w:r>
          </w:p>
        </w:tc>
      </w:tr>
      <w:tr w:rsidR="00AC362C" w:rsidRPr="00561050" w:rsidTr="00791E92">
        <w:trPr>
          <w:cnfStyle w:val="000000100000" w:firstRow="0" w:lastRow="0" w:firstColumn="0" w:lastColumn="0" w:oddVBand="0" w:evenVBand="0" w:oddHBand="1" w:evenHBand="0" w:firstRowFirstColumn="0" w:firstRowLastColumn="0" w:lastRowFirstColumn="0" w:lastRowLastColumn="0"/>
          <w:trHeight w:val="1567"/>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tcBorders>
            <w:shd w:val="clear" w:color="auto" w:fill="F3FFF9"/>
          </w:tcPr>
          <w:p w:rsidR="00AC362C" w:rsidRPr="00561050" w:rsidRDefault="00AC362C" w:rsidP="000A550C">
            <w:pPr>
              <w:tabs>
                <w:tab w:val="left" w:pos="426"/>
              </w:tabs>
              <w:spacing w:line="300" w:lineRule="atLeast"/>
              <w:ind w:left="426"/>
              <w:jc w:val="center"/>
              <w:rPr>
                <w:rFonts w:asciiTheme="minorHAnsi" w:hAnsiTheme="minorHAnsi" w:cstheme="minorHAnsi"/>
                <w:b/>
                <w:i w:val="0"/>
                <w:sz w:val="20"/>
                <w:szCs w:val="20"/>
              </w:rPr>
            </w:pPr>
            <w:r w:rsidRPr="00561050">
              <w:rPr>
                <w:rFonts w:asciiTheme="minorHAnsi" w:hAnsiTheme="minorHAnsi" w:cstheme="minorHAnsi"/>
                <w:b/>
                <w:bCs/>
                <w:i w:val="0"/>
                <w:sz w:val="20"/>
                <w:szCs w:val="20"/>
              </w:rPr>
              <w:t>Assessment Only Data Item</w:t>
            </w:r>
          </w:p>
        </w:tc>
        <w:tc>
          <w:tcPr>
            <w:tcW w:w="3891" w:type="dxa"/>
            <w:shd w:val="clear" w:color="auto" w:fill="F3FFF9"/>
          </w:tcPr>
          <w:p w:rsidR="00AC362C" w:rsidRPr="00561050" w:rsidRDefault="00AC362C" w:rsidP="000A550C">
            <w:pPr>
              <w:tabs>
                <w:tab w:val="left" w:pos="426"/>
              </w:tabs>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bCs/>
                <w:sz w:val="20"/>
                <w:szCs w:val="20"/>
              </w:rPr>
              <w:t xml:space="preserve">The goal is to obtain information, including collateral information where possible, in order to determine the consumer complexity and need for intervention. </w:t>
            </w:r>
          </w:p>
        </w:tc>
        <w:tc>
          <w:tcPr>
            <w:tcW w:w="5090" w:type="dxa"/>
            <w:shd w:val="clear" w:color="auto" w:fill="F3FFF9"/>
          </w:tcPr>
          <w:p w:rsidR="00AC362C" w:rsidRPr="00561050" w:rsidRDefault="00AC362C" w:rsidP="000A550C">
            <w:pPr>
              <w:spacing w:line="300" w:lineRule="atLeast"/>
              <w:ind w:left="85"/>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561050">
              <w:rPr>
                <w:rFonts w:asciiTheme="minorHAnsi" w:hAnsiTheme="minorHAnsi" w:cstheme="minorHAnsi"/>
                <w:bCs/>
                <w:sz w:val="20"/>
                <w:szCs w:val="20"/>
              </w:rPr>
              <w:t xml:space="preserve">Includes brief history, risk assessment, clinical screening and information gathering. </w:t>
            </w:r>
          </w:p>
        </w:tc>
      </w:tr>
    </w:tbl>
    <w:p w:rsidR="005868C4" w:rsidRDefault="00801346" w:rsidP="00956DA3">
      <w:pPr>
        <w:pStyle w:val="Heading2"/>
      </w:pPr>
      <w:bookmarkStart w:id="166" w:name="_Toc18403622"/>
      <w:r>
        <w:lastRenderedPageBreak/>
        <w:t>6</w:t>
      </w:r>
      <w:r w:rsidR="00806DBE">
        <w:t>.</w:t>
      </w:r>
      <w:r w:rsidR="00FA2AE7">
        <w:t>3</w:t>
      </w:r>
      <w:r w:rsidR="00806DBE">
        <w:tab/>
      </w:r>
      <w:r w:rsidR="005868C4" w:rsidRPr="005868C4">
        <w:t xml:space="preserve">Acute </w:t>
      </w:r>
      <w:r w:rsidR="007D6E71">
        <w:t>M</w:t>
      </w:r>
      <w:r w:rsidR="005868C4" w:rsidRPr="005868C4">
        <w:t xml:space="preserve">ental </w:t>
      </w:r>
      <w:r w:rsidR="007D6E71">
        <w:t>H</w:t>
      </w:r>
      <w:r w:rsidR="005868C4" w:rsidRPr="005868C4">
        <w:t xml:space="preserve">ealth </w:t>
      </w:r>
      <w:r w:rsidR="007D6E71">
        <w:t>P</w:t>
      </w:r>
      <w:r w:rsidR="00374864">
        <w:t xml:space="preserve">hase of </w:t>
      </w:r>
      <w:r w:rsidR="007D6E71">
        <w:t>C</w:t>
      </w:r>
      <w:r w:rsidR="005868C4" w:rsidRPr="005868C4">
        <w:t xml:space="preserve">are </w:t>
      </w:r>
      <w:r w:rsidR="009B63DC">
        <w:t>definition</w:t>
      </w:r>
      <w:bookmarkEnd w:id="162"/>
      <w:bookmarkEnd w:id="163"/>
      <w:r w:rsidR="009A03CD">
        <w:t xml:space="preserve"> (Options 1 and 2)</w:t>
      </w:r>
      <w:bookmarkEnd w:id="166"/>
    </w:p>
    <w:p w:rsidR="00BE60FB" w:rsidRPr="00311E33" w:rsidRDefault="00BE60FB" w:rsidP="00521C6B">
      <w:pPr>
        <w:ind w:left="426"/>
      </w:pPr>
      <w:r w:rsidRPr="00311E33">
        <w:t xml:space="preserve">Provided predominantly in a hospital setting but may also be provided in an assertive community setting. </w:t>
      </w:r>
    </w:p>
    <w:p w:rsidR="00BE60FB" w:rsidRPr="00BE60FB" w:rsidRDefault="00BE60FB" w:rsidP="00521C6B">
      <w:pPr>
        <w:ind w:left="426"/>
      </w:pPr>
      <w:r w:rsidRPr="00311E33">
        <w:t>Intervention with active treatment that includes frequent monitoring and review of risk; typically requires frequent contact with the consumer and family.</w:t>
      </w:r>
    </w:p>
    <w:p w:rsidR="00E109F3" w:rsidRPr="00A33666" w:rsidRDefault="005868C4" w:rsidP="00382FFF">
      <w:pPr>
        <w:tabs>
          <w:tab w:val="left" w:pos="426"/>
        </w:tabs>
        <w:spacing w:line="300" w:lineRule="atLeast"/>
        <w:ind w:left="426"/>
        <w:rPr>
          <w:rFonts w:asciiTheme="minorHAnsi" w:hAnsiTheme="minorHAnsi" w:cstheme="minorHAnsi"/>
          <w:color w:val="000000"/>
          <w:szCs w:val="22"/>
        </w:rPr>
      </w:pPr>
      <w:r w:rsidRPr="0061190B">
        <w:rPr>
          <w:rFonts w:asciiTheme="minorHAnsi" w:hAnsiTheme="minorHAnsi" w:cstheme="minorHAnsi"/>
          <w:color w:val="000000"/>
          <w:szCs w:val="22"/>
        </w:rPr>
        <w:t>This phase places emphasis on c</w:t>
      </w:r>
      <w:r w:rsidRPr="00E109F3">
        <w:rPr>
          <w:rFonts w:asciiTheme="minorHAnsi" w:hAnsiTheme="minorHAnsi" w:cstheme="minorHAnsi"/>
          <w:color w:val="000000"/>
          <w:szCs w:val="22"/>
        </w:rPr>
        <w:t xml:space="preserve">are that is prompt, high intensity and short term. </w:t>
      </w:r>
      <w:r w:rsidR="00E109F3" w:rsidRPr="0061190B">
        <w:rPr>
          <w:rFonts w:asciiTheme="minorHAnsi" w:hAnsiTheme="minorHAnsi" w:cstheme="minorHAnsi"/>
          <w:color w:val="000000"/>
          <w:szCs w:val="22"/>
        </w:rPr>
        <w:t xml:space="preserve">The primary goals of care are intended to reduce high levels of distress, manage complex symptoms, </w:t>
      </w:r>
      <w:r w:rsidR="001E5B2E" w:rsidRPr="00311E33">
        <w:rPr>
          <w:rFonts w:asciiTheme="minorHAnsi" w:hAnsiTheme="minorHAnsi" w:cstheme="minorHAnsi"/>
          <w:color w:val="000000"/>
          <w:szCs w:val="22"/>
        </w:rPr>
        <w:t>closely monitor</w:t>
      </w:r>
      <w:r w:rsidR="00E109F3" w:rsidRPr="0061190B">
        <w:rPr>
          <w:rFonts w:asciiTheme="minorHAnsi" w:hAnsiTheme="minorHAnsi" w:cstheme="minorHAnsi"/>
          <w:color w:val="000000"/>
          <w:szCs w:val="22"/>
        </w:rPr>
        <w:t xml:space="preserve"> and reduce</w:t>
      </w:r>
      <w:r w:rsidR="00DC16D5" w:rsidRPr="0061190B">
        <w:rPr>
          <w:rFonts w:asciiTheme="minorHAnsi" w:hAnsiTheme="minorHAnsi" w:cstheme="minorHAnsi"/>
          <w:color w:val="000000"/>
          <w:szCs w:val="22"/>
        </w:rPr>
        <w:t xml:space="preserve"> immediate</w:t>
      </w:r>
      <w:r w:rsidR="00E109F3" w:rsidRPr="0061190B">
        <w:rPr>
          <w:rFonts w:asciiTheme="minorHAnsi" w:hAnsiTheme="minorHAnsi" w:cstheme="minorHAnsi"/>
          <w:color w:val="000000"/>
          <w:szCs w:val="22"/>
        </w:rPr>
        <w:t xml:space="preserve"> risk.</w:t>
      </w:r>
    </w:p>
    <w:p w:rsidR="005868C4" w:rsidRDefault="005868C4" w:rsidP="00382FFF">
      <w:pPr>
        <w:tabs>
          <w:tab w:val="left" w:pos="426"/>
        </w:tabs>
        <w:spacing w:line="300" w:lineRule="atLeast"/>
        <w:ind w:left="426"/>
        <w:rPr>
          <w:rFonts w:asciiTheme="minorHAnsi" w:hAnsiTheme="minorHAnsi" w:cstheme="minorHAnsi"/>
          <w:color w:val="000000"/>
          <w:szCs w:val="22"/>
        </w:rPr>
      </w:pPr>
      <w:r w:rsidRPr="00A33666">
        <w:rPr>
          <w:rFonts w:asciiTheme="minorHAnsi" w:hAnsiTheme="minorHAnsi" w:cstheme="minorHAnsi"/>
          <w:color w:val="000000"/>
          <w:szCs w:val="22"/>
        </w:rPr>
        <w:t>Interventions include frequent monitoring and review to address demanding issues as they</w:t>
      </w:r>
      <w:r w:rsidR="009C149E">
        <w:rPr>
          <w:rFonts w:asciiTheme="minorHAnsi" w:hAnsiTheme="minorHAnsi" w:cstheme="minorHAnsi"/>
          <w:color w:val="000000"/>
          <w:szCs w:val="22"/>
        </w:rPr>
        <w:t xml:space="preserve"> arise.</w:t>
      </w:r>
      <w:r w:rsidR="006722EC">
        <w:rPr>
          <w:rFonts w:asciiTheme="minorHAnsi" w:hAnsiTheme="minorHAnsi" w:cstheme="minorHAnsi"/>
          <w:color w:val="000000"/>
          <w:szCs w:val="22"/>
        </w:rPr>
        <w:t xml:space="preserve"> This MHPoC t</w:t>
      </w:r>
      <w:r w:rsidR="00860423">
        <w:rPr>
          <w:rFonts w:asciiTheme="minorHAnsi" w:hAnsiTheme="minorHAnsi" w:cstheme="minorHAnsi"/>
          <w:color w:val="000000"/>
          <w:szCs w:val="22"/>
        </w:rPr>
        <w:t>ypically requires frequent</w:t>
      </w:r>
      <w:r w:rsidRPr="00A33666">
        <w:rPr>
          <w:rFonts w:asciiTheme="minorHAnsi" w:hAnsiTheme="minorHAnsi" w:cstheme="minorHAnsi"/>
          <w:color w:val="000000"/>
          <w:szCs w:val="22"/>
        </w:rPr>
        <w:t xml:space="preserve"> contact</w:t>
      </w:r>
      <w:r w:rsidR="008D3A23" w:rsidRPr="00A33666">
        <w:rPr>
          <w:rFonts w:asciiTheme="minorHAnsi" w:hAnsiTheme="minorHAnsi" w:cstheme="minorHAnsi"/>
          <w:color w:val="000000"/>
          <w:szCs w:val="22"/>
        </w:rPr>
        <w:t xml:space="preserve"> with</w:t>
      </w:r>
      <w:r w:rsidRPr="00A33666">
        <w:rPr>
          <w:rFonts w:asciiTheme="minorHAnsi" w:hAnsiTheme="minorHAnsi" w:cstheme="minorHAnsi"/>
          <w:color w:val="000000"/>
          <w:szCs w:val="22"/>
        </w:rPr>
        <w:t>in ambulatory settings.</w:t>
      </w:r>
    </w:p>
    <w:p w:rsidR="00E53CBC" w:rsidRDefault="009A5CB1" w:rsidP="00382FFF">
      <w:pPr>
        <w:tabs>
          <w:tab w:val="left" w:pos="426"/>
        </w:tabs>
        <w:spacing w:line="300" w:lineRule="atLeast"/>
        <w:ind w:left="426"/>
      </w:pPr>
      <w:r w:rsidRPr="00A33666">
        <w:rPr>
          <w:rFonts w:asciiTheme="minorHAnsi" w:hAnsiTheme="minorHAnsi" w:cstheme="minorHAnsi"/>
          <w:color w:val="000000"/>
          <w:szCs w:val="22"/>
        </w:rPr>
        <w:t xml:space="preserve">Greater emphasis is placed on </w:t>
      </w:r>
      <w:r w:rsidR="001A54CB">
        <w:rPr>
          <w:rFonts w:asciiTheme="minorHAnsi" w:hAnsiTheme="minorHAnsi" w:cstheme="minorHAnsi"/>
          <w:color w:val="000000"/>
          <w:szCs w:val="22"/>
        </w:rPr>
        <w:t>a</w:t>
      </w:r>
      <w:r w:rsidRPr="00A33666">
        <w:rPr>
          <w:rFonts w:asciiTheme="minorHAnsi" w:hAnsiTheme="minorHAnsi" w:cstheme="minorHAnsi"/>
          <w:color w:val="000000"/>
          <w:szCs w:val="22"/>
        </w:rPr>
        <w:t>cute being representative of the care domain in the first instance rather than a measure of the consumer presentation which is now indicated secondary within the primary goal of care</w:t>
      </w:r>
      <w:r w:rsidR="00C1100D">
        <w:rPr>
          <w:rFonts w:asciiTheme="minorHAnsi" w:hAnsiTheme="minorHAnsi" w:cstheme="minorHAnsi"/>
          <w:color w:val="000000"/>
          <w:szCs w:val="22"/>
        </w:rPr>
        <w:t xml:space="preserve">.  </w:t>
      </w:r>
      <w:r w:rsidR="00C1100D">
        <w:t xml:space="preserve">Acute remains service and setting agnostic in principle but with the introduction of </w:t>
      </w:r>
      <w:r w:rsidR="001A54CB">
        <w:t>s</w:t>
      </w:r>
      <w:r w:rsidR="00C1100D">
        <w:t>ub</w:t>
      </w:r>
      <w:r w:rsidR="001A54CB">
        <w:t>a</w:t>
      </w:r>
      <w:r w:rsidR="00C1100D">
        <w:t>cute</w:t>
      </w:r>
      <w:r w:rsidR="00D22037">
        <w:t>,</w:t>
      </w:r>
      <w:r w:rsidR="00C1100D">
        <w:t xml:space="preserve"> the population distribution of consumers within this phase who reside in the community may change over time</w:t>
      </w:r>
      <w:r w:rsidR="00105A87" w:rsidRPr="00A33666">
        <w:t xml:space="preserve">. </w:t>
      </w:r>
    </w:p>
    <w:p w:rsidR="00105A87" w:rsidRDefault="00C1100D" w:rsidP="00382FFF">
      <w:pPr>
        <w:tabs>
          <w:tab w:val="left" w:pos="426"/>
        </w:tabs>
        <w:spacing w:line="300" w:lineRule="atLeast"/>
        <w:ind w:left="426"/>
      </w:pPr>
      <w:r w:rsidRPr="00715D1E">
        <w:t>M</w:t>
      </w:r>
      <w:r w:rsidR="006270DE" w:rsidRPr="00715D1E">
        <w:t xml:space="preserve">ost interviewees and focus group participants suggested a strong relationship between </w:t>
      </w:r>
      <w:r w:rsidR="00E94C4C">
        <w:t>a</w:t>
      </w:r>
      <w:r w:rsidR="006270DE" w:rsidRPr="00715D1E">
        <w:t>cute and the inpatient facility</w:t>
      </w:r>
      <w:r w:rsidR="00105A87" w:rsidRPr="00715D1E">
        <w:t>/environment</w:t>
      </w:r>
      <w:r w:rsidR="006270DE" w:rsidRPr="00715D1E">
        <w:t xml:space="preserve">. </w:t>
      </w:r>
      <w:r w:rsidR="00105A87" w:rsidRPr="00715D1E">
        <w:t>Previous justification for the utilisation of functional gain towards the latter end of a phase (due to consumer improvement) within an inpatient environment may prove easier to resolve as care within an inpatient environment is largely fixed in cost and nature. Therefore</w:t>
      </w:r>
      <w:r w:rsidR="00D22037">
        <w:t>,</w:t>
      </w:r>
      <w:r w:rsidR="00105A87" w:rsidRPr="00715D1E">
        <w:t xml:space="preserve"> </w:t>
      </w:r>
      <w:r w:rsidR="00F2628D">
        <w:t>a</w:t>
      </w:r>
      <w:r w:rsidR="00105A87" w:rsidRPr="00715D1E">
        <w:t xml:space="preserve">cute </w:t>
      </w:r>
      <w:r w:rsidR="00F2628D">
        <w:t>MHPoC</w:t>
      </w:r>
      <w:r w:rsidR="00105A87" w:rsidRPr="00715D1E">
        <w:t>, irrespective of consumer presentation improvement</w:t>
      </w:r>
      <w:r w:rsidR="004F0F4C" w:rsidRPr="00715D1E">
        <w:t>s</w:t>
      </w:r>
      <w:r w:rsidR="00105A87" w:rsidRPr="00715D1E">
        <w:t>, is likely to be adopted throughout the inpatient episode</w:t>
      </w:r>
      <w:r w:rsidRPr="00715D1E">
        <w:t xml:space="preserve"> if the jurisdiction </w:t>
      </w:r>
      <w:r w:rsidR="00C27E33" w:rsidRPr="00715D1E">
        <w:t>can</w:t>
      </w:r>
      <w:r w:rsidRPr="00715D1E">
        <w:t xml:space="preserve"> justify the volume of care provided across the phase</w:t>
      </w:r>
      <w:r w:rsidR="00570D80" w:rsidRPr="00715D1E">
        <w:t xml:space="preserve"> irrespective of the consumer presentation.</w:t>
      </w:r>
      <w:r w:rsidR="00C27E33" w:rsidRPr="00715D1E">
        <w:t xml:space="preserve"> However,</w:t>
      </w:r>
      <w:r w:rsidR="00105A87" w:rsidRPr="00715D1E">
        <w:t xml:space="preserve"> </w:t>
      </w:r>
      <w:r w:rsidR="00F2628D">
        <w:t>j</w:t>
      </w:r>
      <w:r w:rsidR="00570D80" w:rsidRPr="00715D1E">
        <w:t xml:space="preserve">urisdictions </w:t>
      </w:r>
      <w:r w:rsidR="00105A87" w:rsidRPr="00715D1E">
        <w:t xml:space="preserve">who have implemented </w:t>
      </w:r>
      <w:r w:rsidR="00570D80" w:rsidRPr="00715D1E">
        <w:t>a</w:t>
      </w:r>
      <w:r w:rsidR="00105A87" w:rsidRPr="00715D1E">
        <w:t xml:space="preserve">cute community treatment teams may utilise acute care where there is </w:t>
      </w:r>
      <w:r w:rsidR="00C27E33" w:rsidRPr="00715D1E">
        <w:t xml:space="preserve">likewise </w:t>
      </w:r>
      <w:r w:rsidR="00105A87" w:rsidRPr="00715D1E">
        <w:t xml:space="preserve">justification that the care being provided is acute in nature. </w:t>
      </w:r>
      <w:r w:rsidR="00E11BC3" w:rsidRPr="00715D1E">
        <w:t xml:space="preserve">Some of this population of consumers may previously have been indicated as </w:t>
      </w:r>
      <w:r w:rsidR="001A54CB">
        <w:t>i</w:t>
      </w:r>
      <w:r w:rsidR="00E11BC3" w:rsidRPr="00715D1E">
        <w:t xml:space="preserve">ntensive </w:t>
      </w:r>
      <w:r w:rsidR="001A54CB">
        <w:t>e</w:t>
      </w:r>
      <w:r w:rsidR="00E11BC3" w:rsidRPr="00715D1E">
        <w:t>xtended.</w:t>
      </w: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1F1151" w:rsidRDefault="001F1151" w:rsidP="00382FFF">
      <w:pPr>
        <w:tabs>
          <w:tab w:val="left" w:pos="426"/>
        </w:tabs>
        <w:spacing w:line="300" w:lineRule="atLeast"/>
        <w:ind w:left="426"/>
      </w:pPr>
    </w:p>
    <w:p w:rsidR="005868C4" w:rsidRDefault="008A5A50" w:rsidP="00FE4EC1">
      <w:pPr>
        <w:pStyle w:val="Heading2"/>
      </w:pPr>
      <w:bookmarkStart w:id="167" w:name="_Toc4016152"/>
      <w:bookmarkStart w:id="168" w:name="_Toc4105540"/>
      <w:bookmarkStart w:id="169" w:name="_Toc18403623"/>
      <w:r>
        <w:lastRenderedPageBreak/>
        <w:t>6</w:t>
      </w:r>
      <w:r w:rsidR="00F80E8D">
        <w:t>.</w:t>
      </w:r>
      <w:r w:rsidR="00FA2AE7">
        <w:t>4</w:t>
      </w:r>
      <w:r w:rsidR="00F80E8D">
        <w:tab/>
      </w:r>
      <w:r w:rsidR="005868C4" w:rsidRPr="005868C4">
        <w:t>Sub</w:t>
      </w:r>
      <w:r w:rsidR="0069378C">
        <w:t>a</w:t>
      </w:r>
      <w:r w:rsidR="005868C4" w:rsidRPr="005868C4">
        <w:t xml:space="preserve">cute </w:t>
      </w:r>
      <w:r w:rsidR="007D6E71">
        <w:t>M</w:t>
      </w:r>
      <w:r w:rsidR="005868C4" w:rsidRPr="005868C4">
        <w:t xml:space="preserve">ental </w:t>
      </w:r>
      <w:r w:rsidR="007D6E71">
        <w:t>H</w:t>
      </w:r>
      <w:r w:rsidR="005868C4" w:rsidRPr="005868C4">
        <w:t>ealth</w:t>
      </w:r>
      <w:r w:rsidR="00374864">
        <w:t xml:space="preserve"> </w:t>
      </w:r>
      <w:r w:rsidR="007D6E71">
        <w:t>P</w:t>
      </w:r>
      <w:r w:rsidR="00374864">
        <w:t>hase of</w:t>
      </w:r>
      <w:r w:rsidR="005868C4" w:rsidRPr="005868C4">
        <w:t xml:space="preserve"> </w:t>
      </w:r>
      <w:r w:rsidR="007D6E71">
        <w:t>C</w:t>
      </w:r>
      <w:r w:rsidR="005868C4" w:rsidRPr="005868C4">
        <w:t>are</w:t>
      </w:r>
      <w:r w:rsidR="006558E1">
        <w:t xml:space="preserve"> </w:t>
      </w:r>
      <w:r w:rsidR="009B63DC">
        <w:t>definition</w:t>
      </w:r>
      <w:bookmarkEnd w:id="167"/>
      <w:bookmarkEnd w:id="168"/>
      <w:r w:rsidR="00860423">
        <w:t xml:space="preserve"> (Option 1)</w:t>
      </w:r>
      <w:bookmarkEnd w:id="169"/>
    </w:p>
    <w:p w:rsidR="001F1151" w:rsidRDefault="001F1151" w:rsidP="001F1151">
      <w:pPr>
        <w:ind w:left="426"/>
        <w:rPr>
          <w:rFonts w:cs="Arial"/>
          <w:szCs w:val="22"/>
        </w:rPr>
      </w:pPr>
      <w:r w:rsidRPr="002F2C1D">
        <w:rPr>
          <w:rFonts w:cs="Arial"/>
          <w:szCs w:val="22"/>
        </w:rPr>
        <w:t>This phase places emphasis on assertive care that is of intermediate inte</w:t>
      </w:r>
      <w:r>
        <w:rPr>
          <w:rFonts w:cs="Arial"/>
          <w:szCs w:val="22"/>
        </w:rPr>
        <w:t>nsity and short to medium term in both a step up and step down capacity between acute and non-acute care using the following definitions:</w:t>
      </w:r>
    </w:p>
    <w:p w:rsidR="001F1151" w:rsidRPr="00E5140D" w:rsidRDefault="001F1151" w:rsidP="001F1151">
      <w:pPr>
        <w:ind w:left="426"/>
        <w:rPr>
          <w:rFonts w:cs="Arial"/>
          <w:i/>
        </w:rPr>
      </w:pPr>
      <w:r w:rsidRPr="00E5140D">
        <w:rPr>
          <w:rFonts w:cs="Arial"/>
          <w:i/>
        </w:rPr>
        <w:t xml:space="preserve">This phase is intended to mitigate or prevent </w:t>
      </w:r>
      <w:r w:rsidRPr="00F01B52">
        <w:rPr>
          <w:rFonts w:cs="Arial"/>
          <w:i/>
        </w:rPr>
        <w:t>relapse into acute mental health (‘</w:t>
      </w:r>
      <w:r w:rsidR="00DD6AAE" w:rsidRPr="00F01B52">
        <w:rPr>
          <w:rFonts w:cs="Arial"/>
          <w:i/>
        </w:rPr>
        <w:t>stepping up in c</w:t>
      </w:r>
      <w:r w:rsidRPr="00F01B52">
        <w:rPr>
          <w:rFonts w:cs="Arial"/>
          <w:i/>
        </w:rPr>
        <w:t>are’). The primary goals of care are intended</w:t>
      </w:r>
      <w:r w:rsidRPr="00E5140D">
        <w:rPr>
          <w:rFonts w:cs="Arial"/>
          <w:i/>
        </w:rPr>
        <w:t xml:space="preserve"> to reduce distress, manage increasing symptoms and control risk over time in a consumer who is at risk of deterioration in their mental health. The primary focus is on providing assertive activities and interventions which prevent relapse of an acute phase. Activities include monitoring early warning signs, supports from family and others, medication treatment and safety concerns.</w:t>
      </w:r>
    </w:p>
    <w:p w:rsidR="001F1151" w:rsidRPr="002F2C1D" w:rsidRDefault="001F1151" w:rsidP="001F1151">
      <w:pPr>
        <w:ind w:firstLine="720"/>
        <w:rPr>
          <w:rFonts w:cs="Arial"/>
          <w:b/>
        </w:rPr>
      </w:pPr>
      <w:r w:rsidRPr="002F2C1D">
        <w:rPr>
          <w:rFonts w:cs="Arial"/>
          <w:b/>
        </w:rPr>
        <w:t xml:space="preserve">or </w:t>
      </w:r>
    </w:p>
    <w:p w:rsidR="001F1151" w:rsidRPr="00E5140D" w:rsidRDefault="001F1151" w:rsidP="00FE4EC1">
      <w:pPr>
        <w:ind w:left="426"/>
        <w:rPr>
          <w:rFonts w:cs="Arial"/>
          <w:i/>
        </w:rPr>
      </w:pPr>
      <w:r w:rsidRPr="00E5140D">
        <w:rPr>
          <w:rFonts w:cs="Arial"/>
          <w:i/>
        </w:rPr>
        <w:t xml:space="preserve">This phase is also intended to increase independence and social/vocational integration via a program of skills </w:t>
      </w:r>
      <w:r w:rsidRPr="00F01B52">
        <w:rPr>
          <w:rFonts w:cs="Arial"/>
          <w:i/>
        </w:rPr>
        <w:t>acquisition (‘</w:t>
      </w:r>
      <w:r w:rsidR="00F01B52" w:rsidRPr="00F01B52">
        <w:rPr>
          <w:rFonts w:cs="Arial"/>
          <w:i/>
        </w:rPr>
        <w:t>s</w:t>
      </w:r>
      <w:r w:rsidRPr="00F01B52">
        <w:rPr>
          <w:rFonts w:cs="Arial"/>
          <w:i/>
        </w:rPr>
        <w:t>tepping down in care’)</w:t>
      </w:r>
      <w:r w:rsidRPr="00E5140D">
        <w:rPr>
          <w:rFonts w:cs="Arial"/>
          <w:i/>
        </w:rPr>
        <w:t xml:space="preserve"> The primary goals of care are to restabilise recovery</w:t>
      </w:r>
      <w:r w:rsidR="00473DB8">
        <w:rPr>
          <w:rFonts w:cs="Arial"/>
          <w:i/>
        </w:rPr>
        <w:t xml:space="preserve"> and</w:t>
      </w:r>
      <w:r w:rsidRPr="00E5140D">
        <w:rPr>
          <w:rFonts w:cs="Arial"/>
          <w:i/>
        </w:rPr>
        <w:t xml:space="preserve"> promote a return to previously observed function.  Activities focus on psychosocial interventions and evidence based structured therapies that are person centred and should consider the developmental needs and strengths of the consumer.</w:t>
      </w:r>
    </w:p>
    <w:p w:rsidR="001F1151" w:rsidRPr="00DB4600" w:rsidRDefault="001F1151" w:rsidP="00DB4600">
      <w:pPr>
        <w:ind w:left="426"/>
        <w:rPr>
          <w:rFonts w:cs="Arial"/>
          <w:b/>
          <w:szCs w:val="22"/>
        </w:rPr>
      </w:pPr>
      <w:r w:rsidRPr="00DB4600">
        <w:rPr>
          <w:rFonts w:cs="Arial"/>
          <w:b/>
          <w:szCs w:val="22"/>
        </w:rPr>
        <w:t>This type of care is provided in either hospital or community settings.</w:t>
      </w:r>
    </w:p>
    <w:p w:rsidR="001F1151" w:rsidRPr="00DB4600" w:rsidRDefault="001F1151" w:rsidP="00DB4600">
      <w:pPr>
        <w:ind w:left="426"/>
        <w:rPr>
          <w:rFonts w:cs="Arial"/>
          <w:szCs w:val="22"/>
        </w:rPr>
      </w:pPr>
      <w:r w:rsidRPr="00DB4600">
        <w:rPr>
          <w:rFonts w:cs="Arial"/>
          <w:szCs w:val="22"/>
        </w:rPr>
        <w:t xml:space="preserve">Interventions are provided with regular contact to prevent deterioration in symptom </w:t>
      </w:r>
      <w:r w:rsidRPr="00F01B52">
        <w:rPr>
          <w:rFonts w:cs="Arial"/>
          <w:szCs w:val="22"/>
        </w:rPr>
        <w:t>(</w:t>
      </w:r>
      <w:r w:rsidR="00AC11BC" w:rsidRPr="00F01B52">
        <w:rPr>
          <w:rFonts w:cs="Arial"/>
          <w:szCs w:val="22"/>
        </w:rPr>
        <w:t>‘</w:t>
      </w:r>
      <w:r w:rsidRPr="00F01B52">
        <w:rPr>
          <w:rFonts w:cs="Arial"/>
          <w:szCs w:val="22"/>
        </w:rPr>
        <w:t>stepping up</w:t>
      </w:r>
      <w:r w:rsidR="00AC11BC" w:rsidRPr="00F01B52">
        <w:rPr>
          <w:rFonts w:cs="Arial"/>
          <w:szCs w:val="22"/>
        </w:rPr>
        <w:t>’</w:t>
      </w:r>
      <w:r w:rsidRPr="00F01B52">
        <w:rPr>
          <w:rFonts w:cs="Arial"/>
          <w:szCs w:val="22"/>
        </w:rPr>
        <w:t>) and promote functional improvement and recovery (</w:t>
      </w:r>
      <w:r w:rsidR="00AC11BC" w:rsidRPr="00F01B52">
        <w:rPr>
          <w:rFonts w:cs="Arial"/>
          <w:szCs w:val="22"/>
        </w:rPr>
        <w:t>‘</w:t>
      </w:r>
      <w:r w:rsidRPr="00F01B52">
        <w:rPr>
          <w:rFonts w:cs="Arial"/>
          <w:szCs w:val="22"/>
        </w:rPr>
        <w:t>stepping down</w:t>
      </w:r>
      <w:r w:rsidR="00AC11BC" w:rsidRPr="00F01B52">
        <w:rPr>
          <w:rFonts w:cs="Arial"/>
          <w:szCs w:val="22"/>
        </w:rPr>
        <w:t>’</w:t>
      </w:r>
      <w:r w:rsidRPr="00F01B52">
        <w:rPr>
          <w:rFonts w:cs="Arial"/>
          <w:szCs w:val="22"/>
        </w:rPr>
        <w:t>).</w:t>
      </w:r>
      <w:r w:rsidRPr="00DB4600">
        <w:rPr>
          <w:rFonts w:cs="Arial"/>
          <w:szCs w:val="22"/>
        </w:rPr>
        <w:t xml:space="preserve"> </w:t>
      </w:r>
    </w:p>
    <w:p w:rsidR="001F1151" w:rsidRDefault="00AC11BC" w:rsidP="00DB4600">
      <w:pPr>
        <w:ind w:left="426"/>
        <w:rPr>
          <w:rFonts w:cs="Arial"/>
          <w:szCs w:val="22"/>
        </w:rPr>
      </w:pPr>
      <w:r>
        <w:rPr>
          <w:rFonts w:cs="Arial"/>
          <w:szCs w:val="22"/>
        </w:rPr>
        <w:t>Within the context of O</w:t>
      </w:r>
      <w:r w:rsidR="001F1151">
        <w:rPr>
          <w:rFonts w:cs="Arial"/>
          <w:szCs w:val="22"/>
        </w:rPr>
        <w:t>ption 1, s</w:t>
      </w:r>
      <w:r w:rsidR="001F1151" w:rsidRPr="002F2C1D">
        <w:rPr>
          <w:rFonts w:cs="Arial"/>
          <w:szCs w:val="22"/>
        </w:rPr>
        <w:t xml:space="preserve">ubacute has a dual role in the management of consumers who are at risk of further deterioration into acute where no </w:t>
      </w:r>
      <w:r>
        <w:rPr>
          <w:rFonts w:cs="Arial"/>
          <w:szCs w:val="22"/>
        </w:rPr>
        <w:t>‘</w:t>
      </w:r>
      <w:r w:rsidR="001F1151" w:rsidRPr="002F2C1D">
        <w:rPr>
          <w:rFonts w:cs="Arial"/>
          <w:szCs w:val="22"/>
        </w:rPr>
        <w:t>step-up</w:t>
      </w:r>
      <w:r>
        <w:rPr>
          <w:rFonts w:cs="Arial"/>
          <w:szCs w:val="22"/>
        </w:rPr>
        <w:t>’</w:t>
      </w:r>
      <w:r w:rsidR="001F1151" w:rsidRPr="002F2C1D">
        <w:rPr>
          <w:rFonts w:cs="Arial"/>
          <w:szCs w:val="22"/>
        </w:rPr>
        <w:t xml:space="preserve"> intervention is provided or in the </w:t>
      </w:r>
      <w:r>
        <w:rPr>
          <w:rFonts w:cs="Arial"/>
          <w:szCs w:val="22"/>
        </w:rPr>
        <w:t>‘</w:t>
      </w:r>
      <w:r w:rsidR="001F1151" w:rsidRPr="002F2C1D">
        <w:rPr>
          <w:rFonts w:cs="Arial"/>
          <w:szCs w:val="22"/>
        </w:rPr>
        <w:t>step down</w:t>
      </w:r>
      <w:r>
        <w:rPr>
          <w:rFonts w:cs="Arial"/>
          <w:szCs w:val="22"/>
        </w:rPr>
        <w:t>’</w:t>
      </w:r>
      <w:r w:rsidR="001F1151" w:rsidRPr="002F2C1D">
        <w:rPr>
          <w:rFonts w:cs="Arial"/>
          <w:szCs w:val="22"/>
        </w:rPr>
        <w:t xml:space="preserve"> from acute where the level of care has reduced in scope outside of acute care provision.</w:t>
      </w:r>
    </w:p>
    <w:p w:rsidR="001F1151" w:rsidRDefault="001F1151" w:rsidP="00DB4600">
      <w:pPr>
        <w:ind w:left="426"/>
        <w:rPr>
          <w:rFonts w:cs="Arial"/>
          <w:szCs w:val="22"/>
        </w:rPr>
      </w:pPr>
      <w:r>
        <w:rPr>
          <w:rFonts w:cs="Arial"/>
          <w:szCs w:val="22"/>
        </w:rPr>
        <w:t xml:space="preserve">Given that this option focuses the dual aspect of </w:t>
      </w:r>
      <w:r w:rsidR="00AC11BC">
        <w:rPr>
          <w:rFonts w:cs="Arial"/>
          <w:szCs w:val="22"/>
        </w:rPr>
        <w:t>‘</w:t>
      </w:r>
      <w:r>
        <w:rPr>
          <w:rFonts w:cs="Arial"/>
          <w:szCs w:val="22"/>
        </w:rPr>
        <w:t>stepping up</w:t>
      </w:r>
      <w:r w:rsidR="00AC11BC">
        <w:rPr>
          <w:rFonts w:cs="Arial"/>
          <w:szCs w:val="22"/>
        </w:rPr>
        <w:t>’</w:t>
      </w:r>
      <w:r>
        <w:rPr>
          <w:rFonts w:cs="Arial"/>
          <w:szCs w:val="22"/>
        </w:rPr>
        <w:t xml:space="preserve"> and </w:t>
      </w:r>
      <w:r w:rsidR="00AC11BC">
        <w:rPr>
          <w:rFonts w:cs="Arial"/>
          <w:szCs w:val="22"/>
        </w:rPr>
        <w:t>‘</w:t>
      </w:r>
      <w:r>
        <w:rPr>
          <w:rFonts w:cs="Arial"/>
          <w:szCs w:val="22"/>
        </w:rPr>
        <w:t>stepping down</w:t>
      </w:r>
      <w:r w:rsidR="00AC11BC">
        <w:rPr>
          <w:rFonts w:cs="Arial"/>
          <w:szCs w:val="22"/>
        </w:rPr>
        <w:t>’</w:t>
      </w:r>
      <w:r>
        <w:rPr>
          <w:rFonts w:cs="Arial"/>
          <w:szCs w:val="22"/>
        </w:rPr>
        <w:t xml:space="preserve"> care Subacute is likely to subsume consumers who would have previously been allocated predominantly to functional gain and intensive extended.</w:t>
      </w:r>
    </w:p>
    <w:p w:rsidR="001F1151" w:rsidRDefault="001F1151" w:rsidP="00DB4600">
      <w:pPr>
        <w:ind w:left="426"/>
        <w:rPr>
          <w:rFonts w:cs="Arial"/>
          <w:szCs w:val="22"/>
        </w:rPr>
      </w:pPr>
      <w:r w:rsidRPr="002F2C1D">
        <w:rPr>
          <w:rFonts w:cs="Arial"/>
          <w:szCs w:val="22"/>
        </w:rPr>
        <w:t xml:space="preserve">Subacute is likely to find predominant use in the ambulatory setting with a lower level of care intensity and resource usage than acute but with a longer potential for care provision over the short to medium term. </w:t>
      </w:r>
    </w:p>
    <w:p w:rsidR="001F1151" w:rsidRDefault="001F1151" w:rsidP="00136FDB">
      <w:pPr>
        <w:pStyle w:val="Heading3"/>
      </w:pPr>
      <w:bookmarkStart w:id="170" w:name="_Toc18403624"/>
      <w:r>
        <w:t>6.4.1</w:t>
      </w:r>
      <w:r>
        <w:tab/>
      </w:r>
      <w:r w:rsidRPr="005868C4">
        <w:t>Sub</w:t>
      </w:r>
      <w:r>
        <w:t>a</w:t>
      </w:r>
      <w:r w:rsidRPr="005868C4">
        <w:t xml:space="preserve">cute </w:t>
      </w:r>
      <w:r w:rsidR="007D6E71">
        <w:t>M</w:t>
      </w:r>
      <w:r w:rsidRPr="005868C4">
        <w:t xml:space="preserve">ental </w:t>
      </w:r>
      <w:r w:rsidR="007D6E71">
        <w:t>H</w:t>
      </w:r>
      <w:r w:rsidRPr="005868C4">
        <w:t>ealth</w:t>
      </w:r>
      <w:r w:rsidR="007D6E71">
        <w:t xml:space="preserve"> P</w:t>
      </w:r>
      <w:r>
        <w:t>hase of</w:t>
      </w:r>
      <w:r w:rsidRPr="005868C4">
        <w:t xml:space="preserve"> </w:t>
      </w:r>
      <w:r w:rsidR="007D6E71">
        <w:t>C</w:t>
      </w:r>
      <w:r w:rsidRPr="005868C4">
        <w:t>are</w:t>
      </w:r>
      <w:r>
        <w:t xml:space="preserve"> definition (Option 2)</w:t>
      </w:r>
      <w:bookmarkEnd w:id="170"/>
    </w:p>
    <w:p w:rsidR="001F1151" w:rsidRDefault="00AC11BC" w:rsidP="00DB4600">
      <w:pPr>
        <w:ind w:left="426"/>
        <w:rPr>
          <w:rFonts w:cs="Arial"/>
          <w:szCs w:val="22"/>
        </w:rPr>
      </w:pPr>
      <w:r>
        <w:rPr>
          <w:rFonts w:cs="Arial"/>
          <w:szCs w:val="22"/>
        </w:rPr>
        <w:t>Unlike the O</w:t>
      </w:r>
      <w:r w:rsidR="001F1151">
        <w:rPr>
          <w:rFonts w:cs="Arial"/>
          <w:szCs w:val="22"/>
        </w:rPr>
        <w:t>ption 1 version of subacute, this phase</w:t>
      </w:r>
      <w:r w:rsidR="001F1151" w:rsidRPr="00CF097F">
        <w:rPr>
          <w:rFonts w:cs="Arial"/>
          <w:szCs w:val="22"/>
        </w:rPr>
        <w:t xml:space="preserve"> is primarily intended to mitigate or prevent relapse into acute mental health (</w:t>
      </w:r>
      <w:r w:rsidR="001F1151" w:rsidRPr="00DB4600">
        <w:rPr>
          <w:rFonts w:cs="Arial"/>
          <w:szCs w:val="22"/>
        </w:rPr>
        <w:t>‘</w:t>
      </w:r>
      <w:r w:rsidR="00DD6AAE" w:rsidRPr="00F01B52">
        <w:rPr>
          <w:rFonts w:cs="Arial"/>
          <w:szCs w:val="22"/>
        </w:rPr>
        <w:t>s</w:t>
      </w:r>
      <w:r w:rsidR="001F1151" w:rsidRPr="00F01B52">
        <w:rPr>
          <w:rFonts w:cs="Arial"/>
          <w:szCs w:val="22"/>
        </w:rPr>
        <w:t xml:space="preserve">tepping up in </w:t>
      </w:r>
      <w:r w:rsidR="00DD6AAE" w:rsidRPr="00F01B52">
        <w:rPr>
          <w:rFonts w:cs="Arial"/>
          <w:szCs w:val="22"/>
        </w:rPr>
        <w:t>c</w:t>
      </w:r>
      <w:r w:rsidR="001F1151" w:rsidRPr="00F01B52">
        <w:rPr>
          <w:rFonts w:cs="Arial"/>
          <w:szCs w:val="22"/>
        </w:rPr>
        <w:t>are’)</w:t>
      </w:r>
      <w:r w:rsidR="001F1151">
        <w:rPr>
          <w:rFonts w:cs="Arial"/>
          <w:szCs w:val="22"/>
        </w:rPr>
        <w:t xml:space="preserve"> only</w:t>
      </w:r>
      <w:r w:rsidR="001F1151" w:rsidRPr="00CF097F">
        <w:rPr>
          <w:rFonts w:cs="Arial"/>
          <w:szCs w:val="22"/>
        </w:rPr>
        <w:t>.</w:t>
      </w:r>
      <w:r w:rsidR="001F1151">
        <w:rPr>
          <w:rFonts w:cs="Arial"/>
          <w:szCs w:val="22"/>
        </w:rPr>
        <w:t xml:space="preserve"> Within this context </w:t>
      </w:r>
      <w:r w:rsidR="001F1151" w:rsidRPr="00DB4600">
        <w:rPr>
          <w:rFonts w:cs="Arial"/>
          <w:szCs w:val="22"/>
        </w:rPr>
        <w:t xml:space="preserve">Subacute aims to resolve the difficulties observed in the very specific naming structure of intensive extended which was thought to exclude, from a clinician’s perspective, those consumers who required resource intensive care over the short term rather than extended and who may be more easily seen in the community. Therefore, </w:t>
      </w:r>
      <w:r w:rsidR="001F1151" w:rsidRPr="002F2C1D">
        <w:rPr>
          <w:rFonts w:cs="Arial"/>
          <w:szCs w:val="22"/>
        </w:rPr>
        <w:t>Subacute has a</w:t>
      </w:r>
      <w:r w:rsidR="001F1151">
        <w:rPr>
          <w:rFonts w:cs="Arial"/>
          <w:szCs w:val="22"/>
        </w:rPr>
        <w:t xml:space="preserve"> primary</w:t>
      </w:r>
      <w:r w:rsidR="001F1151" w:rsidRPr="002F2C1D">
        <w:rPr>
          <w:rFonts w:cs="Arial"/>
          <w:szCs w:val="22"/>
        </w:rPr>
        <w:t xml:space="preserve"> role in the management of consumers who are at risk of further deterioration into acute where no </w:t>
      </w:r>
      <w:r>
        <w:rPr>
          <w:rFonts w:cs="Arial"/>
          <w:szCs w:val="22"/>
        </w:rPr>
        <w:t>‘</w:t>
      </w:r>
      <w:r w:rsidR="001F1151" w:rsidRPr="002F2C1D">
        <w:rPr>
          <w:rFonts w:cs="Arial"/>
          <w:szCs w:val="22"/>
        </w:rPr>
        <w:t>step-up</w:t>
      </w:r>
      <w:r>
        <w:rPr>
          <w:rFonts w:cs="Arial"/>
          <w:szCs w:val="22"/>
        </w:rPr>
        <w:t>’</w:t>
      </w:r>
      <w:r w:rsidR="001F1151" w:rsidRPr="002F2C1D">
        <w:rPr>
          <w:rFonts w:cs="Arial"/>
          <w:szCs w:val="22"/>
        </w:rPr>
        <w:t xml:space="preserve"> intervention is provided where the level of care has reduced in scope outside of acute care provision.</w:t>
      </w:r>
    </w:p>
    <w:p w:rsidR="00DB4600" w:rsidRPr="00DB4600" w:rsidRDefault="00DB4600" w:rsidP="00DB4600">
      <w:pPr>
        <w:ind w:left="426"/>
        <w:rPr>
          <w:rFonts w:cs="Arial"/>
          <w:szCs w:val="22"/>
        </w:rPr>
      </w:pPr>
    </w:p>
    <w:p w:rsidR="001F1151" w:rsidRDefault="001F1151" w:rsidP="00DB4600">
      <w:pPr>
        <w:ind w:left="426"/>
        <w:rPr>
          <w:rFonts w:cs="Arial"/>
          <w:szCs w:val="22"/>
        </w:rPr>
      </w:pPr>
      <w:r w:rsidRPr="00CF097F">
        <w:rPr>
          <w:rFonts w:cs="Arial"/>
          <w:szCs w:val="22"/>
        </w:rPr>
        <w:t xml:space="preserve">The primary focus is on providing assertive activities and interventions which prevent </w:t>
      </w:r>
      <w:r>
        <w:rPr>
          <w:rFonts w:cs="Arial"/>
          <w:szCs w:val="22"/>
        </w:rPr>
        <w:t>relapse to</w:t>
      </w:r>
      <w:r w:rsidRPr="00CF097F">
        <w:rPr>
          <w:rFonts w:cs="Arial"/>
          <w:szCs w:val="22"/>
        </w:rPr>
        <w:t xml:space="preserve"> an acute phase. Activities include monitoring early warning signs, supports from family and others, medication treatment and safety concerns.</w:t>
      </w:r>
      <w:r w:rsidRPr="00EE182A">
        <w:rPr>
          <w:rFonts w:cs="Arial"/>
          <w:szCs w:val="22"/>
        </w:rPr>
        <w:t xml:space="preserve"> </w:t>
      </w:r>
      <w:r>
        <w:rPr>
          <w:rFonts w:cs="Arial"/>
          <w:szCs w:val="22"/>
        </w:rPr>
        <w:t>Subacute is p</w:t>
      </w:r>
      <w:r w:rsidRPr="00CF097F">
        <w:rPr>
          <w:rFonts w:cs="Arial"/>
          <w:szCs w:val="22"/>
        </w:rPr>
        <w:t xml:space="preserve">rovided in either </w:t>
      </w:r>
      <w:r w:rsidRPr="00CF097F">
        <w:rPr>
          <w:rFonts w:cs="Arial"/>
          <w:szCs w:val="22"/>
        </w:rPr>
        <w:lastRenderedPageBreak/>
        <w:t xml:space="preserve">hospital or community settings. </w:t>
      </w:r>
      <w:r>
        <w:rPr>
          <w:rFonts w:cs="Arial"/>
          <w:szCs w:val="22"/>
        </w:rPr>
        <w:t xml:space="preserve">The following definition and goals of subacute </w:t>
      </w:r>
      <w:r w:rsidR="00AC11BC">
        <w:rPr>
          <w:rFonts w:cs="Arial"/>
          <w:szCs w:val="22"/>
        </w:rPr>
        <w:t>are articulated as follows for O</w:t>
      </w:r>
      <w:r>
        <w:rPr>
          <w:rFonts w:cs="Arial"/>
          <w:szCs w:val="22"/>
        </w:rPr>
        <w:t>ption 2:</w:t>
      </w:r>
    </w:p>
    <w:p w:rsidR="001F1151" w:rsidRPr="00AC11BC" w:rsidRDefault="001F1151" w:rsidP="00DB4600">
      <w:pPr>
        <w:ind w:left="426"/>
        <w:rPr>
          <w:rFonts w:cs="Arial"/>
          <w:i/>
          <w:szCs w:val="22"/>
        </w:rPr>
      </w:pPr>
      <w:r w:rsidRPr="00AC11BC">
        <w:rPr>
          <w:rFonts w:cs="Arial"/>
          <w:i/>
          <w:szCs w:val="22"/>
        </w:rPr>
        <w:t>This phase is intended to mitigate or prevent rela</w:t>
      </w:r>
      <w:r w:rsidR="00DD6AAE">
        <w:rPr>
          <w:rFonts w:cs="Arial"/>
          <w:i/>
          <w:szCs w:val="22"/>
        </w:rPr>
        <w:t>pse into acute mental health (‘stepping up in c</w:t>
      </w:r>
      <w:r w:rsidRPr="00AC11BC">
        <w:rPr>
          <w:rFonts w:cs="Arial"/>
          <w:i/>
          <w:szCs w:val="22"/>
        </w:rPr>
        <w:t>are’). The primary goals of care are intended to reduce distress, manage increasing symptoms and control risk over time in a consumer who is at risk of deterioration in their mental health. The primary focus is on providing assertive activities and interventions which prevent relapse of an acute phase. Activities include monitoring early warning signs, supports from family and others, medication treatment and safety concerns.</w:t>
      </w:r>
    </w:p>
    <w:p w:rsidR="00E0574C" w:rsidRDefault="00E0574C" w:rsidP="00E0574C">
      <w:pPr>
        <w:pStyle w:val="Heading2"/>
      </w:pPr>
      <w:bookmarkStart w:id="171" w:name="_Toc18403625"/>
      <w:r>
        <w:t>6</w:t>
      </w:r>
      <w:r w:rsidR="006A5C10">
        <w:t>.5</w:t>
      </w:r>
      <w:r w:rsidR="006A5C10">
        <w:tab/>
        <w:t>Rehabilitation and recovery M</w:t>
      </w:r>
      <w:r w:rsidRPr="0019583F">
        <w:t xml:space="preserve">ental </w:t>
      </w:r>
      <w:r w:rsidR="006A5C10">
        <w:t>H</w:t>
      </w:r>
      <w:r w:rsidRPr="0019583F">
        <w:t xml:space="preserve">ealth </w:t>
      </w:r>
      <w:r w:rsidR="006A5C10">
        <w:t>P</w:t>
      </w:r>
      <w:r>
        <w:t xml:space="preserve">hase of </w:t>
      </w:r>
      <w:r w:rsidR="007D6E71">
        <w:t>C</w:t>
      </w:r>
      <w:r w:rsidRPr="0019583F">
        <w:t>are</w:t>
      </w:r>
      <w:r>
        <w:t xml:space="preserve"> definition (Option 2)</w:t>
      </w:r>
      <w:bookmarkEnd w:id="171"/>
    </w:p>
    <w:p w:rsidR="00E0574C" w:rsidRPr="005852CE" w:rsidRDefault="00E0574C" w:rsidP="00E0574C">
      <w:pPr>
        <w:tabs>
          <w:tab w:val="left" w:pos="426"/>
        </w:tabs>
        <w:spacing w:line="300" w:lineRule="atLeast"/>
        <w:ind w:left="426"/>
        <w:rPr>
          <w:rFonts w:cs="Arial"/>
          <w:szCs w:val="22"/>
        </w:rPr>
      </w:pPr>
      <w:r w:rsidRPr="00BD2533">
        <w:rPr>
          <w:rFonts w:cs="Arial"/>
          <w:szCs w:val="22"/>
        </w:rPr>
        <w:t>Rehabilitation and recovery</w:t>
      </w:r>
      <w:r w:rsidR="00AC11BC">
        <w:rPr>
          <w:rFonts w:cs="Arial"/>
          <w:szCs w:val="22"/>
        </w:rPr>
        <w:t>, specifically designed for O</w:t>
      </w:r>
      <w:r>
        <w:rPr>
          <w:rFonts w:cs="Arial"/>
          <w:szCs w:val="22"/>
        </w:rPr>
        <w:t xml:space="preserve">ption 2 of the </w:t>
      </w:r>
      <w:r w:rsidR="00473DB8">
        <w:rPr>
          <w:rFonts w:cs="Arial"/>
          <w:szCs w:val="22"/>
        </w:rPr>
        <w:t>MHPoC</w:t>
      </w:r>
      <w:r>
        <w:rPr>
          <w:rFonts w:cs="Arial"/>
          <w:szCs w:val="22"/>
        </w:rPr>
        <w:t xml:space="preserve">, places emphasis on care that is primarily rehabilitative and recovery focussed. It is important to emphasise that this does not mean that other phases have no recovery focus. Instead this phase intends to represent the primary focus of the clinical care being delivered is rehabilitative and recovery focussed in its nature and can be provided </w:t>
      </w:r>
      <w:r w:rsidRPr="005852CE">
        <w:rPr>
          <w:rFonts w:cs="Arial"/>
          <w:szCs w:val="22"/>
        </w:rPr>
        <w:t xml:space="preserve">in either hospital or community settings. </w:t>
      </w:r>
    </w:p>
    <w:p w:rsidR="00E0574C" w:rsidRPr="00E5140D" w:rsidRDefault="00E0574C" w:rsidP="00E0574C">
      <w:pPr>
        <w:ind w:left="426"/>
        <w:rPr>
          <w:rFonts w:cs="Arial"/>
          <w:i/>
        </w:rPr>
      </w:pPr>
      <w:r>
        <w:rPr>
          <w:rFonts w:cs="Arial"/>
          <w:i/>
        </w:rPr>
        <w:t xml:space="preserve">This phase is </w:t>
      </w:r>
      <w:r w:rsidRPr="00E5140D">
        <w:rPr>
          <w:rFonts w:cs="Arial"/>
          <w:i/>
        </w:rPr>
        <w:t xml:space="preserve">intended to increase independence and social/vocational integration via a program of skills </w:t>
      </w:r>
      <w:r w:rsidRPr="00F01B52">
        <w:rPr>
          <w:rFonts w:cs="Arial"/>
          <w:i/>
        </w:rPr>
        <w:t>acquisition (‘</w:t>
      </w:r>
      <w:r w:rsidR="00F01B52" w:rsidRPr="00F01B52">
        <w:rPr>
          <w:rFonts w:cs="Arial"/>
          <w:i/>
        </w:rPr>
        <w:t>s</w:t>
      </w:r>
      <w:r w:rsidRPr="00F01B52">
        <w:rPr>
          <w:rFonts w:cs="Arial"/>
          <w:i/>
        </w:rPr>
        <w:t>tepping down in care’). The</w:t>
      </w:r>
      <w:r w:rsidRPr="00E5140D">
        <w:rPr>
          <w:rFonts w:cs="Arial"/>
          <w:i/>
        </w:rPr>
        <w:t xml:space="preserve"> primary goals of care are to restabilise recovery</w:t>
      </w:r>
      <w:r w:rsidR="00473DB8">
        <w:rPr>
          <w:rFonts w:cs="Arial"/>
          <w:i/>
        </w:rPr>
        <w:t xml:space="preserve"> and</w:t>
      </w:r>
      <w:r w:rsidRPr="00E5140D">
        <w:rPr>
          <w:rFonts w:cs="Arial"/>
          <w:i/>
        </w:rPr>
        <w:t xml:space="preserve"> promote a return to previously observed function.  Activities focus on psychosocial interventions and evidence based structured therapies that are person centred and should consider the developmental needs and strengths of the consumer.</w:t>
      </w:r>
    </w:p>
    <w:p w:rsidR="00E0574C" w:rsidRDefault="00E0574C" w:rsidP="00E0574C">
      <w:pPr>
        <w:tabs>
          <w:tab w:val="left" w:pos="426"/>
        </w:tabs>
        <w:spacing w:line="300" w:lineRule="atLeast"/>
        <w:ind w:left="426"/>
        <w:rPr>
          <w:rFonts w:cs="Arial"/>
          <w:szCs w:val="22"/>
        </w:rPr>
      </w:pPr>
      <w:r w:rsidRPr="005852CE">
        <w:rPr>
          <w:rFonts w:cs="Arial"/>
          <w:szCs w:val="22"/>
        </w:rPr>
        <w:t>Activities focus on psychosocial interventions and evidence based structured therapies that are person centred and should consider the developmental needs and strengths of the consumer.</w:t>
      </w:r>
    </w:p>
    <w:p w:rsidR="005868C4" w:rsidRDefault="008A5A50" w:rsidP="00DB4600">
      <w:pPr>
        <w:pStyle w:val="Heading2"/>
      </w:pPr>
      <w:bookmarkStart w:id="172" w:name="_Toc4016154"/>
      <w:bookmarkStart w:id="173" w:name="_Toc4105541"/>
      <w:bookmarkStart w:id="174" w:name="_Toc18403626"/>
      <w:r>
        <w:t>6</w:t>
      </w:r>
      <w:r w:rsidR="00F80E8D">
        <w:t>.</w:t>
      </w:r>
      <w:r w:rsidR="00E0574C">
        <w:t>6</w:t>
      </w:r>
      <w:r w:rsidR="00F80E8D">
        <w:tab/>
      </w:r>
      <w:r w:rsidR="00FF3D83">
        <w:t>Non</w:t>
      </w:r>
      <w:r w:rsidR="003615B1">
        <w:t>-</w:t>
      </w:r>
      <w:r w:rsidR="00FF3D83">
        <w:t>acute</w:t>
      </w:r>
      <w:r w:rsidR="00D22037" w:rsidRPr="0019583F">
        <w:t xml:space="preserve"> </w:t>
      </w:r>
      <w:r w:rsidR="006A5C10">
        <w:t>M</w:t>
      </w:r>
      <w:r w:rsidR="0019583F" w:rsidRPr="0019583F">
        <w:t xml:space="preserve">ental </w:t>
      </w:r>
      <w:r w:rsidR="006A5C10">
        <w:t>H</w:t>
      </w:r>
      <w:r w:rsidR="0019583F" w:rsidRPr="0019583F">
        <w:t xml:space="preserve">ealth </w:t>
      </w:r>
      <w:r w:rsidR="006A5C10">
        <w:t>P</w:t>
      </w:r>
      <w:r w:rsidR="00386A10">
        <w:t xml:space="preserve">hase of </w:t>
      </w:r>
      <w:r w:rsidR="006A5C10">
        <w:t>C</w:t>
      </w:r>
      <w:r w:rsidR="0019583F" w:rsidRPr="0019583F">
        <w:t>are</w:t>
      </w:r>
      <w:r w:rsidR="00D22037">
        <w:t xml:space="preserve"> </w:t>
      </w:r>
      <w:r w:rsidR="007D6E71">
        <w:t>D</w:t>
      </w:r>
      <w:r w:rsidR="009B63DC">
        <w:t>efinition</w:t>
      </w:r>
      <w:bookmarkEnd w:id="172"/>
      <w:bookmarkEnd w:id="173"/>
      <w:r w:rsidR="009A03CD">
        <w:t xml:space="preserve"> (Options 1 and 2)</w:t>
      </w:r>
      <w:bookmarkEnd w:id="174"/>
    </w:p>
    <w:p w:rsidR="00B07B86" w:rsidRPr="00DB4600" w:rsidRDefault="00661065" w:rsidP="00DB4600">
      <w:pPr>
        <w:ind w:left="426"/>
        <w:rPr>
          <w:rFonts w:cs="Arial"/>
          <w:szCs w:val="22"/>
        </w:rPr>
      </w:pPr>
      <w:r w:rsidRPr="00DB4600">
        <w:rPr>
          <w:rFonts w:cs="Arial"/>
          <w:szCs w:val="22"/>
        </w:rPr>
        <w:t>This phase places emphasis on providing ongoing care of low intensity over the medium to long term</w:t>
      </w:r>
      <w:r w:rsidR="00177879" w:rsidRPr="00DB4600">
        <w:rPr>
          <w:rFonts w:cs="Arial"/>
          <w:szCs w:val="22"/>
        </w:rPr>
        <w:t xml:space="preserve"> within an ambulatory setting</w:t>
      </w:r>
      <w:r w:rsidRPr="00DB4600">
        <w:rPr>
          <w:rFonts w:cs="Arial"/>
          <w:szCs w:val="22"/>
        </w:rPr>
        <w:t xml:space="preserve">. The primary goals of care include </w:t>
      </w:r>
      <w:r w:rsidR="00B07B86" w:rsidRPr="00DB4600">
        <w:rPr>
          <w:rFonts w:cs="Arial"/>
          <w:szCs w:val="22"/>
        </w:rPr>
        <w:t>supporting ongoing independence</w:t>
      </w:r>
      <w:r w:rsidR="00F22E84" w:rsidRPr="00DB4600">
        <w:rPr>
          <w:rFonts w:cs="Arial"/>
          <w:szCs w:val="22"/>
        </w:rPr>
        <w:t xml:space="preserve"> and functional stability</w:t>
      </w:r>
      <w:r w:rsidR="00B07B86" w:rsidRPr="00DB4600">
        <w:rPr>
          <w:rFonts w:cs="Arial"/>
          <w:szCs w:val="22"/>
        </w:rPr>
        <w:t xml:space="preserve"> within a</w:t>
      </w:r>
      <w:r w:rsidR="002C44DA" w:rsidRPr="00DB4600">
        <w:rPr>
          <w:rFonts w:cs="Arial"/>
          <w:szCs w:val="22"/>
        </w:rPr>
        <w:t xml:space="preserve"> predominantly</w:t>
      </w:r>
      <w:r w:rsidR="00B07B86" w:rsidRPr="00DB4600">
        <w:rPr>
          <w:rFonts w:cs="Arial"/>
          <w:szCs w:val="22"/>
        </w:rPr>
        <w:t xml:space="preserve"> ambulatory setting.</w:t>
      </w:r>
      <w:r w:rsidR="00F22E84" w:rsidRPr="00DB4600">
        <w:rPr>
          <w:rFonts w:cs="Arial"/>
          <w:szCs w:val="22"/>
        </w:rPr>
        <w:t xml:space="preserve"> </w:t>
      </w:r>
    </w:p>
    <w:p w:rsidR="00B07B86" w:rsidRPr="00DB4600" w:rsidRDefault="00B07B86" w:rsidP="00DB4600">
      <w:pPr>
        <w:ind w:left="426"/>
        <w:rPr>
          <w:rFonts w:cs="Arial"/>
          <w:szCs w:val="22"/>
        </w:rPr>
      </w:pPr>
      <w:r w:rsidRPr="00DB4600">
        <w:rPr>
          <w:rFonts w:cs="Arial"/>
          <w:szCs w:val="22"/>
        </w:rPr>
        <w:t>Interventions are provided with routine contact to optimise function, further develop and promote independence and build social and emotional wellbeing</w:t>
      </w:r>
      <w:r w:rsidR="007B6EC6" w:rsidRPr="00DB4600">
        <w:rPr>
          <w:rFonts w:cs="Arial"/>
          <w:szCs w:val="22"/>
        </w:rPr>
        <w:t xml:space="preserve"> whilst planning for discharge </w:t>
      </w:r>
      <w:r w:rsidR="00A60ADB" w:rsidRPr="00DB4600">
        <w:rPr>
          <w:rFonts w:cs="Arial"/>
          <w:szCs w:val="22"/>
        </w:rPr>
        <w:t xml:space="preserve">or transfer of care </w:t>
      </w:r>
      <w:r w:rsidR="007B6EC6" w:rsidRPr="00DB4600">
        <w:rPr>
          <w:rFonts w:cs="Arial"/>
          <w:szCs w:val="22"/>
        </w:rPr>
        <w:t>from service in the long</w:t>
      </w:r>
      <w:r w:rsidR="009324B7" w:rsidRPr="00DB4600">
        <w:rPr>
          <w:rFonts w:cs="Arial"/>
          <w:szCs w:val="22"/>
        </w:rPr>
        <w:t>er</w:t>
      </w:r>
      <w:r w:rsidR="007B6EC6" w:rsidRPr="00DB4600">
        <w:rPr>
          <w:rFonts w:cs="Arial"/>
          <w:szCs w:val="22"/>
        </w:rPr>
        <w:t xml:space="preserve"> term. </w:t>
      </w:r>
    </w:p>
    <w:p w:rsidR="00DE6EF2" w:rsidRPr="00DB4600" w:rsidRDefault="00FF3D83" w:rsidP="00DB4600">
      <w:pPr>
        <w:ind w:left="426"/>
        <w:rPr>
          <w:rFonts w:cs="Arial"/>
          <w:szCs w:val="22"/>
        </w:rPr>
      </w:pPr>
      <w:r w:rsidRPr="00DB4600">
        <w:rPr>
          <w:rFonts w:cs="Arial"/>
          <w:szCs w:val="22"/>
        </w:rPr>
        <w:t>Non</w:t>
      </w:r>
      <w:r w:rsidR="003615B1" w:rsidRPr="00DB4600">
        <w:rPr>
          <w:rFonts w:cs="Arial"/>
          <w:szCs w:val="22"/>
        </w:rPr>
        <w:t>-</w:t>
      </w:r>
      <w:r w:rsidRPr="00DB4600">
        <w:rPr>
          <w:rFonts w:cs="Arial"/>
          <w:szCs w:val="22"/>
        </w:rPr>
        <w:t>acute</w:t>
      </w:r>
      <w:r w:rsidR="00DE6EF2" w:rsidRPr="00DB4600">
        <w:rPr>
          <w:rFonts w:cs="Arial"/>
          <w:szCs w:val="22"/>
        </w:rPr>
        <w:t xml:space="preserve"> </w:t>
      </w:r>
      <w:r w:rsidR="00AC11BC">
        <w:rPr>
          <w:rFonts w:cs="Arial"/>
          <w:szCs w:val="22"/>
        </w:rPr>
        <w:t>MHPoC</w:t>
      </w:r>
      <w:r w:rsidR="006E64C3" w:rsidRPr="00DB4600">
        <w:rPr>
          <w:rFonts w:cs="Arial"/>
          <w:szCs w:val="22"/>
        </w:rPr>
        <w:t xml:space="preserve"> </w:t>
      </w:r>
      <w:r w:rsidR="00432A89" w:rsidRPr="00DB4600">
        <w:rPr>
          <w:rFonts w:cs="Arial"/>
          <w:szCs w:val="22"/>
        </w:rPr>
        <w:t>c</w:t>
      </w:r>
      <w:r w:rsidR="00DE6EF2" w:rsidRPr="00DB4600">
        <w:rPr>
          <w:rFonts w:cs="Arial"/>
          <w:szCs w:val="22"/>
        </w:rPr>
        <w:t xml:space="preserve">are </w:t>
      </w:r>
      <w:r w:rsidR="00C07C2A" w:rsidRPr="00DB4600">
        <w:rPr>
          <w:rFonts w:cs="Arial"/>
          <w:szCs w:val="22"/>
        </w:rPr>
        <w:t>provides much greater emphasis on setting a threshold for providing care which is defined as</w:t>
      </w:r>
      <w:r w:rsidR="006B3133" w:rsidRPr="00DB4600">
        <w:rPr>
          <w:rFonts w:cs="Arial"/>
          <w:szCs w:val="22"/>
        </w:rPr>
        <w:t xml:space="preserve"> neither</w:t>
      </w:r>
      <w:r w:rsidR="00C07C2A" w:rsidRPr="00DB4600">
        <w:rPr>
          <w:rFonts w:cs="Arial"/>
          <w:szCs w:val="22"/>
        </w:rPr>
        <w:t xml:space="preserve"> acute</w:t>
      </w:r>
      <w:r w:rsidR="006B3133" w:rsidRPr="00DB4600">
        <w:rPr>
          <w:rFonts w:cs="Arial"/>
          <w:szCs w:val="22"/>
        </w:rPr>
        <w:t xml:space="preserve"> nor subacute</w:t>
      </w:r>
      <w:r w:rsidR="00C07C2A" w:rsidRPr="00DB4600">
        <w:rPr>
          <w:rFonts w:cs="Arial"/>
          <w:szCs w:val="22"/>
        </w:rPr>
        <w:t xml:space="preserve"> in nature. This phase provides much greater emphasis on describing low threshold care which utilises the primary goal of care to describe objectives similar in nature to those found in </w:t>
      </w:r>
      <w:r w:rsidR="0081051F" w:rsidRPr="00DB4600">
        <w:rPr>
          <w:rFonts w:cs="Arial"/>
          <w:szCs w:val="22"/>
        </w:rPr>
        <w:t xml:space="preserve">the </w:t>
      </w:r>
      <w:r w:rsidR="00C07C2A" w:rsidRPr="00DB4600">
        <w:rPr>
          <w:rFonts w:cs="Arial"/>
          <w:szCs w:val="22"/>
        </w:rPr>
        <w:t xml:space="preserve">consolidating gain phase. </w:t>
      </w:r>
      <w:r w:rsidR="00E34B7B" w:rsidRPr="00DB4600">
        <w:rPr>
          <w:rFonts w:cs="Arial"/>
          <w:szCs w:val="22"/>
        </w:rPr>
        <w:t xml:space="preserve">Emphasis within this refined phase </w:t>
      </w:r>
      <w:r w:rsidR="00090323" w:rsidRPr="00DB4600">
        <w:rPr>
          <w:rFonts w:cs="Arial"/>
          <w:szCs w:val="22"/>
        </w:rPr>
        <w:t xml:space="preserve">is placed on the </w:t>
      </w:r>
      <w:r w:rsidR="0081051F" w:rsidRPr="00DB4600">
        <w:rPr>
          <w:rFonts w:cs="Arial"/>
          <w:szCs w:val="22"/>
        </w:rPr>
        <w:t>continued engagement of the consumer in their care plan</w:t>
      </w:r>
      <w:r w:rsidR="00090323" w:rsidRPr="00DB4600">
        <w:rPr>
          <w:rFonts w:cs="Arial"/>
          <w:szCs w:val="22"/>
        </w:rPr>
        <w:t xml:space="preserve"> and </w:t>
      </w:r>
      <w:r w:rsidR="0081051F" w:rsidRPr="00DB4600">
        <w:rPr>
          <w:rFonts w:cs="Arial"/>
          <w:szCs w:val="22"/>
        </w:rPr>
        <w:t xml:space="preserve">which may include </w:t>
      </w:r>
      <w:r w:rsidR="00090323" w:rsidRPr="00DB4600">
        <w:rPr>
          <w:rFonts w:cs="Arial"/>
          <w:szCs w:val="22"/>
        </w:rPr>
        <w:t xml:space="preserve">planning for discharge or transfer of care to external providers. </w:t>
      </w:r>
      <w:r w:rsidR="00AF0012" w:rsidRPr="00DB4600">
        <w:rPr>
          <w:rFonts w:cs="Arial"/>
          <w:szCs w:val="22"/>
        </w:rPr>
        <w:t xml:space="preserve">Consumers from consolidating gain are likely to transition to this phase </w:t>
      </w:r>
      <w:r w:rsidR="00E0574C">
        <w:rPr>
          <w:rFonts w:cs="Arial"/>
          <w:szCs w:val="22"/>
        </w:rPr>
        <w:t>with</w:t>
      </w:r>
      <w:r w:rsidR="00AF0012" w:rsidRPr="00DB4600">
        <w:rPr>
          <w:rFonts w:cs="Arial"/>
          <w:szCs w:val="22"/>
        </w:rPr>
        <w:t xml:space="preserve"> some consumers found currently within functional gain. </w:t>
      </w:r>
      <w:r w:rsidR="0081051F" w:rsidRPr="00DB4600">
        <w:rPr>
          <w:rFonts w:cs="Arial"/>
          <w:szCs w:val="22"/>
        </w:rPr>
        <w:t xml:space="preserve">This phase places more emphasis on transition out </w:t>
      </w:r>
      <w:r w:rsidR="000E2F4C" w:rsidRPr="00DB4600">
        <w:rPr>
          <w:rFonts w:cs="Arial"/>
          <w:szCs w:val="22"/>
        </w:rPr>
        <w:t>to</w:t>
      </w:r>
      <w:r w:rsidR="00FB6C62" w:rsidRPr="00DB4600">
        <w:rPr>
          <w:rFonts w:cs="Arial"/>
          <w:szCs w:val="22"/>
        </w:rPr>
        <w:t xml:space="preserve"> primary mental health </w:t>
      </w:r>
      <w:r w:rsidR="0081051F" w:rsidRPr="00DB4600">
        <w:rPr>
          <w:rFonts w:cs="Arial"/>
          <w:szCs w:val="22"/>
        </w:rPr>
        <w:t xml:space="preserve">funded services or step down </w:t>
      </w:r>
      <w:r w:rsidR="000B531D" w:rsidRPr="00DB4600">
        <w:rPr>
          <w:rFonts w:cs="Arial"/>
          <w:szCs w:val="22"/>
        </w:rPr>
        <w:t>into shared</w:t>
      </w:r>
      <w:r w:rsidR="00FB6C62" w:rsidRPr="00DB4600">
        <w:rPr>
          <w:rFonts w:cs="Arial"/>
          <w:szCs w:val="22"/>
        </w:rPr>
        <w:t xml:space="preserve"> care in the community </w:t>
      </w:r>
      <w:r w:rsidR="009D63A8" w:rsidRPr="00DB4600">
        <w:rPr>
          <w:rFonts w:cs="Arial"/>
          <w:szCs w:val="22"/>
        </w:rPr>
        <w:t xml:space="preserve">and other </w:t>
      </w:r>
      <w:r w:rsidR="000E2F4C" w:rsidRPr="00DB4600">
        <w:rPr>
          <w:rFonts w:cs="Arial"/>
          <w:szCs w:val="22"/>
        </w:rPr>
        <w:t>non-government organisation</w:t>
      </w:r>
      <w:r w:rsidR="0081051F" w:rsidRPr="00DB4600">
        <w:rPr>
          <w:rFonts w:cs="Arial"/>
          <w:szCs w:val="22"/>
        </w:rPr>
        <w:t xml:space="preserve"> funded health services.</w:t>
      </w:r>
    </w:p>
    <w:p w:rsidR="001A2752" w:rsidRDefault="008A5A50" w:rsidP="00956DA3">
      <w:pPr>
        <w:pStyle w:val="Heading2"/>
      </w:pPr>
      <w:bookmarkStart w:id="175" w:name="_Toc4016158"/>
      <w:bookmarkStart w:id="176" w:name="_Toc4105543"/>
      <w:bookmarkStart w:id="177" w:name="_Toc18403627"/>
      <w:r>
        <w:lastRenderedPageBreak/>
        <w:t>6</w:t>
      </w:r>
      <w:r w:rsidR="00F80E8D" w:rsidRPr="00715D1E">
        <w:t>.</w:t>
      </w:r>
      <w:r w:rsidR="0036489B">
        <w:t>7</w:t>
      </w:r>
      <w:r w:rsidR="00F80E8D" w:rsidRPr="00715D1E">
        <w:tab/>
      </w:r>
      <w:r w:rsidR="00D443E4" w:rsidRPr="00715D1E">
        <w:t xml:space="preserve">Mental </w:t>
      </w:r>
      <w:r w:rsidR="000E2F4C">
        <w:t>h</w:t>
      </w:r>
      <w:r w:rsidR="00D443E4" w:rsidRPr="00715D1E">
        <w:t xml:space="preserve">ealth </w:t>
      </w:r>
      <w:r w:rsidR="000E2F4C">
        <w:t>a</w:t>
      </w:r>
      <w:r w:rsidR="00D443E4" w:rsidRPr="00715D1E">
        <w:t>ssessment</w:t>
      </w:r>
      <w:r w:rsidR="00D443E4" w:rsidRPr="00B82F56">
        <w:t xml:space="preserve"> </w:t>
      </w:r>
      <w:r w:rsidR="000E2F4C">
        <w:t>o</w:t>
      </w:r>
      <w:r w:rsidR="00D443E4" w:rsidRPr="00B82F56">
        <w:t>nly</w:t>
      </w:r>
      <w:r w:rsidR="00447BF6">
        <w:t xml:space="preserve"> data item</w:t>
      </w:r>
      <w:bookmarkEnd w:id="175"/>
      <w:bookmarkEnd w:id="176"/>
      <w:r w:rsidR="00447BF6">
        <w:t xml:space="preserve"> </w:t>
      </w:r>
      <w:r w:rsidR="00B1042B">
        <w:t>definition</w:t>
      </w:r>
      <w:r w:rsidR="009A03CD">
        <w:t xml:space="preserve"> (Options 1 and 2).</w:t>
      </w:r>
      <w:bookmarkEnd w:id="177"/>
    </w:p>
    <w:p w:rsidR="00B82F56" w:rsidRPr="0026173D" w:rsidRDefault="00B82F56" w:rsidP="00382FFF">
      <w:pPr>
        <w:tabs>
          <w:tab w:val="left" w:pos="426"/>
        </w:tabs>
        <w:spacing w:line="300" w:lineRule="atLeast"/>
        <w:ind w:left="426"/>
        <w:rPr>
          <w:rFonts w:cs="Arial"/>
          <w:color w:val="000000"/>
          <w:szCs w:val="22"/>
        </w:rPr>
      </w:pPr>
      <w:r w:rsidRPr="0026173D">
        <w:rPr>
          <w:rFonts w:cs="Arial"/>
          <w:color w:val="000000"/>
          <w:szCs w:val="22"/>
        </w:rPr>
        <w:t xml:space="preserve">This </w:t>
      </w:r>
      <w:r w:rsidR="000E2F4C">
        <w:rPr>
          <w:rFonts w:cs="Arial"/>
          <w:color w:val="000000"/>
          <w:szCs w:val="22"/>
        </w:rPr>
        <w:t>data item</w:t>
      </w:r>
      <w:r w:rsidRPr="0026173D">
        <w:rPr>
          <w:rFonts w:cs="Arial"/>
          <w:color w:val="000000"/>
          <w:szCs w:val="22"/>
        </w:rPr>
        <w:t xml:space="preserve"> places emphasis on the delivery of a comprehensive mental health assessment performed by a specialised mental health clinician, which results in documented management advice and occurs separately to other </w:t>
      </w:r>
      <w:r w:rsidR="009D2C11">
        <w:rPr>
          <w:rFonts w:cs="Arial"/>
          <w:color w:val="000000"/>
          <w:szCs w:val="22"/>
        </w:rPr>
        <w:t>MHPoC</w:t>
      </w:r>
      <w:r w:rsidRPr="0026173D">
        <w:rPr>
          <w:rFonts w:cs="Arial"/>
          <w:color w:val="000000"/>
          <w:szCs w:val="22"/>
        </w:rPr>
        <w:t>.</w:t>
      </w:r>
    </w:p>
    <w:p w:rsidR="007C77EC" w:rsidRDefault="007C77EC" w:rsidP="00382FFF">
      <w:pPr>
        <w:tabs>
          <w:tab w:val="left" w:pos="426"/>
        </w:tabs>
        <w:spacing w:line="300" w:lineRule="atLeast"/>
        <w:ind w:left="426"/>
        <w:rPr>
          <w:rFonts w:cs="Arial"/>
          <w:color w:val="000000"/>
          <w:szCs w:val="22"/>
        </w:rPr>
      </w:pPr>
      <w:r w:rsidRPr="0026173D">
        <w:rPr>
          <w:rFonts w:cs="Arial"/>
          <w:color w:val="000000"/>
          <w:szCs w:val="22"/>
        </w:rPr>
        <w:t xml:space="preserve">This </w:t>
      </w:r>
      <w:r w:rsidR="000E2F4C">
        <w:rPr>
          <w:rFonts w:cs="Arial"/>
          <w:color w:val="000000"/>
          <w:szCs w:val="22"/>
        </w:rPr>
        <w:t>data item</w:t>
      </w:r>
      <w:r w:rsidRPr="0026173D">
        <w:rPr>
          <w:rFonts w:cs="Arial"/>
          <w:color w:val="000000"/>
          <w:szCs w:val="22"/>
        </w:rPr>
        <w:t xml:space="preserve"> may be provided in either hospital or community settings and may take place over one or more sessions with at least one session involving the presence of the consumer. This phase may include brief interventions, care and family support. For this </w:t>
      </w:r>
      <w:r w:rsidR="000E2F4C">
        <w:rPr>
          <w:rFonts w:cs="Arial"/>
          <w:color w:val="000000"/>
          <w:szCs w:val="22"/>
        </w:rPr>
        <w:t>data item</w:t>
      </w:r>
      <w:r w:rsidRPr="0026173D">
        <w:rPr>
          <w:rFonts w:cs="Arial"/>
          <w:color w:val="000000"/>
          <w:szCs w:val="22"/>
        </w:rPr>
        <w:t xml:space="preserve"> to be </w:t>
      </w:r>
      <w:r w:rsidR="0078374E" w:rsidRPr="0026173D">
        <w:rPr>
          <w:rFonts w:cs="Arial"/>
          <w:color w:val="000000"/>
          <w:szCs w:val="22"/>
        </w:rPr>
        <w:t xml:space="preserve">applicable </w:t>
      </w:r>
      <w:r w:rsidR="0078374E">
        <w:rPr>
          <w:rFonts w:cs="Arial"/>
          <w:color w:val="000000"/>
          <w:szCs w:val="22"/>
        </w:rPr>
        <w:t>the</w:t>
      </w:r>
      <w:r w:rsidR="00FB6C62">
        <w:rPr>
          <w:rFonts w:cs="Arial"/>
          <w:color w:val="000000"/>
          <w:szCs w:val="22"/>
        </w:rPr>
        <w:t xml:space="preserve"> outcome would result in no further intervention or </w:t>
      </w:r>
      <w:r w:rsidR="00032C7A">
        <w:rPr>
          <w:rFonts w:cs="Arial"/>
          <w:color w:val="000000"/>
          <w:szCs w:val="22"/>
        </w:rPr>
        <w:t xml:space="preserve">a </w:t>
      </w:r>
      <w:r w:rsidR="00FB6C62">
        <w:rPr>
          <w:rFonts w:cs="Arial"/>
          <w:color w:val="000000"/>
          <w:szCs w:val="22"/>
        </w:rPr>
        <w:t>referral on or into a new care episode.</w:t>
      </w:r>
    </w:p>
    <w:p w:rsidR="00980C2F" w:rsidRPr="00CD19A9" w:rsidRDefault="00980C2F" w:rsidP="008576D5">
      <w:pPr>
        <w:pStyle w:val="Heading2"/>
      </w:pPr>
      <w:bookmarkStart w:id="178" w:name="_Toc18403628"/>
      <w:r w:rsidRPr="00CD19A9">
        <w:t>6.</w:t>
      </w:r>
      <w:r w:rsidR="005F6436" w:rsidRPr="00CD19A9">
        <w:t>8</w:t>
      </w:r>
      <w:r w:rsidRPr="00CD19A9">
        <w:tab/>
        <w:t xml:space="preserve">Other </w:t>
      </w:r>
      <w:r w:rsidR="00F776A6" w:rsidRPr="00CD19A9">
        <w:t>p</w:t>
      </w:r>
      <w:r w:rsidRPr="00CD19A9">
        <w:t xml:space="preserve">hase </w:t>
      </w:r>
      <w:r w:rsidR="00F776A6" w:rsidRPr="00CD19A9">
        <w:t>c</w:t>
      </w:r>
      <w:r w:rsidRPr="00CD19A9">
        <w:t>onsiderations</w:t>
      </w:r>
      <w:bookmarkEnd w:id="178"/>
    </w:p>
    <w:p w:rsidR="007D758B" w:rsidRPr="00CD19A9" w:rsidRDefault="00980C2F" w:rsidP="000A550C">
      <w:pPr>
        <w:tabs>
          <w:tab w:val="left" w:pos="426"/>
        </w:tabs>
        <w:spacing w:line="300" w:lineRule="atLeast"/>
        <w:ind w:left="426"/>
        <w:rPr>
          <w:rFonts w:asciiTheme="minorHAnsi" w:hAnsiTheme="minorHAnsi" w:cstheme="minorHAnsi"/>
          <w:color w:val="000000"/>
          <w:szCs w:val="22"/>
        </w:rPr>
      </w:pPr>
      <w:r w:rsidRPr="00CD19A9">
        <w:rPr>
          <w:rFonts w:asciiTheme="minorHAnsi" w:hAnsiTheme="minorHAnsi" w:cstheme="minorHAnsi"/>
          <w:color w:val="000000"/>
          <w:szCs w:val="22"/>
        </w:rPr>
        <w:t xml:space="preserve">The </w:t>
      </w:r>
      <w:r w:rsidR="00F07548">
        <w:rPr>
          <w:rFonts w:asciiTheme="minorHAnsi" w:hAnsiTheme="minorHAnsi" w:cstheme="minorHAnsi"/>
          <w:color w:val="000000"/>
          <w:szCs w:val="22"/>
        </w:rPr>
        <w:t>CA</w:t>
      </w:r>
      <w:r w:rsidRPr="00CD19A9">
        <w:rPr>
          <w:rFonts w:asciiTheme="minorHAnsi" w:hAnsiTheme="minorHAnsi" w:cstheme="minorHAnsi"/>
          <w:color w:val="000000"/>
          <w:szCs w:val="22"/>
        </w:rPr>
        <w:t xml:space="preserve">s originally described, as part of the refinement </w:t>
      </w:r>
      <w:r w:rsidR="00CB00BC" w:rsidRPr="00CD19A9">
        <w:rPr>
          <w:rFonts w:asciiTheme="minorHAnsi" w:hAnsiTheme="minorHAnsi" w:cstheme="minorHAnsi"/>
          <w:color w:val="000000"/>
          <w:szCs w:val="22"/>
        </w:rPr>
        <w:t>process</w:t>
      </w:r>
      <w:r w:rsidRPr="00CD19A9">
        <w:rPr>
          <w:rFonts w:asciiTheme="minorHAnsi" w:hAnsiTheme="minorHAnsi" w:cstheme="minorHAnsi"/>
          <w:color w:val="000000"/>
          <w:szCs w:val="22"/>
        </w:rPr>
        <w:t xml:space="preserve">, </w:t>
      </w:r>
      <w:r w:rsidR="000708E7">
        <w:rPr>
          <w:rFonts w:asciiTheme="minorHAnsi" w:hAnsiTheme="minorHAnsi" w:cstheme="minorHAnsi"/>
          <w:color w:val="000000"/>
          <w:szCs w:val="22"/>
        </w:rPr>
        <w:t>a different phase; rehabilitative and s</w:t>
      </w:r>
      <w:r w:rsidR="00F776A6" w:rsidRPr="00CD19A9">
        <w:rPr>
          <w:rFonts w:asciiTheme="minorHAnsi" w:hAnsiTheme="minorHAnsi" w:cstheme="minorHAnsi"/>
          <w:color w:val="000000"/>
          <w:szCs w:val="22"/>
        </w:rPr>
        <w:t>tructur</w:t>
      </w:r>
      <w:r w:rsidR="000708E7">
        <w:rPr>
          <w:rFonts w:asciiTheme="minorHAnsi" w:hAnsiTheme="minorHAnsi" w:cstheme="minorHAnsi"/>
          <w:color w:val="000000"/>
          <w:szCs w:val="22"/>
        </w:rPr>
        <w:t>ed t</w:t>
      </w:r>
      <w:r w:rsidR="00F776A6" w:rsidRPr="00CD19A9">
        <w:rPr>
          <w:rFonts w:asciiTheme="minorHAnsi" w:hAnsiTheme="minorHAnsi" w:cstheme="minorHAnsi"/>
          <w:color w:val="000000"/>
          <w:szCs w:val="22"/>
        </w:rPr>
        <w:t>herapies</w:t>
      </w:r>
      <w:bookmarkStart w:id="179" w:name="_Toc4105544"/>
      <w:r w:rsidR="000708E7">
        <w:rPr>
          <w:rFonts w:asciiTheme="minorHAnsi" w:hAnsiTheme="minorHAnsi" w:cstheme="minorHAnsi"/>
          <w:color w:val="000000"/>
          <w:szCs w:val="22"/>
        </w:rPr>
        <w:t>. However,</w:t>
      </w:r>
      <w:r w:rsidR="000A550C" w:rsidRPr="00CD19A9">
        <w:rPr>
          <w:rFonts w:asciiTheme="minorHAnsi" w:hAnsiTheme="minorHAnsi" w:cstheme="minorHAnsi"/>
          <w:color w:val="000000"/>
          <w:szCs w:val="22"/>
        </w:rPr>
        <w:t xml:space="preserve"> this phase was modified into rehabilitation and recovery to overcome the challenge of providing localised interpretatio</w:t>
      </w:r>
      <w:r w:rsidR="00510F82" w:rsidRPr="00CD19A9">
        <w:rPr>
          <w:rFonts w:asciiTheme="minorHAnsi" w:hAnsiTheme="minorHAnsi" w:cstheme="minorHAnsi"/>
          <w:color w:val="000000"/>
          <w:szCs w:val="22"/>
        </w:rPr>
        <w:t xml:space="preserve">n to “structured therapies”. This change was made in response to stakeholder feedback. </w:t>
      </w:r>
    </w:p>
    <w:p w:rsidR="00510F82" w:rsidRDefault="00510F82" w:rsidP="000A550C">
      <w:pPr>
        <w:tabs>
          <w:tab w:val="left" w:pos="426"/>
        </w:tabs>
        <w:spacing w:line="300" w:lineRule="atLeast"/>
        <w:ind w:left="426"/>
        <w:rPr>
          <w:rFonts w:asciiTheme="minorHAnsi" w:hAnsiTheme="minorHAnsi" w:cstheme="minorHAnsi"/>
          <w:color w:val="000000"/>
          <w:szCs w:val="22"/>
        </w:rPr>
      </w:pPr>
      <w:r w:rsidRPr="00CD19A9">
        <w:rPr>
          <w:rFonts w:asciiTheme="minorHAnsi" w:hAnsiTheme="minorHAnsi" w:cstheme="minorHAnsi"/>
          <w:color w:val="000000"/>
          <w:szCs w:val="22"/>
        </w:rPr>
        <w:t xml:space="preserve">Similarly, a phase, previously proposed as maintenance, has </w:t>
      </w:r>
      <w:r w:rsidR="00AC11BC">
        <w:rPr>
          <w:rFonts w:asciiTheme="minorHAnsi" w:hAnsiTheme="minorHAnsi" w:cstheme="minorHAnsi"/>
          <w:color w:val="000000"/>
          <w:szCs w:val="22"/>
        </w:rPr>
        <w:t>had naming</w:t>
      </w:r>
      <w:r w:rsidRPr="00CD19A9">
        <w:rPr>
          <w:rFonts w:asciiTheme="minorHAnsi" w:hAnsiTheme="minorHAnsi" w:cstheme="minorHAnsi"/>
          <w:color w:val="000000"/>
          <w:szCs w:val="22"/>
        </w:rPr>
        <w:t xml:space="preserve"> </w:t>
      </w:r>
      <w:r w:rsidR="002D6177" w:rsidRPr="00CD19A9">
        <w:rPr>
          <w:rFonts w:asciiTheme="minorHAnsi" w:hAnsiTheme="minorHAnsi" w:cstheme="minorHAnsi"/>
          <w:color w:val="000000"/>
          <w:szCs w:val="22"/>
        </w:rPr>
        <w:t>modified to read as Non-acute. Maintenance</w:t>
      </w:r>
      <w:r w:rsidR="005F6436" w:rsidRPr="00CD19A9">
        <w:rPr>
          <w:rFonts w:asciiTheme="minorHAnsi" w:hAnsiTheme="minorHAnsi" w:cstheme="minorHAnsi"/>
          <w:color w:val="000000"/>
          <w:szCs w:val="22"/>
        </w:rPr>
        <w:t xml:space="preserve"> as a phase name</w:t>
      </w:r>
      <w:r w:rsidR="002D6177" w:rsidRPr="00CD19A9">
        <w:rPr>
          <w:rFonts w:asciiTheme="minorHAnsi" w:hAnsiTheme="minorHAnsi" w:cstheme="minorHAnsi"/>
          <w:color w:val="000000"/>
          <w:szCs w:val="22"/>
        </w:rPr>
        <w:t xml:space="preserve"> received feedback from the</w:t>
      </w:r>
      <w:r w:rsidR="00AC11BC">
        <w:rPr>
          <w:rFonts w:asciiTheme="minorHAnsi" w:hAnsiTheme="minorHAnsi" w:cstheme="minorHAnsi"/>
          <w:color w:val="000000"/>
          <w:szCs w:val="22"/>
        </w:rPr>
        <w:t xml:space="preserve"> MHWG </w:t>
      </w:r>
      <w:r w:rsidR="002D6177" w:rsidRPr="00CD19A9">
        <w:rPr>
          <w:rFonts w:asciiTheme="minorHAnsi" w:hAnsiTheme="minorHAnsi" w:cstheme="minorHAnsi"/>
          <w:color w:val="000000"/>
          <w:szCs w:val="22"/>
        </w:rPr>
        <w:t xml:space="preserve">which indicated the challenge of non-contemporary language and negative connotation associated with the term maintenance. </w:t>
      </w:r>
      <w:r w:rsidR="00AD5E5E" w:rsidRPr="00CD19A9">
        <w:rPr>
          <w:rFonts w:asciiTheme="minorHAnsi" w:hAnsiTheme="minorHAnsi" w:cstheme="minorHAnsi"/>
          <w:color w:val="000000"/>
          <w:szCs w:val="22"/>
        </w:rPr>
        <w:t>The underlying definitions of maintenance have not been altered within thi</w:t>
      </w:r>
      <w:r w:rsidR="00AC11BC">
        <w:rPr>
          <w:rFonts w:asciiTheme="minorHAnsi" w:hAnsiTheme="minorHAnsi" w:cstheme="minorHAnsi"/>
          <w:color w:val="000000"/>
          <w:szCs w:val="22"/>
        </w:rPr>
        <w:t>s report; only the phase title m</w:t>
      </w:r>
      <w:r w:rsidR="00AD5E5E" w:rsidRPr="00CD19A9">
        <w:rPr>
          <w:rFonts w:asciiTheme="minorHAnsi" w:hAnsiTheme="minorHAnsi" w:cstheme="minorHAnsi"/>
          <w:color w:val="000000"/>
          <w:szCs w:val="22"/>
        </w:rPr>
        <w:t xml:space="preserve">aintenance has been replaced with </w:t>
      </w:r>
      <w:r w:rsidR="00AC11BC">
        <w:rPr>
          <w:rFonts w:asciiTheme="minorHAnsi" w:hAnsiTheme="minorHAnsi" w:cstheme="minorHAnsi"/>
          <w:color w:val="000000"/>
          <w:szCs w:val="22"/>
        </w:rPr>
        <w:t>n</w:t>
      </w:r>
      <w:r w:rsidR="00AD5E5E" w:rsidRPr="00CD19A9">
        <w:rPr>
          <w:rFonts w:asciiTheme="minorHAnsi" w:hAnsiTheme="minorHAnsi" w:cstheme="minorHAnsi"/>
          <w:color w:val="000000"/>
          <w:szCs w:val="22"/>
        </w:rPr>
        <w:t>on-acute.</w:t>
      </w:r>
      <w:r w:rsidR="00AD5E5E">
        <w:rPr>
          <w:rFonts w:asciiTheme="minorHAnsi" w:hAnsiTheme="minorHAnsi" w:cstheme="minorHAnsi"/>
          <w:color w:val="000000"/>
          <w:szCs w:val="22"/>
        </w:rPr>
        <w:t xml:space="preserve"> </w:t>
      </w:r>
    </w:p>
    <w:p w:rsidR="00F80E8D" w:rsidRDefault="008A5A50" w:rsidP="00FA2AE7">
      <w:pPr>
        <w:pStyle w:val="Heading2"/>
      </w:pPr>
      <w:bookmarkStart w:id="180" w:name="_Toc18403629"/>
      <w:r>
        <w:t>6</w:t>
      </w:r>
      <w:r w:rsidR="00F80E8D">
        <w:t>.</w:t>
      </w:r>
      <w:r w:rsidR="005F6436">
        <w:t>9</w:t>
      </w:r>
      <w:r w:rsidR="00F80E8D">
        <w:tab/>
      </w:r>
      <w:bookmarkEnd w:id="179"/>
      <w:r w:rsidR="00536F8F">
        <w:t xml:space="preserve">Impact of refinement </w:t>
      </w:r>
      <w:r w:rsidR="00FA2AE7">
        <w:t>to</w:t>
      </w:r>
      <w:r w:rsidR="00536F8F">
        <w:t xml:space="preserve"> current and refined phases</w:t>
      </w:r>
      <w:bookmarkEnd w:id="180"/>
    </w:p>
    <w:p w:rsidR="002B284D" w:rsidRDefault="002B284D" w:rsidP="00B1042B">
      <w:pPr>
        <w:tabs>
          <w:tab w:val="left" w:pos="426"/>
        </w:tabs>
        <w:spacing w:line="300" w:lineRule="atLeast"/>
        <w:ind w:left="425"/>
      </w:pPr>
      <w:r>
        <w:t>The refinement to the MHPoC has changed the way in which leg</w:t>
      </w:r>
      <w:r w:rsidR="00AC11BC">
        <w:t>acy data may be viewed. As the P</w:t>
      </w:r>
      <w:r>
        <w:t xml:space="preserve">roject findings demonstrated, the mixing of patient outcomes, characteristic, type of care and setting in the current version meant that different allocation was </w:t>
      </w:r>
      <w:r w:rsidR="00AA3F9F">
        <w:t>occurring,</w:t>
      </w:r>
      <w:r>
        <w:t xml:space="preserve"> and the homogeneity of people allocated to a phase has been most likely poor.</w:t>
      </w:r>
    </w:p>
    <w:p w:rsidR="0021640A" w:rsidRPr="00AB22F7" w:rsidRDefault="00226A9B" w:rsidP="00B1042B">
      <w:pPr>
        <w:tabs>
          <w:tab w:val="left" w:pos="426"/>
        </w:tabs>
        <w:spacing w:line="300" w:lineRule="atLeast"/>
        <w:ind w:left="425"/>
      </w:pPr>
      <w:r w:rsidRPr="00AB22F7">
        <w:t>T</w:t>
      </w:r>
      <w:r w:rsidR="0021640A" w:rsidRPr="00AB22F7">
        <w:t xml:space="preserve">able </w:t>
      </w:r>
      <w:r w:rsidR="00A27293" w:rsidRPr="00AB22F7">
        <w:t>7</w:t>
      </w:r>
      <w:r w:rsidRPr="00AB22F7">
        <w:t xml:space="preserve"> </w:t>
      </w:r>
      <w:r w:rsidR="0021640A" w:rsidRPr="00AB22F7">
        <w:t>below illustrates the likely redistribution of consumer populations between phases</w:t>
      </w:r>
      <w:r w:rsidR="0045743B" w:rsidRPr="00AB22F7">
        <w:t>. This table reflects the nature of refining the phases from the original definition into new phases that are care orientated. The orientation of phases to more strongly associated types of care may mean that populations move from one phase to many phases in some instance. Some phases are likely to experience</w:t>
      </w:r>
      <w:r w:rsidR="00E479BC" w:rsidRPr="00AB22F7">
        <w:t xml:space="preserve"> more movement between phases</w:t>
      </w:r>
      <w:r w:rsidR="0045743B" w:rsidRPr="00AB22F7">
        <w:t xml:space="preserve"> than other</w:t>
      </w:r>
      <w:r w:rsidR="00391311" w:rsidRPr="00AB22F7">
        <w:t xml:space="preserve">s. </w:t>
      </w:r>
    </w:p>
    <w:p w:rsidR="0066654D" w:rsidRDefault="0066654D" w:rsidP="00680980">
      <w:pPr>
        <w:pStyle w:val="Caption"/>
      </w:pPr>
    </w:p>
    <w:p w:rsidR="0066654D" w:rsidRDefault="0066654D" w:rsidP="00680980">
      <w:pPr>
        <w:pStyle w:val="Caption"/>
      </w:pPr>
    </w:p>
    <w:p w:rsidR="0066654D" w:rsidRDefault="0066654D" w:rsidP="00680980">
      <w:pPr>
        <w:pStyle w:val="Caption"/>
      </w:pPr>
    </w:p>
    <w:p w:rsidR="0066654D" w:rsidRDefault="0066654D" w:rsidP="00680980">
      <w:pPr>
        <w:pStyle w:val="Caption"/>
      </w:pPr>
    </w:p>
    <w:p w:rsidR="0066654D" w:rsidRDefault="0066654D" w:rsidP="00680980">
      <w:pPr>
        <w:pStyle w:val="Caption"/>
      </w:pPr>
    </w:p>
    <w:p w:rsidR="0066654D" w:rsidRDefault="0066654D" w:rsidP="00680980">
      <w:pPr>
        <w:pStyle w:val="Caption"/>
      </w:pPr>
    </w:p>
    <w:p w:rsidR="00EC73FB" w:rsidRPr="002405D7" w:rsidRDefault="00EC73FB" w:rsidP="00680980">
      <w:pPr>
        <w:pStyle w:val="Caption"/>
      </w:pPr>
      <w:r w:rsidRPr="00AB22F7">
        <w:lastRenderedPageBreak/>
        <w:t xml:space="preserve">Table </w:t>
      </w:r>
      <w:r w:rsidR="00A27293" w:rsidRPr="00AB22F7">
        <w:t>7</w:t>
      </w:r>
      <w:r w:rsidR="00DE7A37">
        <w:t>:</w:t>
      </w:r>
      <w:r w:rsidRPr="00EC73FB">
        <w:t xml:space="preserve"> </w:t>
      </w:r>
      <w:r w:rsidRPr="002405D7">
        <w:t>Possible redistribution of consumer populations to refined phases</w:t>
      </w:r>
      <w:r w:rsidR="004C2823">
        <w:t xml:space="preserve"> (Option 1)</w:t>
      </w:r>
    </w:p>
    <w:tbl>
      <w:tblPr>
        <w:tblStyle w:val="TableGrid"/>
        <w:tblW w:w="0" w:type="auto"/>
        <w:tblInd w:w="284" w:type="dxa"/>
        <w:tblLayout w:type="fixed"/>
        <w:tblLook w:val="04A0" w:firstRow="1" w:lastRow="0" w:firstColumn="1" w:lastColumn="0" w:noHBand="0" w:noVBand="1"/>
      </w:tblPr>
      <w:tblGrid>
        <w:gridCol w:w="2835"/>
        <w:gridCol w:w="2126"/>
        <w:gridCol w:w="2126"/>
        <w:gridCol w:w="2069"/>
      </w:tblGrid>
      <w:tr w:rsidR="00285001" w:rsidRPr="002B284D" w:rsidTr="005826AF">
        <w:tc>
          <w:tcPr>
            <w:tcW w:w="2835" w:type="dxa"/>
            <w:tcBorders>
              <w:top w:val="nil"/>
              <w:left w:val="nil"/>
              <w:bottom w:val="single" w:sz="4" w:space="0" w:color="auto"/>
            </w:tcBorders>
            <w:shd w:val="clear" w:color="auto" w:fill="FFFFFF" w:themeFill="background1"/>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p>
        </w:tc>
        <w:tc>
          <w:tcPr>
            <w:tcW w:w="6321" w:type="dxa"/>
            <w:gridSpan w:val="3"/>
            <w:shd w:val="clear" w:color="auto" w:fill="F3FFF9"/>
          </w:tcPr>
          <w:p w:rsidR="00285001" w:rsidRPr="00D63D26" w:rsidRDefault="00E479BC" w:rsidP="002B284D">
            <w:pPr>
              <w:tabs>
                <w:tab w:val="left" w:pos="426"/>
              </w:tabs>
              <w:spacing w:line="300" w:lineRule="atLeast"/>
              <w:ind w:left="426"/>
              <w:jc w:val="center"/>
              <w:rPr>
                <w:rFonts w:asciiTheme="minorHAnsi" w:hAnsiTheme="minorHAnsi" w:cstheme="minorHAnsi"/>
                <w:b/>
                <w:szCs w:val="22"/>
              </w:rPr>
            </w:pPr>
            <w:r>
              <w:rPr>
                <w:rFonts w:asciiTheme="minorHAnsi" w:hAnsiTheme="minorHAnsi" w:cstheme="minorHAnsi"/>
                <w:b/>
                <w:szCs w:val="22"/>
              </w:rPr>
              <w:t xml:space="preserve">MHPoC </w:t>
            </w:r>
            <w:r w:rsidR="00285001" w:rsidRPr="00D63D26">
              <w:rPr>
                <w:rFonts w:asciiTheme="minorHAnsi" w:hAnsiTheme="minorHAnsi" w:cstheme="minorHAnsi"/>
                <w:b/>
                <w:szCs w:val="22"/>
              </w:rPr>
              <w:t>Population Migration from</w:t>
            </w:r>
            <w:r w:rsidR="00387FD8" w:rsidRPr="00D63D26">
              <w:rPr>
                <w:rFonts w:asciiTheme="minorHAnsi" w:hAnsiTheme="minorHAnsi" w:cstheme="minorHAnsi"/>
                <w:b/>
                <w:szCs w:val="22"/>
              </w:rPr>
              <w:t xml:space="preserve"> AMHCC</w:t>
            </w:r>
            <w:r w:rsidR="00285001" w:rsidRPr="00D63D26">
              <w:rPr>
                <w:rFonts w:asciiTheme="minorHAnsi" w:hAnsiTheme="minorHAnsi" w:cstheme="minorHAnsi"/>
                <w:b/>
                <w:szCs w:val="22"/>
              </w:rPr>
              <w:t xml:space="preserve"> </w:t>
            </w:r>
            <w:r w:rsidR="0011779D">
              <w:rPr>
                <w:rFonts w:asciiTheme="minorHAnsi" w:hAnsiTheme="minorHAnsi" w:cstheme="minorHAnsi"/>
                <w:b/>
                <w:szCs w:val="22"/>
              </w:rPr>
              <w:t>V</w:t>
            </w:r>
            <w:r w:rsidR="00285001" w:rsidRPr="00D63D26">
              <w:rPr>
                <w:rFonts w:asciiTheme="minorHAnsi" w:hAnsiTheme="minorHAnsi" w:cstheme="minorHAnsi"/>
                <w:b/>
                <w:szCs w:val="22"/>
              </w:rPr>
              <w:t>ersion 1</w:t>
            </w:r>
            <w:r w:rsidR="0011779D">
              <w:rPr>
                <w:rFonts w:asciiTheme="minorHAnsi" w:hAnsiTheme="minorHAnsi" w:cstheme="minorHAnsi"/>
                <w:b/>
                <w:szCs w:val="22"/>
              </w:rPr>
              <w:t>.0</w:t>
            </w:r>
            <w:r w:rsidR="002B284D" w:rsidRPr="00D63D26">
              <w:rPr>
                <w:rFonts w:asciiTheme="minorHAnsi" w:hAnsiTheme="minorHAnsi" w:cstheme="minorHAnsi"/>
                <w:b/>
                <w:szCs w:val="22"/>
              </w:rPr>
              <w:t xml:space="preserve"> </w:t>
            </w:r>
          </w:p>
        </w:tc>
      </w:tr>
      <w:tr w:rsidR="0020323C" w:rsidRPr="002B284D" w:rsidTr="005826AF">
        <w:tc>
          <w:tcPr>
            <w:tcW w:w="2835" w:type="dxa"/>
            <w:tcBorders>
              <w:top w:val="single" w:sz="4" w:space="0" w:color="auto"/>
            </w:tcBorders>
            <w:shd w:val="clear" w:color="auto" w:fill="66FF99"/>
          </w:tcPr>
          <w:p w:rsidR="0020323C" w:rsidRPr="00D63D26" w:rsidRDefault="0020323C" w:rsidP="004C2823">
            <w:pPr>
              <w:tabs>
                <w:tab w:val="left" w:pos="426"/>
              </w:tabs>
              <w:spacing w:line="300" w:lineRule="atLeast"/>
              <w:rPr>
                <w:rFonts w:asciiTheme="minorHAnsi" w:hAnsiTheme="minorHAnsi" w:cstheme="minorHAnsi"/>
                <w:b/>
                <w:szCs w:val="22"/>
              </w:rPr>
            </w:pPr>
            <w:r w:rsidRPr="00D63D26">
              <w:rPr>
                <w:rFonts w:asciiTheme="minorHAnsi" w:hAnsiTheme="minorHAnsi" w:cstheme="minorHAnsi"/>
                <w:b/>
                <w:szCs w:val="22"/>
              </w:rPr>
              <w:t>Refined Phase</w:t>
            </w:r>
            <w:r w:rsidR="004C2823">
              <w:rPr>
                <w:rFonts w:asciiTheme="minorHAnsi" w:hAnsiTheme="minorHAnsi" w:cstheme="minorHAnsi"/>
                <w:b/>
                <w:szCs w:val="22"/>
              </w:rPr>
              <w:t xml:space="preserve"> (Option 1)</w:t>
            </w:r>
          </w:p>
        </w:tc>
        <w:tc>
          <w:tcPr>
            <w:tcW w:w="2126" w:type="dxa"/>
            <w:shd w:val="clear" w:color="auto" w:fill="66FF99"/>
          </w:tcPr>
          <w:p w:rsidR="0020323C" w:rsidRPr="00D63D26" w:rsidRDefault="0020323C" w:rsidP="002B284D">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Primary</w:t>
            </w:r>
            <w:r w:rsidR="00DA3FC4" w:rsidRPr="00D63D26">
              <w:rPr>
                <w:rFonts w:asciiTheme="minorHAnsi" w:hAnsiTheme="minorHAnsi" w:cstheme="minorHAnsi"/>
                <w:b/>
                <w:szCs w:val="22"/>
              </w:rPr>
              <w:t xml:space="preserve"> redistribution</w:t>
            </w:r>
          </w:p>
        </w:tc>
        <w:tc>
          <w:tcPr>
            <w:tcW w:w="2126" w:type="dxa"/>
            <w:shd w:val="clear" w:color="auto" w:fill="66FF99"/>
          </w:tcPr>
          <w:p w:rsidR="0020323C" w:rsidRPr="00D63D26" w:rsidRDefault="0020323C" w:rsidP="002B284D">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Secondary</w:t>
            </w:r>
            <w:r w:rsidR="00DA3FC4" w:rsidRPr="00D63D26">
              <w:rPr>
                <w:rFonts w:asciiTheme="minorHAnsi" w:hAnsiTheme="minorHAnsi" w:cstheme="minorHAnsi"/>
                <w:b/>
                <w:szCs w:val="22"/>
              </w:rPr>
              <w:t xml:space="preserve"> redistribution</w:t>
            </w:r>
          </w:p>
        </w:tc>
        <w:tc>
          <w:tcPr>
            <w:tcW w:w="2069" w:type="dxa"/>
            <w:shd w:val="clear" w:color="auto" w:fill="66FF99"/>
          </w:tcPr>
          <w:p w:rsidR="0020323C" w:rsidRPr="00D63D26" w:rsidRDefault="00DA3FC4" w:rsidP="002B284D">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Other likely redistribution</w:t>
            </w:r>
          </w:p>
        </w:tc>
      </w:tr>
      <w:tr w:rsidR="00285001" w:rsidRPr="002B284D" w:rsidTr="005826AF">
        <w:tc>
          <w:tcPr>
            <w:tcW w:w="2835" w:type="dxa"/>
            <w:shd w:val="clear" w:color="auto" w:fill="F3FFF9"/>
          </w:tcPr>
          <w:p w:rsidR="00285001" w:rsidRPr="00D63D26" w:rsidRDefault="00285001" w:rsidP="002B284D">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Acute</w:t>
            </w:r>
          </w:p>
        </w:tc>
        <w:tc>
          <w:tcPr>
            <w:tcW w:w="2126" w:type="dxa"/>
            <w:shd w:val="clear" w:color="auto" w:fill="F3FFF9"/>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Acute</w:t>
            </w:r>
          </w:p>
        </w:tc>
        <w:tc>
          <w:tcPr>
            <w:tcW w:w="2126" w:type="dxa"/>
            <w:shd w:val="clear" w:color="auto" w:fill="F3FFF9"/>
          </w:tcPr>
          <w:p w:rsidR="00285001" w:rsidRPr="002B284D" w:rsidRDefault="0045743B"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Intensive Extended</w:t>
            </w:r>
          </w:p>
        </w:tc>
        <w:tc>
          <w:tcPr>
            <w:tcW w:w="2069" w:type="dxa"/>
            <w:shd w:val="clear" w:color="auto" w:fill="F3FFF9"/>
          </w:tcPr>
          <w:p w:rsidR="00285001" w:rsidRPr="002B284D" w:rsidRDefault="0045743B"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Functional Gain</w:t>
            </w:r>
          </w:p>
        </w:tc>
      </w:tr>
      <w:tr w:rsidR="00285001" w:rsidRPr="002B284D" w:rsidTr="005826AF">
        <w:tc>
          <w:tcPr>
            <w:tcW w:w="2835" w:type="dxa"/>
            <w:shd w:val="clear" w:color="auto" w:fill="F3FFF9"/>
          </w:tcPr>
          <w:p w:rsidR="00285001" w:rsidRPr="00D63D26" w:rsidRDefault="00285001" w:rsidP="002B284D">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Sub</w:t>
            </w:r>
            <w:r w:rsidR="00E87E18">
              <w:rPr>
                <w:rFonts w:asciiTheme="minorHAnsi" w:hAnsiTheme="minorHAnsi" w:cstheme="minorHAnsi"/>
                <w:b/>
                <w:szCs w:val="22"/>
              </w:rPr>
              <w:t>a</w:t>
            </w:r>
            <w:r w:rsidRPr="00D63D26">
              <w:rPr>
                <w:rFonts w:asciiTheme="minorHAnsi" w:hAnsiTheme="minorHAnsi" w:cstheme="minorHAnsi"/>
                <w:b/>
                <w:szCs w:val="22"/>
              </w:rPr>
              <w:t>cute</w:t>
            </w:r>
          </w:p>
        </w:tc>
        <w:tc>
          <w:tcPr>
            <w:tcW w:w="2126" w:type="dxa"/>
            <w:shd w:val="clear" w:color="auto" w:fill="F3FFF9"/>
          </w:tcPr>
          <w:p w:rsidR="00285001" w:rsidRPr="002B284D" w:rsidRDefault="0045743B"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Intensive Extended</w:t>
            </w:r>
          </w:p>
        </w:tc>
        <w:tc>
          <w:tcPr>
            <w:tcW w:w="2126" w:type="dxa"/>
            <w:shd w:val="clear" w:color="auto" w:fill="F3FFF9"/>
          </w:tcPr>
          <w:p w:rsidR="00285001" w:rsidRPr="002B284D" w:rsidRDefault="0045743B"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Functional Gain</w:t>
            </w:r>
          </w:p>
        </w:tc>
        <w:tc>
          <w:tcPr>
            <w:tcW w:w="2069" w:type="dxa"/>
            <w:shd w:val="clear" w:color="auto" w:fill="F3FFF9"/>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Acute</w:t>
            </w:r>
          </w:p>
        </w:tc>
      </w:tr>
      <w:tr w:rsidR="00285001" w:rsidRPr="002B284D" w:rsidTr="005826AF">
        <w:tc>
          <w:tcPr>
            <w:tcW w:w="2835" w:type="dxa"/>
            <w:shd w:val="clear" w:color="auto" w:fill="F3FFF9"/>
          </w:tcPr>
          <w:p w:rsidR="00285001" w:rsidRPr="00D63D26" w:rsidRDefault="00FF3D83" w:rsidP="002B284D">
            <w:pPr>
              <w:tabs>
                <w:tab w:val="left" w:pos="426"/>
              </w:tabs>
              <w:spacing w:line="300" w:lineRule="atLeast"/>
              <w:ind w:left="426"/>
              <w:jc w:val="right"/>
              <w:rPr>
                <w:rFonts w:asciiTheme="minorHAnsi" w:hAnsiTheme="minorHAnsi" w:cstheme="minorHAnsi"/>
                <w:b/>
                <w:szCs w:val="22"/>
              </w:rPr>
            </w:pPr>
            <w:r>
              <w:rPr>
                <w:rFonts w:asciiTheme="minorHAnsi" w:hAnsiTheme="minorHAnsi" w:cstheme="minorHAnsi"/>
                <w:b/>
                <w:szCs w:val="22"/>
              </w:rPr>
              <w:t>Non</w:t>
            </w:r>
            <w:r w:rsidR="00846AE2">
              <w:rPr>
                <w:rFonts w:asciiTheme="minorHAnsi" w:hAnsiTheme="minorHAnsi" w:cstheme="minorHAnsi"/>
                <w:b/>
                <w:szCs w:val="22"/>
              </w:rPr>
              <w:t>-</w:t>
            </w:r>
            <w:r>
              <w:rPr>
                <w:rFonts w:asciiTheme="minorHAnsi" w:hAnsiTheme="minorHAnsi" w:cstheme="minorHAnsi"/>
                <w:b/>
                <w:szCs w:val="22"/>
              </w:rPr>
              <w:t>acute</w:t>
            </w:r>
          </w:p>
        </w:tc>
        <w:tc>
          <w:tcPr>
            <w:tcW w:w="2126" w:type="dxa"/>
            <w:shd w:val="clear" w:color="auto" w:fill="F3FFF9"/>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Consolidating Gain</w:t>
            </w:r>
          </w:p>
        </w:tc>
        <w:tc>
          <w:tcPr>
            <w:tcW w:w="2126" w:type="dxa"/>
            <w:shd w:val="clear" w:color="auto" w:fill="F3FFF9"/>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Functional Gain</w:t>
            </w:r>
          </w:p>
        </w:tc>
        <w:tc>
          <w:tcPr>
            <w:tcW w:w="2069" w:type="dxa"/>
            <w:shd w:val="clear" w:color="auto" w:fill="F3FFF9"/>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p>
        </w:tc>
      </w:tr>
      <w:tr w:rsidR="00285001" w:rsidRPr="002B284D" w:rsidTr="005826AF">
        <w:tc>
          <w:tcPr>
            <w:tcW w:w="2835" w:type="dxa"/>
            <w:shd w:val="clear" w:color="auto" w:fill="B9FFDC"/>
          </w:tcPr>
          <w:p w:rsidR="00285001" w:rsidRPr="00D63D26" w:rsidRDefault="00285001" w:rsidP="002B284D">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 xml:space="preserve">Assessment </w:t>
            </w:r>
            <w:r w:rsidR="00E87E18">
              <w:rPr>
                <w:rFonts w:asciiTheme="minorHAnsi" w:hAnsiTheme="minorHAnsi" w:cstheme="minorHAnsi"/>
                <w:b/>
                <w:szCs w:val="22"/>
              </w:rPr>
              <w:t>o</w:t>
            </w:r>
            <w:r w:rsidRPr="00D63D26">
              <w:rPr>
                <w:rFonts w:asciiTheme="minorHAnsi" w:hAnsiTheme="minorHAnsi" w:cstheme="minorHAnsi"/>
                <w:b/>
                <w:szCs w:val="22"/>
              </w:rPr>
              <w:t>nly</w:t>
            </w:r>
            <w:r w:rsidR="00E87E18">
              <w:rPr>
                <w:rFonts w:asciiTheme="minorHAnsi" w:hAnsiTheme="minorHAnsi" w:cstheme="minorHAnsi"/>
                <w:b/>
                <w:szCs w:val="22"/>
              </w:rPr>
              <w:t xml:space="preserve"> (Data item)</w:t>
            </w:r>
          </w:p>
        </w:tc>
        <w:tc>
          <w:tcPr>
            <w:tcW w:w="2126" w:type="dxa"/>
            <w:shd w:val="clear" w:color="auto" w:fill="B9FFDC"/>
          </w:tcPr>
          <w:p w:rsidR="00285001" w:rsidRPr="00E87E18" w:rsidRDefault="0020323C" w:rsidP="002B284D">
            <w:pPr>
              <w:tabs>
                <w:tab w:val="left" w:pos="426"/>
              </w:tabs>
              <w:spacing w:line="300" w:lineRule="atLeast"/>
              <w:ind w:left="426"/>
              <w:jc w:val="right"/>
              <w:rPr>
                <w:rFonts w:asciiTheme="minorHAnsi" w:hAnsiTheme="minorHAnsi" w:cstheme="minorHAnsi"/>
                <w:b/>
                <w:szCs w:val="22"/>
              </w:rPr>
            </w:pPr>
            <w:r w:rsidRPr="00E87E18">
              <w:rPr>
                <w:rFonts w:asciiTheme="minorHAnsi" w:hAnsiTheme="minorHAnsi" w:cstheme="minorHAnsi"/>
                <w:b/>
                <w:szCs w:val="22"/>
              </w:rPr>
              <w:t xml:space="preserve">Assessment </w:t>
            </w:r>
            <w:r w:rsidR="008F0347" w:rsidRPr="00E87E18">
              <w:rPr>
                <w:rFonts w:asciiTheme="minorHAnsi" w:hAnsiTheme="minorHAnsi" w:cstheme="minorHAnsi"/>
                <w:b/>
                <w:szCs w:val="22"/>
              </w:rPr>
              <w:t>O</w:t>
            </w:r>
            <w:r w:rsidRPr="00E87E18">
              <w:rPr>
                <w:rFonts w:asciiTheme="minorHAnsi" w:hAnsiTheme="minorHAnsi" w:cstheme="minorHAnsi"/>
                <w:b/>
                <w:szCs w:val="22"/>
              </w:rPr>
              <w:t>nly</w:t>
            </w:r>
          </w:p>
        </w:tc>
        <w:tc>
          <w:tcPr>
            <w:tcW w:w="2126" w:type="dxa"/>
            <w:shd w:val="clear" w:color="auto" w:fill="B9FFDC"/>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p>
        </w:tc>
        <w:tc>
          <w:tcPr>
            <w:tcW w:w="2069" w:type="dxa"/>
            <w:shd w:val="clear" w:color="auto" w:fill="B9FFDC"/>
          </w:tcPr>
          <w:p w:rsidR="00285001" w:rsidRPr="002B284D" w:rsidRDefault="00285001" w:rsidP="002B284D">
            <w:pPr>
              <w:tabs>
                <w:tab w:val="left" w:pos="426"/>
              </w:tabs>
              <w:spacing w:line="300" w:lineRule="atLeast"/>
              <w:ind w:left="426"/>
              <w:jc w:val="right"/>
              <w:rPr>
                <w:rFonts w:asciiTheme="minorHAnsi" w:hAnsiTheme="minorHAnsi" w:cstheme="minorHAnsi"/>
                <w:szCs w:val="22"/>
              </w:rPr>
            </w:pPr>
          </w:p>
        </w:tc>
      </w:tr>
    </w:tbl>
    <w:p w:rsidR="004C2823" w:rsidRPr="002405D7" w:rsidRDefault="008A5A50" w:rsidP="004C2823">
      <w:pPr>
        <w:pStyle w:val="Caption"/>
      </w:pPr>
      <w:bookmarkStart w:id="181" w:name="_Toc4016160"/>
      <w:bookmarkStart w:id="182" w:name="_Toc4105546"/>
      <w:r>
        <w:br w:type="column"/>
      </w:r>
      <w:r w:rsidR="00A27293" w:rsidRPr="00055621">
        <w:lastRenderedPageBreak/>
        <w:t>Table 8</w:t>
      </w:r>
      <w:r w:rsidR="00DE7A37" w:rsidRPr="00055621">
        <w:t>:</w:t>
      </w:r>
      <w:r w:rsidR="004C2823" w:rsidRPr="00055621">
        <w:t xml:space="preserve"> Possible</w:t>
      </w:r>
      <w:r w:rsidR="004C2823" w:rsidRPr="002405D7">
        <w:t xml:space="preserve"> redistribution of consumer populations to refined phases</w:t>
      </w:r>
      <w:r w:rsidR="004C2823">
        <w:t xml:space="preserve"> (</w:t>
      </w:r>
      <w:r w:rsidR="001B4C0E">
        <w:t>O</w:t>
      </w:r>
      <w:r w:rsidR="004C2823">
        <w:t>ption 2)</w:t>
      </w:r>
    </w:p>
    <w:tbl>
      <w:tblPr>
        <w:tblStyle w:val="TableGrid"/>
        <w:tblW w:w="0" w:type="auto"/>
        <w:tblInd w:w="426" w:type="dxa"/>
        <w:tblLook w:val="04A0" w:firstRow="1" w:lastRow="0" w:firstColumn="1" w:lastColumn="0" w:noHBand="0" w:noVBand="1"/>
      </w:tblPr>
      <w:tblGrid>
        <w:gridCol w:w="2551"/>
        <w:gridCol w:w="2330"/>
        <w:gridCol w:w="2060"/>
        <w:gridCol w:w="2073"/>
      </w:tblGrid>
      <w:tr w:rsidR="004C2823" w:rsidRPr="002B284D" w:rsidTr="00AD5E5E">
        <w:tc>
          <w:tcPr>
            <w:tcW w:w="2551" w:type="dxa"/>
            <w:tcBorders>
              <w:top w:val="nil"/>
              <w:left w:val="nil"/>
              <w:bottom w:val="single" w:sz="4" w:space="0" w:color="auto"/>
            </w:tcBorders>
            <w:shd w:val="clear" w:color="auto" w:fill="FFFFFF" w:themeFill="background1"/>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p>
        </w:tc>
        <w:tc>
          <w:tcPr>
            <w:tcW w:w="6463" w:type="dxa"/>
            <w:gridSpan w:val="3"/>
            <w:shd w:val="clear" w:color="auto" w:fill="F3FFF9"/>
          </w:tcPr>
          <w:p w:rsidR="004C2823" w:rsidRPr="00D63D26" w:rsidRDefault="00E479BC" w:rsidP="00B779B0">
            <w:pPr>
              <w:tabs>
                <w:tab w:val="left" w:pos="426"/>
              </w:tabs>
              <w:spacing w:line="300" w:lineRule="atLeast"/>
              <w:ind w:left="426"/>
              <w:jc w:val="center"/>
              <w:rPr>
                <w:rFonts w:asciiTheme="minorHAnsi" w:hAnsiTheme="minorHAnsi" w:cstheme="minorHAnsi"/>
                <w:b/>
                <w:szCs w:val="22"/>
              </w:rPr>
            </w:pPr>
            <w:r>
              <w:rPr>
                <w:rFonts w:asciiTheme="minorHAnsi" w:hAnsiTheme="minorHAnsi" w:cstheme="minorHAnsi"/>
                <w:b/>
                <w:szCs w:val="22"/>
              </w:rPr>
              <w:t>MHPoC</w:t>
            </w:r>
            <w:r w:rsidR="004C2823" w:rsidRPr="00D63D26">
              <w:rPr>
                <w:rFonts w:asciiTheme="minorHAnsi" w:hAnsiTheme="minorHAnsi" w:cstheme="minorHAnsi"/>
                <w:b/>
                <w:szCs w:val="22"/>
              </w:rPr>
              <w:t xml:space="preserve"> Population Migration from AMHCC </w:t>
            </w:r>
            <w:r w:rsidR="0011779D">
              <w:rPr>
                <w:rFonts w:asciiTheme="minorHAnsi" w:hAnsiTheme="minorHAnsi" w:cstheme="minorHAnsi"/>
                <w:b/>
                <w:szCs w:val="22"/>
              </w:rPr>
              <w:t>V</w:t>
            </w:r>
            <w:r w:rsidR="004C2823" w:rsidRPr="00D63D26">
              <w:rPr>
                <w:rFonts w:asciiTheme="minorHAnsi" w:hAnsiTheme="minorHAnsi" w:cstheme="minorHAnsi"/>
                <w:b/>
                <w:szCs w:val="22"/>
              </w:rPr>
              <w:t>ersion 1</w:t>
            </w:r>
            <w:r w:rsidR="0011779D">
              <w:rPr>
                <w:rFonts w:asciiTheme="minorHAnsi" w:hAnsiTheme="minorHAnsi" w:cstheme="minorHAnsi"/>
                <w:b/>
                <w:szCs w:val="22"/>
              </w:rPr>
              <w:t>.0</w:t>
            </w:r>
            <w:r w:rsidR="004C2823" w:rsidRPr="00D63D26">
              <w:rPr>
                <w:rFonts w:asciiTheme="minorHAnsi" w:hAnsiTheme="minorHAnsi" w:cstheme="minorHAnsi"/>
                <w:b/>
                <w:szCs w:val="22"/>
              </w:rPr>
              <w:t xml:space="preserve"> </w:t>
            </w:r>
          </w:p>
        </w:tc>
      </w:tr>
      <w:tr w:rsidR="004C2823" w:rsidRPr="002B284D" w:rsidTr="00AD5E5E">
        <w:tc>
          <w:tcPr>
            <w:tcW w:w="2551" w:type="dxa"/>
            <w:tcBorders>
              <w:top w:val="single" w:sz="4" w:space="0" w:color="auto"/>
            </w:tcBorders>
            <w:shd w:val="clear" w:color="auto" w:fill="66FF99"/>
          </w:tcPr>
          <w:p w:rsidR="004C2823" w:rsidRPr="00D63D26" w:rsidRDefault="004C2823" w:rsidP="004C2823">
            <w:pPr>
              <w:tabs>
                <w:tab w:val="left" w:pos="426"/>
              </w:tabs>
              <w:spacing w:line="300" w:lineRule="atLeast"/>
              <w:rPr>
                <w:rFonts w:asciiTheme="minorHAnsi" w:hAnsiTheme="minorHAnsi" w:cstheme="minorHAnsi"/>
                <w:b/>
                <w:szCs w:val="22"/>
              </w:rPr>
            </w:pPr>
            <w:r w:rsidRPr="00D63D26">
              <w:rPr>
                <w:rFonts w:asciiTheme="minorHAnsi" w:hAnsiTheme="minorHAnsi" w:cstheme="minorHAnsi"/>
                <w:b/>
                <w:szCs w:val="22"/>
              </w:rPr>
              <w:t>Refined Phase</w:t>
            </w:r>
            <w:r>
              <w:rPr>
                <w:rFonts w:asciiTheme="minorHAnsi" w:hAnsiTheme="minorHAnsi" w:cstheme="minorHAnsi"/>
                <w:b/>
                <w:szCs w:val="22"/>
              </w:rPr>
              <w:t xml:space="preserve"> (Option 2)</w:t>
            </w:r>
          </w:p>
        </w:tc>
        <w:tc>
          <w:tcPr>
            <w:tcW w:w="2330" w:type="dxa"/>
            <w:shd w:val="clear" w:color="auto" w:fill="66FF99"/>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Primary redistribution</w:t>
            </w:r>
          </w:p>
        </w:tc>
        <w:tc>
          <w:tcPr>
            <w:tcW w:w="2060" w:type="dxa"/>
            <w:shd w:val="clear" w:color="auto" w:fill="66FF99"/>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Secondary redistribution</w:t>
            </w:r>
          </w:p>
        </w:tc>
        <w:tc>
          <w:tcPr>
            <w:tcW w:w="2073" w:type="dxa"/>
            <w:shd w:val="clear" w:color="auto" w:fill="66FF99"/>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Other likely redistribution</w:t>
            </w:r>
          </w:p>
        </w:tc>
      </w:tr>
      <w:tr w:rsidR="004C2823" w:rsidRPr="002B284D" w:rsidTr="00AD5E5E">
        <w:tc>
          <w:tcPr>
            <w:tcW w:w="2551" w:type="dxa"/>
            <w:shd w:val="clear" w:color="auto" w:fill="F3FFF9"/>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Acute</w:t>
            </w:r>
          </w:p>
        </w:tc>
        <w:tc>
          <w:tcPr>
            <w:tcW w:w="233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Acute</w:t>
            </w:r>
          </w:p>
        </w:tc>
        <w:tc>
          <w:tcPr>
            <w:tcW w:w="206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Intensive Extended</w:t>
            </w:r>
          </w:p>
        </w:tc>
        <w:tc>
          <w:tcPr>
            <w:tcW w:w="2073"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Functional Gain</w:t>
            </w:r>
          </w:p>
        </w:tc>
      </w:tr>
      <w:tr w:rsidR="004C2823" w:rsidRPr="002B284D" w:rsidTr="00AD5E5E">
        <w:tc>
          <w:tcPr>
            <w:tcW w:w="2551" w:type="dxa"/>
            <w:shd w:val="clear" w:color="auto" w:fill="F3FFF9"/>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Sub</w:t>
            </w:r>
            <w:r>
              <w:rPr>
                <w:rFonts w:asciiTheme="minorHAnsi" w:hAnsiTheme="minorHAnsi" w:cstheme="minorHAnsi"/>
                <w:b/>
                <w:szCs w:val="22"/>
              </w:rPr>
              <w:t>a</w:t>
            </w:r>
            <w:r w:rsidRPr="00D63D26">
              <w:rPr>
                <w:rFonts w:asciiTheme="minorHAnsi" w:hAnsiTheme="minorHAnsi" w:cstheme="minorHAnsi"/>
                <w:b/>
                <w:szCs w:val="22"/>
              </w:rPr>
              <w:t>cute</w:t>
            </w:r>
          </w:p>
        </w:tc>
        <w:tc>
          <w:tcPr>
            <w:tcW w:w="233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Intensive Extended</w:t>
            </w:r>
          </w:p>
        </w:tc>
        <w:tc>
          <w:tcPr>
            <w:tcW w:w="206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Functional Gain</w:t>
            </w:r>
          </w:p>
        </w:tc>
        <w:tc>
          <w:tcPr>
            <w:tcW w:w="2073"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Acute</w:t>
            </w:r>
          </w:p>
        </w:tc>
      </w:tr>
      <w:tr w:rsidR="004C2823" w:rsidRPr="002B284D" w:rsidTr="00AD5E5E">
        <w:tc>
          <w:tcPr>
            <w:tcW w:w="2551" w:type="dxa"/>
            <w:shd w:val="clear" w:color="auto" w:fill="F3FFF9"/>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Pr>
                <w:rFonts w:asciiTheme="minorHAnsi" w:hAnsiTheme="minorHAnsi" w:cstheme="minorHAnsi"/>
                <w:b/>
                <w:szCs w:val="22"/>
              </w:rPr>
              <w:t>Non-acute</w:t>
            </w:r>
          </w:p>
        </w:tc>
        <w:tc>
          <w:tcPr>
            <w:tcW w:w="233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Consolidating Gain</w:t>
            </w:r>
          </w:p>
        </w:tc>
        <w:tc>
          <w:tcPr>
            <w:tcW w:w="206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sidRPr="002B284D">
              <w:rPr>
                <w:rFonts w:asciiTheme="minorHAnsi" w:hAnsiTheme="minorHAnsi" w:cstheme="minorHAnsi"/>
                <w:szCs w:val="22"/>
              </w:rPr>
              <w:t>Functional Gain</w:t>
            </w:r>
          </w:p>
        </w:tc>
        <w:tc>
          <w:tcPr>
            <w:tcW w:w="2073"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p>
        </w:tc>
      </w:tr>
      <w:tr w:rsidR="004C2823" w:rsidRPr="002B284D" w:rsidTr="00AD5E5E">
        <w:tc>
          <w:tcPr>
            <w:tcW w:w="2551" w:type="dxa"/>
            <w:shd w:val="clear" w:color="auto" w:fill="F3FFF9"/>
          </w:tcPr>
          <w:p w:rsidR="004C2823" w:rsidRDefault="004C2823" w:rsidP="00B779B0">
            <w:pPr>
              <w:tabs>
                <w:tab w:val="left" w:pos="426"/>
              </w:tabs>
              <w:spacing w:line="300" w:lineRule="atLeast"/>
              <w:ind w:left="426"/>
              <w:jc w:val="right"/>
              <w:rPr>
                <w:rFonts w:asciiTheme="minorHAnsi" w:hAnsiTheme="minorHAnsi" w:cstheme="minorHAnsi"/>
                <w:b/>
                <w:szCs w:val="22"/>
              </w:rPr>
            </w:pPr>
            <w:r>
              <w:rPr>
                <w:rFonts w:asciiTheme="minorHAnsi" w:hAnsiTheme="minorHAnsi" w:cstheme="minorHAnsi"/>
                <w:b/>
                <w:szCs w:val="22"/>
              </w:rPr>
              <w:t>Rehabilitation and Recovery</w:t>
            </w:r>
          </w:p>
        </w:tc>
        <w:tc>
          <w:tcPr>
            <w:tcW w:w="233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Pr>
                <w:rFonts w:asciiTheme="minorHAnsi" w:hAnsiTheme="minorHAnsi" w:cstheme="minorHAnsi"/>
                <w:szCs w:val="22"/>
              </w:rPr>
              <w:t>Functional Gain</w:t>
            </w:r>
          </w:p>
        </w:tc>
        <w:tc>
          <w:tcPr>
            <w:tcW w:w="2060"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r>
              <w:rPr>
                <w:rFonts w:asciiTheme="minorHAnsi" w:hAnsiTheme="minorHAnsi" w:cstheme="minorHAnsi"/>
                <w:szCs w:val="22"/>
              </w:rPr>
              <w:t>Consolidating Gain</w:t>
            </w:r>
          </w:p>
        </w:tc>
        <w:tc>
          <w:tcPr>
            <w:tcW w:w="2073" w:type="dxa"/>
            <w:shd w:val="clear" w:color="auto" w:fill="F3FFF9"/>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p>
        </w:tc>
      </w:tr>
      <w:tr w:rsidR="004C2823" w:rsidRPr="002B284D" w:rsidTr="00AD5E5E">
        <w:tc>
          <w:tcPr>
            <w:tcW w:w="2551" w:type="dxa"/>
            <w:shd w:val="clear" w:color="auto" w:fill="B9FFDC"/>
          </w:tcPr>
          <w:p w:rsidR="004C2823" w:rsidRPr="00D63D26" w:rsidRDefault="004C2823" w:rsidP="00B779B0">
            <w:pPr>
              <w:tabs>
                <w:tab w:val="left" w:pos="426"/>
              </w:tabs>
              <w:spacing w:line="300" w:lineRule="atLeast"/>
              <w:ind w:left="426"/>
              <w:jc w:val="right"/>
              <w:rPr>
                <w:rFonts w:asciiTheme="minorHAnsi" w:hAnsiTheme="minorHAnsi" w:cstheme="minorHAnsi"/>
                <w:b/>
                <w:szCs w:val="22"/>
              </w:rPr>
            </w:pPr>
            <w:r w:rsidRPr="00D63D26">
              <w:rPr>
                <w:rFonts w:asciiTheme="minorHAnsi" w:hAnsiTheme="minorHAnsi" w:cstheme="minorHAnsi"/>
                <w:b/>
                <w:szCs w:val="22"/>
              </w:rPr>
              <w:t xml:space="preserve">Assessment </w:t>
            </w:r>
            <w:r>
              <w:rPr>
                <w:rFonts w:asciiTheme="minorHAnsi" w:hAnsiTheme="minorHAnsi" w:cstheme="minorHAnsi"/>
                <w:b/>
                <w:szCs w:val="22"/>
              </w:rPr>
              <w:t>o</w:t>
            </w:r>
            <w:r w:rsidRPr="00D63D26">
              <w:rPr>
                <w:rFonts w:asciiTheme="minorHAnsi" w:hAnsiTheme="minorHAnsi" w:cstheme="minorHAnsi"/>
                <w:b/>
                <w:szCs w:val="22"/>
              </w:rPr>
              <w:t>nly</w:t>
            </w:r>
            <w:r>
              <w:rPr>
                <w:rFonts w:asciiTheme="minorHAnsi" w:hAnsiTheme="minorHAnsi" w:cstheme="minorHAnsi"/>
                <w:b/>
                <w:szCs w:val="22"/>
              </w:rPr>
              <w:t xml:space="preserve"> (Data item)</w:t>
            </w:r>
          </w:p>
        </w:tc>
        <w:tc>
          <w:tcPr>
            <w:tcW w:w="2330" w:type="dxa"/>
            <w:shd w:val="clear" w:color="auto" w:fill="B9FFDC"/>
          </w:tcPr>
          <w:p w:rsidR="004C2823" w:rsidRPr="00E87E18" w:rsidRDefault="004C2823" w:rsidP="00B779B0">
            <w:pPr>
              <w:tabs>
                <w:tab w:val="left" w:pos="426"/>
              </w:tabs>
              <w:spacing w:line="300" w:lineRule="atLeast"/>
              <w:ind w:left="426"/>
              <w:jc w:val="right"/>
              <w:rPr>
                <w:rFonts w:asciiTheme="minorHAnsi" w:hAnsiTheme="minorHAnsi" w:cstheme="minorHAnsi"/>
                <w:b/>
                <w:szCs w:val="22"/>
              </w:rPr>
            </w:pPr>
            <w:r w:rsidRPr="00E87E18">
              <w:rPr>
                <w:rFonts w:asciiTheme="minorHAnsi" w:hAnsiTheme="minorHAnsi" w:cstheme="minorHAnsi"/>
                <w:b/>
                <w:szCs w:val="22"/>
              </w:rPr>
              <w:t>Assessment Only</w:t>
            </w:r>
          </w:p>
        </w:tc>
        <w:tc>
          <w:tcPr>
            <w:tcW w:w="2060" w:type="dxa"/>
            <w:shd w:val="clear" w:color="auto" w:fill="B9FFDC"/>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p>
        </w:tc>
        <w:tc>
          <w:tcPr>
            <w:tcW w:w="2073" w:type="dxa"/>
            <w:shd w:val="clear" w:color="auto" w:fill="B9FFDC"/>
          </w:tcPr>
          <w:p w:rsidR="004C2823" w:rsidRPr="002B284D" w:rsidRDefault="004C2823" w:rsidP="00B779B0">
            <w:pPr>
              <w:tabs>
                <w:tab w:val="left" w:pos="426"/>
              </w:tabs>
              <w:spacing w:line="300" w:lineRule="atLeast"/>
              <w:ind w:left="426"/>
              <w:jc w:val="right"/>
              <w:rPr>
                <w:rFonts w:asciiTheme="minorHAnsi" w:hAnsiTheme="minorHAnsi" w:cstheme="minorHAnsi"/>
                <w:szCs w:val="22"/>
              </w:rPr>
            </w:pPr>
          </w:p>
        </w:tc>
      </w:tr>
    </w:tbl>
    <w:p w:rsidR="004C2823" w:rsidRDefault="004C2823" w:rsidP="00483F86">
      <w:pPr>
        <w:pStyle w:val="Heading1"/>
        <w:ind w:hanging="65"/>
      </w:pPr>
    </w:p>
    <w:p w:rsidR="004C2823" w:rsidRDefault="004C2823" w:rsidP="00483F86">
      <w:pPr>
        <w:pStyle w:val="Heading1"/>
        <w:ind w:hanging="65"/>
      </w:pPr>
    </w:p>
    <w:p w:rsidR="00AF1345" w:rsidRDefault="00AF1345" w:rsidP="00AF1345">
      <w:pPr>
        <w:rPr>
          <w:lang w:val="en-US" w:eastAsia="ja-JP"/>
        </w:rPr>
      </w:pPr>
    </w:p>
    <w:p w:rsidR="00AF1345" w:rsidRDefault="00AF1345" w:rsidP="00AF1345">
      <w:pPr>
        <w:rPr>
          <w:lang w:val="en-US" w:eastAsia="ja-JP"/>
        </w:rPr>
      </w:pPr>
    </w:p>
    <w:p w:rsidR="00AF1345" w:rsidRDefault="00AF1345" w:rsidP="00AF1345">
      <w:pPr>
        <w:rPr>
          <w:lang w:val="en-US" w:eastAsia="ja-JP"/>
        </w:rPr>
      </w:pPr>
    </w:p>
    <w:p w:rsidR="00AF1345" w:rsidRDefault="00AF1345" w:rsidP="00AF1345">
      <w:pPr>
        <w:rPr>
          <w:lang w:val="en-US" w:eastAsia="ja-JP"/>
        </w:rPr>
      </w:pPr>
    </w:p>
    <w:p w:rsidR="00AF1345" w:rsidRDefault="00AF1345" w:rsidP="00AF1345">
      <w:pPr>
        <w:rPr>
          <w:lang w:val="en-US" w:eastAsia="ja-JP"/>
        </w:rPr>
      </w:pPr>
    </w:p>
    <w:p w:rsidR="00AF1345" w:rsidRDefault="00AF1345" w:rsidP="00AF1345">
      <w:pPr>
        <w:rPr>
          <w:lang w:val="en-US" w:eastAsia="ja-JP"/>
        </w:rPr>
      </w:pPr>
    </w:p>
    <w:p w:rsidR="00AF1345" w:rsidRPr="00AF1345" w:rsidRDefault="00AF1345" w:rsidP="00AF1345">
      <w:pPr>
        <w:rPr>
          <w:lang w:val="en-US" w:eastAsia="ja-JP"/>
        </w:rPr>
      </w:pPr>
    </w:p>
    <w:p w:rsidR="004C2823" w:rsidRDefault="004C2823" w:rsidP="00483F86">
      <w:pPr>
        <w:pStyle w:val="Heading1"/>
        <w:ind w:hanging="65"/>
      </w:pPr>
    </w:p>
    <w:p w:rsidR="00AF1345" w:rsidRDefault="00AF1345" w:rsidP="00483F86">
      <w:pPr>
        <w:pStyle w:val="Heading1"/>
        <w:ind w:hanging="65"/>
      </w:pPr>
    </w:p>
    <w:p w:rsidR="00B40164" w:rsidRDefault="00B40164" w:rsidP="00B40164">
      <w:pPr>
        <w:rPr>
          <w:lang w:val="en-US" w:eastAsia="ja-JP"/>
        </w:rPr>
      </w:pPr>
    </w:p>
    <w:p w:rsidR="00B40164" w:rsidRDefault="00B40164" w:rsidP="00B40164">
      <w:pPr>
        <w:rPr>
          <w:lang w:val="en-US" w:eastAsia="ja-JP"/>
        </w:rPr>
      </w:pPr>
    </w:p>
    <w:p w:rsidR="00B40164" w:rsidRPr="00B40164" w:rsidRDefault="00B40164" w:rsidP="00B40164">
      <w:pPr>
        <w:rPr>
          <w:lang w:val="en-US" w:eastAsia="ja-JP"/>
        </w:rPr>
      </w:pPr>
    </w:p>
    <w:p w:rsidR="00B8766B" w:rsidRDefault="00B8766B" w:rsidP="00B8766B">
      <w:pPr>
        <w:rPr>
          <w:lang w:val="en-US" w:eastAsia="ja-JP"/>
        </w:rPr>
      </w:pPr>
    </w:p>
    <w:p w:rsidR="00B8766B" w:rsidRPr="00B8766B" w:rsidRDefault="00B8766B" w:rsidP="00B8766B">
      <w:pPr>
        <w:rPr>
          <w:lang w:val="en-US" w:eastAsia="ja-JP"/>
        </w:rPr>
      </w:pPr>
    </w:p>
    <w:p w:rsidR="005D56A4" w:rsidRDefault="002405D7" w:rsidP="007207C3">
      <w:pPr>
        <w:pStyle w:val="Heading1"/>
      </w:pPr>
      <w:bookmarkStart w:id="183" w:name="_Toc18403630"/>
      <w:r>
        <w:lastRenderedPageBreak/>
        <w:t>7</w:t>
      </w:r>
      <w:r w:rsidR="00995806">
        <w:t>.</w:t>
      </w:r>
      <w:r w:rsidR="0005088F">
        <w:tab/>
      </w:r>
      <w:r w:rsidR="003F226D">
        <w:t>Conclusion</w:t>
      </w:r>
      <w:bookmarkEnd w:id="181"/>
      <w:bookmarkEnd w:id="182"/>
      <w:bookmarkEnd w:id="183"/>
      <w:r w:rsidR="00A5355C">
        <w:t xml:space="preserve"> </w:t>
      </w:r>
    </w:p>
    <w:p w:rsidR="00B40164" w:rsidRPr="00AB22F7" w:rsidRDefault="00E479BC" w:rsidP="005E7B3B">
      <w:pPr>
        <w:tabs>
          <w:tab w:val="left" w:pos="426"/>
        </w:tabs>
        <w:spacing w:line="300" w:lineRule="atLeast"/>
        <w:ind w:left="426"/>
      </w:pPr>
      <w:r w:rsidRPr="00AB22F7">
        <w:t>The scope of this P</w:t>
      </w:r>
      <w:r w:rsidR="00B40164" w:rsidRPr="00AB22F7">
        <w:t xml:space="preserve">roject was to review and refine the MHPoC. </w:t>
      </w:r>
      <w:r w:rsidR="005E7B3B" w:rsidRPr="00AB22F7">
        <w:t xml:space="preserve">Review of the phases was undertaken objectively by clinicians across a number of specialisms and disciplines. As a result of the review process a number of findings and way forward for refinement were identified. </w:t>
      </w:r>
    </w:p>
    <w:p w:rsidR="00AD5E5E" w:rsidRPr="00CD19A9" w:rsidRDefault="00AD5E5E" w:rsidP="00FF5719">
      <w:pPr>
        <w:tabs>
          <w:tab w:val="left" w:pos="426"/>
        </w:tabs>
        <w:spacing w:line="300" w:lineRule="atLeast"/>
        <w:ind w:left="426"/>
      </w:pPr>
      <w:r w:rsidRPr="00AB22F7">
        <w:t>Allocating the MHPoC to an individual consumer appears to be challenging for several reasons.</w:t>
      </w:r>
      <w:r w:rsidRPr="00CD19A9">
        <w:t xml:space="preserve"> The complex relationship that exists between what the phases individually attempt to describe and how those definitions relate to the consumer and the care provid</w:t>
      </w:r>
      <w:r w:rsidR="00943766" w:rsidRPr="00CD19A9">
        <w:t>ed appears to be</w:t>
      </w:r>
      <w:r w:rsidRPr="00CD19A9">
        <w:t xml:space="preserve"> currently </w:t>
      </w:r>
      <w:r w:rsidR="00943766" w:rsidRPr="00CD19A9">
        <w:t xml:space="preserve">confused. There appears to be a degree of inconsistency with each phase describing different aspects of the care, consumer and or goals or outcomes. This inconsistency </w:t>
      </w:r>
      <w:r w:rsidR="008D6D29" w:rsidRPr="00CD19A9">
        <w:t>appears to be causing a number of difficulties with the boundary between each phase and</w:t>
      </w:r>
      <w:r w:rsidR="00943766" w:rsidRPr="00CD19A9">
        <w:t xml:space="preserve"> </w:t>
      </w:r>
      <w:r w:rsidR="008D6D29" w:rsidRPr="00CD19A9">
        <w:t xml:space="preserve">likely facilitates the poor </w:t>
      </w:r>
      <w:r w:rsidR="00E479BC">
        <w:t>IRR</w:t>
      </w:r>
      <w:r w:rsidR="008D6D29" w:rsidRPr="00CD19A9">
        <w:t xml:space="preserve"> observed in the original IRR study</w:t>
      </w:r>
      <w:r w:rsidR="00791E68">
        <w:t>. This is</w:t>
      </w:r>
      <w:r w:rsidR="008D6D29" w:rsidRPr="00CD19A9">
        <w:t xml:space="preserve"> corroborated by the mixed interpretations to the phases the </w:t>
      </w:r>
      <w:r w:rsidR="00F07548">
        <w:t>CA</w:t>
      </w:r>
      <w:r w:rsidR="008D6D29" w:rsidRPr="00CD19A9">
        <w:t xml:space="preserve">s observed as part of this </w:t>
      </w:r>
      <w:r w:rsidR="00A16BF0">
        <w:t>P</w:t>
      </w:r>
      <w:r w:rsidR="008D6D29" w:rsidRPr="00CD19A9">
        <w:t xml:space="preserve">roject process. </w:t>
      </w:r>
      <w:r w:rsidR="00FF5719" w:rsidRPr="00CD19A9">
        <w:rPr>
          <w:lang w:val="en-GB"/>
        </w:rPr>
        <w:t>If there is inconsistency in what each phase of care attempts to describe in order to convey its relationship to care, then the process of clinical elimination and decision making used to identify the most appropriate phase runs the risk of becoming inconsistently applied by clinicians in practice.</w:t>
      </w:r>
    </w:p>
    <w:p w:rsidR="008D6D29" w:rsidRPr="00CD19A9" w:rsidRDefault="008D6D29" w:rsidP="00382FFF">
      <w:pPr>
        <w:tabs>
          <w:tab w:val="left" w:pos="426"/>
        </w:tabs>
        <w:spacing w:line="300" w:lineRule="atLeast"/>
        <w:ind w:left="426"/>
      </w:pPr>
      <w:r w:rsidRPr="00CD19A9">
        <w:t>The original intention of the phases in representing the type of care being provided is not consistently designed into the current phases</w:t>
      </w:r>
      <w:r w:rsidR="00626E64" w:rsidRPr="00CD19A9">
        <w:t>. This is an important aspect of the wider AMHCC as the MHPoC should</w:t>
      </w:r>
      <w:r w:rsidRPr="00CD19A9">
        <w:t xml:space="preserve"> provide a point of differentiation in the classification to those elements such as HoNOS and LSP</w:t>
      </w:r>
      <w:r w:rsidR="00E479BC">
        <w:t>-16</w:t>
      </w:r>
      <w:r w:rsidRPr="00CD19A9">
        <w:t xml:space="preserve"> which quantify the complexity of the consumer in terms of clinical presentation. </w:t>
      </w:r>
      <w:r w:rsidR="00626E64" w:rsidRPr="00CD19A9">
        <w:t>There appears to be little value for the classification in quantifying the outcome of the consumer and the consumer presentation within the phases if these aspects are already cap</w:t>
      </w:r>
      <w:r w:rsidR="006C49D4" w:rsidRPr="00CD19A9">
        <w:t xml:space="preserve">tured within the classification. </w:t>
      </w:r>
    </w:p>
    <w:p w:rsidR="006C49D4" w:rsidRPr="00CD19A9" w:rsidRDefault="004575E5" w:rsidP="00382FFF">
      <w:pPr>
        <w:tabs>
          <w:tab w:val="left" w:pos="426"/>
        </w:tabs>
        <w:spacing w:line="300" w:lineRule="atLeast"/>
        <w:ind w:left="426"/>
      </w:pPr>
      <w:r w:rsidRPr="00CD19A9">
        <w:t>Ref</w:t>
      </w:r>
      <w:r w:rsidR="00A16BF0">
        <w:t>inement within this P</w:t>
      </w:r>
      <w:r w:rsidRPr="00CD19A9">
        <w:t>roject has therefore focussed on the reorientation of the phase to</w:t>
      </w:r>
      <w:r w:rsidR="000A370F" w:rsidRPr="00CD19A9">
        <w:t>wards</w:t>
      </w:r>
      <w:r w:rsidR="00791E68">
        <w:t xml:space="preserve"> more consistently</w:t>
      </w:r>
      <w:r w:rsidR="000A370F" w:rsidRPr="00CD19A9">
        <w:t xml:space="preserve"> describing </w:t>
      </w:r>
      <w:r w:rsidR="00791E68">
        <w:t>care and its intensity</w:t>
      </w:r>
      <w:r w:rsidR="006C49D4" w:rsidRPr="00CD19A9">
        <w:t xml:space="preserve">. Refinement has also maintained the original intention that the phase is prospective in nature and both service and setting agnostic in order to accommodate the variety of mental health services </w:t>
      </w:r>
      <w:r w:rsidR="000A370F" w:rsidRPr="00CD19A9">
        <w:t xml:space="preserve">existing </w:t>
      </w:r>
      <w:r w:rsidR="006C49D4" w:rsidRPr="00CD19A9">
        <w:t xml:space="preserve">across Australia. </w:t>
      </w:r>
      <w:r w:rsidR="00114293" w:rsidRPr="00CD19A9">
        <w:t xml:space="preserve">Refinement has also sought to build a more consistent relationship between </w:t>
      </w:r>
      <w:r w:rsidR="00E479BC">
        <w:t>the phase naming convention</w:t>
      </w:r>
      <w:r w:rsidR="000A370F" w:rsidRPr="00CD19A9">
        <w:t>, the goal of care and the way in which that goal of care is achieved through high level clinical activities and interventions. I</w:t>
      </w:r>
      <w:r w:rsidR="00E479BC">
        <w:t>t is not the intention of this P</w:t>
      </w:r>
      <w:r w:rsidR="000A370F" w:rsidRPr="00CD19A9">
        <w:t xml:space="preserve">roject to describe, in full detail, a prescription of activities or interventions that should be undertaken to achieve each phase. High level clinical activities and interventions are meant to be </w:t>
      </w:r>
      <w:r w:rsidR="00FF5719" w:rsidRPr="00CD19A9">
        <w:t>an indication only</w:t>
      </w:r>
      <w:r w:rsidR="000A370F" w:rsidRPr="00CD19A9">
        <w:t xml:space="preserve"> </w:t>
      </w:r>
      <w:r w:rsidR="00FF5719" w:rsidRPr="00CD19A9">
        <w:t xml:space="preserve">and exist to provide a guide to clinical decision making in respect to the most appropriate phase allocation.  </w:t>
      </w:r>
    </w:p>
    <w:p w:rsidR="002C7022" w:rsidRPr="00CD19A9" w:rsidRDefault="00FF60D0" w:rsidP="001D7DBD">
      <w:pPr>
        <w:tabs>
          <w:tab w:val="left" w:pos="426"/>
        </w:tabs>
        <w:spacing w:line="300" w:lineRule="atLeast"/>
        <w:ind w:left="426"/>
        <w:rPr>
          <w:lang w:val="en-GB"/>
        </w:rPr>
      </w:pPr>
      <w:r w:rsidRPr="00CD19A9">
        <w:rPr>
          <w:lang w:val="en-GB"/>
        </w:rPr>
        <w:t>I</w:t>
      </w:r>
      <w:r w:rsidR="00E479BC">
        <w:rPr>
          <w:lang w:val="en-GB"/>
        </w:rPr>
        <w:t>t is the expectation of this P</w:t>
      </w:r>
      <w:r w:rsidRPr="00CD19A9">
        <w:rPr>
          <w:lang w:val="en-GB"/>
        </w:rPr>
        <w:t>roject team that the refined MHPoC</w:t>
      </w:r>
      <w:r w:rsidR="005449E6" w:rsidRPr="00CD19A9">
        <w:rPr>
          <w:lang w:val="en-GB"/>
        </w:rPr>
        <w:t xml:space="preserve"> are easier for clinicians to understand</w:t>
      </w:r>
      <w:r w:rsidRPr="00CD19A9">
        <w:rPr>
          <w:lang w:val="en-GB"/>
        </w:rPr>
        <w:t xml:space="preserve"> </w:t>
      </w:r>
      <w:r w:rsidR="00FF5719" w:rsidRPr="00CD19A9">
        <w:rPr>
          <w:lang w:val="en-GB"/>
        </w:rPr>
        <w:t>due to semantic consistency and design based on consistent principles leading</w:t>
      </w:r>
      <w:r w:rsidR="0060077D" w:rsidRPr="00CD19A9">
        <w:rPr>
          <w:lang w:val="en-GB"/>
        </w:rPr>
        <w:t xml:space="preserve"> to a greater consistency in application of the phases across clinical services. The refined phases provide a greater distinction between the boundary of each phase whilst also providing greater identification and separation of the primary goals and clinical activities associated with each of the phases. </w:t>
      </w:r>
    </w:p>
    <w:p w:rsidR="0092568C" w:rsidRPr="00CD19A9" w:rsidRDefault="005449E6" w:rsidP="001D7DBD">
      <w:pPr>
        <w:tabs>
          <w:tab w:val="left" w:pos="426"/>
        </w:tabs>
        <w:spacing w:line="300" w:lineRule="atLeast"/>
        <w:ind w:left="426"/>
      </w:pPr>
      <w:r w:rsidRPr="00CD19A9">
        <w:lastRenderedPageBreak/>
        <w:t xml:space="preserve">There are likely to be impacts identified by jurisdictions as part of the implementation of </w:t>
      </w:r>
      <w:r w:rsidR="002C7022" w:rsidRPr="00CD19A9">
        <w:t xml:space="preserve">either option of the </w:t>
      </w:r>
      <w:r w:rsidRPr="00CD19A9">
        <w:t xml:space="preserve">refined phases that may </w:t>
      </w:r>
      <w:r w:rsidRPr="00AB22F7">
        <w:t xml:space="preserve">not have been detected by the scope of this </w:t>
      </w:r>
      <w:r w:rsidR="00E479BC" w:rsidRPr="00AB22F7">
        <w:t>P</w:t>
      </w:r>
      <w:r w:rsidRPr="00AB22F7">
        <w:t xml:space="preserve">roject. </w:t>
      </w:r>
      <w:r w:rsidR="00A27293" w:rsidRPr="00AB22F7">
        <w:t>F</w:t>
      </w:r>
      <w:r w:rsidR="00EC1645" w:rsidRPr="00AB22F7">
        <w:t>urther testing</w:t>
      </w:r>
      <w:r w:rsidRPr="00AB22F7">
        <w:t xml:space="preserve"> </w:t>
      </w:r>
      <w:r w:rsidR="00A27293" w:rsidRPr="00AB22F7">
        <w:t xml:space="preserve">and an impact assessment </w:t>
      </w:r>
      <w:r w:rsidRPr="00AB22F7">
        <w:t>has been recommended as part of the outcome of t</w:t>
      </w:r>
      <w:r w:rsidR="00E479BC" w:rsidRPr="00AB22F7">
        <w:t>he P</w:t>
      </w:r>
      <w:r w:rsidRPr="00AB22F7">
        <w:t>roject</w:t>
      </w:r>
      <w:r w:rsidR="00EC1645" w:rsidRPr="00AB22F7">
        <w:t>. This should assist</w:t>
      </w:r>
      <w:r w:rsidRPr="00CD19A9">
        <w:t xml:space="preserve"> IHPA</w:t>
      </w:r>
      <w:r w:rsidR="00EC1645">
        <w:t xml:space="preserve"> with ensuring that any concerns or feedback provided by jurisdictions</w:t>
      </w:r>
      <w:r w:rsidRPr="00CD19A9">
        <w:t xml:space="preserve"> is address</w:t>
      </w:r>
      <w:r w:rsidR="00EC1645">
        <w:t>ed</w:t>
      </w:r>
      <w:r w:rsidRPr="00CD19A9">
        <w:t xml:space="preserve"> as part of any </w:t>
      </w:r>
      <w:r w:rsidR="0096281B" w:rsidRPr="00CD19A9">
        <w:t>further</w:t>
      </w:r>
      <w:r w:rsidRPr="00CD19A9">
        <w:t xml:space="preserve"> implementation</w:t>
      </w:r>
      <w:r w:rsidR="00A41B78">
        <w:t xml:space="preserve"> plan for</w:t>
      </w:r>
      <w:r w:rsidRPr="00CD19A9">
        <w:t xml:space="preserve"> the refined phases.</w:t>
      </w:r>
      <w:r w:rsidR="0037263D" w:rsidRPr="00CD19A9">
        <w:t xml:space="preserve"> </w:t>
      </w:r>
    </w:p>
    <w:p w:rsidR="001B48A3" w:rsidRDefault="00E479BC" w:rsidP="001D7DBD">
      <w:pPr>
        <w:tabs>
          <w:tab w:val="left" w:pos="426"/>
        </w:tabs>
        <w:spacing w:line="300" w:lineRule="atLeast"/>
        <w:ind w:left="426"/>
        <w:rPr>
          <w:b/>
        </w:rPr>
      </w:pPr>
      <w:r>
        <w:t>This P</w:t>
      </w:r>
      <w:r w:rsidR="002C7022" w:rsidRPr="00CD19A9">
        <w:t>roject considers the development of business rules associated with implementation of the phases to be the responsibility of IHPA and the jurisdictions and was identified, along with consideration of implementation issues, to be beyond the scope of the orig</w:t>
      </w:r>
      <w:r w:rsidR="00A16BF0">
        <w:t>inal P</w:t>
      </w:r>
      <w:r w:rsidR="002C7022" w:rsidRPr="00CD19A9">
        <w:t xml:space="preserve">roject. </w:t>
      </w:r>
      <w:r w:rsidR="0037263D" w:rsidRPr="00CD19A9">
        <w:t xml:space="preserve">Similarly, </w:t>
      </w:r>
      <w:r w:rsidR="00815111" w:rsidRPr="00CD19A9">
        <w:t xml:space="preserve">future development of training materials should be considered as part of future </w:t>
      </w:r>
      <w:r w:rsidR="00C62B1B" w:rsidRPr="00CD19A9">
        <w:t>works</w:t>
      </w:r>
      <w:r w:rsidR="00815111" w:rsidRPr="00CD19A9">
        <w:t xml:space="preserve"> that IHPA undertakes as part of the implementation of the refined phases. Nationally endorsed training approaches</w:t>
      </w:r>
      <w:r w:rsidR="00C62B1B" w:rsidRPr="00CD19A9">
        <w:t xml:space="preserve"> may provide a more consistent means</w:t>
      </w:r>
      <w:r w:rsidR="0092568C" w:rsidRPr="00CD19A9">
        <w:t xml:space="preserve"> of</w:t>
      </w:r>
      <w:r w:rsidR="00C62B1B" w:rsidRPr="00CD19A9">
        <w:t xml:space="preserve"> i</w:t>
      </w:r>
      <w:r w:rsidR="0092568C" w:rsidRPr="00CD19A9">
        <w:t>nterpretation</w:t>
      </w:r>
      <w:r w:rsidR="00575464">
        <w:t>. This will also provide</w:t>
      </w:r>
      <w:r w:rsidR="00C62B1B" w:rsidRPr="00CD19A9">
        <w:t xml:space="preserve"> jurisdictions wi</w:t>
      </w:r>
      <w:r>
        <w:t>th the opportunity to standardise</w:t>
      </w:r>
      <w:r w:rsidR="00C62B1B" w:rsidRPr="00CD19A9">
        <w:t xml:space="preserve"> business rules with training guidance.</w:t>
      </w:r>
    </w:p>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Default="009E4B4A" w:rsidP="009E4B4A"/>
    <w:p w:rsidR="009E4B4A" w:rsidRPr="009E4B4A" w:rsidRDefault="009E4B4A" w:rsidP="00992338">
      <w:pPr>
        <w:pStyle w:val="Heading1"/>
      </w:pPr>
      <w:bookmarkStart w:id="184" w:name="_Toc18403631"/>
      <w:r>
        <w:lastRenderedPageBreak/>
        <w:t>REFERENCE</w:t>
      </w:r>
      <w:bookmarkEnd w:id="184"/>
      <w:r>
        <w:t xml:space="preserve"> </w:t>
      </w:r>
    </w:p>
    <w:p w:rsidR="001B48A3" w:rsidRDefault="001B48A3" w:rsidP="00446087">
      <w:pPr>
        <w:tabs>
          <w:tab w:val="left" w:pos="426"/>
        </w:tabs>
        <w:spacing w:line="300" w:lineRule="atLeast"/>
        <w:ind w:left="425"/>
      </w:pPr>
      <w:r>
        <w:t>Buckingham W, Burgess P, Solomon S, Pirkis J &amp; Eagar K (1998) Developing a Casemix             Classification for Mental Health Services: Summary. Commonwealth Department of            Health and Family Services: Canberra</w:t>
      </w:r>
    </w:p>
    <w:p w:rsidR="001B48A3" w:rsidRDefault="001B48A3" w:rsidP="00446087">
      <w:pPr>
        <w:tabs>
          <w:tab w:val="left" w:pos="426"/>
        </w:tabs>
        <w:spacing w:line="300" w:lineRule="atLeast"/>
        <w:ind w:left="425"/>
      </w:pPr>
      <w:r>
        <w:t xml:space="preserve">Buckingham, W., Burgess, P., Solomon, S., Pirkis, J., &amp; Eagar, K. (1998a). Developing a Casemix Classification for Mental Health Services. Volume 1: Main Report. </w:t>
      </w:r>
    </w:p>
    <w:p w:rsidR="001B48A3" w:rsidRDefault="001B48A3" w:rsidP="00446087">
      <w:pPr>
        <w:tabs>
          <w:tab w:val="left" w:pos="426"/>
        </w:tabs>
        <w:spacing w:line="300" w:lineRule="atLeast"/>
        <w:ind w:left="425"/>
      </w:pPr>
      <w:r>
        <w:t xml:space="preserve">Buckingham, W., Burgess, P., Solomon, S., Pirkis, J., &amp; Eagar, K. (1998b). Developing a Casemix Classification for Mental Health Services. Volume 2: Resource Materials. Retrieved from Canberra: </w:t>
      </w:r>
    </w:p>
    <w:p w:rsidR="009E4B4A" w:rsidRDefault="00F71E03" w:rsidP="00446087">
      <w:pPr>
        <w:tabs>
          <w:tab w:val="left" w:pos="426"/>
        </w:tabs>
        <w:spacing w:line="300" w:lineRule="atLeast"/>
        <w:ind w:left="425"/>
      </w:pPr>
      <w:r w:rsidRPr="005C4649">
        <w:rPr>
          <w:rFonts w:asciiTheme="minorHAnsi" w:hAnsiTheme="minorHAnsi" w:cstheme="minorHAnsi"/>
        </w:rPr>
        <w:t>Casey</w:t>
      </w:r>
      <w:r w:rsidRPr="002150E9">
        <w:rPr>
          <w:rFonts w:asciiTheme="minorHAnsi" w:hAnsiTheme="minorHAnsi" w:cstheme="minorHAnsi"/>
        </w:rPr>
        <w:t>,</w:t>
      </w:r>
      <w:r w:rsidR="00561050">
        <w:rPr>
          <w:rFonts w:asciiTheme="minorHAnsi" w:hAnsiTheme="minorHAnsi" w:cstheme="minorHAnsi"/>
        </w:rPr>
        <w:t xml:space="preserve"> </w:t>
      </w:r>
      <w:r w:rsidRPr="002150E9">
        <w:rPr>
          <w:rFonts w:asciiTheme="minorHAnsi" w:hAnsiTheme="minorHAnsi" w:cstheme="minorHAnsi"/>
        </w:rPr>
        <w:t xml:space="preserve">M.A.&amp; Kueger, R.A. 2000. </w:t>
      </w:r>
      <w:r w:rsidRPr="002150E9">
        <w:rPr>
          <w:rFonts w:asciiTheme="minorHAnsi" w:hAnsiTheme="minorHAnsi" w:cstheme="minorHAnsi"/>
          <w:i/>
        </w:rPr>
        <w:t xml:space="preserve">Focus groups: A practical guide for applied research. </w:t>
      </w:r>
      <w:r w:rsidRPr="002150E9">
        <w:rPr>
          <w:rFonts w:asciiTheme="minorHAnsi" w:hAnsiTheme="minorHAnsi" w:cstheme="minorHAnsi"/>
        </w:rPr>
        <w:t>(3</w:t>
      </w:r>
      <w:r w:rsidRPr="002150E9">
        <w:rPr>
          <w:rFonts w:asciiTheme="minorHAnsi" w:hAnsiTheme="minorHAnsi" w:cstheme="minorHAnsi"/>
          <w:vertAlign w:val="superscript"/>
        </w:rPr>
        <w:t>rd</w:t>
      </w:r>
      <w:r w:rsidR="00F420F2">
        <w:rPr>
          <w:rFonts w:asciiTheme="minorHAnsi" w:hAnsiTheme="minorHAnsi" w:cstheme="minorHAnsi"/>
        </w:rPr>
        <w:t xml:space="preserve"> ed.) </w:t>
      </w:r>
      <w:r w:rsidRPr="002150E9">
        <w:rPr>
          <w:rFonts w:asciiTheme="minorHAnsi" w:hAnsiTheme="minorHAnsi" w:cstheme="minorHAnsi"/>
        </w:rPr>
        <w:t>Thousand Oaks, CA: Sage</w:t>
      </w:r>
      <w:r w:rsidR="00FD400F">
        <w:rPr>
          <w:rFonts w:asciiTheme="minorHAnsi" w:hAnsiTheme="minorHAnsi" w:cstheme="minorHAnsi"/>
        </w:rPr>
        <w:t xml:space="preserve"> </w:t>
      </w:r>
      <w:r w:rsidR="001B48A3">
        <w:t xml:space="preserve">Castro, E. M. (2016). </w:t>
      </w:r>
    </w:p>
    <w:p w:rsidR="001B48A3" w:rsidRDefault="001B48A3" w:rsidP="00446087">
      <w:pPr>
        <w:tabs>
          <w:tab w:val="left" w:pos="426"/>
        </w:tabs>
        <w:spacing w:line="300" w:lineRule="atLeast"/>
        <w:ind w:left="425"/>
      </w:pPr>
      <w:r>
        <w:t xml:space="preserve">Patient empowerment, patient participation and patient-centeredness in hospital care: A concept analysis based on a literature review. Patient education and </w:t>
      </w:r>
      <w:r w:rsidR="008846CA">
        <w:t>counselling</w:t>
      </w:r>
      <w:r>
        <w:t>, 99(12), 1923-1939. doi:10.1016/j.pec.2016.07.026</w:t>
      </w:r>
    </w:p>
    <w:p w:rsidR="001B48A3" w:rsidRDefault="001B48A3" w:rsidP="00446087">
      <w:pPr>
        <w:tabs>
          <w:tab w:val="left" w:pos="426"/>
        </w:tabs>
        <w:spacing w:line="300" w:lineRule="atLeast"/>
        <w:ind w:left="425"/>
      </w:pPr>
      <w:r>
        <w:t>Coombs, T. (2017). Mental Health Phase of Care Inter-Rater Reliability Study Final Report.</w:t>
      </w:r>
    </w:p>
    <w:p w:rsidR="001B48A3" w:rsidRDefault="001B48A3" w:rsidP="00446087">
      <w:pPr>
        <w:tabs>
          <w:tab w:val="left" w:pos="426"/>
        </w:tabs>
        <w:spacing w:line="300" w:lineRule="atLeast"/>
        <w:ind w:left="425"/>
      </w:pPr>
      <w:r>
        <w:t>Crookes, P. A., &amp; Davies, S. (2004). Research into practice: Essential skills for reading and applying research in nursing and health care Sydeny Bailliere Tindall.</w:t>
      </w:r>
    </w:p>
    <w:p w:rsidR="001B48A3" w:rsidRDefault="001B48A3" w:rsidP="00446087">
      <w:pPr>
        <w:tabs>
          <w:tab w:val="left" w:pos="426"/>
        </w:tabs>
        <w:spacing w:line="300" w:lineRule="atLeast"/>
        <w:ind w:left="425"/>
      </w:pPr>
      <w:r>
        <w:t>Denscombe, M. (2014). [electronic resource] : The Good Research Guide For Small-Scale Social Research Projects: Maidenhead : McGraw-Hill Education, 2014. 5th ed.</w:t>
      </w:r>
    </w:p>
    <w:p w:rsidR="001B48A3" w:rsidRDefault="001B48A3" w:rsidP="00446087">
      <w:pPr>
        <w:tabs>
          <w:tab w:val="left" w:pos="426"/>
        </w:tabs>
        <w:spacing w:line="300" w:lineRule="atLeast"/>
        <w:ind w:left="425"/>
      </w:pPr>
      <w:r>
        <w:t xml:space="preserve">Dilshad, R. M., &amp; Latif, M. I. (2013). Focus Group Interview as a Tool for Qualitative Research: An Analysis. Pakistan Journal of Social Sciences (PJSS), 33(1), 191-198. </w:t>
      </w:r>
    </w:p>
    <w:p w:rsidR="001B48A3" w:rsidRDefault="001B48A3" w:rsidP="00446087">
      <w:pPr>
        <w:tabs>
          <w:tab w:val="left" w:pos="426"/>
        </w:tabs>
        <w:spacing w:line="300" w:lineRule="atLeast"/>
        <w:ind w:left="425"/>
      </w:pPr>
      <w:r>
        <w:t xml:space="preserve">Doody, O., &amp; Noonan, M. (2013). Preparing and conducting interviews to collect data. Nurse Researcher, 20(5), 28-32. </w:t>
      </w:r>
    </w:p>
    <w:p w:rsidR="00F71E03" w:rsidRPr="002150E9" w:rsidRDefault="00F71E03" w:rsidP="002150E9">
      <w:pPr>
        <w:pStyle w:val="Default"/>
        <w:tabs>
          <w:tab w:val="left" w:pos="426"/>
        </w:tabs>
        <w:ind w:left="426" w:hanging="709"/>
        <w:rPr>
          <w:rFonts w:asciiTheme="minorHAnsi" w:hAnsiTheme="minorHAnsi"/>
          <w:bCs/>
          <w:sz w:val="22"/>
          <w:szCs w:val="22"/>
        </w:rPr>
      </w:pPr>
      <w:r>
        <w:rPr>
          <w:sz w:val="20"/>
          <w:szCs w:val="20"/>
        </w:rPr>
        <w:t xml:space="preserve">             </w:t>
      </w:r>
      <w:r w:rsidRPr="002150E9">
        <w:rPr>
          <w:sz w:val="20"/>
          <w:szCs w:val="20"/>
        </w:rPr>
        <w:t>Eagar K., Green J., Lago L., Blanchard M., Diminic S., Harris M.,</w:t>
      </w:r>
      <w:r w:rsidRPr="002150E9">
        <w:rPr>
          <w:rFonts w:asciiTheme="minorHAnsi" w:hAnsiTheme="minorHAnsi"/>
          <w:bCs/>
          <w:sz w:val="22"/>
          <w:szCs w:val="22"/>
        </w:rPr>
        <w:t xml:space="preserve"> University of Queensland.</w:t>
      </w:r>
      <w:r w:rsidRPr="00F71E03">
        <w:rPr>
          <w:rFonts w:asciiTheme="minorHAnsi" w:hAnsiTheme="minorHAnsi"/>
          <w:bCs/>
          <w:sz w:val="22"/>
          <w:szCs w:val="22"/>
        </w:rPr>
        <w:t xml:space="preserve"> </w:t>
      </w:r>
      <w:r w:rsidRPr="002150E9">
        <w:rPr>
          <w:sz w:val="20"/>
          <w:szCs w:val="20"/>
        </w:rPr>
        <w:t>Cost</w:t>
      </w:r>
      <w:r w:rsidRPr="002150E9">
        <w:rPr>
          <w:rFonts w:asciiTheme="minorHAnsi" w:hAnsiTheme="minorHAnsi" w:cs="Bodoni MT"/>
          <w:sz w:val="22"/>
          <w:szCs w:val="22"/>
        </w:rPr>
        <w:t xml:space="preserve"> Drivers and a Recommended Framework for Mental Health Classification Development</w:t>
      </w:r>
      <w:r w:rsidRPr="002150E9">
        <w:rPr>
          <w:rFonts w:ascii="Bodoni MT" w:hAnsi="Bodoni MT" w:cs="Bodoni MT"/>
        </w:rPr>
        <w:t xml:space="preserve">. </w:t>
      </w:r>
      <w:r w:rsidRPr="002150E9">
        <w:rPr>
          <w:rFonts w:asciiTheme="minorHAnsi" w:hAnsiTheme="minorHAnsi"/>
          <w:bCs/>
          <w:i/>
          <w:sz w:val="22"/>
          <w:szCs w:val="22"/>
        </w:rPr>
        <w:t>Final report for Stage B of the Definition and Cost Drivers for Mental Health Services project. Volume 1.</w:t>
      </w:r>
      <w:r w:rsidRPr="002150E9">
        <w:rPr>
          <w:b/>
          <w:bCs/>
          <w:sz w:val="40"/>
          <w:szCs w:val="40"/>
        </w:rPr>
        <w:t xml:space="preserve"> </w:t>
      </w:r>
    </w:p>
    <w:p w:rsidR="001B48A3" w:rsidRDefault="001B48A3" w:rsidP="00446087">
      <w:pPr>
        <w:tabs>
          <w:tab w:val="left" w:pos="426"/>
        </w:tabs>
        <w:spacing w:line="300" w:lineRule="atLeast"/>
        <w:ind w:left="425"/>
      </w:pPr>
      <w:r>
        <w:t>Fontana, A., &amp; Frey, J. H. (2000). The interview: from structured questions to negotiated text. In N. K. Denzin &amp; Y. S. Lincoln (Eds.), Handbook of qualitative research (Vol. 2nd edition, pp. 645–672). Thousand Oaks CA: Sage.</w:t>
      </w:r>
    </w:p>
    <w:p w:rsidR="001B48A3" w:rsidRDefault="001B48A3" w:rsidP="00446087">
      <w:pPr>
        <w:tabs>
          <w:tab w:val="left" w:pos="426"/>
        </w:tabs>
        <w:spacing w:line="300" w:lineRule="atLeast"/>
        <w:ind w:left="425"/>
      </w:pPr>
      <w:r>
        <w:t>Glaser, B., &amp; Strauss, A. L. (1967). The discovery of grounded theory: strategies for qualitative research. New York: Aldine Publishing Company.</w:t>
      </w:r>
    </w:p>
    <w:p w:rsidR="001B48A3" w:rsidRDefault="001B48A3" w:rsidP="00446087">
      <w:pPr>
        <w:tabs>
          <w:tab w:val="left" w:pos="426"/>
        </w:tabs>
        <w:spacing w:line="300" w:lineRule="atLeast"/>
        <w:ind w:left="425"/>
      </w:pPr>
      <w:r>
        <w:t>Krueger, R. A., &amp; Casey, M. A. (2000). Focus groups: a practical guide for applied research / Richard A. Krueger &amp; Mary An</w:t>
      </w:r>
      <w:r w:rsidR="003656D9">
        <w:t>ne Casey: Thousand Oaks, Calif.</w:t>
      </w:r>
      <w:r>
        <w:t>: Sage Publications, c2000. 3rd ed.</w:t>
      </w:r>
    </w:p>
    <w:p w:rsidR="001B48A3" w:rsidRDefault="001B48A3" w:rsidP="00446087">
      <w:pPr>
        <w:tabs>
          <w:tab w:val="left" w:pos="426"/>
        </w:tabs>
        <w:spacing w:line="300" w:lineRule="atLeast"/>
        <w:ind w:left="425"/>
      </w:pPr>
      <w:r>
        <w:t xml:space="preserve">McPherson, S. (2018). Methodology Update Delphi Studies. Nursing research (New York), 67(5), 404-410. </w:t>
      </w:r>
    </w:p>
    <w:p w:rsidR="001B48A3" w:rsidRDefault="001B48A3" w:rsidP="00446087">
      <w:pPr>
        <w:tabs>
          <w:tab w:val="left" w:pos="426"/>
        </w:tabs>
        <w:spacing w:line="300" w:lineRule="atLeast"/>
        <w:ind w:left="425"/>
      </w:pPr>
      <w:r>
        <w:lastRenderedPageBreak/>
        <w:t xml:space="preserve">Morse, J. M. (1995). Exploring the theoretical basis of nursing using advanced techniques of concept analysis. Advances in Nursing Science, 17(3), 31-46. </w:t>
      </w:r>
    </w:p>
    <w:p w:rsidR="001B48A3" w:rsidRDefault="001B48A3" w:rsidP="00446087">
      <w:pPr>
        <w:tabs>
          <w:tab w:val="left" w:pos="426"/>
        </w:tabs>
        <w:spacing w:line="300" w:lineRule="atLeast"/>
        <w:ind w:left="425"/>
      </w:pPr>
      <w:r>
        <w:t>Rosenthal, M. (2016). Qualitative research methods: Why, when, and how to conduct interviews and focus groups in pharmacy research. Currents in pharmacy teaching and learning, 8(4), 509-516. doi:10.1016/j.cptl.2016.03.021</w:t>
      </w:r>
    </w:p>
    <w:p w:rsidR="001B48A3" w:rsidRDefault="001B48A3" w:rsidP="00446087">
      <w:pPr>
        <w:tabs>
          <w:tab w:val="left" w:pos="426"/>
        </w:tabs>
        <w:spacing w:line="300" w:lineRule="atLeast"/>
        <w:ind w:left="425"/>
      </w:pPr>
      <w:r>
        <w:t>Scuteri, J., Fodero, L., Zadow, P., Hoadly, C., Dormol, D., Blanusa, E., . . . Rosenberg, S. (2016). Mental Health Costing Study. Retrieved from Sydney: https://www.ihpa.gov.au/publications/mental-health-costing-study</w:t>
      </w:r>
    </w:p>
    <w:p w:rsidR="001B48A3" w:rsidRDefault="001B48A3" w:rsidP="00446087">
      <w:pPr>
        <w:tabs>
          <w:tab w:val="left" w:pos="426"/>
        </w:tabs>
        <w:spacing w:line="300" w:lineRule="atLeast"/>
        <w:ind w:left="425"/>
      </w:pPr>
      <w:r>
        <w:t>Taylor, S. J., Bogdan, R., &amp; DeVault, M. (2015). Introduction to Qualitative Research Methods: A Guidebook and Resource. Hoboken, UNITED STATES: John Wiley &amp; Sons, Incorporated.</w:t>
      </w:r>
    </w:p>
    <w:p w:rsidR="001B48A3" w:rsidRDefault="001B48A3" w:rsidP="00446087">
      <w:pPr>
        <w:tabs>
          <w:tab w:val="left" w:pos="426"/>
        </w:tabs>
        <w:spacing w:line="300" w:lineRule="atLeast"/>
        <w:ind w:left="425"/>
      </w:pPr>
      <w:r>
        <w:t>Whiteford, H., Eagar, K., Harris, M., Diminic, S., Burgess, P., &amp; Stewart, G. (2013). Stage A Final Report: Defining mental health services for classification purposes. Retrieved from Brisbane</w:t>
      </w:r>
    </w:p>
    <w:p w:rsidR="00BC3854" w:rsidRDefault="00BC3854" w:rsidP="00446087">
      <w:pPr>
        <w:tabs>
          <w:tab w:val="left" w:pos="426"/>
        </w:tabs>
        <w:spacing w:line="300" w:lineRule="atLeast"/>
        <w:ind w:left="425"/>
        <w:rPr>
          <w:lang w:val="en-GB"/>
        </w:rPr>
      </w:pPr>
    </w:p>
    <w:p w:rsidR="000A4A47" w:rsidRPr="000A4A47" w:rsidRDefault="000A4A47" w:rsidP="00992338">
      <w:pPr>
        <w:pStyle w:val="Heading1"/>
      </w:pPr>
      <w:bookmarkStart w:id="185" w:name="_Toc18403632"/>
      <w:r w:rsidRPr="000A4A47">
        <w:t>IHPA reference document</w:t>
      </w:r>
      <w:r w:rsidR="002A5281">
        <w:t>s</w:t>
      </w:r>
      <w:bookmarkEnd w:id="185"/>
    </w:p>
    <w:p w:rsidR="002F40F9" w:rsidRDefault="002F40F9" w:rsidP="002F40F9">
      <w:pPr>
        <w:tabs>
          <w:tab w:val="left" w:pos="426"/>
        </w:tabs>
        <w:spacing w:line="300" w:lineRule="atLeast"/>
        <w:ind w:left="425"/>
      </w:pPr>
      <w:r>
        <w:t>AMHCC User Manual (2016)</w:t>
      </w:r>
    </w:p>
    <w:p w:rsidR="002F40F9" w:rsidRDefault="002F40F9" w:rsidP="002F40F9">
      <w:pPr>
        <w:tabs>
          <w:tab w:val="left" w:pos="426"/>
        </w:tabs>
        <w:spacing w:line="300" w:lineRule="atLeast"/>
        <w:ind w:left="425"/>
      </w:pPr>
      <w:r>
        <w:t>Australian Mental Health Care Classification - Public Consultation No. 2 (Nov 2015)</w:t>
      </w:r>
    </w:p>
    <w:p w:rsidR="00703693" w:rsidRDefault="00146674" w:rsidP="00446087">
      <w:pPr>
        <w:tabs>
          <w:tab w:val="left" w:pos="426"/>
        </w:tabs>
        <w:spacing w:line="300" w:lineRule="atLeast"/>
        <w:ind w:left="425"/>
      </w:pPr>
      <w:r w:rsidRPr="00146674">
        <w:t>Cost Drivers and a Recommended Framework for Mental Health Classification Development</w:t>
      </w:r>
      <w:r>
        <w:t xml:space="preserve"> </w:t>
      </w:r>
      <w:r w:rsidR="00923AC1" w:rsidRPr="00923AC1">
        <w:t xml:space="preserve">Final report for Stage B of the Definition and Cost Drivers for Mental Health Services </w:t>
      </w:r>
      <w:r w:rsidR="00F95612" w:rsidRPr="00923AC1">
        <w:t>Project</w:t>
      </w:r>
      <w:r w:rsidR="00923AC1" w:rsidRPr="00923AC1">
        <w:t xml:space="preserve"> Volume 1</w:t>
      </w:r>
      <w:r w:rsidR="00923AC1">
        <w:t xml:space="preserve"> (2013)</w:t>
      </w:r>
    </w:p>
    <w:p w:rsidR="00703693" w:rsidRDefault="00703693" w:rsidP="00446087">
      <w:pPr>
        <w:tabs>
          <w:tab w:val="left" w:pos="426"/>
        </w:tabs>
        <w:spacing w:line="300" w:lineRule="atLeast"/>
        <w:ind w:left="425"/>
      </w:pPr>
      <w:r>
        <w:t>Definitions and cost drivers for mental health services project (2013)</w:t>
      </w:r>
    </w:p>
    <w:p w:rsidR="002F40F9" w:rsidRDefault="002F40F9" w:rsidP="002F40F9">
      <w:pPr>
        <w:tabs>
          <w:tab w:val="left" w:pos="426"/>
        </w:tabs>
        <w:spacing w:line="300" w:lineRule="atLeast"/>
        <w:ind w:left="425"/>
      </w:pPr>
      <w:r>
        <w:t>Development of the Australian Mental Health Care Classification (AMHCC) Consultation Paper 1 (Jan 2015)</w:t>
      </w:r>
    </w:p>
    <w:p w:rsidR="002F40F9" w:rsidRDefault="002F40F9" w:rsidP="002F40F9">
      <w:pPr>
        <w:tabs>
          <w:tab w:val="left" w:pos="426"/>
        </w:tabs>
        <w:spacing w:line="300" w:lineRule="atLeast"/>
        <w:ind w:left="425"/>
      </w:pPr>
      <w:r>
        <w:t>Mental Health Costing Study Final Report (Jan-Dec 2014) (reported 2016)</w:t>
      </w:r>
    </w:p>
    <w:p w:rsidR="00703693" w:rsidRDefault="00703693" w:rsidP="00446087">
      <w:pPr>
        <w:tabs>
          <w:tab w:val="left" w:pos="426"/>
        </w:tabs>
        <w:spacing w:line="300" w:lineRule="atLeast"/>
        <w:ind w:left="425"/>
      </w:pPr>
      <w:r>
        <w:t>Mental Health Phase of Care Guide (2016)</w:t>
      </w: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C2A02" w:rsidRDefault="00FC2A02" w:rsidP="00446087">
      <w:pPr>
        <w:tabs>
          <w:tab w:val="left" w:pos="426"/>
        </w:tabs>
        <w:spacing w:line="300" w:lineRule="atLeast"/>
        <w:ind w:left="425"/>
      </w:pPr>
    </w:p>
    <w:p w:rsidR="00F8595B" w:rsidRDefault="00F8595B" w:rsidP="00FC2A02">
      <w:pPr>
        <w:tabs>
          <w:tab w:val="left" w:pos="426"/>
        </w:tabs>
        <w:spacing w:line="300" w:lineRule="atLeast"/>
      </w:pPr>
    </w:p>
    <w:p w:rsidR="00FC2A02" w:rsidRDefault="00D6127F" w:rsidP="00FC2A02">
      <w:pPr>
        <w:pStyle w:val="Heading1"/>
      </w:pPr>
      <w:bookmarkStart w:id="186" w:name="_Toc18403633"/>
      <w:r>
        <w:lastRenderedPageBreak/>
        <w:t>Appendices</w:t>
      </w:r>
      <w:bookmarkEnd w:id="186"/>
    </w:p>
    <w:p w:rsidR="00D03318" w:rsidRDefault="00D03318" w:rsidP="006E3E67">
      <w:pPr>
        <w:pStyle w:val="Heading3"/>
        <w:rPr>
          <w:lang w:val="en-US" w:eastAsia="ja-JP"/>
        </w:rPr>
      </w:pPr>
      <w:bookmarkStart w:id="187" w:name="_Toc18403634"/>
      <w:r w:rsidRPr="00D03318">
        <w:rPr>
          <w:lang w:val="en-US" w:eastAsia="ja-JP"/>
        </w:rPr>
        <w:t xml:space="preserve">Appendix </w:t>
      </w:r>
      <w:r w:rsidR="0069058F">
        <w:rPr>
          <w:lang w:val="en-US" w:eastAsia="ja-JP"/>
        </w:rPr>
        <w:t>1</w:t>
      </w:r>
      <w:r w:rsidR="005E6CAA">
        <w:rPr>
          <w:lang w:val="en-US" w:eastAsia="ja-JP"/>
        </w:rPr>
        <w:t>:</w:t>
      </w:r>
      <w:r w:rsidRPr="00D03318">
        <w:rPr>
          <w:lang w:val="en-US" w:eastAsia="ja-JP"/>
        </w:rPr>
        <w:t xml:space="preserve"> Jurisdiction site list and count of interview/focus group</w:t>
      </w:r>
      <w:bookmarkEnd w:id="187"/>
    </w:p>
    <w:p w:rsidR="00F95612" w:rsidRPr="00F95612" w:rsidRDefault="00F95612" w:rsidP="00F95612">
      <w:pPr>
        <w:rPr>
          <w:lang w:val="en-US" w:eastAsia="ja-JP"/>
        </w:rPr>
      </w:pPr>
    </w:p>
    <w:tbl>
      <w:tblPr>
        <w:tblW w:w="6040" w:type="dxa"/>
        <w:jc w:val="center"/>
        <w:tblLook w:val="04A0" w:firstRow="1" w:lastRow="0" w:firstColumn="1" w:lastColumn="0" w:noHBand="0" w:noVBand="1"/>
      </w:tblPr>
      <w:tblGrid>
        <w:gridCol w:w="2400"/>
        <w:gridCol w:w="1920"/>
        <w:gridCol w:w="1720"/>
      </w:tblGrid>
      <w:tr w:rsidR="00337D90" w:rsidRPr="00337D90" w:rsidTr="00337D90">
        <w:trPr>
          <w:trHeight w:val="810"/>
          <w:jc w:val="center"/>
        </w:trPr>
        <w:tc>
          <w:tcPr>
            <w:tcW w:w="2400" w:type="dxa"/>
            <w:tcBorders>
              <w:top w:val="single" w:sz="4" w:space="0" w:color="auto"/>
              <w:left w:val="single" w:sz="4" w:space="0" w:color="auto"/>
              <w:bottom w:val="single" w:sz="4" w:space="0" w:color="auto"/>
              <w:right w:val="single" w:sz="4" w:space="0" w:color="auto"/>
            </w:tcBorders>
            <w:shd w:val="clear" w:color="000000" w:fill="004200"/>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Jurisdiction Site List</w:t>
            </w:r>
          </w:p>
        </w:tc>
        <w:tc>
          <w:tcPr>
            <w:tcW w:w="1920" w:type="dxa"/>
            <w:tcBorders>
              <w:top w:val="single" w:sz="4" w:space="0" w:color="auto"/>
              <w:left w:val="nil"/>
              <w:bottom w:val="single" w:sz="4" w:space="0" w:color="auto"/>
              <w:right w:val="single" w:sz="4" w:space="0" w:color="auto"/>
            </w:tcBorders>
            <w:shd w:val="clear" w:color="000000" w:fill="004200"/>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 xml:space="preserve">Interview Count </w:t>
            </w:r>
          </w:p>
        </w:tc>
        <w:tc>
          <w:tcPr>
            <w:tcW w:w="1720" w:type="dxa"/>
            <w:tcBorders>
              <w:top w:val="single" w:sz="4" w:space="0" w:color="auto"/>
              <w:left w:val="nil"/>
              <w:bottom w:val="single" w:sz="4" w:space="0" w:color="auto"/>
              <w:right w:val="single" w:sz="4" w:space="0" w:color="auto"/>
            </w:tcBorders>
            <w:shd w:val="clear" w:color="000000" w:fill="004200"/>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Focus Group Count</w:t>
            </w: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7EC352"/>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New South Wales</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3</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13</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Western Australia</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008542"/>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26</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008542"/>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8</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Queensland</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13</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bottom"/>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 </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Tasmania</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6</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4</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ACT</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6</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bottom"/>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 </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South Australia</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2</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3</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Northern Territory</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8</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bottom"/>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 </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Victoria</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008542"/>
            <w:noWrap/>
            <w:vAlign w:val="bottom"/>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 </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00854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1</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Total Count</w:t>
            </w:r>
          </w:p>
        </w:tc>
        <w:tc>
          <w:tcPr>
            <w:tcW w:w="19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64</w:t>
            </w:r>
          </w:p>
        </w:tc>
        <w:tc>
          <w:tcPr>
            <w:tcW w:w="1720" w:type="dxa"/>
            <w:vMerge w:val="restart"/>
            <w:tcBorders>
              <w:top w:val="single" w:sz="4" w:space="0" w:color="auto"/>
              <w:left w:val="single" w:sz="4" w:space="0" w:color="auto"/>
              <w:bottom w:val="single" w:sz="4" w:space="0" w:color="auto"/>
              <w:right w:val="single" w:sz="4" w:space="0" w:color="auto"/>
            </w:tcBorders>
            <w:shd w:val="clear" w:color="000000" w:fill="7EC352"/>
            <w:noWrap/>
            <w:vAlign w:val="center"/>
            <w:hideMark/>
          </w:tcPr>
          <w:p w:rsidR="00337D90" w:rsidRPr="00337D90" w:rsidRDefault="00337D90" w:rsidP="00337D90">
            <w:pPr>
              <w:spacing w:before="0" w:after="0" w:line="240" w:lineRule="auto"/>
              <w:jc w:val="center"/>
              <w:rPr>
                <w:rFonts w:ascii="Calibri" w:hAnsi="Calibri" w:cs="Calibri"/>
                <w:b/>
                <w:bCs/>
                <w:color w:val="FFFFFF"/>
                <w:sz w:val="28"/>
                <w:szCs w:val="28"/>
              </w:rPr>
            </w:pPr>
            <w:r w:rsidRPr="00337D90">
              <w:rPr>
                <w:rFonts w:ascii="Calibri" w:hAnsi="Calibri" w:cs="Calibri"/>
                <w:b/>
                <w:bCs/>
                <w:color w:val="FFFFFF"/>
                <w:sz w:val="28"/>
                <w:szCs w:val="28"/>
              </w:rPr>
              <w:t>29</w:t>
            </w: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r w:rsidR="00337D90" w:rsidRPr="00337D90" w:rsidTr="00337D90">
        <w:trPr>
          <w:trHeight w:val="342"/>
          <w:jc w:val="center"/>
        </w:trPr>
        <w:tc>
          <w:tcPr>
            <w:tcW w:w="240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9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337D90" w:rsidRPr="00337D90" w:rsidRDefault="00337D90" w:rsidP="00337D90">
            <w:pPr>
              <w:spacing w:before="0" w:after="0" w:line="240" w:lineRule="auto"/>
              <w:rPr>
                <w:rFonts w:ascii="Calibri" w:hAnsi="Calibri" w:cs="Calibri"/>
                <w:b/>
                <w:bCs/>
                <w:color w:val="FFFFFF"/>
                <w:sz w:val="28"/>
                <w:szCs w:val="28"/>
              </w:rPr>
            </w:pPr>
          </w:p>
        </w:tc>
      </w:tr>
    </w:tbl>
    <w:p w:rsidR="00FC2A02" w:rsidRPr="00FC2A02" w:rsidRDefault="00FC2A02" w:rsidP="00337D90">
      <w:pPr>
        <w:jc w:val="center"/>
        <w:rPr>
          <w:lang w:val="en-US" w:eastAsia="ja-JP"/>
        </w:rPr>
      </w:pPr>
    </w:p>
    <w:p w:rsidR="00A822E9" w:rsidRDefault="00A822E9" w:rsidP="006E3E67">
      <w:pPr>
        <w:pStyle w:val="Heading3"/>
      </w:pPr>
      <w:bookmarkStart w:id="188" w:name="_Toc535049988"/>
      <w:bookmarkStart w:id="189" w:name="_Toc6995287"/>
    </w:p>
    <w:p w:rsidR="00A822E9" w:rsidRPr="00A822E9" w:rsidRDefault="00A822E9" w:rsidP="00A822E9"/>
    <w:p w:rsidR="00A822E9" w:rsidRPr="00A822E9" w:rsidRDefault="00A822E9" w:rsidP="00A822E9"/>
    <w:p w:rsidR="00D03318" w:rsidRDefault="00D03318" w:rsidP="006E3E67">
      <w:pPr>
        <w:pStyle w:val="Heading3"/>
      </w:pPr>
      <w:bookmarkStart w:id="190" w:name="_Toc18403635"/>
      <w:r>
        <w:lastRenderedPageBreak/>
        <w:t>Appendix 2</w:t>
      </w:r>
      <w:r w:rsidR="005E6CAA">
        <w:t>:</w:t>
      </w:r>
      <w:r>
        <w:t xml:space="preserve"> </w:t>
      </w:r>
      <w:bookmarkEnd w:id="188"/>
      <w:r>
        <w:t>Interview and focus group questions</w:t>
      </w:r>
      <w:bookmarkEnd w:id="189"/>
      <w:bookmarkEnd w:id="190"/>
    </w:p>
    <w:p w:rsidR="00D03318" w:rsidRPr="004175F4" w:rsidRDefault="00D03318" w:rsidP="000E1C80">
      <w:pPr>
        <w:spacing w:line="300" w:lineRule="atLeast"/>
        <w:ind w:firstLine="360"/>
      </w:pPr>
      <w:r w:rsidRPr="00892E96">
        <w:rPr>
          <w:b/>
        </w:rPr>
        <w:t>Interview ques</w:t>
      </w:r>
      <w:r>
        <w:rPr>
          <w:b/>
        </w:rPr>
        <w:t>tions</w:t>
      </w:r>
    </w:p>
    <w:p w:rsidR="00D03318" w:rsidRPr="007A0973" w:rsidRDefault="00D03318" w:rsidP="007D758B">
      <w:pPr>
        <w:pStyle w:val="ListParagraph"/>
        <w:numPr>
          <w:ilvl w:val="0"/>
          <w:numId w:val="31"/>
        </w:numPr>
      </w:pPr>
      <w:r w:rsidRPr="007A0973">
        <w:t>Thinking about the idea of phases of illness</w:t>
      </w:r>
    </w:p>
    <w:p w:rsidR="00D03318" w:rsidRPr="007A0973" w:rsidRDefault="00D03318" w:rsidP="007D758B">
      <w:pPr>
        <w:pStyle w:val="ListParagraph"/>
        <w:numPr>
          <w:ilvl w:val="1"/>
          <w:numId w:val="31"/>
        </w:numPr>
      </w:pPr>
      <w:r w:rsidRPr="007A0973">
        <w:t>Can you describe the different phases or stages seen in the consumers you work with?</w:t>
      </w:r>
    </w:p>
    <w:p w:rsidR="00D03318" w:rsidRDefault="00D03318" w:rsidP="007D758B">
      <w:pPr>
        <w:pStyle w:val="ListParagraph"/>
        <w:numPr>
          <w:ilvl w:val="1"/>
          <w:numId w:val="31"/>
        </w:numPr>
      </w:pPr>
      <w:r w:rsidRPr="007A0973">
        <w:t>Do the mental health phases of care reflect the phases you see in the consumers you work with? If not how are they different?</w:t>
      </w:r>
    </w:p>
    <w:p w:rsidR="00D03318" w:rsidRPr="007A0973" w:rsidRDefault="00D03318" w:rsidP="007D758B">
      <w:pPr>
        <w:pStyle w:val="ListParagraph"/>
        <w:numPr>
          <w:ilvl w:val="0"/>
          <w:numId w:val="31"/>
        </w:numPr>
      </w:pPr>
      <w:r w:rsidRPr="007A0973">
        <w:t>Thinking about the different mental health phases of care instrument</w:t>
      </w:r>
    </w:p>
    <w:p w:rsidR="00D03318" w:rsidRPr="007A0973" w:rsidRDefault="00D03318" w:rsidP="007D758B">
      <w:pPr>
        <w:pStyle w:val="ListParagraph"/>
        <w:numPr>
          <w:ilvl w:val="1"/>
          <w:numId w:val="31"/>
        </w:numPr>
      </w:pPr>
      <w:r w:rsidRPr="007A0973">
        <w:t>What sources of information do you use to allocate the mental health phase of care?</w:t>
      </w:r>
    </w:p>
    <w:p w:rsidR="00D03318" w:rsidRPr="007A0973" w:rsidRDefault="00D03318" w:rsidP="007D758B">
      <w:pPr>
        <w:pStyle w:val="ListParagraph"/>
        <w:numPr>
          <w:ilvl w:val="1"/>
          <w:numId w:val="31"/>
        </w:numPr>
      </w:pPr>
      <w:r w:rsidRPr="007A0973">
        <w:t>Can you talk me through how you allocate a consumer to a mental health phase of care?</w:t>
      </w:r>
    </w:p>
    <w:p w:rsidR="00D03318" w:rsidRPr="007A0973" w:rsidRDefault="00D03318" w:rsidP="007D758B">
      <w:pPr>
        <w:pStyle w:val="ListParagraph"/>
        <w:numPr>
          <w:ilvl w:val="1"/>
          <w:numId w:val="31"/>
        </w:numPr>
      </w:pPr>
      <w:r w:rsidRPr="007A0973">
        <w:t xml:space="preserve">What information prompts you to change the mental health phase of care? </w:t>
      </w:r>
    </w:p>
    <w:p w:rsidR="00D03318" w:rsidRPr="007A0973" w:rsidRDefault="00D03318" w:rsidP="007D758B">
      <w:pPr>
        <w:pStyle w:val="ListParagraph"/>
        <w:numPr>
          <w:ilvl w:val="1"/>
          <w:numId w:val="31"/>
        </w:numPr>
      </w:pPr>
      <w:r w:rsidRPr="007A0973">
        <w:t xml:space="preserve">Thinking about each mental health phase of care, how could the goal of care be made clearer? What key words would you suggest? </w:t>
      </w:r>
    </w:p>
    <w:p w:rsidR="00D03318" w:rsidRPr="007A0973" w:rsidRDefault="00D03318" w:rsidP="007D758B">
      <w:pPr>
        <w:pStyle w:val="ListParagraph"/>
        <w:numPr>
          <w:ilvl w:val="1"/>
          <w:numId w:val="31"/>
        </w:numPr>
      </w:pPr>
      <w:r w:rsidRPr="007A0973">
        <w:t>Thinking about each of the mental health phases of care, how could the descriptors be made clearer? Are there any key words you would suggest?</w:t>
      </w:r>
    </w:p>
    <w:p w:rsidR="00D03318" w:rsidRPr="007A0973" w:rsidRDefault="00D03318" w:rsidP="007D758B">
      <w:pPr>
        <w:pStyle w:val="ListParagraph"/>
        <w:numPr>
          <w:ilvl w:val="1"/>
          <w:numId w:val="31"/>
        </w:numPr>
      </w:pPr>
      <w:r w:rsidRPr="007A0973">
        <w:t>Typically, what clinical activities would be undertaken to support a consumer in each mental health phase of care?</w:t>
      </w:r>
    </w:p>
    <w:p w:rsidR="00D03318" w:rsidRPr="007A0973" w:rsidRDefault="00D03318" w:rsidP="007D758B">
      <w:pPr>
        <w:pStyle w:val="ListParagraph"/>
        <w:numPr>
          <w:ilvl w:val="1"/>
          <w:numId w:val="31"/>
        </w:numPr>
      </w:pPr>
      <w:r w:rsidRPr="007A0973">
        <w:t>Can you think of better labels for the different mental health phases of care?</w:t>
      </w:r>
    </w:p>
    <w:p w:rsidR="00D03318" w:rsidRPr="007A0973" w:rsidRDefault="00D03318" w:rsidP="007D758B">
      <w:pPr>
        <w:pStyle w:val="ListParagraph"/>
        <w:numPr>
          <w:ilvl w:val="1"/>
          <w:numId w:val="31"/>
        </w:numPr>
      </w:pPr>
      <w:r w:rsidRPr="007A0973">
        <w:t>Thinking about implementation and practice</w:t>
      </w:r>
    </w:p>
    <w:p w:rsidR="00D03318" w:rsidRPr="007A0973" w:rsidRDefault="00D03318" w:rsidP="007D758B">
      <w:pPr>
        <w:pStyle w:val="ListParagraph"/>
        <w:numPr>
          <w:ilvl w:val="1"/>
          <w:numId w:val="31"/>
        </w:numPr>
      </w:pPr>
      <w:r w:rsidRPr="007A0973">
        <w:t>What training experience has helped you understand the application of the MHPoC? Can you describe or give examples? </w:t>
      </w:r>
    </w:p>
    <w:p w:rsidR="00D03318" w:rsidRPr="007A0973" w:rsidRDefault="00D03318" w:rsidP="007D758B">
      <w:pPr>
        <w:pStyle w:val="ListParagraph"/>
        <w:numPr>
          <w:ilvl w:val="1"/>
          <w:numId w:val="31"/>
        </w:numPr>
      </w:pPr>
      <w:r w:rsidRPr="007A0973">
        <w:t>Have you noticed any difference in the way your colleagues allocate the mental health phase of care, can you describe those differences?</w:t>
      </w:r>
    </w:p>
    <w:p w:rsidR="00D03318" w:rsidRDefault="00D03318" w:rsidP="007D758B">
      <w:pPr>
        <w:pStyle w:val="ListParagraph"/>
        <w:numPr>
          <w:ilvl w:val="1"/>
          <w:numId w:val="31"/>
        </w:numPr>
      </w:pPr>
      <w:r w:rsidRPr="007A0973">
        <w:t>How could you make the mental health phase of care more clinically meaningful?</w:t>
      </w:r>
    </w:p>
    <w:p w:rsidR="00D03318" w:rsidRDefault="00D03318" w:rsidP="00D03318">
      <w:pPr>
        <w:spacing w:line="300" w:lineRule="atLeast"/>
      </w:pPr>
    </w:p>
    <w:p w:rsidR="00D03318" w:rsidRDefault="00D03318" w:rsidP="00D03318">
      <w:pPr>
        <w:spacing w:line="300" w:lineRule="atLeast"/>
      </w:pPr>
    </w:p>
    <w:p w:rsidR="00D03318" w:rsidRDefault="00D03318" w:rsidP="00D03318">
      <w:pPr>
        <w:spacing w:line="300" w:lineRule="atLeast"/>
      </w:pPr>
    </w:p>
    <w:p w:rsidR="00D03318" w:rsidRDefault="00D03318" w:rsidP="00D03318">
      <w:pPr>
        <w:spacing w:line="300" w:lineRule="atLeast"/>
      </w:pPr>
    </w:p>
    <w:p w:rsidR="00D03318" w:rsidRDefault="00D03318" w:rsidP="00D03318">
      <w:pPr>
        <w:spacing w:line="300" w:lineRule="atLeast"/>
      </w:pPr>
    </w:p>
    <w:p w:rsidR="00D03318" w:rsidRDefault="00D03318" w:rsidP="00D03318">
      <w:pPr>
        <w:spacing w:line="300" w:lineRule="atLeast"/>
      </w:pPr>
    </w:p>
    <w:p w:rsidR="00D03318" w:rsidRDefault="00D03318" w:rsidP="00D03318">
      <w:pPr>
        <w:spacing w:line="300" w:lineRule="atLeast"/>
      </w:pPr>
    </w:p>
    <w:p w:rsidR="00D64927" w:rsidRDefault="00D64927" w:rsidP="00D03318">
      <w:pPr>
        <w:spacing w:line="300" w:lineRule="atLeast"/>
      </w:pPr>
    </w:p>
    <w:p w:rsidR="00D64927" w:rsidRDefault="00D64927" w:rsidP="00D03318">
      <w:pPr>
        <w:spacing w:line="300" w:lineRule="atLeast"/>
      </w:pPr>
    </w:p>
    <w:p w:rsidR="00D64927" w:rsidRDefault="00D64927" w:rsidP="00D03318">
      <w:pPr>
        <w:spacing w:line="300" w:lineRule="atLeast"/>
      </w:pPr>
    </w:p>
    <w:p w:rsidR="00D64927" w:rsidRDefault="00D64927" w:rsidP="00D03318">
      <w:pPr>
        <w:spacing w:line="300" w:lineRule="atLeast"/>
      </w:pPr>
    </w:p>
    <w:p w:rsidR="00D03318" w:rsidRDefault="00D03318" w:rsidP="00D03318">
      <w:pPr>
        <w:spacing w:line="300" w:lineRule="atLeast"/>
      </w:pPr>
    </w:p>
    <w:p w:rsidR="00D03318" w:rsidRDefault="00D03318" w:rsidP="00D03318">
      <w:pPr>
        <w:spacing w:line="300" w:lineRule="atLeast"/>
      </w:pPr>
    </w:p>
    <w:p w:rsidR="00D03318" w:rsidRPr="00724259" w:rsidRDefault="00D03318" w:rsidP="00724259">
      <w:pPr>
        <w:rPr>
          <w:rStyle w:val="Strong"/>
        </w:rPr>
      </w:pPr>
      <w:r w:rsidRPr="00724259">
        <w:rPr>
          <w:rStyle w:val="Strong"/>
        </w:rPr>
        <w:lastRenderedPageBreak/>
        <w:t>Focus group questions</w:t>
      </w:r>
    </w:p>
    <w:p w:rsidR="00D03318" w:rsidRPr="00D6599A" w:rsidRDefault="00D03318" w:rsidP="00D03318">
      <w:pPr>
        <w:spacing w:after="0" w:line="300" w:lineRule="atLeast"/>
        <w:contextualSpacing/>
        <w:rPr>
          <w:rStyle w:val="eop"/>
          <w:rFonts w:eastAsia="Arial Unicode MS" w:cstheme="minorHAnsi"/>
        </w:rPr>
      </w:pPr>
      <w:r w:rsidRPr="00D6599A">
        <w:rPr>
          <w:rStyle w:val="eop"/>
          <w:rFonts w:eastAsia="Arial Unicode MS" w:cstheme="minorHAnsi"/>
        </w:rPr>
        <w:t xml:space="preserve">Activity 1 </w:t>
      </w:r>
    </w:p>
    <w:p w:rsidR="00D03318" w:rsidRPr="00D6599A" w:rsidRDefault="00D03318" w:rsidP="007D758B">
      <w:pPr>
        <w:pStyle w:val="ListParagraph"/>
        <w:numPr>
          <w:ilvl w:val="0"/>
          <w:numId w:val="32"/>
        </w:numPr>
      </w:pPr>
      <w:r w:rsidRPr="00D6599A">
        <w:t>Can you describe the phases or stages seen in consumers you work with?</w:t>
      </w:r>
    </w:p>
    <w:p w:rsidR="00D03318" w:rsidRPr="00D6599A" w:rsidRDefault="00D03318" w:rsidP="007D758B">
      <w:pPr>
        <w:pStyle w:val="ListParagraph"/>
        <w:numPr>
          <w:ilvl w:val="0"/>
          <w:numId w:val="32"/>
        </w:numPr>
      </w:pPr>
      <w:r w:rsidRPr="00D6599A">
        <w:t>Do the Mental Health Phases of care reflect the phases or stages you see in consumers you work with? If not how are they different?</w:t>
      </w:r>
    </w:p>
    <w:p w:rsidR="00D03318" w:rsidRPr="00D6599A" w:rsidRDefault="00D03318" w:rsidP="00D03318">
      <w:pPr>
        <w:spacing w:after="0" w:line="300" w:lineRule="atLeast"/>
        <w:contextualSpacing/>
        <w:rPr>
          <w:rStyle w:val="eop"/>
          <w:rFonts w:eastAsia="Arial Unicode MS" w:cstheme="minorHAnsi"/>
        </w:rPr>
      </w:pPr>
      <w:r w:rsidRPr="00D6599A">
        <w:rPr>
          <w:rStyle w:val="eop"/>
          <w:rFonts w:eastAsia="Arial Unicode MS" w:cstheme="minorHAnsi"/>
        </w:rPr>
        <w:t>Activity 2</w:t>
      </w:r>
    </w:p>
    <w:p w:rsidR="00D03318" w:rsidRPr="00D6599A" w:rsidRDefault="00D03318" w:rsidP="007D758B">
      <w:pPr>
        <w:pStyle w:val="ListParagraph"/>
        <w:numPr>
          <w:ilvl w:val="0"/>
          <w:numId w:val="33"/>
        </w:numPr>
      </w:pPr>
      <w:r w:rsidRPr="00D6599A">
        <w:t>Essential Criteria to allocate a particular phase of care – Are there criteria that you would consider essential when allocating a particular phase of care?</w:t>
      </w:r>
    </w:p>
    <w:p w:rsidR="00D03318" w:rsidRPr="00D6599A" w:rsidRDefault="00D03318" w:rsidP="007D758B">
      <w:pPr>
        <w:pStyle w:val="ListParagraph"/>
        <w:numPr>
          <w:ilvl w:val="0"/>
          <w:numId w:val="33"/>
        </w:numPr>
      </w:pPr>
      <w:r w:rsidRPr="00D6599A">
        <w:t>Indicators for change in a Phase of Care</w:t>
      </w:r>
    </w:p>
    <w:p w:rsidR="00D03318" w:rsidRPr="00D6599A" w:rsidRDefault="00D03318" w:rsidP="007D758B">
      <w:pPr>
        <w:pStyle w:val="ListParagraph"/>
        <w:numPr>
          <w:ilvl w:val="0"/>
          <w:numId w:val="33"/>
        </w:numPr>
      </w:pPr>
      <w:r w:rsidRPr="00D6599A">
        <w:t>What activities/resources would you instigate for a particular phase of care?</w:t>
      </w:r>
    </w:p>
    <w:p w:rsidR="00D03318" w:rsidRPr="00F768A8" w:rsidRDefault="00D03318" w:rsidP="007D758B">
      <w:pPr>
        <w:pStyle w:val="ListParagraph"/>
        <w:numPr>
          <w:ilvl w:val="0"/>
          <w:numId w:val="33"/>
        </w:numPr>
        <w:rPr>
          <w:rFonts w:eastAsia="Arial Unicode MS" w:cstheme="minorHAnsi"/>
        </w:rPr>
      </w:pPr>
      <w:r w:rsidRPr="00D6599A">
        <w:t>How would you improve the clarity in the MHPoC instrument?</w:t>
      </w:r>
    </w:p>
    <w:p w:rsidR="00D03318" w:rsidRPr="00774E0D" w:rsidRDefault="00D03318" w:rsidP="00D03318">
      <w:pPr>
        <w:spacing w:after="0" w:line="300" w:lineRule="atLeast"/>
        <w:contextualSpacing/>
        <w:rPr>
          <w:rStyle w:val="eop"/>
          <w:rFonts w:eastAsia="Arial Unicode MS" w:cstheme="minorHAnsi"/>
        </w:rPr>
      </w:pPr>
      <w:r w:rsidRPr="00774E0D">
        <w:rPr>
          <w:rStyle w:val="eop"/>
          <w:rFonts w:eastAsia="Arial Unicode MS" w:cstheme="minorHAnsi"/>
        </w:rPr>
        <w:t xml:space="preserve">Activity 2 questions </w:t>
      </w:r>
      <w:r>
        <w:rPr>
          <w:rStyle w:val="eop"/>
          <w:rFonts w:eastAsia="Arial Unicode MS" w:cstheme="minorHAnsi"/>
        </w:rPr>
        <w:t>became;</w:t>
      </w:r>
    </w:p>
    <w:p w:rsidR="00D03318" w:rsidRDefault="00D03318" w:rsidP="007D758B">
      <w:pPr>
        <w:pStyle w:val="ListParagraph"/>
        <w:numPr>
          <w:ilvl w:val="0"/>
          <w:numId w:val="34"/>
        </w:numPr>
      </w:pPr>
      <w:r>
        <w:t>What consumer characteristics would you expect to see in a consumer of each of the MHPoC?</w:t>
      </w:r>
    </w:p>
    <w:p w:rsidR="00D03318" w:rsidRDefault="00D03318" w:rsidP="007D758B">
      <w:pPr>
        <w:pStyle w:val="ListParagraph"/>
        <w:numPr>
          <w:ilvl w:val="0"/>
          <w:numId w:val="34"/>
        </w:numPr>
      </w:pPr>
      <w:r>
        <w:t>What intervention would you expect to undertake for each of the mental health phases of care</w:t>
      </w:r>
    </w:p>
    <w:p w:rsidR="00D03318" w:rsidRDefault="00D03318" w:rsidP="007D758B">
      <w:pPr>
        <w:pStyle w:val="ListParagraph"/>
        <w:numPr>
          <w:ilvl w:val="0"/>
          <w:numId w:val="34"/>
        </w:numPr>
      </w:pPr>
      <w:r>
        <w:t>What would be the primary goal of care for each of these Mental Health Phases of Care</w:t>
      </w:r>
    </w:p>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D03318" w:rsidRDefault="00D03318" w:rsidP="00D03318"/>
    <w:p w:rsidR="0069058F" w:rsidRDefault="0069058F" w:rsidP="00D03318"/>
    <w:p w:rsidR="0069058F" w:rsidRDefault="0069058F" w:rsidP="00D03318"/>
    <w:p w:rsidR="00D03318" w:rsidRDefault="0069058F" w:rsidP="006E3E67">
      <w:pPr>
        <w:pStyle w:val="Heading3"/>
      </w:pPr>
      <w:bookmarkStart w:id="191" w:name="_Toc18403636"/>
      <w:r>
        <w:lastRenderedPageBreak/>
        <w:t>Appendix 3</w:t>
      </w:r>
      <w:r w:rsidR="005E6CAA">
        <w:t>:</w:t>
      </w:r>
      <w:r>
        <w:t xml:space="preserve"> Participant survey</w:t>
      </w:r>
      <w:bookmarkEnd w:id="191"/>
    </w:p>
    <w:p w:rsidR="00B634C3" w:rsidRDefault="001E514C" w:rsidP="0069058F">
      <w:pPr>
        <w:tabs>
          <w:tab w:val="left" w:pos="426"/>
        </w:tabs>
        <w:spacing w:line="300" w:lineRule="atLeast"/>
      </w:pPr>
      <w:r>
        <w:rPr>
          <w:noProof/>
        </w:rPr>
        <w:drawing>
          <wp:inline distT="0" distB="0" distL="0" distR="0" wp14:anchorId="630E1ECA" wp14:editId="2FC011E3">
            <wp:extent cx="5858906" cy="8339559"/>
            <wp:effectExtent l="0" t="0" r="889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age 1 question.png"/>
                    <pic:cNvPicPr/>
                  </pic:nvPicPr>
                  <pic:blipFill>
                    <a:blip r:embed="rId49">
                      <a:extLst>
                        <a:ext uri="{28A0092B-C50C-407E-A947-70E740481C1C}">
                          <a14:useLocalDpi xmlns:a14="http://schemas.microsoft.com/office/drawing/2010/main" val="0"/>
                        </a:ext>
                      </a:extLst>
                    </a:blip>
                    <a:stretch>
                      <a:fillRect/>
                    </a:stretch>
                  </pic:blipFill>
                  <pic:spPr>
                    <a:xfrm>
                      <a:off x="0" y="0"/>
                      <a:ext cx="5861707" cy="8343546"/>
                    </a:xfrm>
                    <a:prstGeom prst="rect">
                      <a:avLst/>
                    </a:prstGeom>
                  </pic:spPr>
                </pic:pic>
              </a:graphicData>
            </a:graphic>
          </wp:inline>
        </w:drawing>
      </w:r>
    </w:p>
    <w:p w:rsidR="00B634C3" w:rsidRDefault="001E514C" w:rsidP="00977209">
      <w:pPr>
        <w:tabs>
          <w:tab w:val="left" w:pos="426"/>
        </w:tabs>
        <w:spacing w:line="300" w:lineRule="atLeast"/>
      </w:pPr>
      <w:r>
        <w:rPr>
          <w:noProof/>
        </w:rPr>
        <w:lastRenderedPageBreak/>
        <w:drawing>
          <wp:inline distT="0" distB="0" distL="0" distR="0" wp14:anchorId="767AF785" wp14:editId="6676A326">
            <wp:extent cx="5935345" cy="8747760"/>
            <wp:effectExtent l="0" t="0" r="825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age 2.png"/>
                    <pic:cNvPicPr/>
                  </pic:nvPicPr>
                  <pic:blipFill>
                    <a:blip r:embed="rId50">
                      <a:extLst>
                        <a:ext uri="{28A0092B-C50C-407E-A947-70E740481C1C}">
                          <a14:useLocalDpi xmlns:a14="http://schemas.microsoft.com/office/drawing/2010/main" val="0"/>
                        </a:ext>
                      </a:extLst>
                    </a:blip>
                    <a:stretch>
                      <a:fillRect/>
                    </a:stretch>
                  </pic:blipFill>
                  <pic:spPr>
                    <a:xfrm>
                      <a:off x="0" y="0"/>
                      <a:ext cx="5935345" cy="8747760"/>
                    </a:xfrm>
                    <a:prstGeom prst="rect">
                      <a:avLst/>
                    </a:prstGeom>
                  </pic:spPr>
                </pic:pic>
              </a:graphicData>
            </a:graphic>
          </wp:inline>
        </w:drawing>
      </w:r>
    </w:p>
    <w:sectPr w:rsidR="00B634C3" w:rsidSect="008A66AB">
      <w:pgSz w:w="11906" w:h="16838" w:code="9"/>
      <w:pgMar w:top="2041" w:right="1440" w:bottom="1021" w:left="1021" w:header="68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045B" w:rsidRDefault="00B8045B">
      <w:r>
        <w:separator/>
      </w:r>
    </w:p>
  </w:endnote>
  <w:endnote w:type="continuationSeparator" w:id="0">
    <w:p w:rsidR="00B8045B" w:rsidRDefault="00B80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auto"/>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4000ACFF" w:usb2="00000001" w:usb3="00000000" w:csb0="000001FF" w:csb1="00000000"/>
  </w:font>
  <w:font w:name="Arial Unicode MS">
    <w:panose1 w:val="020B0604020202020204"/>
    <w:charset w:val="80"/>
    <w:family w:val="swiss"/>
    <w:pitch w:val="variable"/>
    <w:sig w:usb0="F7FFAFFF" w:usb1="E9DFFFFF" w:usb2="0000003F" w:usb3="00000000" w:csb0="003F01FF" w:csb1="00000000"/>
  </w:font>
  <w:font w:name="Bodoni MT">
    <w:panose1 w:val="02070603080606020203"/>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045B" w:rsidRDefault="00B8045B">
      <w:r>
        <w:separator/>
      </w:r>
    </w:p>
  </w:footnote>
  <w:footnote w:type="continuationSeparator" w:id="0">
    <w:p w:rsidR="00B8045B" w:rsidRDefault="00B8045B">
      <w:r>
        <w:continuationSeparator/>
      </w:r>
    </w:p>
  </w:footnote>
  <w:footnote w:id="1">
    <w:p w:rsidR="00B8045B" w:rsidRDefault="00B8045B" w:rsidP="00FD04CD">
      <w:pPr>
        <w:pStyle w:val="Footer"/>
        <w:ind w:right="1529"/>
        <w:jc w:val="both"/>
        <w:rPr>
          <w:b w:val="0"/>
          <w:szCs w:val="16"/>
        </w:rPr>
      </w:pPr>
      <w:r w:rsidRPr="00BC4791">
        <w:rPr>
          <w:rStyle w:val="FootnoteReference"/>
          <w:b w:val="0"/>
        </w:rPr>
        <w:footnoteRef/>
      </w:r>
      <w:r w:rsidRPr="00BC4791">
        <w:rPr>
          <w:b w:val="0"/>
        </w:rPr>
        <w:t xml:space="preserve"> </w:t>
      </w:r>
      <w:r w:rsidRPr="00BC4791">
        <w:rPr>
          <w:b w:val="0"/>
          <w:szCs w:val="16"/>
        </w:rPr>
        <w:t xml:space="preserve">A Health sector National Best Endeavours Data Set (NBEDS) is a metadata set that is not mandated for national collection but there is a commitment to provide data nationally on a best endeavours basis (MeTEOR, AIHW). </w:t>
      </w:r>
    </w:p>
    <w:p w:rsidR="00B8045B" w:rsidRPr="00BC4791" w:rsidRDefault="00B8045B" w:rsidP="00FD04CD">
      <w:pPr>
        <w:pStyle w:val="Footer"/>
        <w:ind w:right="-29"/>
        <w:jc w:val="both"/>
        <w:rPr>
          <w:b w:val="0"/>
          <w:szCs w:val="16"/>
        </w:rPr>
      </w:pPr>
    </w:p>
  </w:footnote>
  <w:footnote w:id="2">
    <w:p w:rsidR="00B8045B" w:rsidRDefault="00B8045B" w:rsidP="00FD04CD">
      <w:pPr>
        <w:pStyle w:val="FootnoteText"/>
        <w:ind w:right="1529"/>
        <w:jc w:val="both"/>
      </w:pPr>
      <w:r w:rsidRPr="00BC4791">
        <w:rPr>
          <w:rStyle w:val="FootnoteReference"/>
          <w:sz w:val="16"/>
          <w:szCs w:val="16"/>
        </w:rPr>
        <w:footnoteRef/>
      </w:r>
      <w:r w:rsidRPr="00BC4791">
        <w:rPr>
          <w:sz w:val="16"/>
          <w:szCs w:val="16"/>
        </w:rPr>
        <w:t xml:space="preserve"> The Health of the Nation Outcome Scales (HoNOS) is a clinician rated instrument comprising 12 simple scales measuring behaviour, impairment, symptoms and social functioning for those in the 18 - 64 years old age group. Information about the HoNOS can be obtained from the </w:t>
      </w:r>
      <w:hyperlink r:id="rId1" w:tgtFrame="_blank" w:history="1">
        <w:r w:rsidRPr="00BC4791">
          <w:rPr>
            <w:sz w:val="16"/>
            <w:szCs w:val="16"/>
          </w:rPr>
          <w:t>Royal College of Psychiatrists</w:t>
        </w:r>
      </w:hyperlink>
      <w:r w:rsidRPr="00BC4791">
        <w:rPr>
          <w:sz w:val="16"/>
          <w:szCs w:val="16"/>
        </w:rPr>
        <w:t xml:space="preserve"> (from Australian Mental Health Outcomes and Classification Network).</w:t>
      </w:r>
    </w:p>
  </w:footnote>
  <w:footnote w:id="3">
    <w:p w:rsidR="00B8045B" w:rsidRDefault="00B8045B" w:rsidP="00887780">
      <w:pPr>
        <w:pStyle w:val="FootnoteText"/>
      </w:pPr>
      <w:r>
        <w:rPr>
          <w:rStyle w:val="FootnoteReference"/>
        </w:rPr>
        <w:footnoteRef/>
      </w:r>
      <w:r>
        <w:t xml:space="preserve"> </w:t>
      </w:r>
      <w:r w:rsidRPr="00136FDB">
        <w:rPr>
          <w:rFonts w:asciiTheme="minorHAnsi" w:hAnsiTheme="minorHAnsi" w:cstheme="minorHAnsi"/>
          <w:sz w:val="16"/>
          <w:szCs w:val="16"/>
        </w:rPr>
        <w:t xml:space="preserve">Australian Institute of Health and Welfare. (2019). </w:t>
      </w:r>
      <w:r w:rsidRPr="00136FDB">
        <w:rPr>
          <w:rFonts w:asciiTheme="minorHAnsi" w:hAnsiTheme="minorHAnsi" w:cstheme="minorHAnsi"/>
          <w:i/>
          <w:sz w:val="16"/>
          <w:szCs w:val="16"/>
        </w:rPr>
        <w:t>Mental health phase of care</w:t>
      </w:r>
      <w:r w:rsidRPr="00136FDB">
        <w:rPr>
          <w:rFonts w:asciiTheme="minorHAnsi" w:hAnsiTheme="minorHAnsi" w:cstheme="minorHAnsi"/>
          <w:sz w:val="16"/>
          <w:szCs w:val="16"/>
        </w:rPr>
        <w:t xml:space="preserve"> (Glossary item). Retrieved 2 April 2019 from http://meteor.aihw.gov.au/content/index.phtml/itemId/</w:t>
      </w:r>
      <w:r w:rsidRPr="00136FDB">
        <w:rPr>
          <w:rFonts w:asciiTheme="minorHAnsi" w:hAnsiTheme="minorHAnsi" w:cstheme="minorHAnsi"/>
          <w:color w:val="000000"/>
          <w:sz w:val="16"/>
          <w:szCs w:val="16"/>
          <w:shd w:val="clear" w:color="auto" w:fill="FFFFFF"/>
        </w:rPr>
        <w:t>682464</w:t>
      </w:r>
    </w:p>
    <w:p w:rsidR="00B8045B" w:rsidRPr="00887780" w:rsidRDefault="00B8045B">
      <w:pPr>
        <w:pStyle w:val="FootnoteText"/>
        <w:rPr>
          <w:lang w:val="en-GB"/>
        </w:rPr>
      </w:pPr>
    </w:p>
  </w:footnote>
  <w:footnote w:id="4">
    <w:p w:rsidR="00B8045B" w:rsidRDefault="00B8045B" w:rsidP="003B37DB">
      <w:pPr>
        <w:pStyle w:val="FootnoteText"/>
      </w:pPr>
      <w:r>
        <w:rPr>
          <w:rStyle w:val="FootnoteReference"/>
        </w:rPr>
        <w:footnoteRef/>
      </w:r>
      <w:r>
        <w:t xml:space="preserve"> </w:t>
      </w:r>
      <w:r w:rsidRPr="00136FDB">
        <w:rPr>
          <w:rFonts w:asciiTheme="minorHAnsi" w:hAnsiTheme="minorHAnsi" w:cstheme="minorHAnsi"/>
          <w:sz w:val="16"/>
          <w:szCs w:val="16"/>
        </w:rPr>
        <w:t>These specific findings were possible to collate by phase because of the structured questions (see Appendix 2) adopted about each phase in the semi-structured interviews and focus groups.</w:t>
      </w:r>
    </w:p>
    <w:p w:rsidR="00B8045B" w:rsidRPr="003B37DB" w:rsidRDefault="00B8045B">
      <w:pPr>
        <w:pStyle w:val="FootnoteText"/>
        <w:rPr>
          <w:lang w:val="en-GB"/>
        </w:rPr>
      </w:pPr>
    </w:p>
  </w:footnote>
  <w:footnote w:id="5">
    <w:p w:rsidR="00B8045B" w:rsidRPr="003B37DB" w:rsidRDefault="00B8045B">
      <w:pPr>
        <w:pStyle w:val="FootnoteText"/>
        <w:rPr>
          <w:lang w:val="en-GB"/>
        </w:rPr>
      </w:pPr>
      <w:r>
        <w:rPr>
          <w:rStyle w:val="FootnoteReference"/>
        </w:rPr>
        <w:footnoteRef/>
      </w:r>
      <w:r>
        <w:t xml:space="preserve"> </w:t>
      </w:r>
      <w:r w:rsidRPr="00136FDB">
        <w:rPr>
          <w:rFonts w:asciiTheme="minorHAnsi" w:hAnsiTheme="minorHAnsi" w:cstheme="minorHAnsi"/>
          <w:sz w:val="16"/>
          <w:szCs w:val="16"/>
        </w:rPr>
        <w:t>The radar graph in Figure 4 displays the level of association between a phase of care and a type of service, environment, outcome. Where a clinician in interview indicated this association, a code was developed to identify and count the association. A count is only recorded once per interview or focus group per phase to type. Therefore, these counts are unique instances of association by the clinician.</w:t>
      </w:r>
    </w:p>
  </w:footnote>
  <w:footnote w:id="6">
    <w:p w:rsidR="00B8045B" w:rsidRPr="006F665F" w:rsidRDefault="00B8045B" w:rsidP="00513BD8">
      <w:pPr>
        <w:ind w:left="567"/>
        <w:rPr>
          <w:sz w:val="18"/>
          <w:szCs w:val="18"/>
        </w:rPr>
      </w:pPr>
      <w:r>
        <w:rPr>
          <w:rStyle w:val="FootnoteReference"/>
        </w:rPr>
        <w:footnoteRef/>
      </w:r>
      <w:r>
        <w:t xml:space="preserve"> </w:t>
      </w:r>
      <w:r w:rsidRPr="00136FDB">
        <w:rPr>
          <w:sz w:val="16"/>
          <w:szCs w:val="16"/>
        </w:rPr>
        <w:t>A stable clinical presentation is defined as one where the consumer is clinically stable in their presentation either as a result of sustained treatment and intervention or, where discharge from a service is being considered, or the consumer no longer requires intervention to keep them stable in presentation.</w:t>
      </w:r>
      <w:r w:rsidRPr="006F665F">
        <w:rPr>
          <w:sz w:val="18"/>
          <w:szCs w:val="18"/>
        </w:rPr>
        <w:t xml:space="preserve"> </w:t>
      </w:r>
    </w:p>
    <w:p w:rsidR="00B8045B" w:rsidRPr="00136FDB" w:rsidRDefault="00B8045B" w:rsidP="00513BD8">
      <w:pPr>
        <w:ind w:left="567"/>
        <w:rPr>
          <w:sz w:val="16"/>
          <w:szCs w:val="16"/>
        </w:rPr>
      </w:pPr>
      <w:r w:rsidRPr="00136FDB">
        <w:rPr>
          <w:sz w:val="16"/>
          <w:szCs w:val="16"/>
        </w:rPr>
        <w:t xml:space="preserve">A deteriorating presentation is where the consumer presentation is worsening and likely to continue to worsen without further intervention from the clinical service. </w:t>
      </w:r>
    </w:p>
    <w:p w:rsidR="00B8045B" w:rsidRPr="00136FDB" w:rsidRDefault="00B8045B" w:rsidP="00513BD8">
      <w:pPr>
        <w:ind w:left="567"/>
        <w:rPr>
          <w:sz w:val="16"/>
          <w:szCs w:val="16"/>
        </w:rPr>
      </w:pPr>
      <w:r w:rsidRPr="00136FDB">
        <w:rPr>
          <w:sz w:val="16"/>
          <w:szCs w:val="16"/>
        </w:rPr>
        <w:t xml:space="preserve">A recovering presentation includes situations where the consumer has experienced deterioration at some point, and which is now improving or recovering. This could be applicable in pre (acute avoidance) or post-acute presentations. </w:t>
      </w:r>
    </w:p>
    <w:p w:rsidR="00B8045B" w:rsidRPr="00136FDB" w:rsidRDefault="00B8045B" w:rsidP="00513BD8">
      <w:pPr>
        <w:ind w:left="567"/>
        <w:rPr>
          <w:sz w:val="16"/>
          <w:szCs w:val="16"/>
        </w:rPr>
      </w:pPr>
      <w:r w:rsidRPr="00136FDB">
        <w:rPr>
          <w:sz w:val="16"/>
          <w:szCs w:val="16"/>
        </w:rPr>
        <w:t xml:space="preserve">An acute presentation includes those consumers whose presentation has become the most clinically unstable resulting in an increased risk, increase in symptom and which requires a substantial increase in resource in order to move the consumer towards recovery. </w:t>
      </w:r>
    </w:p>
    <w:p w:rsidR="00B8045B" w:rsidRPr="00513BD8" w:rsidRDefault="00B8045B">
      <w:pPr>
        <w:pStyle w:val="FootnoteText"/>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3281986"/>
      <w:docPartObj>
        <w:docPartGallery w:val="Page Numbers (Top of Page)"/>
        <w:docPartUnique/>
      </w:docPartObj>
    </w:sdtPr>
    <w:sdtEndPr>
      <w:rPr>
        <w:noProof/>
      </w:rPr>
    </w:sdtEndPr>
    <w:sdtContent>
      <w:p w:rsidR="00B8045B" w:rsidRDefault="00B8045B">
        <w:pPr>
          <w:pStyle w:val="Header"/>
          <w:jc w:val="right"/>
        </w:pPr>
        <w:r>
          <w:fldChar w:fldCharType="begin"/>
        </w:r>
        <w:r>
          <w:instrText xml:space="preserve"> PAGE   \* MERGEFORMAT </w:instrText>
        </w:r>
        <w:r>
          <w:fldChar w:fldCharType="separate"/>
        </w:r>
        <w:r w:rsidR="009D76AC">
          <w:rPr>
            <w:noProof/>
          </w:rPr>
          <w:t>19</w:t>
        </w:r>
        <w:r>
          <w:rPr>
            <w:noProof/>
          </w:rPr>
          <w:fldChar w:fldCharType="end"/>
        </w:r>
      </w:p>
    </w:sdtContent>
  </w:sdt>
  <w:p w:rsidR="00B8045B" w:rsidRPr="00CC2138" w:rsidRDefault="00B8045B" w:rsidP="00CC2138">
    <w:pPr>
      <w:pStyle w:val="Header"/>
      <w:rPr>
        <w:color w:val="009AB8" w:themeColor="accent2"/>
      </w:rPr>
    </w:pPr>
    <w:r>
      <w:rPr>
        <w:noProof/>
        <w:color w:val="FFFFFF" w:themeColor="background1"/>
      </w:rPr>
      <w:drawing>
        <wp:anchor distT="0" distB="0" distL="114300" distR="114300" simplePos="0" relativeHeight="251666432" behindDoc="1" locked="0" layoutInCell="0" allowOverlap="1" wp14:anchorId="30DD8A86" wp14:editId="3E181730">
          <wp:simplePos x="0" y="0"/>
          <wp:positionH relativeFrom="page">
            <wp:posOffset>152400</wp:posOffset>
          </wp:positionH>
          <wp:positionV relativeFrom="page">
            <wp:posOffset>153035</wp:posOffset>
          </wp:positionV>
          <wp:extent cx="6080400" cy="918140"/>
          <wp:effectExtent l="0" t="0" r="0" b="0"/>
          <wp:wrapNone/>
          <wp:docPr id="18" name="Picture 18"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1.png"/>
                  <pic:cNvPicPr/>
                </pic:nvPicPr>
                <pic:blipFill>
                  <a:blip r:embed="rId1">
                    <a:extLst>
                      <a:ext uri="{28A0092B-C50C-407E-A947-70E740481C1C}">
                        <a14:useLocalDpi xmlns:a14="http://schemas.microsoft.com/office/drawing/2010/main" val="0"/>
                      </a:ext>
                    </a:extLst>
                  </a:blip>
                  <a:stretch>
                    <a:fillRect/>
                  </a:stretch>
                </pic:blipFill>
                <pic:spPr>
                  <a:xfrm>
                    <a:off x="0" y="0"/>
                    <a:ext cx="6080400" cy="91814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37EFCE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46034F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192070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57421D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D7E734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7035D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342499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DA97A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4D01C7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CE6C05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56240F"/>
    <w:multiLevelType w:val="hybridMultilevel"/>
    <w:tmpl w:val="0498A7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18019D4"/>
    <w:multiLevelType w:val="hybridMultilevel"/>
    <w:tmpl w:val="18804B1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54C499D"/>
    <w:multiLevelType w:val="hybridMultilevel"/>
    <w:tmpl w:val="83061B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6E515A0"/>
    <w:multiLevelType w:val="hybridMultilevel"/>
    <w:tmpl w:val="A67A175A"/>
    <w:lvl w:ilvl="0" w:tplc="4B4CFBDC">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94C32AF"/>
    <w:multiLevelType w:val="hybridMultilevel"/>
    <w:tmpl w:val="48B22C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3045D3"/>
    <w:multiLevelType w:val="hybridMultilevel"/>
    <w:tmpl w:val="CA6410A4"/>
    <w:lvl w:ilvl="0" w:tplc="0EFAFB7E">
      <w:start w:val="1"/>
      <w:numFmt w:val="bullet"/>
      <w:lvlText w:val=""/>
      <w:lvlJc w:val="left"/>
      <w:pPr>
        <w:ind w:left="108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CD23EC"/>
    <w:multiLevelType w:val="hybridMultilevel"/>
    <w:tmpl w:val="8BB64EFC"/>
    <w:lvl w:ilvl="0" w:tplc="87F0664C">
      <w:start w:val="1"/>
      <w:numFmt w:val="decimal"/>
      <w:lvlText w:val="%1."/>
      <w:lvlJc w:val="left"/>
      <w:pPr>
        <w:ind w:left="786" w:hanging="360"/>
      </w:p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7" w15:restartNumberingAfterBreak="0">
    <w:nsid w:val="2BEE0C27"/>
    <w:multiLevelType w:val="hybridMultilevel"/>
    <w:tmpl w:val="84E028BC"/>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36D25048"/>
    <w:multiLevelType w:val="hybridMultilevel"/>
    <w:tmpl w:val="26F86498"/>
    <w:lvl w:ilvl="0" w:tplc="B6E01CF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F9F7EC5"/>
    <w:multiLevelType w:val="hybridMultilevel"/>
    <w:tmpl w:val="20047AB8"/>
    <w:lvl w:ilvl="0" w:tplc="36305EE4">
      <w:start w:val="1"/>
      <w:numFmt w:val="decimal"/>
      <w:lvlText w:val="%1."/>
      <w:lvlJc w:val="left"/>
      <w:pPr>
        <w:ind w:left="360" w:hanging="360"/>
      </w:pPr>
      <w:rPr>
        <w:b/>
        <w:sz w:val="28"/>
        <w:szCs w:val="28"/>
      </w:rPr>
    </w:lvl>
    <w:lvl w:ilvl="1" w:tplc="0EFAFB7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36A7891"/>
    <w:multiLevelType w:val="hybridMultilevel"/>
    <w:tmpl w:val="6E88CF14"/>
    <w:lvl w:ilvl="0" w:tplc="E414881E">
      <w:start w:val="1"/>
      <w:numFmt w:val="decimal"/>
      <w:pStyle w:val="FigureHeading"/>
      <w:lvlText w:val="Figure %1."/>
      <w:lvlJc w:val="left"/>
      <w:pPr>
        <w:ind w:left="72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E027464"/>
    <w:multiLevelType w:val="hybridMultilevel"/>
    <w:tmpl w:val="BFF480BA"/>
    <w:lvl w:ilvl="0" w:tplc="C5DE48E0">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22" w15:restartNumberingAfterBreak="0">
    <w:nsid w:val="51DB7BAF"/>
    <w:multiLevelType w:val="hybridMultilevel"/>
    <w:tmpl w:val="22E03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8557B5"/>
    <w:multiLevelType w:val="multilevel"/>
    <w:tmpl w:val="4440D87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560835A9"/>
    <w:multiLevelType w:val="hybridMultilevel"/>
    <w:tmpl w:val="994CA76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5801B3"/>
    <w:multiLevelType w:val="hybridMultilevel"/>
    <w:tmpl w:val="C46C1C5A"/>
    <w:lvl w:ilvl="0" w:tplc="572A63EA">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678C3490"/>
    <w:multiLevelType w:val="hybridMultilevel"/>
    <w:tmpl w:val="6EDC5634"/>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70E55A65"/>
    <w:multiLevelType w:val="hybridMultilevel"/>
    <w:tmpl w:val="7AC2C440"/>
    <w:lvl w:ilvl="0" w:tplc="7AE4F97A">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8" w15:restartNumberingAfterBreak="0">
    <w:nsid w:val="75AC06FF"/>
    <w:multiLevelType w:val="hybridMultilevel"/>
    <w:tmpl w:val="4F4476AC"/>
    <w:lvl w:ilvl="0" w:tplc="0A607E98">
      <w:start w:val="1"/>
      <w:numFmt w:val="bullet"/>
      <w:pStyle w:val="ListParagraph"/>
      <w:lvlText w:val=""/>
      <w:lvlJc w:val="left"/>
      <w:pPr>
        <w:ind w:left="1146" w:hanging="360"/>
      </w:pPr>
      <w:rPr>
        <w:rFonts w:ascii="Symbol" w:hAnsi="Symbol" w:hint="default"/>
      </w:r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16"/>
    <w:lvlOverride w:ilvl="0">
      <w:startOverride w:val="1"/>
    </w:lvlOverride>
  </w:num>
  <w:num w:numId="13">
    <w:abstractNumId w:val="12"/>
  </w:num>
  <w:num w:numId="14">
    <w:abstractNumId w:val="13"/>
  </w:num>
  <w:num w:numId="15">
    <w:abstractNumId w:val="15"/>
  </w:num>
  <w:num w:numId="16">
    <w:abstractNumId w:val="19"/>
  </w:num>
  <w:num w:numId="17">
    <w:abstractNumId w:val="28"/>
  </w:num>
  <w:num w:numId="18">
    <w:abstractNumId w:val="26"/>
  </w:num>
  <w:num w:numId="19">
    <w:abstractNumId w:val="25"/>
  </w:num>
  <w:num w:numId="20">
    <w:abstractNumId w:val="17"/>
  </w:num>
  <w:num w:numId="21">
    <w:abstractNumId w:val="21"/>
  </w:num>
  <w:num w:numId="22">
    <w:abstractNumId w:val="16"/>
  </w:num>
  <w:num w:numId="23">
    <w:abstractNumId w:val="27"/>
  </w:num>
  <w:num w:numId="24">
    <w:abstractNumId w:val="16"/>
    <w:lvlOverride w:ilvl="0">
      <w:startOverride w:val="1"/>
    </w:lvlOverride>
  </w:num>
  <w:num w:numId="25">
    <w:abstractNumId w:val="16"/>
    <w:lvlOverride w:ilvl="0">
      <w:startOverride w:val="1"/>
    </w:lvlOverride>
  </w:num>
  <w:num w:numId="26">
    <w:abstractNumId w:val="16"/>
  </w:num>
  <w:num w:numId="27">
    <w:abstractNumId w:val="16"/>
    <w:lvlOverride w:ilvl="0">
      <w:startOverride w:val="1"/>
    </w:lvlOverride>
  </w:num>
  <w:num w:numId="28">
    <w:abstractNumId w:val="16"/>
    <w:lvlOverride w:ilvl="0">
      <w:startOverride w:val="1"/>
    </w:lvlOverride>
  </w:num>
  <w:num w:numId="29">
    <w:abstractNumId w:val="28"/>
    <w:lvlOverride w:ilvl="0">
      <w:startOverride w:val="1"/>
    </w:lvlOverride>
  </w:num>
  <w:num w:numId="30">
    <w:abstractNumId w:val="18"/>
  </w:num>
  <w:num w:numId="31">
    <w:abstractNumId w:val="10"/>
  </w:num>
  <w:num w:numId="32">
    <w:abstractNumId w:val="24"/>
  </w:num>
  <w:num w:numId="33">
    <w:abstractNumId w:val="23"/>
  </w:num>
  <w:num w:numId="34">
    <w:abstractNumId w:val="11"/>
  </w:num>
  <w:num w:numId="35">
    <w:abstractNumId w:val="14"/>
  </w:num>
  <w:num w:numId="36">
    <w:abstractNumId w:val="2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1442"/>
    <w:rsid w:val="0000030B"/>
    <w:rsid w:val="000009D5"/>
    <w:rsid w:val="00000DBF"/>
    <w:rsid w:val="000010DD"/>
    <w:rsid w:val="000019EE"/>
    <w:rsid w:val="0000263C"/>
    <w:rsid w:val="00003376"/>
    <w:rsid w:val="000033B7"/>
    <w:rsid w:val="000037A6"/>
    <w:rsid w:val="00003C6D"/>
    <w:rsid w:val="00003E19"/>
    <w:rsid w:val="000043DC"/>
    <w:rsid w:val="00004B8C"/>
    <w:rsid w:val="000052E5"/>
    <w:rsid w:val="00005785"/>
    <w:rsid w:val="00005F17"/>
    <w:rsid w:val="00006635"/>
    <w:rsid w:val="00006876"/>
    <w:rsid w:val="000079AD"/>
    <w:rsid w:val="00007B3F"/>
    <w:rsid w:val="00007D1F"/>
    <w:rsid w:val="00010D84"/>
    <w:rsid w:val="00010F15"/>
    <w:rsid w:val="00011920"/>
    <w:rsid w:val="00011CE3"/>
    <w:rsid w:val="00012388"/>
    <w:rsid w:val="00012FC7"/>
    <w:rsid w:val="00013831"/>
    <w:rsid w:val="00013D3A"/>
    <w:rsid w:val="00014081"/>
    <w:rsid w:val="000141D9"/>
    <w:rsid w:val="0001476D"/>
    <w:rsid w:val="00014D30"/>
    <w:rsid w:val="000153AB"/>
    <w:rsid w:val="00015CDF"/>
    <w:rsid w:val="00015D4C"/>
    <w:rsid w:val="00016797"/>
    <w:rsid w:val="000167CC"/>
    <w:rsid w:val="0001707E"/>
    <w:rsid w:val="000171EB"/>
    <w:rsid w:val="0001787F"/>
    <w:rsid w:val="000178EC"/>
    <w:rsid w:val="00020828"/>
    <w:rsid w:val="000210D6"/>
    <w:rsid w:val="000211BF"/>
    <w:rsid w:val="000226D7"/>
    <w:rsid w:val="00022D21"/>
    <w:rsid w:val="00022E9C"/>
    <w:rsid w:val="00023659"/>
    <w:rsid w:val="00023BA8"/>
    <w:rsid w:val="00023FFC"/>
    <w:rsid w:val="00024311"/>
    <w:rsid w:val="00024B86"/>
    <w:rsid w:val="00024EF0"/>
    <w:rsid w:val="00025631"/>
    <w:rsid w:val="00025A41"/>
    <w:rsid w:val="0002681F"/>
    <w:rsid w:val="00026948"/>
    <w:rsid w:val="00026A36"/>
    <w:rsid w:val="000271D3"/>
    <w:rsid w:val="0002754C"/>
    <w:rsid w:val="00027B26"/>
    <w:rsid w:val="00027EE9"/>
    <w:rsid w:val="000306CD"/>
    <w:rsid w:val="00030705"/>
    <w:rsid w:val="000317C2"/>
    <w:rsid w:val="00031C0E"/>
    <w:rsid w:val="00031D5B"/>
    <w:rsid w:val="000321FC"/>
    <w:rsid w:val="00032214"/>
    <w:rsid w:val="00032861"/>
    <w:rsid w:val="00032B77"/>
    <w:rsid w:val="00032C7A"/>
    <w:rsid w:val="00032D85"/>
    <w:rsid w:val="000332D6"/>
    <w:rsid w:val="0003479E"/>
    <w:rsid w:val="00034901"/>
    <w:rsid w:val="000368E7"/>
    <w:rsid w:val="00036D8F"/>
    <w:rsid w:val="00036E73"/>
    <w:rsid w:val="00037D8E"/>
    <w:rsid w:val="00040414"/>
    <w:rsid w:val="00040A50"/>
    <w:rsid w:val="00040D54"/>
    <w:rsid w:val="00041739"/>
    <w:rsid w:val="00041AF5"/>
    <w:rsid w:val="00041CB9"/>
    <w:rsid w:val="00042285"/>
    <w:rsid w:val="00042A43"/>
    <w:rsid w:val="00043256"/>
    <w:rsid w:val="00043699"/>
    <w:rsid w:val="00043CF6"/>
    <w:rsid w:val="00044417"/>
    <w:rsid w:val="00044B79"/>
    <w:rsid w:val="00044E5E"/>
    <w:rsid w:val="00045757"/>
    <w:rsid w:val="00045A89"/>
    <w:rsid w:val="00046BA2"/>
    <w:rsid w:val="00046F8E"/>
    <w:rsid w:val="00047524"/>
    <w:rsid w:val="00047BA4"/>
    <w:rsid w:val="00050210"/>
    <w:rsid w:val="00050400"/>
    <w:rsid w:val="0005040E"/>
    <w:rsid w:val="00050423"/>
    <w:rsid w:val="0005087D"/>
    <w:rsid w:val="0005088F"/>
    <w:rsid w:val="00050F9E"/>
    <w:rsid w:val="00051E7D"/>
    <w:rsid w:val="00052903"/>
    <w:rsid w:val="00052FC8"/>
    <w:rsid w:val="000531FD"/>
    <w:rsid w:val="0005387D"/>
    <w:rsid w:val="0005388D"/>
    <w:rsid w:val="00053C9E"/>
    <w:rsid w:val="00053D7C"/>
    <w:rsid w:val="0005445B"/>
    <w:rsid w:val="000546A5"/>
    <w:rsid w:val="000547EF"/>
    <w:rsid w:val="00054859"/>
    <w:rsid w:val="000548F7"/>
    <w:rsid w:val="00054B05"/>
    <w:rsid w:val="00054C93"/>
    <w:rsid w:val="00054ED3"/>
    <w:rsid w:val="000551DE"/>
    <w:rsid w:val="00055621"/>
    <w:rsid w:val="00056004"/>
    <w:rsid w:val="0005628F"/>
    <w:rsid w:val="000566E2"/>
    <w:rsid w:val="00056881"/>
    <w:rsid w:val="00056A9A"/>
    <w:rsid w:val="00060293"/>
    <w:rsid w:val="0006075A"/>
    <w:rsid w:val="0006160C"/>
    <w:rsid w:val="00061AF1"/>
    <w:rsid w:val="00061C84"/>
    <w:rsid w:val="00062484"/>
    <w:rsid w:val="00062E29"/>
    <w:rsid w:val="00062F18"/>
    <w:rsid w:val="00063129"/>
    <w:rsid w:val="000631B1"/>
    <w:rsid w:val="0006352D"/>
    <w:rsid w:val="00064A63"/>
    <w:rsid w:val="00064EE9"/>
    <w:rsid w:val="00065022"/>
    <w:rsid w:val="00065A5E"/>
    <w:rsid w:val="0006687D"/>
    <w:rsid w:val="00066A9D"/>
    <w:rsid w:val="00067FA5"/>
    <w:rsid w:val="00070681"/>
    <w:rsid w:val="00070883"/>
    <w:rsid w:val="000708A0"/>
    <w:rsid w:val="000708E7"/>
    <w:rsid w:val="00070ADD"/>
    <w:rsid w:val="00070EC5"/>
    <w:rsid w:val="00071183"/>
    <w:rsid w:val="00071A90"/>
    <w:rsid w:val="0007220E"/>
    <w:rsid w:val="00072346"/>
    <w:rsid w:val="00072F8B"/>
    <w:rsid w:val="00073E05"/>
    <w:rsid w:val="0007519D"/>
    <w:rsid w:val="00075ACF"/>
    <w:rsid w:val="00075AF5"/>
    <w:rsid w:val="00076FAC"/>
    <w:rsid w:val="00077B16"/>
    <w:rsid w:val="00077D3B"/>
    <w:rsid w:val="00080A09"/>
    <w:rsid w:val="00081611"/>
    <w:rsid w:val="000816AC"/>
    <w:rsid w:val="00081CEB"/>
    <w:rsid w:val="0008271D"/>
    <w:rsid w:val="00082E9F"/>
    <w:rsid w:val="0008304F"/>
    <w:rsid w:val="00083082"/>
    <w:rsid w:val="00083C2E"/>
    <w:rsid w:val="00084BB3"/>
    <w:rsid w:val="0008536C"/>
    <w:rsid w:val="00085406"/>
    <w:rsid w:val="00085CEE"/>
    <w:rsid w:val="00085E49"/>
    <w:rsid w:val="000872EE"/>
    <w:rsid w:val="000877B3"/>
    <w:rsid w:val="00087AEA"/>
    <w:rsid w:val="00087B2C"/>
    <w:rsid w:val="00087DBD"/>
    <w:rsid w:val="00090004"/>
    <w:rsid w:val="00090323"/>
    <w:rsid w:val="00090718"/>
    <w:rsid w:val="00090765"/>
    <w:rsid w:val="00090928"/>
    <w:rsid w:val="00091656"/>
    <w:rsid w:val="00091A12"/>
    <w:rsid w:val="00091B4E"/>
    <w:rsid w:val="00091CD7"/>
    <w:rsid w:val="00093DD5"/>
    <w:rsid w:val="00094E06"/>
    <w:rsid w:val="0009593D"/>
    <w:rsid w:val="00095A61"/>
    <w:rsid w:val="00095B45"/>
    <w:rsid w:val="00095BF1"/>
    <w:rsid w:val="00096237"/>
    <w:rsid w:val="000974D3"/>
    <w:rsid w:val="0009782E"/>
    <w:rsid w:val="000979F5"/>
    <w:rsid w:val="00097A1F"/>
    <w:rsid w:val="00097D99"/>
    <w:rsid w:val="000A03DD"/>
    <w:rsid w:val="000A0EAF"/>
    <w:rsid w:val="000A1532"/>
    <w:rsid w:val="000A158B"/>
    <w:rsid w:val="000A1A09"/>
    <w:rsid w:val="000A338C"/>
    <w:rsid w:val="000A370F"/>
    <w:rsid w:val="000A42AF"/>
    <w:rsid w:val="000A47A8"/>
    <w:rsid w:val="000A4A47"/>
    <w:rsid w:val="000A4E5E"/>
    <w:rsid w:val="000A550C"/>
    <w:rsid w:val="000A5621"/>
    <w:rsid w:val="000A60BA"/>
    <w:rsid w:val="000A613B"/>
    <w:rsid w:val="000A69AE"/>
    <w:rsid w:val="000A6C2D"/>
    <w:rsid w:val="000A70D8"/>
    <w:rsid w:val="000A73FB"/>
    <w:rsid w:val="000A7CBB"/>
    <w:rsid w:val="000B0794"/>
    <w:rsid w:val="000B0CEE"/>
    <w:rsid w:val="000B1975"/>
    <w:rsid w:val="000B1C30"/>
    <w:rsid w:val="000B1D9B"/>
    <w:rsid w:val="000B218A"/>
    <w:rsid w:val="000B3507"/>
    <w:rsid w:val="000B39D3"/>
    <w:rsid w:val="000B3DC5"/>
    <w:rsid w:val="000B4C60"/>
    <w:rsid w:val="000B531D"/>
    <w:rsid w:val="000B5804"/>
    <w:rsid w:val="000B64C5"/>
    <w:rsid w:val="000B6C4C"/>
    <w:rsid w:val="000B6EA9"/>
    <w:rsid w:val="000B7BFF"/>
    <w:rsid w:val="000C008A"/>
    <w:rsid w:val="000C014D"/>
    <w:rsid w:val="000C08AE"/>
    <w:rsid w:val="000C0FE6"/>
    <w:rsid w:val="000C23AA"/>
    <w:rsid w:val="000C29B4"/>
    <w:rsid w:val="000C2D70"/>
    <w:rsid w:val="000C3530"/>
    <w:rsid w:val="000C389E"/>
    <w:rsid w:val="000C39C3"/>
    <w:rsid w:val="000C40AE"/>
    <w:rsid w:val="000C4A5F"/>
    <w:rsid w:val="000C5A32"/>
    <w:rsid w:val="000C5CD8"/>
    <w:rsid w:val="000C62A1"/>
    <w:rsid w:val="000C62B4"/>
    <w:rsid w:val="000C6417"/>
    <w:rsid w:val="000C66D2"/>
    <w:rsid w:val="000C681C"/>
    <w:rsid w:val="000C79CA"/>
    <w:rsid w:val="000C7A69"/>
    <w:rsid w:val="000D0029"/>
    <w:rsid w:val="000D1158"/>
    <w:rsid w:val="000D356E"/>
    <w:rsid w:val="000D35C1"/>
    <w:rsid w:val="000D3934"/>
    <w:rsid w:val="000D3A7D"/>
    <w:rsid w:val="000D4703"/>
    <w:rsid w:val="000D4858"/>
    <w:rsid w:val="000D561C"/>
    <w:rsid w:val="000D5FC9"/>
    <w:rsid w:val="000D669A"/>
    <w:rsid w:val="000D6D83"/>
    <w:rsid w:val="000D6DF3"/>
    <w:rsid w:val="000D6EC5"/>
    <w:rsid w:val="000E00AC"/>
    <w:rsid w:val="000E086D"/>
    <w:rsid w:val="000E0A21"/>
    <w:rsid w:val="000E0B70"/>
    <w:rsid w:val="000E0C97"/>
    <w:rsid w:val="000E0ED4"/>
    <w:rsid w:val="000E12D4"/>
    <w:rsid w:val="000E1C80"/>
    <w:rsid w:val="000E2F4C"/>
    <w:rsid w:val="000E2F6F"/>
    <w:rsid w:val="000E3363"/>
    <w:rsid w:val="000E33F3"/>
    <w:rsid w:val="000E39EF"/>
    <w:rsid w:val="000E3FC6"/>
    <w:rsid w:val="000E52AC"/>
    <w:rsid w:val="000E5A21"/>
    <w:rsid w:val="000E5BC2"/>
    <w:rsid w:val="000E620E"/>
    <w:rsid w:val="000E68DC"/>
    <w:rsid w:val="000E7107"/>
    <w:rsid w:val="000E7310"/>
    <w:rsid w:val="000F0168"/>
    <w:rsid w:val="000F049D"/>
    <w:rsid w:val="000F0A01"/>
    <w:rsid w:val="000F0BE6"/>
    <w:rsid w:val="000F0DFC"/>
    <w:rsid w:val="000F15A0"/>
    <w:rsid w:val="000F2063"/>
    <w:rsid w:val="000F23E3"/>
    <w:rsid w:val="000F265F"/>
    <w:rsid w:val="000F2A69"/>
    <w:rsid w:val="000F3001"/>
    <w:rsid w:val="000F3D28"/>
    <w:rsid w:val="000F3DBD"/>
    <w:rsid w:val="000F4A21"/>
    <w:rsid w:val="000F4C64"/>
    <w:rsid w:val="000F4FB4"/>
    <w:rsid w:val="000F5164"/>
    <w:rsid w:val="000F563E"/>
    <w:rsid w:val="000F58E5"/>
    <w:rsid w:val="000F63C4"/>
    <w:rsid w:val="000F6990"/>
    <w:rsid w:val="000F6F42"/>
    <w:rsid w:val="000F7F71"/>
    <w:rsid w:val="00100200"/>
    <w:rsid w:val="00100B12"/>
    <w:rsid w:val="00101246"/>
    <w:rsid w:val="00101D92"/>
    <w:rsid w:val="0010200C"/>
    <w:rsid w:val="0010263D"/>
    <w:rsid w:val="00102824"/>
    <w:rsid w:val="0010300A"/>
    <w:rsid w:val="00104CF6"/>
    <w:rsid w:val="00105A87"/>
    <w:rsid w:val="00105EC5"/>
    <w:rsid w:val="00105F31"/>
    <w:rsid w:val="00110A17"/>
    <w:rsid w:val="00110BC1"/>
    <w:rsid w:val="00110DA7"/>
    <w:rsid w:val="001111E6"/>
    <w:rsid w:val="00111F8B"/>
    <w:rsid w:val="00112EED"/>
    <w:rsid w:val="001131F0"/>
    <w:rsid w:val="001139C7"/>
    <w:rsid w:val="00114293"/>
    <w:rsid w:val="0011462F"/>
    <w:rsid w:val="00114EBC"/>
    <w:rsid w:val="00115499"/>
    <w:rsid w:val="001155F7"/>
    <w:rsid w:val="00115ACA"/>
    <w:rsid w:val="001169FD"/>
    <w:rsid w:val="00116C19"/>
    <w:rsid w:val="0011779D"/>
    <w:rsid w:val="001178F5"/>
    <w:rsid w:val="0011798C"/>
    <w:rsid w:val="00117FAF"/>
    <w:rsid w:val="0012024F"/>
    <w:rsid w:val="001205F9"/>
    <w:rsid w:val="0012061D"/>
    <w:rsid w:val="001206F9"/>
    <w:rsid w:val="00120A33"/>
    <w:rsid w:val="00120A90"/>
    <w:rsid w:val="001211A9"/>
    <w:rsid w:val="001212A2"/>
    <w:rsid w:val="00122E71"/>
    <w:rsid w:val="001234CB"/>
    <w:rsid w:val="00123ECD"/>
    <w:rsid w:val="0012427E"/>
    <w:rsid w:val="00124306"/>
    <w:rsid w:val="001247E0"/>
    <w:rsid w:val="001259C8"/>
    <w:rsid w:val="001260F5"/>
    <w:rsid w:val="00126750"/>
    <w:rsid w:val="00127071"/>
    <w:rsid w:val="001271A1"/>
    <w:rsid w:val="0012738B"/>
    <w:rsid w:val="0013009C"/>
    <w:rsid w:val="0013118D"/>
    <w:rsid w:val="001316A3"/>
    <w:rsid w:val="00131C0F"/>
    <w:rsid w:val="001321D3"/>
    <w:rsid w:val="001325BF"/>
    <w:rsid w:val="00132F0D"/>
    <w:rsid w:val="001332A5"/>
    <w:rsid w:val="001336A5"/>
    <w:rsid w:val="00133713"/>
    <w:rsid w:val="00133AC9"/>
    <w:rsid w:val="00133DC9"/>
    <w:rsid w:val="001342AA"/>
    <w:rsid w:val="001350B6"/>
    <w:rsid w:val="0013578F"/>
    <w:rsid w:val="001358AC"/>
    <w:rsid w:val="00135B7E"/>
    <w:rsid w:val="00135D08"/>
    <w:rsid w:val="00136FDB"/>
    <w:rsid w:val="001374CE"/>
    <w:rsid w:val="00137521"/>
    <w:rsid w:val="001379E5"/>
    <w:rsid w:val="001408DF"/>
    <w:rsid w:val="00140FC9"/>
    <w:rsid w:val="0014137B"/>
    <w:rsid w:val="001413C5"/>
    <w:rsid w:val="001414F6"/>
    <w:rsid w:val="00141D5C"/>
    <w:rsid w:val="0014231B"/>
    <w:rsid w:val="0014293A"/>
    <w:rsid w:val="00142956"/>
    <w:rsid w:val="00142A2D"/>
    <w:rsid w:val="00142D10"/>
    <w:rsid w:val="00144199"/>
    <w:rsid w:val="00144628"/>
    <w:rsid w:val="00144868"/>
    <w:rsid w:val="00144958"/>
    <w:rsid w:val="001452BC"/>
    <w:rsid w:val="001457B3"/>
    <w:rsid w:val="0014582C"/>
    <w:rsid w:val="001460C1"/>
    <w:rsid w:val="00146674"/>
    <w:rsid w:val="0014721F"/>
    <w:rsid w:val="00147352"/>
    <w:rsid w:val="00147A5A"/>
    <w:rsid w:val="00147C6C"/>
    <w:rsid w:val="00147C82"/>
    <w:rsid w:val="00147EBB"/>
    <w:rsid w:val="00150D2A"/>
    <w:rsid w:val="00150E25"/>
    <w:rsid w:val="00150EA9"/>
    <w:rsid w:val="00150F25"/>
    <w:rsid w:val="0015112E"/>
    <w:rsid w:val="00151650"/>
    <w:rsid w:val="00151D5C"/>
    <w:rsid w:val="00151EBF"/>
    <w:rsid w:val="001520F4"/>
    <w:rsid w:val="001522FA"/>
    <w:rsid w:val="00152BF6"/>
    <w:rsid w:val="00152FFE"/>
    <w:rsid w:val="00154E47"/>
    <w:rsid w:val="001557C2"/>
    <w:rsid w:val="0015591B"/>
    <w:rsid w:val="00155B98"/>
    <w:rsid w:val="00156BB5"/>
    <w:rsid w:val="00157001"/>
    <w:rsid w:val="00157709"/>
    <w:rsid w:val="00157761"/>
    <w:rsid w:val="00157CFA"/>
    <w:rsid w:val="0016024E"/>
    <w:rsid w:val="00160B06"/>
    <w:rsid w:val="00160E91"/>
    <w:rsid w:val="00161B25"/>
    <w:rsid w:val="001627C8"/>
    <w:rsid w:val="00163485"/>
    <w:rsid w:val="00163BB2"/>
    <w:rsid w:val="0016427D"/>
    <w:rsid w:val="00165626"/>
    <w:rsid w:val="001656BA"/>
    <w:rsid w:val="00167197"/>
    <w:rsid w:val="00167CF4"/>
    <w:rsid w:val="00167E00"/>
    <w:rsid w:val="0017018F"/>
    <w:rsid w:val="00171369"/>
    <w:rsid w:val="0017147C"/>
    <w:rsid w:val="0017194E"/>
    <w:rsid w:val="001720E1"/>
    <w:rsid w:val="001722DF"/>
    <w:rsid w:val="001723A7"/>
    <w:rsid w:val="0017249B"/>
    <w:rsid w:val="001726A6"/>
    <w:rsid w:val="001727A4"/>
    <w:rsid w:val="0017426E"/>
    <w:rsid w:val="001768CC"/>
    <w:rsid w:val="00176A4C"/>
    <w:rsid w:val="00176CE5"/>
    <w:rsid w:val="00177879"/>
    <w:rsid w:val="00177EC4"/>
    <w:rsid w:val="00177F0A"/>
    <w:rsid w:val="001800ED"/>
    <w:rsid w:val="00181533"/>
    <w:rsid w:val="00181555"/>
    <w:rsid w:val="001821AE"/>
    <w:rsid w:val="001821E3"/>
    <w:rsid w:val="0018244C"/>
    <w:rsid w:val="001824C8"/>
    <w:rsid w:val="00182698"/>
    <w:rsid w:val="00183739"/>
    <w:rsid w:val="00183A6C"/>
    <w:rsid w:val="0018482C"/>
    <w:rsid w:val="00184C2A"/>
    <w:rsid w:val="00185ABD"/>
    <w:rsid w:val="001864FD"/>
    <w:rsid w:val="0018665E"/>
    <w:rsid w:val="00187BAE"/>
    <w:rsid w:val="001907A9"/>
    <w:rsid w:val="00191E34"/>
    <w:rsid w:val="001921B0"/>
    <w:rsid w:val="00192383"/>
    <w:rsid w:val="001923CB"/>
    <w:rsid w:val="00192C5B"/>
    <w:rsid w:val="00193745"/>
    <w:rsid w:val="00193879"/>
    <w:rsid w:val="001943DD"/>
    <w:rsid w:val="00194EE7"/>
    <w:rsid w:val="001951B8"/>
    <w:rsid w:val="0019583F"/>
    <w:rsid w:val="0019630A"/>
    <w:rsid w:val="0019669C"/>
    <w:rsid w:val="001967F9"/>
    <w:rsid w:val="00196BAC"/>
    <w:rsid w:val="00196EA3"/>
    <w:rsid w:val="001A03C3"/>
    <w:rsid w:val="001A12C3"/>
    <w:rsid w:val="001A13F6"/>
    <w:rsid w:val="001A254C"/>
    <w:rsid w:val="001A2752"/>
    <w:rsid w:val="001A2D78"/>
    <w:rsid w:val="001A3092"/>
    <w:rsid w:val="001A39C7"/>
    <w:rsid w:val="001A3B96"/>
    <w:rsid w:val="001A3D68"/>
    <w:rsid w:val="001A3DA9"/>
    <w:rsid w:val="001A3E58"/>
    <w:rsid w:val="001A54CB"/>
    <w:rsid w:val="001A59E3"/>
    <w:rsid w:val="001A5B41"/>
    <w:rsid w:val="001A7249"/>
    <w:rsid w:val="001A74AE"/>
    <w:rsid w:val="001A7D8D"/>
    <w:rsid w:val="001A7D9E"/>
    <w:rsid w:val="001B0021"/>
    <w:rsid w:val="001B02DA"/>
    <w:rsid w:val="001B067C"/>
    <w:rsid w:val="001B24A7"/>
    <w:rsid w:val="001B2C8F"/>
    <w:rsid w:val="001B2F0D"/>
    <w:rsid w:val="001B385A"/>
    <w:rsid w:val="001B3904"/>
    <w:rsid w:val="001B3919"/>
    <w:rsid w:val="001B3AEC"/>
    <w:rsid w:val="001B3E8D"/>
    <w:rsid w:val="001B48A3"/>
    <w:rsid w:val="001B4C0E"/>
    <w:rsid w:val="001B5259"/>
    <w:rsid w:val="001B5382"/>
    <w:rsid w:val="001B5AFD"/>
    <w:rsid w:val="001B60D4"/>
    <w:rsid w:val="001B64D4"/>
    <w:rsid w:val="001B688D"/>
    <w:rsid w:val="001B6B6A"/>
    <w:rsid w:val="001B6F28"/>
    <w:rsid w:val="001B6FF3"/>
    <w:rsid w:val="001B7FDF"/>
    <w:rsid w:val="001C03D9"/>
    <w:rsid w:val="001C0500"/>
    <w:rsid w:val="001C0734"/>
    <w:rsid w:val="001C0EE5"/>
    <w:rsid w:val="001C2CB1"/>
    <w:rsid w:val="001C2D5A"/>
    <w:rsid w:val="001C31DB"/>
    <w:rsid w:val="001C3D56"/>
    <w:rsid w:val="001C3E55"/>
    <w:rsid w:val="001C3F41"/>
    <w:rsid w:val="001C4CC6"/>
    <w:rsid w:val="001C4F4F"/>
    <w:rsid w:val="001C66F5"/>
    <w:rsid w:val="001C6BA1"/>
    <w:rsid w:val="001C74E6"/>
    <w:rsid w:val="001C75D5"/>
    <w:rsid w:val="001C796D"/>
    <w:rsid w:val="001C7E20"/>
    <w:rsid w:val="001D07AD"/>
    <w:rsid w:val="001D1071"/>
    <w:rsid w:val="001D141C"/>
    <w:rsid w:val="001D14C7"/>
    <w:rsid w:val="001D1E68"/>
    <w:rsid w:val="001D2904"/>
    <w:rsid w:val="001D3648"/>
    <w:rsid w:val="001D39A5"/>
    <w:rsid w:val="001D3BA0"/>
    <w:rsid w:val="001D5056"/>
    <w:rsid w:val="001D59C2"/>
    <w:rsid w:val="001D652D"/>
    <w:rsid w:val="001D6543"/>
    <w:rsid w:val="001D693F"/>
    <w:rsid w:val="001D6F9E"/>
    <w:rsid w:val="001D7413"/>
    <w:rsid w:val="001D7B80"/>
    <w:rsid w:val="001D7DBD"/>
    <w:rsid w:val="001E10B3"/>
    <w:rsid w:val="001E1AB3"/>
    <w:rsid w:val="001E2DBB"/>
    <w:rsid w:val="001E3085"/>
    <w:rsid w:val="001E338F"/>
    <w:rsid w:val="001E38FB"/>
    <w:rsid w:val="001E467B"/>
    <w:rsid w:val="001E47FE"/>
    <w:rsid w:val="001E514C"/>
    <w:rsid w:val="001E5202"/>
    <w:rsid w:val="001E52C2"/>
    <w:rsid w:val="001E5B2E"/>
    <w:rsid w:val="001E6F49"/>
    <w:rsid w:val="001E76F4"/>
    <w:rsid w:val="001F0591"/>
    <w:rsid w:val="001F0BE1"/>
    <w:rsid w:val="001F101A"/>
    <w:rsid w:val="001F1151"/>
    <w:rsid w:val="001F1327"/>
    <w:rsid w:val="001F14A2"/>
    <w:rsid w:val="001F1ED2"/>
    <w:rsid w:val="001F20FD"/>
    <w:rsid w:val="001F21E5"/>
    <w:rsid w:val="001F24EF"/>
    <w:rsid w:val="001F2A98"/>
    <w:rsid w:val="001F2B61"/>
    <w:rsid w:val="001F34B1"/>
    <w:rsid w:val="001F37EF"/>
    <w:rsid w:val="001F47EB"/>
    <w:rsid w:val="001F53C6"/>
    <w:rsid w:val="001F56C7"/>
    <w:rsid w:val="001F6174"/>
    <w:rsid w:val="001F6836"/>
    <w:rsid w:val="001F700E"/>
    <w:rsid w:val="001F7234"/>
    <w:rsid w:val="001F724F"/>
    <w:rsid w:val="001F794E"/>
    <w:rsid w:val="001F7EFA"/>
    <w:rsid w:val="002000ED"/>
    <w:rsid w:val="00200196"/>
    <w:rsid w:val="00203039"/>
    <w:rsid w:val="0020323C"/>
    <w:rsid w:val="002043AD"/>
    <w:rsid w:val="00204B17"/>
    <w:rsid w:val="00204DC1"/>
    <w:rsid w:val="00205282"/>
    <w:rsid w:val="002055A0"/>
    <w:rsid w:val="002055CC"/>
    <w:rsid w:val="0020592C"/>
    <w:rsid w:val="002069D2"/>
    <w:rsid w:val="0020756C"/>
    <w:rsid w:val="002077EF"/>
    <w:rsid w:val="00207DB0"/>
    <w:rsid w:val="00207E40"/>
    <w:rsid w:val="00210F3B"/>
    <w:rsid w:val="00211DA2"/>
    <w:rsid w:val="00213195"/>
    <w:rsid w:val="00213693"/>
    <w:rsid w:val="00213738"/>
    <w:rsid w:val="00214213"/>
    <w:rsid w:val="002150E9"/>
    <w:rsid w:val="00215367"/>
    <w:rsid w:val="00215520"/>
    <w:rsid w:val="00215CCB"/>
    <w:rsid w:val="00216368"/>
    <w:rsid w:val="0021640A"/>
    <w:rsid w:val="00216779"/>
    <w:rsid w:val="00216A95"/>
    <w:rsid w:val="00216CAA"/>
    <w:rsid w:val="00216CF5"/>
    <w:rsid w:val="0021707A"/>
    <w:rsid w:val="00217DD8"/>
    <w:rsid w:val="00217E3F"/>
    <w:rsid w:val="00220170"/>
    <w:rsid w:val="002201CF"/>
    <w:rsid w:val="0022037B"/>
    <w:rsid w:val="0022111F"/>
    <w:rsid w:val="0022261A"/>
    <w:rsid w:val="00222C8D"/>
    <w:rsid w:val="0022370B"/>
    <w:rsid w:val="002241C5"/>
    <w:rsid w:val="002247E3"/>
    <w:rsid w:val="002256A8"/>
    <w:rsid w:val="0022599E"/>
    <w:rsid w:val="00226A9B"/>
    <w:rsid w:val="00226B7A"/>
    <w:rsid w:val="0022776D"/>
    <w:rsid w:val="002301C3"/>
    <w:rsid w:val="00230CBC"/>
    <w:rsid w:val="00230E6B"/>
    <w:rsid w:val="00230EC8"/>
    <w:rsid w:val="002325FC"/>
    <w:rsid w:val="00232B97"/>
    <w:rsid w:val="00233315"/>
    <w:rsid w:val="00234932"/>
    <w:rsid w:val="0023523A"/>
    <w:rsid w:val="00235326"/>
    <w:rsid w:val="0023757C"/>
    <w:rsid w:val="0023758C"/>
    <w:rsid w:val="00237C47"/>
    <w:rsid w:val="002402E4"/>
    <w:rsid w:val="002405D7"/>
    <w:rsid w:val="002406A2"/>
    <w:rsid w:val="00240B3C"/>
    <w:rsid w:val="00241116"/>
    <w:rsid w:val="002421A0"/>
    <w:rsid w:val="00242489"/>
    <w:rsid w:val="00242A99"/>
    <w:rsid w:val="00242B98"/>
    <w:rsid w:val="0024440A"/>
    <w:rsid w:val="00244470"/>
    <w:rsid w:val="002445A1"/>
    <w:rsid w:val="002448AD"/>
    <w:rsid w:val="0024497F"/>
    <w:rsid w:val="00244D95"/>
    <w:rsid w:val="00245E3B"/>
    <w:rsid w:val="00245F06"/>
    <w:rsid w:val="002461C8"/>
    <w:rsid w:val="0024630B"/>
    <w:rsid w:val="002464CA"/>
    <w:rsid w:val="00246BCF"/>
    <w:rsid w:val="00246FE6"/>
    <w:rsid w:val="00247067"/>
    <w:rsid w:val="002470E3"/>
    <w:rsid w:val="002472A2"/>
    <w:rsid w:val="00247512"/>
    <w:rsid w:val="00250445"/>
    <w:rsid w:val="0025117C"/>
    <w:rsid w:val="002515EB"/>
    <w:rsid w:val="002519BD"/>
    <w:rsid w:val="0025207D"/>
    <w:rsid w:val="002520E3"/>
    <w:rsid w:val="0025288F"/>
    <w:rsid w:val="0025297B"/>
    <w:rsid w:val="00252EC4"/>
    <w:rsid w:val="00253EAE"/>
    <w:rsid w:val="002540B2"/>
    <w:rsid w:val="00254AAD"/>
    <w:rsid w:val="00254C30"/>
    <w:rsid w:val="00254DE9"/>
    <w:rsid w:val="00254F5F"/>
    <w:rsid w:val="00256D5E"/>
    <w:rsid w:val="00257A51"/>
    <w:rsid w:val="00257D1D"/>
    <w:rsid w:val="00260B7C"/>
    <w:rsid w:val="00261480"/>
    <w:rsid w:val="002615D3"/>
    <w:rsid w:val="0026165B"/>
    <w:rsid w:val="0026173D"/>
    <w:rsid w:val="00261826"/>
    <w:rsid w:val="00261C38"/>
    <w:rsid w:val="00262745"/>
    <w:rsid w:val="002627A6"/>
    <w:rsid w:val="0026283C"/>
    <w:rsid w:val="0026303A"/>
    <w:rsid w:val="0026485E"/>
    <w:rsid w:val="002649F3"/>
    <w:rsid w:val="00264DB8"/>
    <w:rsid w:val="00265C2D"/>
    <w:rsid w:val="00265C99"/>
    <w:rsid w:val="00265D57"/>
    <w:rsid w:val="00265DE6"/>
    <w:rsid w:val="00266E35"/>
    <w:rsid w:val="002672F1"/>
    <w:rsid w:val="00267669"/>
    <w:rsid w:val="0026775B"/>
    <w:rsid w:val="00267C08"/>
    <w:rsid w:val="002700FC"/>
    <w:rsid w:val="0027140B"/>
    <w:rsid w:val="00271414"/>
    <w:rsid w:val="00271681"/>
    <w:rsid w:val="00271922"/>
    <w:rsid w:val="00273412"/>
    <w:rsid w:val="0027373F"/>
    <w:rsid w:val="00273C5F"/>
    <w:rsid w:val="00273CD3"/>
    <w:rsid w:val="00274ACF"/>
    <w:rsid w:val="0027501D"/>
    <w:rsid w:val="00275532"/>
    <w:rsid w:val="00277492"/>
    <w:rsid w:val="002779B8"/>
    <w:rsid w:val="002800DA"/>
    <w:rsid w:val="0028020F"/>
    <w:rsid w:val="002802BA"/>
    <w:rsid w:val="002803B0"/>
    <w:rsid w:val="00280602"/>
    <w:rsid w:val="002811C9"/>
    <w:rsid w:val="0028159B"/>
    <w:rsid w:val="00281A23"/>
    <w:rsid w:val="0028215E"/>
    <w:rsid w:val="00282671"/>
    <w:rsid w:val="00282861"/>
    <w:rsid w:val="00283520"/>
    <w:rsid w:val="002840D6"/>
    <w:rsid w:val="002843E2"/>
    <w:rsid w:val="00285001"/>
    <w:rsid w:val="00285648"/>
    <w:rsid w:val="002858E0"/>
    <w:rsid w:val="00285A51"/>
    <w:rsid w:val="002863E7"/>
    <w:rsid w:val="00286CAE"/>
    <w:rsid w:val="00286F40"/>
    <w:rsid w:val="00287BAA"/>
    <w:rsid w:val="00290E91"/>
    <w:rsid w:val="0029149F"/>
    <w:rsid w:val="00291E42"/>
    <w:rsid w:val="00292048"/>
    <w:rsid w:val="00292573"/>
    <w:rsid w:val="0029299E"/>
    <w:rsid w:val="00292DBD"/>
    <w:rsid w:val="00293489"/>
    <w:rsid w:val="0029353C"/>
    <w:rsid w:val="002939CE"/>
    <w:rsid w:val="00294120"/>
    <w:rsid w:val="002947A0"/>
    <w:rsid w:val="00294D24"/>
    <w:rsid w:val="00295643"/>
    <w:rsid w:val="00295786"/>
    <w:rsid w:val="00296EF4"/>
    <w:rsid w:val="00296F3A"/>
    <w:rsid w:val="00296F5E"/>
    <w:rsid w:val="0029747E"/>
    <w:rsid w:val="00297DE7"/>
    <w:rsid w:val="002A0099"/>
    <w:rsid w:val="002A0D01"/>
    <w:rsid w:val="002A1FE7"/>
    <w:rsid w:val="002A2396"/>
    <w:rsid w:val="002A29D5"/>
    <w:rsid w:val="002A30F0"/>
    <w:rsid w:val="002A32EE"/>
    <w:rsid w:val="002A33C6"/>
    <w:rsid w:val="002A3C16"/>
    <w:rsid w:val="002A40C1"/>
    <w:rsid w:val="002A4F3E"/>
    <w:rsid w:val="002A5281"/>
    <w:rsid w:val="002A598A"/>
    <w:rsid w:val="002A5C0B"/>
    <w:rsid w:val="002A5FA4"/>
    <w:rsid w:val="002A6074"/>
    <w:rsid w:val="002A690F"/>
    <w:rsid w:val="002A6DF5"/>
    <w:rsid w:val="002A7454"/>
    <w:rsid w:val="002A76E3"/>
    <w:rsid w:val="002A79A7"/>
    <w:rsid w:val="002B1838"/>
    <w:rsid w:val="002B1EA6"/>
    <w:rsid w:val="002B220D"/>
    <w:rsid w:val="002B271E"/>
    <w:rsid w:val="002B284D"/>
    <w:rsid w:val="002B2E74"/>
    <w:rsid w:val="002B338B"/>
    <w:rsid w:val="002B3778"/>
    <w:rsid w:val="002B3B3A"/>
    <w:rsid w:val="002B3EF4"/>
    <w:rsid w:val="002B3F57"/>
    <w:rsid w:val="002B40B0"/>
    <w:rsid w:val="002B4166"/>
    <w:rsid w:val="002B4365"/>
    <w:rsid w:val="002B4381"/>
    <w:rsid w:val="002B4932"/>
    <w:rsid w:val="002B4C98"/>
    <w:rsid w:val="002B4D35"/>
    <w:rsid w:val="002B4D45"/>
    <w:rsid w:val="002B56B1"/>
    <w:rsid w:val="002B5C73"/>
    <w:rsid w:val="002B6406"/>
    <w:rsid w:val="002B6508"/>
    <w:rsid w:val="002B6809"/>
    <w:rsid w:val="002B7500"/>
    <w:rsid w:val="002B7979"/>
    <w:rsid w:val="002B7BF6"/>
    <w:rsid w:val="002B7F9D"/>
    <w:rsid w:val="002C0A56"/>
    <w:rsid w:val="002C0C30"/>
    <w:rsid w:val="002C0DD8"/>
    <w:rsid w:val="002C0DF4"/>
    <w:rsid w:val="002C0E44"/>
    <w:rsid w:val="002C1281"/>
    <w:rsid w:val="002C23CA"/>
    <w:rsid w:val="002C297B"/>
    <w:rsid w:val="002C31BC"/>
    <w:rsid w:val="002C3C22"/>
    <w:rsid w:val="002C4231"/>
    <w:rsid w:val="002C44DA"/>
    <w:rsid w:val="002C455D"/>
    <w:rsid w:val="002C53B9"/>
    <w:rsid w:val="002C638C"/>
    <w:rsid w:val="002C63FC"/>
    <w:rsid w:val="002C682B"/>
    <w:rsid w:val="002C6885"/>
    <w:rsid w:val="002C7022"/>
    <w:rsid w:val="002C7080"/>
    <w:rsid w:val="002C7AA8"/>
    <w:rsid w:val="002D0091"/>
    <w:rsid w:val="002D00B0"/>
    <w:rsid w:val="002D0573"/>
    <w:rsid w:val="002D06B3"/>
    <w:rsid w:val="002D0706"/>
    <w:rsid w:val="002D1197"/>
    <w:rsid w:val="002D14DC"/>
    <w:rsid w:val="002D2364"/>
    <w:rsid w:val="002D2ACD"/>
    <w:rsid w:val="002D2E16"/>
    <w:rsid w:val="002D2F91"/>
    <w:rsid w:val="002D3086"/>
    <w:rsid w:val="002D4AEC"/>
    <w:rsid w:val="002D4CF2"/>
    <w:rsid w:val="002D5014"/>
    <w:rsid w:val="002D56C8"/>
    <w:rsid w:val="002D5DA6"/>
    <w:rsid w:val="002D6121"/>
    <w:rsid w:val="002D6177"/>
    <w:rsid w:val="002D64F5"/>
    <w:rsid w:val="002D7F67"/>
    <w:rsid w:val="002D7FE6"/>
    <w:rsid w:val="002E0715"/>
    <w:rsid w:val="002E09A9"/>
    <w:rsid w:val="002E0EA5"/>
    <w:rsid w:val="002E2953"/>
    <w:rsid w:val="002E31D6"/>
    <w:rsid w:val="002E3597"/>
    <w:rsid w:val="002E44DD"/>
    <w:rsid w:val="002E45F0"/>
    <w:rsid w:val="002E4C29"/>
    <w:rsid w:val="002E5E32"/>
    <w:rsid w:val="002E63A7"/>
    <w:rsid w:val="002E6AF5"/>
    <w:rsid w:val="002E7255"/>
    <w:rsid w:val="002E72BB"/>
    <w:rsid w:val="002E7778"/>
    <w:rsid w:val="002F0315"/>
    <w:rsid w:val="002F0C3A"/>
    <w:rsid w:val="002F10D1"/>
    <w:rsid w:val="002F1850"/>
    <w:rsid w:val="002F1CDD"/>
    <w:rsid w:val="002F1ED0"/>
    <w:rsid w:val="002F20AD"/>
    <w:rsid w:val="002F2CC5"/>
    <w:rsid w:val="002F3735"/>
    <w:rsid w:val="002F373F"/>
    <w:rsid w:val="002F40F9"/>
    <w:rsid w:val="002F42AA"/>
    <w:rsid w:val="002F62E1"/>
    <w:rsid w:val="002F7101"/>
    <w:rsid w:val="002F77E8"/>
    <w:rsid w:val="002F782E"/>
    <w:rsid w:val="002F78FA"/>
    <w:rsid w:val="002F7D75"/>
    <w:rsid w:val="003007F1"/>
    <w:rsid w:val="003026B6"/>
    <w:rsid w:val="00302A6B"/>
    <w:rsid w:val="00303229"/>
    <w:rsid w:val="003032E9"/>
    <w:rsid w:val="0030452A"/>
    <w:rsid w:val="00304B3E"/>
    <w:rsid w:val="00304D97"/>
    <w:rsid w:val="00305A1C"/>
    <w:rsid w:val="00305C49"/>
    <w:rsid w:val="00306A96"/>
    <w:rsid w:val="00307BA3"/>
    <w:rsid w:val="0031063B"/>
    <w:rsid w:val="00310ACF"/>
    <w:rsid w:val="0031119B"/>
    <w:rsid w:val="00311718"/>
    <w:rsid w:val="00311756"/>
    <w:rsid w:val="00311779"/>
    <w:rsid w:val="0031180A"/>
    <w:rsid w:val="00311E33"/>
    <w:rsid w:val="00312753"/>
    <w:rsid w:val="00313127"/>
    <w:rsid w:val="00313304"/>
    <w:rsid w:val="003133CE"/>
    <w:rsid w:val="0031360A"/>
    <w:rsid w:val="0031425D"/>
    <w:rsid w:val="00314511"/>
    <w:rsid w:val="00314799"/>
    <w:rsid w:val="003155AB"/>
    <w:rsid w:val="003155F4"/>
    <w:rsid w:val="00315BCB"/>
    <w:rsid w:val="003166B8"/>
    <w:rsid w:val="00316BB9"/>
    <w:rsid w:val="00316F71"/>
    <w:rsid w:val="00317119"/>
    <w:rsid w:val="00317A7D"/>
    <w:rsid w:val="00317D5F"/>
    <w:rsid w:val="00320309"/>
    <w:rsid w:val="00320491"/>
    <w:rsid w:val="0032145B"/>
    <w:rsid w:val="003218DF"/>
    <w:rsid w:val="00321A07"/>
    <w:rsid w:val="00321D1E"/>
    <w:rsid w:val="003222F4"/>
    <w:rsid w:val="00322AAE"/>
    <w:rsid w:val="00322B43"/>
    <w:rsid w:val="0032339B"/>
    <w:rsid w:val="00323495"/>
    <w:rsid w:val="00323B52"/>
    <w:rsid w:val="00323EBD"/>
    <w:rsid w:val="00324252"/>
    <w:rsid w:val="00324301"/>
    <w:rsid w:val="00324438"/>
    <w:rsid w:val="0032530E"/>
    <w:rsid w:val="0032537B"/>
    <w:rsid w:val="00325A0E"/>
    <w:rsid w:val="00325A61"/>
    <w:rsid w:val="00325CD8"/>
    <w:rsid w:val="00326067"/>
    <w:rsid w:val="003261F9"/>
    <w:rsid w:val="003264AB"/>
    <w:rsid w:val="00326976"/>
    <w:rsid w:val="003269E0"/>
    <w:rsid w:val="00326AEA"/>
    <w:rsid w:val="00326CFE"/>
    <w:rsid w:val="00326E0C"/>
    <w:rsid w:val="003279EE"/>
    <w:rsid w:val="003305F8"/>
    <w:rsid w:val="00330C83"/>
    <w:rsid w:val="003311D7"/>
    <w:rsid w:val="003328B1"/>
    <w:rsid w:val="00332B8B"/>
    <w:rsid w:val="003339AD"/>
    <w:rsid w:val="00334304"/>
    <w:rsid w:val="00334385"/>
    <w:rsid w:val="0033461A"/>
    <w:rsid w:val="00334833"/>
    <w:rsid w:val="0033521E"/>
    <w:rsid w:val="00336E3C"/>
    <w:rsid w:val="00337B8A"/>
    <w:rsid w:val="00337CA2"/>
    <w:rsid w:val="00337D90"/>
    <w:rsid w:val="003404A4"/>
    <w:rsid w:val="00340F52"/>
    <w:rsid w:val="00342315"/>
    <w:rsid w:val="0034246C"/>
    <w:rsid w:val="003432DD"/>
    <w:rsid w:val="003434EF"/>
    <w:rsid w:val="00344185"/>
    <w:rsid w:val="00344207"/>
    <w:rsid w:val="00344707"/>
    <w:rsid w:val="003448A5"/>
    <w:rsid w:val="003448D1"/>
    <w:rsid w:val="00345162"/>
    <w:rsid w:val="00346077"/>
    <w:rsid w:val="00346550"/>
    <w:rsid w:val="00347104"/>
    <w:rsid w:val="0035005C"/>
    <w:rsid w:val="00350852"/>
    <w:rsid w:val="00350862"/>
    <w:rsid w:val="0035096E"/>
    <w:rsid w:val="00350C7A"/>
    <w:rsid w:val="0035163C"/>
    <w:rsid w:val="00351FEE"/>
    <w:rsid w:val="0035219F"/>
    <w:rsid w:val="003526DC"/>
    <w:rsid w:val="00352929"/>
    <w:rsid w:val="00353EF5"/>
    <w:rsid w:val="0035440C"/>
    <w:rsid w:val="00354DC6"/>
    <w:rsid w:val="00355D01"/>
    <w:rsid w:val="00356170"/>
    <w:rsid w:val="0035656B"/>
    <w:rsid w:val="003573DC"/>
    <w:rsid w:val="0036059B"/>
    <w:rsid w:val="00360828"/>
    <w:rsid w:val="003608B8"/>
    <w:rsid w:val="00360B81"/>
    <w:rsid w:val="00360D39"/>
    <w:rsid w:val="00360DF1"/>
    <w:rsid w:val="003615B1"/>
    <w:rsid w:val="0036161A"/>
    <w:rsid w:val="00361ABD"/>
    <w:rsid w:val="003631AB"/>
    <w:rsid w:val="00364759"/>
    <w:rsid w:val="003647DC"/>
    <w:rsid w:val="0036489B"/>
    <w:rsid w:val="00364CDD"/>
    <w:rsid w:val="0036514B"/>
    <w:rsid w:val="003656D9"/>
    <w:rsid w:val="00365E23"/>
    <w:rsid w:val="00366283"/>
    <w:rsid w:val="0036777E"/>
    <w:rsid w:val="003701FA"/>
    <w:rsid w:val="0037075D"/>
    <w:rsid w:val="00370DCA"/>
    <w:rsid w:val="00371282"/>
    <w:rsid w:val="00371BB8"/>
    <w:rsid w:val="003724EE"/>
    <w:rsid w:val="0037263D"/>
    <w:rsid w:val="00372A26"/>
    <w:rsid w:val="00372AD3"/>
    <w:rsid w:val="00373142"/>
    <w:rsid w:val="00373701"/>
    <w:rsid w:val="00373941"/>
    <w:rsid w:val="00373AC5"/>
    <w:rsid w:val="00373C84"/>
    <w:rsid w:val="003745AA"/>
    <w:rsid w:val="0037484C"/>
    <w:rsid w:val="00374864"/>
    <w:rsid w:val="003749CD"/>
    <w:rsid w:val="00374A6C"/>
    <w:rsid w:val="0037574D"/>
    <w:rsid w:val="0037597A"/>
    <w:rsid w:val="003807D2"/>
    <w:rsid w:val="003808A4"/>
    <w:rsid w:val="00380AEF"/>
    <w:rsid w:val="00380E5B"/>
    <w:rsid w:val="00381378"/>
    <w:rsid w:val="00382718"/>
    <w:rsid w:val="00382B3B"/>
    <w:rsid w:val="00382FFF"/>
    <w:rsid w:val="00383399"/>
    <w:rsid w:val="00383895"/>
    <w:rsid w:val="003848FE"/>
    <w:rsid w:val="00384B43"/>
    <w:rsid w:val="003853DC"/>
    <w:rsid w:val="00385ED2"/>
    <w:rsid w:val="00386A10"/>
    <w:rsid w:val="00387A56"/>
    <w:rsid w:val="00387C3F"/>
    <w:rsid w:val="00387FD8"/>
    <w:rsid w:val="00391311"/>
    <w:rsid w:val="00391F86"/>
    <w:rsid w:val="003923FB"/>
    <w:rsid w:val="00393F00"/>
    <w:rsid w:val="003945C0"/>
    <w:rsid w:val="00394911"/>
    <w:rsid w:val="0039494F"/>
    <w:rsid w:val="00395F60"/>
    <w:rsid w:val="00396140"/>
    <w:rsid w:val="00397B65"/>
    <w:rsid w:val="003A0459"/>
    <w:rsid w:val="003A0C75"/>
    <w:rsid w:val="003A12E6"/>
    <w:rsid w:val="003A1885"/>
    <w:rsid w:val="003A2481"/>
    <w:rsid w:val="003A25A7"/>
    <w:rsid w:val="003A2E19"/>
    <w:rsid w:val="003A336C"/>
    <w:rsid w:val="003A402E"/>
    <w:rsid w:val="003A498B"/>
    <w:rsid w:val="003A4C5C"/>
    <w:rsid w:val="003A546E"/>
    <w:rsid w:val="003A54CA"/>
    <w:rsid w:val="003A57EC"/>
    <w:rsid w:val="003A5E94"/>
    <w:rsid w:val="003A6C92"/>
    <w:rsid w:val="003A72FA"/>
    <w:rsid w:val="003A7425"/>
    <w:rsid w:val="003A747D"/>
    <w:rsid w:val="003A77A2"/>
    <w:rsid w:val="003A78B2"/>
    <w:rsid w:val="003B068A"/>
    <w:rsid w:val="003B0D9C"/>
    <w:rsid w:val="003B18BD"/>
    <w:rsid w:val="003B2105"/>
    <w:rsid w:val="003B2328"/>
    <w:rsid w:val="003B2400"/>
    <w:rsid w:val="003B37DB"/>
    <w:rsid w:val="003B3A7C"/>
    <w:rsid w:val="003B3B71"/>
    <w:rsid w:val="003B48E8"/>
    <w:rsid w:val="003B4B28"/>
    <w:rsid w:val="003B4FAA"/>
    <w:rsid w:val="003B5152"/>
    <w:rsid w:val="003B535C"/>
    <w:rsid w:val="003B6789"/>
    <w:rsid w:val="003C056A"/>
    <w:rsid w:val="003C0874"/>
    <w:rsid w:val="003C0F20"/>
    <w:rsid w:val="003C12DD"/>
    <w:rsid w:val="003C2040"/>
    <w:rsid w:val="003C2120"/>
    <w:rsid w:val="003C2D7C"/>
    <w:rsid w:val="003C36B4"/>
    <w:rsid w:val="003C3DF1"/>
    <w:rsid w:val="003C4E8E"/>
    <w:rsid w:val="003C5132"/>
    <w:rsid w:val="003C5388"/>
    <w:rsid w:val="003C5511"/>
    <w:rsid w:val="003C55D9"/>
    <w:rsid w:val="003C594B"/>
    <w:rsid w:val="003C5B12"/>
    <w:rsid w:val="003C6522"/>
    <w:rsid w:val="003C6546"/>
    <w:rsid w:val="003C6DDB"/>
    <w:rsid w:val="003C6F12"/>
    <w:rsid w:val="003C7646"/>
    <w:rsid w:val="003C7DCC"/>
    <w:rsid w:val="003D030E"/>
    <w:rsid w:val="003D040D"/>
    <w:rsid w:val="003D0DB1"/>
    <w:rsid w:val="003D109C"/>
    <w:rsid w:val="003D1D19"/>
    <w:rsid w:val="003D1F49"/>
    <w:rsid w:val="003D2061"/>
    <w:rsid w:val="003D363C"/>
    <w:rsid w:val="003D36F7"/>
    <w:rsid w:val="003D3A3A"/>
    <w:rsid w:val="003D74FF"/>
    <w:rsid w:val="003E03C1"/>
    <w:rsid w:val="003E0469"/>
    <w:rsid w:val="003E079A"/>
    <w:rsid w:val="003E10BD"/>
    <w:rsid w:val="003E1350"/>
    <w:rsid w:val="003E1595"/>
    <w:rsid w:val="003E1601"/>
    <w:rsid w:val="003E1DE9"/>
    <w:rsid w:val="003E1FE3"/>
    <w:rsid w:val="003E255A"/>
    <w:rsid w:val="003E292F"/>
    <w:rsid w:val="003E32A7"/>
    <w:rsid w:val="003E3570"/>
    <w:rsid w:val="003E39C4"/>
    <w:rsid w:val="003E4E5F"/>
    <w:rsid w:val="003E5FAE"/>
    <w:rsid w:val="003E6427"/>
    <w:rsid w:val="003E6E5E"/>
    <w:rsid w:val="003E74E9"/>
    <w:rsid w:val="003E7AB7"/>
    <w:rsid w:val="003F09E5"/>
    <w:rsid w:val="003F19E8"/>
    <w:rsid w:val="003F1A33"/>
    <w:rsid w:val="003F1F62"/>
    <w:rsid w:val="003F226D"/>
    <w:rsid w:val="003F2B98"/>
    <w:rsid w:val="003F3072"/>
    <w:rsid w:val="003F3C62"/>
    <w:rsid w:val="003F5CF1"/>
    <w:rsid w:val="003F7029"/>
    <w:rsid w:val="003F73B9"/>
    <w:rsid w:val="004005D9"/>
    <w:rsid w:val="00400D6B"/>
    <w:rsid w:val="004010CB"/>
    <w:rsid w:val="0040131C"/>
    <w:rsid w:val="00401901"/>
    <w:rsid w:val="004024E4"/>
    <w:rsid w:val="004034FD"/>
    <w:rsid w:val="004035D7"/>
    <w:rsid w:val="00403AF0"/>
    <w:rsid w:val="00404F69"/>
    <w:rsid w:val="0040501B"/>
    <w:rsid w:val="00405515"/>
    <w:rsid w:val="004059CA"/>
    <w:rsid w:val="00406289"/>
    <w:rsid w:val="00406578"/>
    <w:rsid w:val="00406BA5"/>
    <w:rsid w:val="004074EF"/>
    <w:rsid w:val="00407C02"/>
    <w:rsid w:val="004102C3"/>
    <w:rsid w:val="00410410"/>
    <w:rsid w:val="004104A2"/>
    <w:rsid w:val="004106AE"/>
    <w:rsid w:val="00410721"/>
    <w:rsid w:val="00411E2D"/>
    <w:rsid w:val="00412EB8"/>
    <w:rsid w:val="0041307C"/>
    <w:rsid w:val="0041333E"/>
    <w:rsid w:val="004133BA"/>
    <w:rsid w:val="00413699"/>
    <w:rsid w:val="004136A0"/>
    <w:rsid w:val="004137F7"/>
    <w:rsid w:val="00413AC3"/>
    <w:rsid w:val="0041483A"/>
    <w:rsid w:val="00416261"/>
    <w:rsid w:val="004167B4"/>
    <w:rsid w:val="004167BC"/>
    <w:rsid w:val="004169CF"/>
    <w:rsid w:val="004175F4"/>
    <w:rsid w:val="004177E0"/>
    <w:rsid w:val="0042032D"/>
    <w:rsid w:val="004225DC"/>
    <w:rsid w:val="00422889"/>
    <w:rsid w:val="00422FBC"/>
    <w:rsid w:val="00423A41"/>
    <w:rsid w:val="004258AE"/>
    <w:rsid w:val="00425FBA"/>
    <w:rsid w:val="0042604F"/>
    <w:rsid w:val="00427E01"/>
    <w:rsid w:val="00430D7E"/>
    <w:rsid w:val="00430EB7"/>
    <w:rsid w:val="0043183E"/>
    <w:rsid w:val="00431F91"/>
    <w:rsid w:val="00432332"/>
    <w:rsid w:val="00432368"/>
    <w:rsid w:val="00432934"/>
    <w:rsid w:val="00432A89"/>
    <w:rsid w:val="00432B5A"/>
    <w:rsid w:val="0043318E"/>
    <w:rsid w:val="00433B04"/>
    <w:rsid w:val="0043439B"/>
    <w:rsid w:val="00434999"/>
    <w:rsid w:val="00434E81"/>
    <w:rsid w:val="004352A2"/>
    <w:rsid w:val="004355A7"/>
    <w:rsid w:val="00435BD4"/>
    <w:rsid w:val="00437180"/>
    <w:rsid w:val="004377AF"/>
    <w:rsid w:val="0043784D"/>
    <w:rsid w:val="00440006"/>
    <w:rsid w:val="00440256"/>
    <w:rsid w:val="00440E22"/>
    <w:rsid w:val="00441248"/>
    <w:rsid w:val="0044162B"/>
    <w:rsid w:val="004428B2"/>
    <w:rsid w:val="0044357C"/>
    <w:rsid w:val="004439C1"/>
    <w:rsid w:val="00444043"/>
    <w:rsid w:val="0044547D"/>
    <w:rsid w:val="00445C05"/>
    <w:rsid w:val="00445D9B"/>
    <w:rsid w:val="00446087"/>
    <w:rsid w:val="00446307"/>
    <w:rsid w:val="00446F93"/>
    <w:rsid w:val="004473EA"/>
    <w:rsid w:val="00447BF6"/>
    <w:rsid w:val="00447E28"/>
    <w:rsid w:val="004510FA"/>
    <w:rsid w:val="00451A74"/>
    <w:rsid w:val="00453150"/>
    <w:rsid w:val="00453A6A"/>
    <w:rsid w:val="004552AB"/>
    <w:rsid w:val="00455D41"/>
    <w:rsid w:val="0045622C"/>
    <w:rsid w:val="00456335"/>
    <w:rsid w:val="00456696"/>
    <w:rsid w:val="00456759"/>
    <w:rsid w:val="00456DC0"/>
    <w:rsid w:val="00456FAF"/>
    <w:rsid w:val="0045743B"/>
    <w:rsid w:val="004575E5"/>
    <w:rsid w:val="00461601"/>
    <w:rsid w:val="00461895"/>
    <w:rsid w:val="00461CEB"/>
    <w:rsid w:val="00462085"/>
    <w:rsid w:val="00463B3C"/>
    <w:rsid w:val="004640D4"/>
    <w:rsid w:val="00464FB1"/>
    <w:rsid w:val="0046508A"/>
    <w:rsid w:val="00465398"/>
    <w:rsid w:val="004653A5"/>
    <w:rsid w:val="004658E2"/>
    <w:rsid w:val="00465974"/>
    <w:rsid w:val="00466130"/>
    <w:rsid w:val="00467069"/>
    <w:rsid w:val="00467185"/>
    <w:rsid w:val="00467736"/>
    <w:rsid w:val="0047050C"/>
    <w:rsid w:val="004707CA"/>
    <w:rsid w:val="0047081B"/>
    <w:rsid w:val="00472230"/>
    <w:rsid w:val="00473DB8"/>
    <w:rsid w:val="004743E7"/>
    <w:rsid w:val="00474A52"/>
    <w:rsid w:val="00474E5B"/>
    <w:rsid w:val="004750DB"/>
    <w:rsid w:val="004755E6"/>
    <w:rsid w:val="004757B2"/>
    <w:rsid w:val="0047599B"/>
    <w:rsid w:val="00475CAA"/>
    <w:rsid w:val="00475E24"/>
    <w:rsid w:val="00476080"/>
    <w:rsid w:val="00476F83"/>
    <w:rsid w:val="00477B7F"/>
    <w:rsid w:val="00477C8E"/>
    <w:rsid w:val="00480F21"/>
    <w:rsid w:val="0048108E"/>
    <w:rsid w:val="00481E11"/>
    <w:rsid w:val="00481F0D"/>
    <w:rsid w:val="0048370D"/>
    <w:rsid w:val="00483F86"/>
    <w:rsid w:val="0048456A"/>
    <w:rsid w:val="00484DFC"/>
    <w:rsid w:val="0048537F"/>
    <w:rsid w:val="0048585E"/>
    <w:rsid w:val="00485DF1"/>
    <w:rsid w:val="00486B18"/>
    <w:rsid w:val="00486D80"/>
    <w:rsid w:val="00486F42"/>
    <w:rsid w:val="00486FD7"/>
    <w:rsid w:val="0048743C"/>
    <w:rsid w:val="004874E5"/>
    <w:rsid w:val="00487885"/>
    <w:rsid w:val="00487D35"/>
    <w:rsid w:val="00487DF7"/>
    <w:rsid w:val="004908A2"/>
    <w:rsid w:val="004909A7"/>
    <w:rsid w:val="00490A65"/>
    <w:rsid w:val="00491094"/>
    <w:rsid w:val="0049116C"/>
    <w:rsid w:val="00491171"/>
    <w:rsid w:val="0049125B"/>
    <w:rsid w:val="004930C9"/>
    <w:rsid w:val="00493D3A"/>
    <w:rsid w:val="00493F62"/>
    <w:rsid w:val="00494832"/>
    <w:rsid w:val="00494A3C"/>
    <w:rsid w:val="00495645"/>
    <w:rsid w:val="004957C2"/>
    <w:rsid w:val="00495AF1"/>
    <w:rsid w:val="004972F7"/>
    <w:rsid w:val="00497722"/>
    <w:rsid w:val="00497A89"/>
    <w:rsid w:val="00497CEA"/>
    <w:rsid w:val="00497D03"/>
    <w:rsid w:val="00497DAF"/>
    <w:rsid w:val="004A2212"/>
    <w:rsid w:val="004A23D0"/>
    <w:rsid w:val="004A3ECD"/>
    <w:rsid w:val="004A482B"/>
    <w:rsid w:val="004A4CED"/>
    <w:rsid w:val="004A4F25"/>
    <w:rsid w:val="004A5DDE"/>
    <w:rsid w:val="004A66D0"/>
    <w:rsid w:val="004A6BE6"/>
    <w:rsid w:val="004A6C51"/>
    <w:rsid w:val="004A77BB"/>
    <w:rsid w:val="004A7D18"/>
    <w:rsid w:val="004A7E18"/>
    <w:rsid w:val="004B00D1"/>
    <w:rsid w:val="004B00D9"/>
    <w:rsid w:val="004B0828"/>
    <w:rsid w:val="004B0C09"/>
    <w:rsid w:val="004B0C38"/>
    <w:rsid w:val="004B0DC6"/>
    <w:rsid w:val="004B1384"/>
    <w:rsid w:val="004B2147"/>
    <w:rsid w:val="004B2E49"/>
    <w:rsid w:val="004B3195"/>
    <w:rsid w:val="004B3304"/>
    <w:rsid w:val="004B3D54"/>
    <w:rsid w:val="004B3DF1"/>
    <w:rsid w:val="004B4089"/>
    <w:rsid w:val="004B4207"/>
    <w:rsid w:val="004B4858"/>
    <w:rsid w:val="004B4BC0"/>
    <w:rsid w:val="004B4C4F"/>
    <w:rsid w:val="004B5214"/>
    <w:rsid w:val="004B5555"/>
    <w:rsid w:val="004B65C5"/>
    <w:rsid w:val="004B761B"/>
    <w:rsid w:val="004B7D90"/>
    <w:rsid w:val="004C02A8"/>
    <w:rsid w:val="004C0484"/>
    <w:rsid w:val="004C0A87"/>
    <w:rsid w:val="004C0CD6"/>
    <w:rsid w:val="004C15E7"/>
    <w:rsid w:val="004C18BF"/>
    <w:rsid w:val="004C277C"/>
    <w:rsid w:val="004C2823"/>
    <w:rsid w:val="004C2883"/>
    <w:rsid w:val="004C29D1"/>
    <w:rsid w:val="004C2BBA"/>
    <w:rsid w:val="004C3BEB"/>
    <w:rsid w:val="004C65C5"/>
    <w:rsid w:val="004C67E8"/>
    <w:rsid w:val="004C7632"/>
    <w:rsid w:val="004C777E"/>
    <w:rsid w:val="004C7F0D"/>
    <w:rsid w:val="004D0028"/>
    <w:rsid w:val="004D16A4"/>
    <w:rsid w:val="004D20AF"/>
    <w:rsid w:val="004D2753"/>
    <w:rsid w:val="004D3B56"/>
    <w:rsid w:val="004D3F7B"/>
    <w:rsid w:val="004D3FD9"/>
    <w:rsid w:val="004D46DE"/>
    <w:rsid w:val="004D4DC7"/>
    <w:rsid w:val="004D512D"/>
    <w:rsid w:val="004D7836"/>
    <w:rsid w:val="004E0033"/>
    <w:rsid w:val="004E0149"/>
    <w:rsid w:val="004E022A"/>
    <w:rsid w:val="004E07C5"/>
    <w:rsid w:val="004E07E7"/>
    <w:rsid w:val="004E0EFF"/>
    <w:rsid w:val="004E25A9"/>
    <w:rsid w:val="004E325F"/>
    <w:rsid w:val="004E33B7"/>
    <w:rsid w:val="004E423E"/>
    <w:rsid w:val="004E4258"/>
    <w:rsid w:val="004E5B96"/>
    <w:rsid w:val="004E6682"/>
    <w:rsid w:val="004E6D8A"/>
    <w:rsid w:val="004E7021"/>
    <w:rsid w:val="004E7473"/>
    <w:rsid w:val="004E74C3"/>
    <w:rsid w:val="004F00ED"/>
    <w:rsid w:val="004F0F4C"/>
    <w:rsid w:val="004F11A7"/>
    <w:rsid w:val="004F15EF"/>
    <w:rsid w:val="004F1F23"/>
    <w:rsid w:val="004F202B"/>
    <w:rsid w:val="004F22FE"/>
    <w:rsid w:val="004F238A"/>
    <w:rsid w:val="004F252B"/>
    <w:rsid w:val="004F2744"/>
    <w:rsid w:val="004F2781"/>
    <w:rsid w:val="004F3BEF"/>
    <w:rsid w:val="004F467D"/>
    <w:rsid w:val="004F4F1A"/>
    <w:rsid w:val="004F5341"/>
    <w:rsid w:val="004F5A5E"/>
    <w:rsid w:val="004F6558"/>
    <w:rsid w:val="004F6695"/>
    <w:rsid w:val="004F6A85"/>
    <w:rsid w:val="004F774D"/>
    <w:rsid w:val="004F7B96"/>
    <w:rsid w:val="005013B0"/>
    <w:rsid w:val="005015E4"/>
    <w:rsid w:val="005017A6"/>
    <w:rsid w:val="00501AD8"/>
    <w:rsid w:val="00501B37"/>
    <w:rsid w:val="00502753"/>
    <w:rsid w:val="0050291D"/>
    <w:rsid w:val="00503814"/>
    <w:rsid w:val="0050404F"/>
    <w:rsid w:val="0050426A"/>
    <w:rsid w:val="00504A81"/>
    <w:rsid w:val="00505E96"/>
    <w:rsid w:val="00506379"/>
    <w:rsid w:val="005064CD"/>
    <w:rsid w:val="005065F0"/>
    <w:rsid w:val="00506AB8"/>
    <w:rsid w:val="00506C00"/>
    <w:rsid w:val="005070E5"/>
    <w:rsid w:val="00510070"/>
    <w:rsid w:val="00510838"/>
    <w:rsid w:val="00510F82"/>
    <w:rsid w:val="00511016"/>
    <w:rsid w:val="0051136B"/>
    <w:rsid w:val="005114F4"/>
    <w:rsid w:val="005115B6"/>
    <w:rsid w:val="00513366"/>
    <w:rsid w:val="005137C6"/>
    <w:rsid w:val="00513BB7"/>
    <w:rsid w:val="00513BD8"/>
    <w:rsid w:val="005143D4"/>
    <w:rsid w:val="00514974"/>
    <w:rsid w:val="00514F20"/>
    <w:rsid w:val="00515548"/>
    <w:rsid w:val="005159B3"/>
    <w:rsid w:val="00515A1B"/>
    <w:rsid w:val="00515ADA"/>
    <w:rsid w:val="00516E42"/>
    <w:rsid w:val="00520335"/>
    <w:rsid w:val="005218B9"/>
    <w:rsid w:val="00521C6B"/>
    <w:rsid w:val="00522C03"/>
    <w:rsid w:val="00522FAF"/>
    <w:rsid w:val="00525EA4"/>
    <w:rsid w:val="00526E46"/>
    <w:rsid w:val="0052791F"/>
    <w:rsid w:val="005307A6"/>
    <w:rsid w:val="00530852"/>
    <w:rsid w:val="00530E6C"/>
    <w:rsid w:val="00530F99"/>
    <w:rsid w:val="00531E47"/>
    <w:rsid w:val="0053235A"/>
    <w:rsid w:val="0053273D"/>
    <w:rsid w:val="00532C73"/>
    <w:rsid w:val="00532CFF"/>
    <w:rsid w:val="0053412D"/>
    <w:rsid w:val="00534337"/>
    <w:rsid w:val="00534F8C"/>
    <w:rsid w:val="005367FB"/>
    <w:rsid w:val="00536880"/>
    <w:rsid w:val="00536F8F"/>
    <w:rsid w:val="00536FD2"/>
    <w:rsid w:val="00540695"/>
    <w:rsid w:val="00540A36"/>
    <w:rsid w:val="00540AD0"/>
    <w:rsid w:val="00541133"/>
    <w:rsid w:val="005415B7"/>
    <w:rsid w:val="00541DC3"/>
    <w:rsid w:val="00543A76"/>
    <w:rsid w:val="00543C39"/>
    <w:rsid w:val="00543D6A"/>
    <w:rsid w:val="00544106"/>
    <w:rsid w:val="0054448F"/>
    <w:rsid w:val="005449E6"/>
    <w:rsid w:val="00546166"/>
    <w:rsid w:val="00546187"/>
    <w:rsid w:val="00546257"/>
    <w:rsid w:val="00546EEE"/>
    <w:rsid w:val="00547107"/>
    <w:rsid w:val="00547439"/>
    <w:rsid w:val="00547EE1"/>
    <w:rsid w:val="00550436"/>
    <w:rsid w:val="00550F0D"/>
    <w:rsid w:val="00550FEF"/>
    <w:rsid w:val="005512E3"/>
    <w:rsid w:val="0055130E"/>
    <w:rsid w:val="00551480"/>
    <w:rsid w:val="00551692"/>
    <w:rsid w:val="005519D3"/>
    <w:rsid w:val="005522C3"/>
    <w:rsid w:val="005523D1"/>
    <w:rsid w:val="005523DC"/>
    <w:rsid w:val="00552404"/>
    <w:rsid w:val="005528D3"/>
    <w:rsid w:val="00552B42"/>
    <w:rsid w:val="00552E63"/>
    <w:rsid w:val="0055389A"/>
    <w:rsid w:val="0055532E"/>
    <w:rsid w:val="00555960"/>
    <w:rsid w:val="00555BC3"/>
    <w:rsid w:val="005562D7"/>
    <w:rsid w:val="00556C0F"/>
    <w:rsid w:val="0055742D"/>
    <w:rsid w:val="005579BE"/>
    <w:rsid w:val="00557C8E"/>
    <w:rsid w:val="00557E76"/>
    <w:rsid w:val="00560375"/>
    <w:rsid w:val="00560655"/>
    <w:rsid w:val="00561050"/>
    <w:rsid w:val="00561442"/>
    <w:rsid w:val="0056165C"/>
    <w:rsid w:val="00561847"/>
    <w:rsid w:val="00561B2B"/>
    <w:rsid w:val="00561C44"/>
    <w:rsid w:val="00562759"/>
    <w:rsid w:val="00562992"/>
    <w:rsid w:val="00562E4A"/>
    <w:rsid w:val="0056357E"/>
    <w:rsid w:val="00563F97"/>
    <w:rsid w:val="00563FE9"/>
    <w:rsid w:val="00564952"/>
    <w:rsid w:val="005663A5"/>
    <w:rsid w:val="0056645F"/>
    <w:rsid w:val="00566F7A"/>
    <w:rsid w:val="00570D80"/>
    <w:rsid w:val="00570FCA"/>
    <w:rsid w:val="0057146C"/>
    <w:rsid w:val="00571518"/>
    <w:rsid w:val="005716F4"/>
    <w:rsid w:val="00571AB1"/>
    <w:rsid w:val="00571FA0"/>
    <w:rsid w:val="0057376B"/>
    <w:rsid w:val="0057486A"/>
    <w:rsid w:val="00574A62"/>
    <w:rsid w:val="00574B6B"/>
    <w:rsid w:val="00574EB0"/>
    <w:rsid w:val="00575464"/>
    <w:rsid w:val="00576D50"/>
    <w:rsid w:val="00577E1C"/>
    <w:rsid w:val="00580334"/>
    <w:rsid w:val="00580DB1"/>
    <w:rsid w:val="005814AC"/>
    <w:rsid w:val="0058191B"/>
    <w:rsid w:val="005826AF"/>
    <w:rsid w:val="00583142"/>
    <w:rsid w:val="00584676"/>
    <w:rsid w:val="005853A5"/>
    <w:rsid w:val="005854B7"/>
    <w:rsid w:val="00585878"/>
    <w:rsid w:val="00585A03"/>
    <w:rsid w:val="0058653E"/>
    <w:rsid w:val="005868C4"/>
    <w:rsid w:val="00586C97"/>
    <w:rsid w:val="00587580"/>
    <w:rsid w:val="00587AB1"/>
    <w:rsid w:val="0059070B"/>
    <w:rsid w:val="00590741"/>
    <w:rsid w:val="00590BF9"/>
    <w:rsid w:val="0059187C"/>
    <w:rsid w:val="0059267C"/>
    <w:rsid w:val="005927AA"/>
    <w:rsid w:val="0059283C"/>
    <w:rsid w:val="005929B7"/>
    <w:rsid w:val="005933A5"/>
    <w:rsid w:val="0059387E"/>
    <w:rsid w:val="005939BF"/>
    <w:rsid w:val="005956A7"/>
    <w:rsid w:val="005A0239"/>
    <w:rsid w:val="005A054A"/>
    <w:rsid w:val="005A06CC"/>
    <w:rsid w:val="005A09F8"/>
    <w:rsid w:val="005A0B07"/>
    <w:rsid w:val="005A0D95"/>
    <w:rsid w:val="005A11CA"/>
    <w:rsid w:val="005A1494"/>
    <w:rsid w:val="005A1D37"/>
    <w:rsid w:val="005A2039"/>
    <w:rsid w:val="005A224B"/>
    <w:rsid w:val="005A2DEA"/>
    <w:rsid w:val="005A2F28"/>
    <w:rsid w:val="005A3535"/>
    <w:rsid w:val="005A418F"/>
    <w:rsid w:val="005A49D8"/>
    <w:rsid w:val="005A5E94"/>
    <w:rsid w:val="005A5F33"/>
    <w:rsid w:val="005A6F4F"/>
    <w:rsid w:val="005A6FCE"/>
    <w:rsid w:val="005A717E"/>
    <w:rsid w:val="005B0A07"/>
    <w:rsid w:val="005B1225"/>
    <w:rsid w:val="005B14D7"/>
    <w:rsid w:val="005B17D8"/>
    <w:rsid w:val="005B18F3"/>
    <w:rsid w:val="005B1AF3"/>
    <w:rsid w:val="005B1D82"/>
    <w:rsid w:val="005B293A"/>
    <w:rsid w:val="005B2AFE"/>
    <w:rsid w:val="005B301D"/>
    <w:rsid w:val="005B3D62"/>
    <w:rsid w:val="005B4077"/>
    <w:rsid w:val="005B428A"/>
    <w:rsid w:val="005B490E"/>
    <w:rsid w:val="005B4FB6"/>
    <w:rsid w:val="005B4FBA"/>
    <w:rsid w:val="005B6435"/>
    <w:rsid w:val="005B6D11"/>
    <w:rsid w:val="005B6D55"/>
    <w:rsid w:val="005B7EF2"/>
    <w:rsid w:val="005C21A0"/>
    <w:rsid w:val="005C22C9"/>
    <w:rsid w:val="005C28B0"/>
    <w:rsid w:val="005C2F01"/>
    <w:rsid w:val="005C2F33"/>
    <w:rsid w:val="005C393A"/>
    <w:rsid w:val="005C437D"/>
    <w:rsid w:val="005C4649"/>
    <w:rsid w:val="005C49C1"/>
    <w:rsid w:val="005C4DB0"/>
    <w:rsid w:val="005C5AC5"/>
    <w:rsid w:val="005C5CC2"/>
    <w:rsid w:val="005C5F3C"/>
    <w:rsid w:val="005C63BD"/>
    <w:rsid w:val="005C65DA"/>
    <w:rsid w:val="005C6CB3"/>
    <w:rsid w:val="005C76F0"/>
    <w:rsid w:val="005C7F43"/>
    <w:rsid w:val="005D01BE"/>
    <w:rsid w:val="005D1177"/>
    <w:rsid w:val="005D11D1"/>
    <w:rsid w:val="005D1610"/>
    <w:rsid w:val="005D1D13"/>
    <w:rsid w:val="005D3ECA"/>
    <w:rsid w:val="005D5335"/>
    <w:rsid w:val="005D5460"/>
    <w:rsid w:val="005D56A4"/>
    <w:rsid w:val="005D5C82"/>
    <w:rsid w:val="005D5CE3"/>
    <w:rsid w:val="005D5E45"/>
    <w:rsid w:val="005D64A8"/>
    <w:rsid w:val="005D6FD2"/>
    <w:rsid w:val="005D70ED"/>
    <w:rsid w:val="005D7489"/>
    <w:rsid w:val="005E0404"/>
    <w:rsid w:val="005E07F3"/>
    <w:rsid w:val="005E08CD"/>
    <w:rsid w:val="005E0FDE"/>
    <w:rsid w:val="005E11D5"/>
    <w:rsid w:val="005E2557"/>
    <w:rsid w:val="005E2815"/>
    <w:rsid w:val="005E2CB1"/>
    <w:rsid w:val="005E3058"/>
    <w:rsid w:val="005E37E8"/>
    <w:rsid w:val="005E3FDE"/>
    <w:rsid w:val="005E4BCF"/>
    <w:rsid w:val="005E59BB"/>
    <w:rsid w:val="005E6CAA"/>
    <w:rsid w:val="005E74C5"/>
    <w:rsid w:val="005E7B3B"/>
    <w:rsid w:val="005F1527"/>
    <w:rsid w:val="005F219D"/>
    <w:rsid w:val="005F2437"/>
    <w:rsid w:val="005F318A"/>
    <w:rsid w:val="005F3B5F"/>
    <w:rsid w:val="005F4A01"/>
    <w:rsid w:val="005F5C2D"/>
    <w:rsid w:val="005F6436"/>
    <w:rsid w:val="005F76C1"/>
    <w:rsid w:val="005F7710"/>
    <w:rsid w:val="006000F8"/>
    <w:rsid w:val="006004F7"/>
    <w:rsid w:val="0060077D"/>
    <w:rsid w:val="00600BF4"/>
    <w:rsid w:val="00601087"/>
    <w:rsid w:val="00601111"/>
    <w:rsid w:val="00601B26"/>
    <w:rsid w:val="00601EB4"/>
    <w:rsid w:val="006021F7"/>
    <w:rsid w:val="006031C5"/>
    <w:rsid w:val="00603261"/>
    <w:rsid w:val="006037AD"/>
    <w:rsid w:val="00604561"/>
    <w:rsid w:val="0060553F"/>
    <w:rsid w:val="00605B8C"/>
    <w:rsid w:val="00605CBC"/>
    <w:rsid w:val="00606388"/>
    <w:rsid w:val="00606AB9"/>
    <w:rsid w:val="00607597"/>
    <w:rsid w:val="00607842"/>
    <w:rsid w:val="00607D34"/>
    <w:rsid w:val="00607ED1"/>
    <w:rsid w:val="00610836"/>
    <w:rsid w:val="00610DC9"/>
    <w:rsid w:val="00610F93"/>
    <w:rsid w:val="0061190B"/>
    <w:rsid w:val="00611CC9"/>
    <w:rsid w:val="00612382"/>
    <w:rsid w:val="00612768"/>
    <w:rsid w:val="006127CC"/>
    <w:rsid w:val="00613049"/>
    <w:rsid w:val="006145F8"/>
    <w:rsid w:val="00614CC9"/>
    <w:rsid w:val="00614FB7"/>
    <w:rsid w:val="00615735"/>
    <w:rsid w:val="006162ED"/>
    <w:rsid w:val="00620D1F"/>
    <w:rsid w:val="006211A0"/>
    <w:rsid w:val="0062146D"/>
    <w:rsid w:val="00621AF8"/>
    <w:rsid w:val="00621B98"/>
    <w:rsid w:val="00621F77"/>
    <w:rsid w:val="00622AF7"/>
    <w:rsid w:val="006232D0"/>
    <w:rsid w:val="0062371E"/>
    <w:rsid w:val="00623807"/>
    <w:rsid w:val="0062397D"/>
    <w:rsid w:val="0062398B"/>
    <w:rsid w:val="00623E67"/>
    <w:rsid w:val="00624289"/>
    <w:rsid w:val="006243C6"/>
    <w:rsid w:val="00624A88"/>
    <w:rsid w:val="00624FFF"/>
    <w:rsid w:val="00625263"/>
    <w:rsid w:val="00625A84"/>
    <w:rsid w:val="00626589"/>
    <w:rsid w:val="00626E64"/>
    <w:rsid w:val="006270DE"/>
    <w:rsid w:val="006273BC"/>
    <w:rsid w:val="00630C98"/>
    <w:rsid w:val="00631141"/>
    <w:rsid w:val="00631317"/>
    <w:rsid w:val="00631431"/>
    <w:rsid w:val="006315A8"/>
    <w:rsid w:val="00632009"/>
    <w:rsid w:val="00632244"/>
    <w:rsid w:val="006337E3"/>
    <w:rsid w:val="00633A5B"/>
    <w:rsid w:val="00633CF1"/>
    <w:rsid w:val="00634B34"/>
    <w:rsid w:val="00635A6C"/>
    <w:rsid w:val="00635B91"/>
    <w:rsid w:val="006361CC"/>
    <w:rsid w:val="00636BB6"/>
    <w:rsid w:val="00637091"/>
    <w:rsid w:val="006377E7"/>
    <w:rsid w:val="006378CC"/>
    <w:rsid w:val="00637C19"/>
    <w:rsid w:val="00637FAF"/>
    <w:rsid w:val="0064163A"/>
    <w:rsid w:val="00642839"/>
    <w:rsid w:val="00642997"/>
    <w:rsid w:val="00642F21"/>
    <w:rsid w:val="0064318D"/>
    <w:rsid w:val="00643688"/>
    <w:rsid w:val="0064456B"/>
    <w:rsid w:val="0064505B"/>
    <w:rsid w:val="006450BA"/>
    <w:rsid w:val="006457F8"/>
    <w:rsid w:val="00645CCB"/>
    <w:rsid w:val="0064609D"/>
    <w:rsid w:val="006464F3"/>
    <w:rsid w:val="0064653E"/>
    <w:rsid w:val="00646940"/>
    <w:rsid w:val="00646E61"/>
    <w:rsid w:val="00646E8F"/>
    <w:rsid w:val="0064700E"/>
    <w:rsid w:val="006478CB"/>
    <w:rsid w:val="00647A03"/>
    <w:rsid w:val="00647BD5"/>
    <w:rsid w:val="00650B88"/>
    <w:rsid w:val="00650E8D"/>
    <w:rsid w:val="006512A8"/>
    <w:rsid w:val="00651511"/>
    <w:rsid w:val="00652804"/>
    <w:rsid w:val="00652C58"/>
    <w:rsid w:val="006530EF"/>
    <w:rsid w:val="00653E83"/>
    <w:rsid w:val="006554DD"/>
    <w:rsid w:val="006558E1"/>
    <w:rsid w:val="006562D1"/>
    <w:rsid w:val="00656414"/>
    <w:rsid w:val="0065656B"/>
    <w:rsid w:val="00656CC7"/>
    <w:rsid w:val="0065725B"/>
    <w:rsid w:val="006574D5"/>
    <w:rsid w:val="006574DF"/>
    <w:rsid w:val="00660951"/>
    <w:rsid w:val="00660B43"/>
    <w:rsid w:val="00660C78"/>
    <w:rsid w:val="00661065"/>
    <w:rsid w:val="00661240"/>
    <w:rsid w:val="00661550"/>
    <w:rsid w:val="006636E2"/>
    <w:rsid w:val="00663C8F"/>
    <w:rsid w:val="00665965"/>
    <w:rsid w:val="00665A34"/>
    <w:rsid w:val="00666273"/>
    <w:rsid w:val="0066654D"/>
    <w:rsid w:val="00666739"/>
    <w:rsid w:val="00666D46"/>
    <w:rsid w:val="00667A05"/>
    <w:rsid w:val="00667B9E"/>
    <w:rsid w:val="00667FA9"/>
    <w:rsid w:val="006704F3"/>
    <w:rsid w:val="006719EB"/>
    <w:rsid w:val="006722EC"/>
    <w:rsid w:val="0067233D"/>
    <w:rsid w:val="00672AC5"/>
    <w:rsid w:val="00672B2E"/>
    <w:rsid w:val="00673A75"/>
    <w:rsid w:val="00673E59"/>
    <w:rsid w:val="006742E3"/>
    <w:rsid w:val="006743D8"/>
    <w:rsid w:val="006745AE"/>
    <w:rsid w:val="00674F50"/>
    <w:rsid w:val="00675476"/>
    <w:rsid w:val="006754A9"/>
    <w:rsid w:val="00675F32"/>
    <w:rsid w:val="006760EA"/>
    <w:rsid w:val="00676870"/>
    <w:rsid w:val="00676AF3"/>
    <w:rsid w:val="00677895"/>
    <w:rsid w:val="00677BEF"/>
    <w:rsid w:val="00680980"/>
    <w:rsid w:val="00680E41"/>
    <w:rsid w:val="00680F45"/>
    <w:rsid w:val="006814A3"/>
    <w:rsid w:val="006822FE"/>
    <w:rsid w:val="0068270D"/>
    <w:rsid w:val="00682AFC"/>
    <w:rsid w:val="00683344"/>
    <w:rsid w:val="00683353"/>
    <w:rsid w:val="006838C9"/>
    <w:rsid w:val="006841F8"/>
    <w:rsid w:val="00684DA9"/>
    <w:rsid w:val="00684FC9"/>
    <w:rsid w:val="00685525"/>
    <w:rsid w:val="006864BF"/>
    <w:rsid w:val="00686656"/>
    <w:rsid w:val="00686699"/>
    <w:rsid w:val="0068674D"/>
    <w:rsid w:val="0069058F"/>
    <w:rsid w:val="0069072B"/>
    <w:rsid w:val="0069158F"/>
    <w:rsid w:val="0069174B"/>
    <w:rsid w:val="00692349"/>
    <w:rsid w:val="0069265F"/>
    <w:rsid w:val="00692823"/>
    <w:rsid w:val="00692CC1"/>
    <w:rsid w:val="00692D1F"/>
    <w:rsid w:val="00693340"/>
    <w:rsid w:val="0069378C"/>
    <w:rsid w:val="00693D0B"/>
    <w:rsid w:val="00696951"/>
    <w:rsid w:val="00697A00"/>
    <w:rsid w:val="00697B69"/>
    <w:rsid w:val="006A04C7"/>
    <w:rsid w:val="006A2035"/>
    <w:rsid w:val="006A3E80"/>
    <w:rsid w:val="006A40B1"/>
    <w:rsid w:val="006A41C2"/>
    <w:rsid w:val="006A4A2E"/>
    <w:rsid w:val="006A5C10"/>
    <w:rsid w:val="006A70B8"/>
    <w:rsid w:val="006A7792"/>
    <w:rsid w:val="006A7EE5"/>
    <w:rsid w:val="006B05E3"/>
    <w:rsid w:val="006B09BC"/>
    <w:rsid w:val="006B2813"/>
    <w:rsid w:val="006B3133"/>
    <w:rsid w:val="006B385F"/>
    <w:rsid w:val="006B3878"/>
    <w:rsid w:val="006B4E59"/>
    <w:rsid w:val="006B5EF9"/>
    <w:rsid w:val="006B62AB"/>
    <w:rsid w:val="006B65FD"/>
    <w:rsid w:val="006B660F"/>
    <w:rsid w:val="006B6D5D"/>
    <w:rsid w:val="006B7B5A"/>
    <w:rsid w:val="006B7E1A"/>
    <w:rsid w:val="006B7E31"/>
    <w:rsid w:val="006C0801"/>
    <w:rsid w:val="006C0C2C"/>
    <w:rsid w:val="006C11BD"/>
    <w:rsid w:val="006C168A"/>
    <w:rsid w:val="006C1B4E"/>
    <w:rsid w:val="006C1EAA"/>
    <w:rsid w:val="006C1EFB"/>
    <w:rsid w:val="006C216F"/>
    <w:rsid w:val="006C21A6"/>
    <w:rsid w:val="006C26B8"/>
    <w:rsid w:val="006C2DFA"/>
    <w:rsid w:val="006C3D95"/>
    <w:rsid w:val="006C45D4"/>
    <w:rsid w:val="006C48FF"/>
    <w:rsid w:val="006C49D4"/>
    <w:rsid w:val="006C5009"/>
    <w:rsid w:val="006C5185"/>
    <w:rsid w:val="006C53D5"/>
    <w:rsid w:val="006C5891"/>
    <w:rsid w:val="006C6FBC"/>
    <w:rsid w:val="006D00D4"/>
    <w:rsid w:val="006D03F0"/>
    <w:rsid w:val="006D09DE"/>
    <w:rsid w:val="006D09E7"/>
    <w:rsid w:val="006D1708"/>
    <w:rsid w:val="006D2042"/>
    <w:rsid w:val="006D258E"/>
    <w:rsid w:val="006D26BC"/>
    <w:rsid w:val="006D2EF2"/>
    <w:rsid w:val="006D3BB3"/>
    <w:rsid w:val="006D4A6F"/>
    <w:rsid w:val="006D5A87"/>
    <w:rsid w:val="006D5B98"/>
    <w:rsid w:val="006D5EBD"/>
    <w:rsid w:val="006D61D2"/>
    <w:rsid w:val="006D66E3"/>
    <w:rsid w:val="006D6A99"/>
    <w:rsid w:val="006D71CE"/>
    <w:rsid w:val="006D7855"/>
    <w:rsid w:val="006E010C"/>
    <w:rsid w:val="006E0778"/>
    <w:rsid w:val="006E1003"/>
    <w:rsid w:val="006E16BF"/>
    <w:rsid w:val="006E18F0"/>
    <w:rsid w:val="006E302C"/>
    <w:rsid w:val="006E3210"/>
    <w:rsid w:val="006E356C"/>
    <w:rsid w:val="006E38AF"/>
    <w:rsid w:val="006E390D"/>
    <w:rsid w:val="006E3E67"/>
    <w:rsid w:val="006E43A4"/>
    <w:rsid w:val="006E448B"/>
    <w:rsid w:val="006E4E2F"/>
    <w:rsid w:val="006E4F93"/>
    <w:rsid w:val="006E5130"/>
    <w:rsid w:val="006E64C3"/>
    <w:rsid w:val="006E7FDB"/>
    <w:rsid w:val="006F0121"/>
    <w:rsid w:val="006F0DEE"/>
    <w:rsid w:val="006F0F00"/>
    <w:rsid w:val="006F1060"/>
    <w:rsid w:val="006F1174"/>
    <w:rsid w:val="006F1304"/>
    <w:rsid w:val="006F308C"/>
    <w:rsid w:val="006F3CD2"/>
    <w:rsid w:val="006F3F90"/>
    <w:rsid w:val="006F556E"/>
    <w:rsid w:val="006F5F7D"/>
    <w:rsid w:val="006F654F"/>
    <w:rsid w:val="006F665F"/>
    <w:rsid w:val="00700135"/>
    <w:rsid w:val="0070084C"/>
    <w:rsid w:val="00700B9B"/>
    <w:rsid w:val="00701795"/>
    <w:rsid w:val="00701F2F"/>
    <w:rsid w:val="00701FCA"/>
    <w:rsid w:val="007035E1"/>
    <w:rsid w:val="00703693"/>
    <w:rsid w:val="00704BC0"/>
    <w:rsid w:val="007050F6"/>
    <w:rsid w:val="00705180"/>
    <w:rsid w:val="007051A2"/>
    <w:rsid w:val="00705795"/>
    <w:rsid w:val="007058B5"/>
    <w:rsid w:val="00705CE3"/>
    <w:rsid w:val="00705D7F"/>
    <w:rsid w:val="00706832"/>
    <w:rsid w:val="00707A3C"/>
    <w:rsid w:val="00707F58"/>
    <w:rsid w:val="00710494"/>
    <w:rsid w:val="00711137"/>
    <w:rsid w:val="0071115A"/>
    <w:rsid w:val="00711605"/>
    <w:rsid w:val="00711DF6"/>
    <w:rsid w:val="00713498"/>
    <w:rsid w:val="007140A5"/>
    <w:rsid w:val="00715546"/>
    <w:rsid w:val="007159A5"/>
    <w:rsid w:val="00715A80"/>
    <w:rsid w:val="00715D1E"/>
    <w:rsid w:val="00716B01"/>
    <w:rsid w:val="00716FBC"/>
    <w:rsid w:val="0071704D"/>
    <w:rsid w:val="00717090"/>
    <w:rsid w:val="00717AB3"/>
    <w:rsid w:val="007202F2"/>
    <w:rsid w:val="00720720"/>
    <w:rsid w:val="00720739"/>
    <w:rsid w:val="00720771"/>
    <w:rsid w:val="007207C3"/>
    <w:rsid w:val="007207F2"/>
    <w:rsid w:val="00720D94"/>
    <w:rsid w:val="00721343"/>
    <w:rsid w:val="0072189F"/>
    <w:rsid w:val="00721F6D"/>
    <w:rsid w:val="0072252B"/>
    <w:rsid w:val="0072253E"/>
    <w:rsid w:val="00722A8A"/>
    <w:rsid w:val="00723549"/>
    <w:rsid w:val="00723DD6"/>
    <w:rsid w:val="00723E1F"/>
    <w:rsid w:val="00724259"/>
    <w:rsid w:val="00724414"/>
    <w:rsid w:val="0072443D"/>
    <w:rsid w:val="007247E5"/>
    <w:rsid w:val="007248B7"/>
    <w:rsid w:val="007251DD"/>
    <w:rsid w:val="007254CA"/>
    <w:rsid w:val="00725792"/>
    <w:rsid w:val="00725BC1"/>
    <w:rsid w:val="00726973"/>
    <w:rsid w:val="00726DB9"/>
    <w:rsid w:val="007273E2"/>
    <w:rsid w:val="0073037A"/>
    <w:rsid w:val="007306DA"/>
    <w:rsid w:val="00730CF8"/>
    <w:rsid w:val="00731291"/>
    <w:rsid w:val="00731576"/>
    <w:rsid w:val="0073192B"/>
    <w:rsid w:val="00731A90"/>
    <w:rsid w:val="00732608"/>
    <w:rsid w:val="00732ED8"/>
    <w:rsid w:val="00733251"/>
    <w:rsid w:val="0073554C"/>
    <w:rsid w:val="00736057"/>
    <w:rsid w:val="00736327"/>
    <w:rsid w:val="007363BA"/>
    <w:rsid w:val="00736DCA"/>
    <w:rsid w:val="007375C8"/>
    <w:rsid w:val="007376ED"/>
    <w:rsid w:val="00737AD8"/>
    <w:rsid w:val="007403F4"/>
    <w:rsid w:val="007405C0"/>
    <w:rsid w:val="00740878"/>
    <w:rsid w:val="00740B0E"/>
    <w:rsid w:val="00740D63"/>
    <w:rsid w:val="007418C4"/>
    <w:rsid w:val="0074250E"/>
    <w:rsid w:val="00742F98"/>
    <w:rsid w:val="007439FA"/>
    <w:rsid w:val="00743BB3"/>
    <w:rsid w:val="00743D21"/>
    <w:rsid w:val="00744ECA"/>
    <w:rsid w:val="00745A82"/>
    <w:rsid w:val="00745C47"/>
    <w:rsid w:val="00745F7C"/>
    <w:rsid w:val="00747015"/>
    <w:rsid w:val="007474CB"/>
    <w:rsid w:val="0074796B"/>
    <w:rsid w:val="0075003D"/>
    <w:rsid w:val="0075037F"/>
    <w:rsid w:val="007504A9"/>
    <w:rsid w:val="00750717"/>
    <w:rsid w:val="00750C0F"/>
    <w:rsid w:val="00751115"/>
    <w:rsid w:val="00751192"/>
    <w:rsid w:val="00751A8B"/>
    <w:rsid w:val="00751AB1"/>
    <w:rsid w:val="00751D97"/>
    <w:rsid w:val="00752B30"/>
    <w:rsid w:val="00752C55"/>
    <w:rsid w:val="00752FB7"/>
    <w:rsid w:val="00753A10"/>
    <w:rsid w:val="0075446D"/>
    <w:rsid w:val="00755890"/>
    <w:rsid w:val="007562D4"/>
    <w:rsid w:val="0075720E"/>
    <w:rsid w:val="007573FA"/>
    <w:rsid w:val="00757602"/>
    <w:rsid w:val="00757DAB"/>
    <w:rsid w:val="00760321"/>
    <w:rsid w:val="00760750"/>
    <w:rsid w:val="00760893"/>
    <w:rsid w:val="00760A59"/>
    <w:rsid w:val="00761739"/>
    <w:rsid w:val="00761DBF"/>
    <w:rsid w:val="00761FCF"/>
    <w:rsid w:val="00762429"/>
    <w:rsid w:val="007626AD"/>
    <w:rsid w:val="00762DFE"/>
    <w:rsid w:val="0076305D"/>
    <w:rsid w:val="00763081"/>
    <w:rsid w:val="0076311F"/>
    <w:rsid w:val="00763616"/>
    <w:rsid w:val="007639C3"/>
    <w:rsid w:val="00764BC7"/>
    <w:rsid w:val="00765138"/>
    <w:rsid w:val="00765503"/>
    <w:rsid w:val="0076604E"/>
    <w:rsid w:val="007662D8"/>
    <w:rsid w:val="00766439"/>
    <w:rsid w:val="0076654D"/>
    <w:rsid w:val="00767B7E"/>
    <w:rsid w:val="00767F88"/>
    <w:rsid w:val="00770C27"/>
    <w:rsid w:val="00771D7D"/>
    <w:rsid w:val="00772CEA"/>
    <w:rsid w:val="0077332B"/>
    <w:rsid w:val="007745B7"/>
    <w:rsid w:val="007750C8"/>
    <w:rsid w:val="00775E15"/>
    <w:rsid w:val="00775F97"/>
    <w:rsid w:val="00776538"/>
    <w:rsid w:val="0077691B"/>
    <w:rsid w:val="00777063"/>
    <w:rsid w:val="00777B8E"/>
    <w:rsid w:val="007802BE"/>
    <w:rsid w:val="0078062E"/>
    <w:rsid w:val="00780823"/>
    <w:rsid w:val="00780A98"/>
    <w:rsid w:val="00780EEF"/>
    <w:rsid w:val="007811B4"/>
    <w:rsid w:val="0078134C"/>
    <w:rsid w:val="00781754"/>
    <w:rsid w:val="007817E4"/>
    <w:rsid w:val="00781AE0"/>
    <w:rsid w:val="00781C47"/>
    <w:rsid w:val="00781CD0"/>
    <w:rsid w:val="00782853"/>
    <w:rsid w:val="00782D07"/>
    <w:rsid w:val="007833FD"/>
    <w:rsid w:val="0078371E"/>
    <w:rsid w:val="0078374E"/>
    <w:rsid w:val="007837C7"/>
    <w:rsid w:val="0078414C"/>
    <w:rsid w:val="00784A9F"/>
    <w:rsid w:val="00784B44"/>
    <w:rsid w:val="00785465"/>
    <w:rsid w:val="0078599A"/>
    <w:rsid w:val="00785C8B"/>
    <w:rsid w:val="00785D98"/>
    <w:rsid w:val="00785DD0"/>
    <w:rsid w:val="00786504"/>
    <w:rsid w:val="00787656"/>
    <w:rsid w:val="0078799F"/>
    <w:rsid w:val="00787AEB"/>
    <w:rsid w:val="00790D89"/>
    <w:rsid w:val="00791767"/>
    <w:rsid w:val="00791942"/>
    <w:rsid w:val="00791E68"/>
    <w:rsid w:val="00791E92"/>
    <w:rsid w:val="0079201F"/>
    <w:rsid w:val="0079250E"/>
    <w:rsid w:val="0079268A"/>
    <w:rsid w:val="007939C4"/>
    <w:rsid w:val="00794259"/>
    <w:rsid w:val="00794352"/>
    <w:rsid w:val="0079475C"/>
    <w:rsid w:val="00794859"/>
    <w:rsid w:val="00794D8C"/>
    <w:rsid w:val="00795361"/>
    <w:rsid w:val="00795388"/>
    <w:rsid w:val="007956D3"/>
    <w:rsid w:val="00796315"/>
    <w:rsid w:val="00796487"/>
    <w:rsid w:val="0079696E"/>
    <w:rsid w:val="00797C88"/>
    <w:rsid w:val="007A0973"/>
    <w:rsid w:val="007A0B28"/>
    <w:rsid w:val="007A1013"/>
    <w:rsid w:val="007A1163"/>
    <w:rsid w:val="007A1D2F"/>
    <w:rsid w:val="007A2017"/>
    <w:rsid w:val="007A21FB"/>
    <w:rsid w:val="007A2428"/>
    <w:rsid w:val="007A2CBC"/>
    <w:rsid w:val="007A44A3"/>
    <w:rsid w:val="007A4CA9"/>
    <w:rsid w:val="007A6126"/>
    <w:rsid w:val="007A6853"/>
    <w:rsid w:val="007A78FE"/>
    <w:rsid w:val="007A7D19"/>
    <w:rsid w:val="007A7EC2"/>
    <w:rsid w:val="007B0362"/>
    <w:rsid w:val="007B042D"/>
    <w:rsid w:val="007B05BB"/>
    <w:rsid w:val="007B05C7"/>
    <w:rsid w:val="007B0B60"/>
    <w:rsid w:val="007B1546"/>
    <w:rsid w:val="007B23C6"/>
    <w:rsid w:val="007B26A5"/>
    <w:rsid w:val="007B26AA"/>
    <w:rsid w:val="007B29E5"/>
    <w:rsid w:val="007B2AC2"/>
    <w:rsid w:val="007B352C"/>
    <w:rsid w:val="007B3E0E"/>
    <w:rsid w:val="007B5139"/>
    <w:rsid w:val="007B6048"/>
    <w:rsid w:val="007B62BD"/>
    <w:rsid w:val="007B6651"/>
    <w:rsid w:val="007B6E0A"/>
    <w:rsid w:val="007B6EC6"/>
    <w:rsid w:val="007B72EC"/>
    <w:rsid w:val="007B746A"/>
    <w:rsid w:val="007B764C"/>
    <w:rsid w:val="007B7653"/>
    <w:rsid w:val="007C050A"/>
    <w:rsid w:val="007C111D"/>
    <w:rsid w:val="007C118A"/>
    <w:rsid w:val="007C1223"/>
    <w:rsid w:val="007C12CE"/>
    <w:rsid w:val="007C3844"/>
    <w:rsid w:val="007C410E"/>
    <w:rsid w:val="007C61A1"/>
    <w:rsid w:val="007C636F"/>
    <w:rsid w:val="007C653B"/>
    <w:rsid w:val="007C661E"/>
    <w:rsid w:val="007C692A"/>
    <w:rsid w:val="007C77EC"/>
    <w:rsid w:val="007C78F4"/>
    <w:rsid w:val="007D001C"/>
    <w:rsid w:val="007D07AD"/>
    <w:rsid w:val="007D07E6"/>
    <w:rsid w:val="007D25D4"/>
    <w:rsid w:val="007D2608"/>
    <w:rsid w:val="007D3593"/>
    <w:rsid w:val="007D39EB"/>
    <w:rsid w:val="007D3D4F"/>
    <w:rsid w:val="007D425F"/>
    <w:rsid w:val="007D63EE"/>
    <w:rsid w:val="007D6E71"/>
    <w:rsid w:val="007D7228"/>
    <w:rsid w:val="007D74AE"/>
    <w:rsid w:val="007D74EE"/>
    <w:rsid w:val="007D758B"/>
    <w:rsid w:val="007D78BC"/>
    <w:rsid w:val="007D79E0"/>
    <w:rsid w:val="007E075E"/>
    <w:rsid w:val="007E09AC"/>
    <w:rsid w:val="007E158B"/>
    <w:rsid w:val="007E1818"/>
    <w:rsid w:val="007E1C5B"/>
    <w:rsid w:val="007E22E0"/>
    <w:rsid w:val="007E27EF"/>
    <w:rsid w:val="007E2C89"/>
    <w:rsid w:val="007E40B4"/>
    <w:rsid w:val="007E41ED"/>
    <w:rsid w:val="007E492B"/>
    <w:rsid w:val="007E4F12"/>
    <w:rsid w:val="007E633C"/>
    <w:rsid w:val="007E70A7"/>
    <w:rsid w:val="007E74E1"/>
    <w:rsid w:val="007E77A8"/>
    <w:rsid w:val="007F05F6"/>
    <w:rsid w:val="007F0B29"/>
    <w:rsid w:val="007F1752"/>
    <w:rsid w:val="007F1E90"/>
    <w:rsid w:val="007F29B6"/>
    <w:rsid w:val="007F2CBD"/>
    <w:rsid w:val="007F2DB5"/>
    <w:rsid w:val="007F3A5E"/>
    <w:rsid w:val="007F491C"/>
    <w:rsid w:val="007F4AE5"/>
    <w:rsid w:val="007F4B8E"/>
    <w:rsid w:val="007F6491"/>
    <w:rsid w:val="007F6689"/>
    <w:rsid w:val="007F6812"/>
    <w:rsid w:val="007F6CCC"/>
    <w:rsid w:val="007F76FD"/>
    <w:rsid w:val="007F7FCA"/>
    <w:rsid w:val="00800998"/>
    <w:rsid w:val="00800A46"/>
    <w:rsid w:val="00801346"/>
    <w:rsid w:val="00801980"/>
    <w:rsid w:val="00801D9A"/>
    <w:rsid w:val="008023EE"/>
    <w:rsid w:val="008026E6"/>
    <w:rsid w:val="008036BA"/>
    <w:rsid w:val="00803BF8"/>
    <w:rsid w:val="008050F1"/>
    <w:rsid w:val="00805D41"/>
    <w:rsid w:val="008061C9"/>
    <w:rsid w:val="008066D8"/>
    <w:rsid w:val="00806DBE"/>
    <w:rsid w:val="00806FB4"/>
    <w:rsid w:val="0080717C"/>
    <w:rsid w:val="00807939"/>
    <w:rsid w:val="008103E0"/>
    <w:rsid w:val="0081051F"/>
    <w:rsid w:val="0081087F"/>
    <w:rsid w:val="00810D82"/>
    <w:rsid w:val="008111F5"/>
    <w:rsid w:val="00811A18"/>
    <w:rsid w:val="00811C65"/>
    <w:rsid w:val="00811D44"/>
    <w:rsid w:val="008136B0"/>
    <w:rsid w:val="00813711"/>
    <w:rsid w:val="008139E9"/>
    <w:rsid w:val="00813A66"/>
    <w:rsid w:val="00814D9E"/>
    <w:rsid w:val="00815111"/>
    <w:rsid w:val="00815BC2"/>
    <w:rsid w:val="0081616C"/>
    <w:rsid w:val="00816475"/>
    <w:rsid w:val="00816D7D"/>
    <w:rsid w:val="00816FCF"/>
    <w:rsid w:val="00816FE7"/>
    <w:rsid w:val="0081789A"/>
    <w:rsid w:val="00817DFB"/>
    <w:rsid w:val="008202A2"/>
    <w:rsid w:val="00820941"/>
    <w:rsid w:val="00821391"/>
    <w:rsid w:val="00821E64"/>
    <w:rsid w:val="008231F4"/>
    <w:rsid w:val="00823D0C"/>
    <w:rsid w:val="00823D46"/>
    <w:rsid w:val="00824606"/>
    <w:rsid w:val="0082563A"/>
    <w:rsid w:val="008256B4"/>
    <w:rsid w:val="00825790"/>
    <w:rsid w:val="008263C2"/>
    <w:rsid w:val="00826763"/>
    <w:rsid w:val="008267FA"/>
    <w:rsid w:val="00826C3E"/>
    <w:rsid w:val="0082737D"/>
    <w:rsid w:val="00827BC9"/>
    <w:rsid w:val="008304E2"/>
    <w:rsid w:val="008307DB"/>
    <w:rsid w:val="00830EA1"/>
    <w:rsid w:val="00830F71"/>
    <w:rsid w:val="00831917"/>
    <w:rsid w:val="00831FC6"/>
    <w:rsid w:val="0083268E"/>
    <w:rsid w:val="0083293C"/>
    <w:rsid w:val="00833398"/>
    <w:rsid w:val="00834E34"/>
    <w:rsid w:val="00835D9D"/>
    <w:rsid w:val="00835F5F"/>
    <w:rsid w:val="00835FC9"/>
    <w:rsid w:val="0083612D"/>
    <w:rsid w:val="008366C4"/>
    <w:rsid w:val="008368F8"/>
    <w:rsid w:val="00836F9F"/>
    <w:rsid w:val="0083703E"/>
    <w:rsid w:val="008370E3"/>
    <w:rsid w:val="008376DE"/>
    <w:rsid w:val="008418FA"/>
    <w:rsid w:val="008427A6"/>
    <w:rsid w:val="00842959"/>
    <w:rsid w:val="00843390"/>
    <w:rsid w:val="00843674"/>
    <w:rsid w:val="00844499"/>
    <w:rsid w:val="008448D0"/>
    <w:rsid w:val="00845122"/>
    <w:rsid w:val="00845F8F"/>
    <w:rsid w:val="00845FB3"/>
    <w:rsid w:val="00846AE2"/>
    <w:rsid w:val="0084736F"/>
    <w:rsid w:val="00850E56"/>
    <w:rsid w:val="008522A1"/>
    <w:rsid w:val="0085235A"/>
    <w:rsid w:val="008523F8"/>
    <w:rsid w:val="00852889"/>
    <w:rsid w:val="00852CB4"/>
    <w:rsid w:val="0085307F"/>
    <w:rsid w:val="008530E4"/>
    <w:rsid w:val="00853813"/>
    <w:rsid w:val="00854138"/>
    <w:rsid w:val="00854410"/>
    <w:rsid w:val="0085443E"/>
    <w:rsid w:val="008544DF"/>
    <w:rsid w:val="008545CF"/>
    <w:rsid w:val="0085528B"/>
    <w:rsid w:val="0085592E"/>
    <w:rsid w:val="00856266"/>
    <w:rsid w:val="00856B4B"/>
    <w:rsid w:val="00856E65"/>
    <w:rsid w:val="00856F73"/>
    <w:rsid w:val="0085728B"/>
    <w:rsid w:val="008576D5"/>
    <w:rsid w:val="00860423"/>
    <w:rsid w:val="00860761"/>
    <w:rsid w:val="00860AAD"/>
    <w:rsid w:val="00861244"/>
    <w:rsid w:val="00861AA6"/>
    <w:rsid w:val="00861D6F"/>
    <w:rsid w:val="00861E1C"/>
    <w:rsid w:val="008623FB"/>
    <w:rsid w:val="00862AF6"/>
    <w:rsid w:val="00862AF9"/>
    <w:rsid w:val="00862D53"/>
    <w:rsid w:val="00863CBA"/>
    <w:rsid w:val="008640AB"/>
    <w:rsid w:val="00864C4E"/>
    <w:rsid w:val="00864F0E"/>
    <w:rsid w:val="008651A6"/>
    <w:rsid w:val="008655F3"/>
    <w:rsid w:val="008656C4"/>
    <w:rsid w:val="0086755C"/>
    <w:rsid w:val="00867A9C"/>
    <w:rsid w:val="00867AF7"/>
    <w:rsid w:val="008700F3"/>
    <w:rsid w:val="008708F3"/>
    <w:rsid w:val="00871261"/>
    <w:rsid w:val="00871354"/>
    <w:rsid w:val="00871464"/>
    <w:rsid w:val="00871699"/>
    <w:rsid w:val="00872426"/>
    <w:rsid w:val="00872782"/>
    <w:rsid w:val="008727D0"/>
    <w:rsid w:val="00872B7B"/>
    <w:rsid w:val="0087315E"/>
    <w:rsid w:val="008733DB"/>
    <w:rsid w:val="00873611"/>
    <w:rsid w:val="00873C19"/>
    <w:rsid w:val="00873C8F"/>
    <w:rsid w:val="00874A30"/>
    <w:rsid w:val="00874FB3"/>
    <w:rsid w:val="008755ED"/>
    <w:rsid w:val="0087578C"/>
    <w:rsid w:val="00876674"/>
    <w:rsid w:val="00876C5D"/>
    <w:rsid w:val="00877802"/>
    <w:rsid w:val="00877894"/>
    <w:rsid w:val="00877A14"/>
    <w:rsid w:val="00877A87"/>
    <w:rsid w:val="00880BE3"/>
    <w:rsid w:val="00881209"/>
    <w:rsid w:val="00881359"/>
    <w:rsid w:val="008819F0"/>
    <w:rsid w:val="00881C73"/>
    <w:rsid w:val="00882093"/>
    <w:rsid w:val="008821B6"/>
    <w:rsid w:val="00882560"/>
    <w:rsid w:val="00882588"/>
    <w:rsid w:val="00883F54"/>
    <w:rsid w:val="00884471"/>
    <w:rsid w:val="008844FC"/>
    <w:rsid w:val="008846CA"/>
    <w:rsid w:val="008847BC"/>
    <w:rsid w:val="00884ADE"/>
    <w:rsid w:val="00884DD8"/>
    <w:rsid w:val="008855F7"/>
    <w:rsid w:val="0088568F"/>
    <w:rsid w:val="008856CF"/>
    <w:rsid w:val="00885864"/>
    <w:rsid w:val="00885ADC"/>
    <w:rsid w:val="00885AE6"/>
    <w:rsid w:val="0088649D"/>
    <w:rsid w:val="00886606"/>
    <w:rsid w:val="00887780"/>
    <w:rsid w:val="00887E18"/>
    <w:rsid w:val="00890A1D"/>
    <w:rsid w:val="00891BA3"/>
    <w:rsid w:val="00891BBD"/>
    <w:rsid w:val="00892310"/>
    <w:rsid w:val="00892E96"/>
    <w:rsid w:val="0089383B"/>
    <w:rsid w:val="0089388F"/>
    <w:rsid w:val="00893B1D"/>
    <w:rsid w:val="00893E80"/>
    <w:rsid w:val="0089534B"/>
    <w:rsid w:val="00895C05"/>
    <w:rsid w:val="0089616F"/>
    <w:rsid w:val="00896AEC"/>
    <w:rsid w:val="00896CD8"/>
    <w:rsid w:val="00896D11"/>
    <w:rsid w:val="0089715B"/>
    <w:rsid w:val="00897488"/>
    <w:rsid w:val="008A0232"/>
    <w:rsid w:val="008A054D"/>
    <w:rsid w:val="008A0ABD"/>
    <w:rsid w:val="008A12C2"/>
    <w:rsid w:val="008A1375"/>
    <w:rsid w:val="008A1423"/>
    <w:rsid w:val="008A1946"/>
    <w:rsid w:val="008A1D72"/>
    <w:rsid w:val="008A22BE"/>
    <w:rsid w:val="008A332F"/>
    <w:rsid w:val="008A3E7C"/>
    <w:rsid w:val="008A444A"/>
    <w:rsid w:val="008A48DD"/>
    <w:rsid w:val="008A4FDB"/>
    <w:rsid w:val="008A5A50"/>
    <w:rsid w:val="008A5EAE"/>
    <w:rsid w:val="008A5F63"/>
    <w:rsid w:val="008A66AB"/>
    <w:rsid w:val="008A6D3D"/>
    <w:rsid w:val="008A6F09"/>
    <w:rsid w:val="008A7577"/>
    <w:rsid w:val="008A7BFF"/>
    <w:rsid w:val="008A7D52"/>
    <w:rsid w:val="008B0161"/>
    <w:rsid w:val="008B0470"/>
    <w:rsid w:val="008B06C5"/>
    <w:rsid w:val="008B0905"/>
    <w:rsid w:val="008B1108"/>
    <w:rsid w:val="008B164E"/>
    <w:rsid w:val="008B18D6"/>
    <w:rsid w:val="008B1A94"/>
    <w:rsid w:val="008B1FCA"/>
    <w:rsid w:val="008B3C86"/>
    <w:rsid w:val="008B3FCD"/>
    <w:rsid w:val="008B41DA"/>
    <w:rsid w:val="008B495D"/>
    <w:rsid w:val="008B4C59"/>
    <w:rsid w:val="008B4DCC"/>
    <w:rsid w:val="008B502A"/>
    <w:rsid w:val="008B57D8"/>
    <w:rsid w:val="008B5E0E"/>
    <w:rsid w:val="008B6FFC"/>
    <w:rsid w:val="008B70D3"/>
    <w:rsid w:val="008B7A04"/>
    <w:rsid w:val="008B7A65"/>
    <w:rsid w:val="008C076F"/>
    <w:rsid w:val="008C105F"/>
    <w:rsid w:val="008C10BC"/>
    <w:rsid w:val="008C1219"/>
    <w:rsid w:val="008C123E"/>
    <w:rsid w:val="008C12A2"/>
    <w:rsid w:val="008C137D"/>
    <w:rsid w:val="008C2111"/>
    <w:rsid w:val="008C22DD"/>
    <w:rsid w:val="008C25D4"/>
    <w:rsid w:val="008C2F91"/>
    <w:rsid w:val="008C3ED0"/>
    <w:rsid w:val="008C4581"/>
    <w:rsid w:val="008C46B4"/>
    <w:rsid w:val="008C47D9"/>
    <w:rsid w:val="008C4B7F"/>
    <w:rsid w:val="008C5B13"/>
    <w:rsid w:val="008C5D99"/>
    <w:rsid w:val="008C5E94"/>
    <w:rsid w:val="008C61DE"/>
    <w:rsid w:val="008C6241"/>
    <w:rsid w:val="008C6269"/>
    <w:rsid w:val="008C655A"/>
    <w:rsid w:val="008C6827"/>
    <w:rsid w:val="008C715E"/>
    <w:rsid w:val="008C7309"/>
    <w:rsid w:val="008C74B7"/>
    <w:rsid w:val="008C7D0B"/>
    <w:rsid w:val="008D010D"/>
    <w:rsid w:val="008D05A3"/>
    <w:rsid w:val="008D0C64"/>
    <w:rsid w:val="008D0F1C"/>
    <w:rsid w:val="008D1375"/>
    <w:rsid w:val="008D15F0"/>
    <w:rsid w:val="008D196A"/>
    <w:rsid w:val="008D232B"/>
    <w:rsid w:val="008D2362"/>
    <w:rsid w:val="008D280D"/>
    <w:rsid w:val="008D2BD5"/>
    <w:rsid w:val="008D3268"/>
    <w:rsid w:val="008D3327"/>
    <w:rsid w:val="008D3A23"/>
    <w:rsid w:val="008D4325"/>
    <w:rsid w:val="008D4FC9"/>
    <w:rsid w:val="008D5AB4"/>
    <w:rsid w:val="008D64A1"/>
    <w:rsid w:val="008D66F0"/>
    <w:rsid w:val="008D6A70"/>
    <w:rsid w:val="008D6D29"/>
    <w:rsid w:val="008D70CE"/>
    <w:rsid w:val="008D7387"/>
    <w:rsid w:val="008D73B3"/>
    <w:rsid w:val="008E0422"/>
    <w:rsid w:val="008E0C15"/>
    <w:rsid w:val="008E15A6"/>
    <w:rsid w:val="008E1D85"/>
    <w:rsid w:val="008E27BE"/>
    <w:rsid w:val="008E3504"/>
    <w:rsid w:val="008E3EF2"/>
    <w:rsid w:val="008E3EF7"/>
    <w:rsid w:val="008E40FC"/>
    <w:rsid w:val="008E4D0A"/>
    <w:rsid w:val="008E51C9"/>
    <w:rsid w:val="008E5BEB"/>
    <w:rsid w:val="008E6306"/>
    <w:rsid w:val="008E705F"/>
    <w:rsid w:val="008E73FE"/>
    <w:rsid w:val="008E75CF"/>
    <w:rsid w:val="008E75D7"/>
    <w:rsid w:val="008E7EA1"/>
    <w:rsid w:val="008F0347"/>
    <w:rsid w:val="008F09B9"/>
    <w:rsid w:val="008F102A"/>
    <w:rsid w:val="008F1485"/>
    <w:rsid w:val="008F22ED"/>
    <w:rsid w:val="008F243F"/>
    <w:rsid w:val="008F2A0D"/>
    <w:rsid w:val="008F31D0"/>
    <w:rsid w:val="008F4763"/>
    <w:rsid w:val="008F479D"/>
    <w:rsid w:val="008F4C2F"/>
    <w:rsid w:val="008F5F48"/>
    <w:rsid w:val="008F61BB"/>
    <w:rsid w:val="008F68F7"/>
    <w:rsid w:val="008F734E"/>
    <w:rsid w:val="008F7C95"/>
    <w:rsid w:val="008F7D0F"/>
    <w:rsid w:val="0090017B"/>
    <w:rsid w:val="00900534"/>
    <w:rsid w:val="009005A6"/>
    <w:rsid w:val="009006CF"/>
    <w:rsid w:val="00900836"/>
    <w:rsid w:val="00900A9F"/>
    <w:rsid w:val="00900C71"/>
    <w:rsid w:val="00900DC1"/>
    <w:rsid w:val="009012D7"/>
    <w:rsid w:val="00901B55"/>
    <w:rsid w:val="00901DD0"/>
    <w:rsid w:val="00901EB8"/>
    <w:rsid w:val="009028F6"/>
    <w:rsid w:val="00902954"/>
    <w:rsid w:val="00902A1C"/>
    <w:rsid w:val="0090375C"/>
    <w:rsid w:val="009037B6"/>
    <w:rsid w:val="00903971"/>
    <w:rsid w:val="00903AC1"/>
    <w:rsid w:val="009057D6"/>
    <w:rsid w:val="0090592B"/>
    <w:rsid w:val="00905BF0"/>
    <w:rsid w:val="00905E14"/>
    <w:rsid w:val="00906286"/>
    <w:rsid w:val="009065B3"/>
    <w:rsid w:val="00906A78"/>
    <w:rsid w:val="00906CBE"/>
    <w:rsid w:val="0090708B"/>
    <w:rsid w:val="00907EA7"/>
    <w:rsid w:val="00910024"/>
    <w:rsid w:val="00910102"/>
    <w:rsid w:val="00910384"/>
    <w:rsid w:val="009121E6"/>
    <w:rsid w:val="00912B3F"/>
    <w:rsid w:val="00913EC5"/>
    <w:rsid w:val="0091643D"/>
    <w:rsid w:val="00916C62"/>
    <w:rsid w:val="00916E33"/>
    <w:rsid w:val="009170C4"/>
    <w:rsid w:val="0092093B"/>
    <w:rsid w:val="00921339"/>
    <w:rsid w:val="00921F3C"/>
    <w:rsid w:val="00923101"/>
    <w:rsid w:val="009237E1"/>
    <w:rsid w:val="00923AC1"/>
    <w:rsid w:val="00923AEE"/>
    <w:rsid w:val="00923D12"/>
    <w:rsid w:val="00924DF5"/>
    <w:rsid w:val="0092568C"/>
    <w:rsid w:val="00925FD2"/>
    <w:rsid w:val="00930096"/>
    <w:rsid w:val="009301B9"/>
    <w:rsid w:val="00930669"/>
    <w:rsid w:val="00930E5F"/>
    <w:rsid w:val="00932185"/>
    <w:rsid w:val="0093233E"/>
    <w:rsid w:val="00932487"/>
    <w:rsid w:val="009324B7"/>
    <w:rsid w:val="00932C33"/>
    <w:rsid w:val="00933681"/>
    <w:rsid w:val="009336ED"/>
    <w:rsid w:val="00933BAC"/>
    <w:rsid w:val="00934A3F"/>
    <w:rsid w:val="00934C5B"/>
    <w:rsid w:val="00935FD3"/>
    <w:rsid w:val="009360C4"/>
    <w:rsid w:val="00936420"/>
    <w:rsid w:val="00936599"/>
    <w:rsid w:val="009367EC"/>
    <w:rsid w:val="00936A25"/>
    <w:rsid w:val="00940436"/>
    <w:rsid w:val="0094082E"/>
    <w:rsid w:val="00940993"/>
    <w:rsid w:val="00940BB0"/>
    <w:rsid w:val="009414BD"/>
    <w:rsid w:val="0094163B"/>
    <w:rsid w:val="009427A1"/>
    <w:rsid w:val="00942FFE"/>
    <w:rsid w:val="00943754"/>
    <w:rsid w:val="00943766"/>
    <w:rsid w:val="00943C59"/>
    <w:rsid w:val="00944188"/>
    <w:rsid w:val="0094471F"/>
    <w:rsid w:val="00944BEB"/>
    <w:rsid w:val="009453AA"/>
    <w:rsid w:val="0094594E"/>
    <w:rsid w:val="00945FFB"/>
    <w:rsid w:val="00946264"/>
    <w:rsid w:val="0094631B"/>
    <w:rsid w:val="009465C0"/>
    <w:rsid w:val="009470E2"/>
    <w:rsid w:val="00947B75"/>
    <w:rsid w:val="009500A7"/>
    <w:rsid w:val="009501FD"/>
    <w:rsid w:val="00950619"/>
    <w:rsid w:val="009518DA"/>
    <w:rsid w:val="00953A2F"/>
    <w:rsid w:val="00953E8D"/>
    <w:rsid w:val="009551E0"/>
    <w:rsid w:val="00955509"/>
    <w:rsid w:val="0095654E"/>
    <w:rsid w:val="00956AE3"/>
    <w:rsid w:val="00956DA3"/>
    <w:rsid w:val="00956F3C"/>
    <w:rsid w:val="009606F4"/>
    <w:rsid w:val="00961931"/>
    <w:rsid w:val="009619DC"/>
    <w:rsid w:val="00961BD3"/>
    <w:rsid w:val="009625A4"/>
    <w:rsid w:val="0096281B"/>
    <w:rsid w:val="00962BAA"/>
    <w:rsid w:val="00962BE4"/>
    <w:rsid w:val="0096301B"/>
    <w:rsid w:val="009637CD"/>
    <w:rsid w:val="00963A56"/>
    <w:rsid w:val="0096445E"/>
    <w:rsid w:val="00964D04"/>
    <w:rsid w:val="009652BB"/>
    <w:rsid w:val="00965665"/>
    <w:rsid w:val="00966104"/>
    <w:rsid w:val="009661C3"/>
    <w:rsid w:val="00966EE2"/>
    <w:rsid w:val="00967023"/>
    <w:rsid w:val="00967C0A"/>
    <w:rsid w:val="009701B5"/>
    <w:rsid w:val="0097084D"/>
    <w:rsid w:val="00971C34"/>
    <w:rsid w:val="00971C60"/>
    <w:rsid w:val="00971EBD"/>
    <w:rsid w:val="00972488"/>
    <w:rsid w:val="009726D0"/>
    <w:rsid w:val="00972954"/>
    <w:rsid w:val="00972E72"/>
    <w:rsid w:val="00973DD2"/>
    <w:rsid w:val="00974130"/>
    <w:rsid w:val="0097421D"/>
    <w:rsid w:val="00975780"/>
    <w:rsid w:val="00975AF1"/>
    <w:rsid w:val="00975B29"/>
    <w:rsid w:val="00975D9C"/>
    <w:rsid w:val="00976117"/>
    <w:rsid w:val="00976A23"/>
    <w:rsid w:val="009771E9"/>
    <w:rsid w:val="00977209"/>
    <w:rsid w:val="00977318"/>
    <w:rsid w:val="009800BC"/>
    <w:rsid w:val="00980C2F"/>
    <w:rsid w:val="009813F2"/>
    <w:rsid w:val="009816F6"/>
    <w:rsid w:val="00981F54"/>
    <w:rsid w:val="009820E9"/>
    <w:rsid w:val="00982965"/>
    <w:rsid w:val="00984CB7"/>
    <w:rsid w:val="0098567F"/>
    <w:rsid w:val="00985C2C"/>
    <w:rsid w:val="00985DA9"/>
    <w:rsid w:val="0098702F"/>
    <w:rsid w:val="009870A4"/>
    <w:rsid w:val="00987BAC"/>
    <w:rsid w:val="009900F0"/>
    <w:rsid w:val="00990285"/>
    <w:rsid w:val="00990B9B"/>
    <w:rsid w:val="00990CFE"/>
    <w:rsid w:val="00990FDE"/>
    <w:rsid w:val="00991769"/>
    <w:rsid w:val="00991CE2"/>
    <w:rsid w:val="00991F5B"/>
    <w:rsid w:val="00992338"/>
    <w:rsid w:val="00992705"/>
    <w:rsid w:val="00993113"/>
    <w:rsid w:val="00993236"/>
    <w:rsid w:val="00993481"/>
    <w:rsid w:val="00993AC8"/>
    <w:rsid w:val="00993D8C"/>
    <w:rsid w:val="0099414D"/>
    <w:rsid w:val="009942A8"/>
    <w:rsid w:val="009944B9"/>
    <w:rsid w:val="00994C1A"/>
    <w:rsid w:val="00994E3D"/>
    <w:rsid w:val="00995806"/>
    <w:rsid w:val="00995BEB"/>
    <w:rsid w:val="009966E1"/>
    <w:rsid w:val="00996853"/>
    <w:rsid w:val="00997928"/>
    <w:rsid w:val="009A0050"/>
    <w:rsid w:val="009A03CD"/>
    <w:rsid w:val="009A1180"/>
    <w:rsid w:val="009A1327"/>
    <w:rsid w:val="009A1E1B"/>
    <w:rsid w:val="009A1F81"/>
    <w:rsid w:val="009A2184"/>
    <w:rsid w:val="009A297E"/>
    <w:rsid w:val="009A37EE"/>
    <w:rsid w:val="009A407F"/>
    <w:rsid w:val="009A412B"/>
    <w:rsid w:val="009A45D7"/>
    <w:rsid w:val="009A5CB1"/>
    <w:rsid w:val="009A6127"/>
    <w:rsid w:val="009A6133"/>
    <w:rsid w:val="009A6A3F"/>
    <w:rsid w:val="009A78B8"/>
    <w:rsid w:val="009B0CC1"/>
    <w:rsid w:val="009B12B8"/>
    <w:rsid w:val="009B1A11"/>
    <w:rsid w:val="009B2437"/>
    <w:rsid w:val="009B24AB"/>
    <w:rsid w:val="009B2B94"/>
    <w:rsid w:val="009B2D1C"/>
    <w:rsid w:val="009B2D90"/>
    <w:rsid w:val="009B2F97"/>
    <w:rsid w:val="009B3902"/>
    <w:rsid w:val="009B3B44"/>
    <w:rsid w:val="009B40F2"/>
    <w:rsid w:val="009B4F8D"/>
    <w:rsid w:val="009B4FE4"/>
    <w:rsid w:val="009B55EA"/>
    <w:rsid w:val="009B5D30"/>
    <w:rsid w:val="009B5F4A"/>
    <w:rsid w:val="009B63DC"/>
    <w:rsid w:val="009B6829"/>
    <w:rsid w:val="009B6A4A"/>
    <w:rsid w:val="009B713C"/>
    <w:rsid w:val="009B7280"/>
    <w:rsid w:val="009B78E0"/>
    <w:rsid w:val="009B7DCF"/>
    <w:rsid w:val="009C031D"/>
    <w:rsid w:val="009C061B"/>
    <w:rsid w:val="009C0F18"/>
    <w:rsid w:val="009C12C6"/>
    <w:rsid w:val="009C149E"/>
    <w:rsid w:val="009C2155"/>
    <w:rsid w:val="009C2555"/>
    <w:rsid w:val="009C3C66"/>
    <w:rsid w:val="009C4974"/>
    <w:rsid w:val="009C578B"/>
    <w:rsid w:val="009C6C54"/>
    <w:rsid w:val="009C7778"/>
    <w:rsid w:val="009C7A97"/>
    <w:rsid w:val="009D06AE"/>
    <w:rsid w:val="009D09AD"/>
    <w:rsid w:val="009D09E2"/>
    <w:rsid w:val="009D0A9D"/>
    <w:rsid w:val="009D1126"/>
    <w:rsid w:val="009D1E42"/>
    <w:rsid w:val="009D2628"/>
    <w:rsid w:val="009D2831"/>
    <w:rsid w:val="009D2C11"/>
    <w:rsid w:val="009D2CB6"/>
    <w:rsid w:val="009D50F5"/>
    <w:rsid w:val="009D5139"/>
    <w:rsid w:val="009D53F6"/>
    <w:rsid w:val="009D5407"/>
    <w:rsid w:val="009D5D46"/>
    <w:rsid w:val="009D5F5A"/>
    <w:rsid w:val="009D63A8"/>
    <w:rsid w:val="009D6EB2"/>
    <w:rsid w:val="009D701F"/>
    <w:rsid w:val="009D7148"/>
    <w:rsid w:val="009D7317"/>
    <w:rsid w:val="009D7612"/>
    <w:rsid w:val="009D7671"/>
    <w:rsid w:val="009D76AC"/>
    <w:rsid w:val="009E02FD"/>
    <w:rsid w:val="009E08D1"/>
    <w:rsid w:val="009E09AA"/>
    <w:rsid w:val="009E1C14"/>
    <w:rsid w:val="009E2013"/>
    <w:rsid w:val="009E3317"/>
    <w:rsid w:val="009E3C71"/>
    <w:rsid w:val="009E4214"/>
    <w:rsid w:val="009E4B4A"/>
    <w:rsid w:val="009E4BF3"/>
    <w:rsid w:val="009E4C74"/>
    <w:rsid w:val="009E60E6"/>
    <w:rsid w:val="009E62B6"/>
    <w:rsid w:val="009E664B"/>
    <w:rsid w:val="009F00E6"/>
    <w:rsid w:val="009F05D4"/>
    <w:rsid w:val="009F1C0F"/>
    <w:rsid w:val="009F1E26"/>
    <w:rsid w:val="009F22B8"/>
    <w:rsid w:val="009F2871"/>
    <w:rsid w:val="009F35DA"/>
    <w:rsid w:val="009F3AF1"/>
    <w:rsid w:val="009F3D69"/>
    <w:rsid w:val="009F43D0"/>
    <w:rsid w:val="009F5307"/>
    <w:rsid w:val="009F5A7E"/>
    <w:rsid w:val="009F61C0"/>
    <w:rsid w:val="009F6390"/>
    <w:rsid w:val="009F73B5"/>
    <w:rsid w:val="009F7FDB"/>
    <w:rsid w:val="00A004F1"/>
    <w:rsid w:val="00A00568"/>
    <w:rsid w:val="00A00884"/>
    <w:rsid w:val="00A00C06"/>
    <w:rsid w:val="00A00EE1"/>
    <w:rsid w:val="00A0117B"/>
    <w:rsid w:val="00A0174C"/>
    <w:rsid w:val="00A02DC5"/>
    <w:rsid w:val="00A02F62"/>
    <w:rsid w:val="00A02FA3"/>
    <w:rsid w:val="00A030C3"/>
    <w:rsid w:val="00A039D9"/>
    <w:rsid w:val="00A0478D"/>
    <w:rsid w:val="00A04803"/>
    <w:rsid w:val="00A051BB"/>
    <w:rsid w:val="00A05F73"/>
    <w:rsid w:val="00A061D2"/>
    <w:rsid w:val="00A0717C"/>
    <w:rsid w:val="00A07699"/>
    <w:rsid w:val="00A07A9F"/>
    <w:rsid w:val="00A07FF3"/>
    <w:rsid w:val="00A10147"/>
    <w:rsid w:val="00A105EF"/>
    <w:rsid w:val="00A10948"/>
    <w:rsid w:val="00A11331"/>
    <w:rsid w:val="00A115E1"/>
    <w:rsid w:val="00A131E6"/>
    <w:rsid w:val="00A13402"/>
    <w:rsid w:val="00A13843"/>
    <w:rsid w:val="00A13E98"/>
    <w:rsid w:val="00A146A5"/>
    <w:rsid w:val="00A14DB0"/>
    <w:rsid w:val="00A1559D"/>
    <w:rsid w:val="00A15EB6"/>
    <w:rsid w:val="00A163B0"/>
    <w:rsid w:val="00A16BF0"/>
    <w:rsid w:val="00A17466"/>
    <w:rsid w:val="00A17523"/>
    <w:rsid w:val="00A17851"/>
    <w:rsid w:val="00A204B3"/>
    <w:rsid w:val="00A20576"/>
    <w:rsid w:val="00A206EF"/>
    <w:rsid w:val="00A20F3E"/>
    <w:rsid w:val="00A213D5"/>
    <w:rsid w:val="00A21593"/>
    <w:rsid w:val="00A219EB"/>
    <w:rsid w:val="00A221F7"/>
    <w:rsid w:val="00A223EA"/>
    <w:rsid w:val="00A22A9D"/>
    <w:rsid w:val="00A22C21"/>
    <w:rsid w:val="00A22F3B"/>
    <w:rsid w:val="00A2482D"/>
    <w:rsid w:val="00A250E7"/>
    <w:rsid w:val="00A25498"/>
    <w:rsid w:val="00A2574E"/>
    <w:rsid w:val="00A25A19"/>
    <w:rsid w:val="00A25C04"/>
    <w:rsid w:val="00A2604E"/>
    <w:rsid w:val="00A265D4"/>
    <w:rsid w:val="00A27293"/>
    <w:rsid w:val="00A308BD"/>
    <w:rsid w:val="00A30A73"/>
    <w:rsid w:val="00A30BC6"/>
    <w:rsid w:val="00A31841"/>
    <w:rsid w:val="00A31CCE"/>
    <w:rsid w:val="00A33666"/>
    <w:rsid w:val="00A33BFC"/>
    <w:rsid w:val="00A33C95"/>
    <w:rsid w:val="00A33E25"/>
    <w:rsid w:val="00A34469"/>
    <w:rsid w:val="00A34FF3"/>
    <w:rsid w:val="00A35351"/>
    <w:rsid w:val="00A35679"/>
    <w:rsid w:val="00A359B1"/>
    <w:rsid w:val="00A35D59"/>
    <w:rsid w:val="00A35E56"/>
    <w:rsid w:val="00A361C7"/>
    <w:rsid w:val="00A36723"/>
    <w:rsid w:val="00A36741"/>
    <w:rsid w:val="00A36998"/>
    <w:rsid w:val="00A36AFF"/>
    <w:rsid w:val="00A378DF"/>
    <w:rsid w:val="00A37A31"/>
    <w:rsid w:val="00A4142C"/>
    <w:rsid w:val="00A41571"/>
    <w:rsid w:val="00A41574"/>
    <w:rsid w:val="00A41A45"/>
    <w:rsid w:val="00A41AB1"/>
    <w:rsid w:val="00A41B78"/>
    <w:rsid w:val="00A42430"/>
    <w:rsid w:val="00A4253D"/>
    <w:rsid w:val="00A43796"/>
    <w:rsid w:val="00A44226"/>
    <w:rsid w:val="00A4485F"/>
    <w:rsid w:val="00A44E81"/>
    <w:rsid w:val="00A4678E"/>
    <w:rsid w:val="00A46DF5"/>
    <w:rsid w:val="00A472B8"/>
    <w:rsid w:val="00A47A7C"/>
    <w:rsid w:val="00A5051C"/>
    <w:rsid w:val="00A508B6"/>
    <w:rsid w:val="00A5149A"/>
    <w:rsid w:val="00A51E29"/>
    <w:rsid w:val="00A522BC"/>
    <w:rsid w:val="00A52A62"/>
    <w:rsid w:val="00A52A94"/>
    <w:rsid w:val="00A5355C"/>
    <w:rsid w:val="00A53650"/>
    <w:rsid w:val="00A53AF0"/>
    <w:rsid w:val="00A53E51"/>
    <w:rsid w:val="00A543C4"/>
    <w:rsid w:val="00A54643"/>
    <w:rsid w:val="00A54DE8"/>
    <w:rsid w:val="00A56481"/>
    <w:rsid w:val="00A56976"/>
    <w:rsid w:val="00A56A7E"/>
    <w:rsid w:val="00A57183"/>
    <w:rsid w:val="00A572A6"/>
    <w:rsid w:val="00A6019C"/>
    <w:rsid w:val="00A60693"/>
    <w:rsid w:val="00A60ADB"/>
    <w:rsid w:val="00A60DD9"/>
    <w:rsid w:val="00A6196D"/>
    <w:rsid w:val="00A619C0"/>
    <w:rsid w:val="00A61ADF"/>
    <w:rsid w:val="00A61D28"/>
    <w:rsid w:val="00A61E66"/>
    <w:rsid w:val="00A624CB"/>
    <w:rsid w:val="00A62AC0"/>
    <w:rsid w:val="00A62D03"/>
    <w:rsid w:val="00A63461"/>
    <w:rsid w:val="00A6458A"/>
    <w:rsid w:val="00A655AB"/>
    <w:rsid w:val="00A6580D"/>
    <w:rsid w:val="00A65843"/>
    <w:rsid w:val="00A65D5E"/>
    <w:rsid w:val="00A66495"/>
    <w:rsid w:val="00A66B94"/>
    <w:rsid w:val="00A674E2"/>
    <w:rsid w:val="00A7000A"/>
    <w:rsid w:val="00A71267"/>
    <w:rsid w:val="00A715BA"/>
    <w:rsid w:val="00A727C2"/>
    <w:rsid w:val="00A72DAA"/>
    <w:rsid w:val="00A732E0"/>
    <w:rsid w:val="00A736E4"/>
    <w:rsid w:val="00A746EE"/>
    <w:rsid w:val="00A75263"/>
    <w:rsid w:val="00A75571"/>
    <w:rsid w:val="00A75EFF"/>
    <w:rsid w:val="00A76BD2"/>
    <w:rsid w:val="00A76CA1"/>
    <w:rsid w:val="00A77588"/>
    <w:rsid w:val="00A77EC5"/>
    <w:rsid w:val="00A80983"/>
    <w:rsid w:val="00A81714"/>
    <w:rsid w:val="00A822E9"/>
    <w:rsid w:val="00A8263D"/>
    <w:rsid w:val="00A8267D"/>
    <w:rsid w:val="00A827D2"/>
    <w:rsid w:val="00A82E14"/>
    <w:rsid w:val="00A832F8"/>
    <w:rsid w:val="00A83C02"/>
    <w:rsid w:val="00A861B5"/>
    <w:rsid w:val="00A864DD"/>
    <w:rsid w:val="00A8688E"/>
    <w:rsid w:val="00A8722B"/>
    <w:rsid w:val="00A87A53"/>
    <w:rsid w:val="00A90179"/>
    <w:rsid w:val="00A901E9"/>
    <w:rsid w:val="00A90CA3"/>
    <w:rsid w:val="00A910B5"/>
    <w:rsid w:val="00A917A0"/>
    <w:rsid w:val="00A917B6"/>
    <w:rsid w:val="00A91831"/>
    <w:rsid w:val="00A91B3B"/>
    <w:rsid w:val="00A923F1"/>
    <w:rsid w:val="00A9246F"/>
    <w:rsid w:val="00A929E1"/>
    <w:rsid w:val="00A92AC9"/>
    <w:rsid w:val="00A93B4F"/>
    <w:rsid w:val="00A94490"/>
    <w:rsid w:val="00A94F7A"/>
    <w:rsid w:val="00A95129"/>
    <w:rsid w:val="00A95D3B"/>
    <w:rsid w:val="00A970A3"/>
    <w:rsid w:val="00A97213"/>
    <w:rsid w:val="00A97341"/>
    <w:rsid w:val="00A97456"/>
    <w:rsid w:val="00A97919"/>
    <w:rsid w:val="00AA0081"/>
    <w:rsid w:val="00AA17CE"/>
    <w:rsid w:val="00AA1E32"/>
    <w:rsid w:val="00AA28F2"/>
    <w:rsid w:val="00AA39E2"/>
    <w:rsid w:val="00AA3F9F"/>
    <w:rsid w:val="00AA413B"/>
    <w:rsid w:val="00AA47C5"/>
    <w:rsid w:val="00AA47F5"/>
    <w:rsid w:val="00AA4E4D"/>
    <w:rsid w:val="00AA5410"/>
    <w:rsid w:val="00AA737F"/>
    <w:rsid w:val="00AB0717"/>
    <w:rsid w:val="00AB09ED"/>
    <w:rsid w:val="00AB0BF4"/>
    <w:rsid w:val="00AB164D"/>
    <w:rsid w:val="00AB2256"/>
    <w:rsid w:val="00AB22F7"/>
    <w:rsid w:val="00AB2689"/>
    <w:rsid w:val="00AB3967"/>
    <w:rsid w:val="00AB3A11"/>
    <w:rsid w:val="00AB3B31"/>
    <w:rsid w:val="00AB3BB9"/>
    <w:rsid w:val="00AB3DC0"/>
    <w:rsid w:val="00AB3F6B"/>
    <w:rsid w:val="00AB412F"/>
    <w:rsid w:val="00AB44C5"/>
    <w:rsid w:val="00AB452D"/>
    <w:rsid w:val="00AB4CBB"/>
    <w:rsid w:val="00AB537B"/>
    <w:rsid w:val="00AB5414"/>
    <w:rsid w:val="00AB6471"/>
    <w:rsid w:val="00AB6C2C"/>
    <w:rsid w:val="00AB6E58"/>
    <w:rsid w:val="00AB7222"/>
    <w:rsid w:val="00AB739D"/>
    <w:rsid w:val="00AB7C48"/>
    <w:rsid w:val="00AC030C"/>
    <w:rsid w:val="00AC05AD"/>
    <w:rsid w:val="00AC0A20"/>
    <w:rsid w:val="00AC0BCA"/>
    <w:rsid w:val="00AC11BC"/>
    <w:rsid w:val="00AC1218"/>
    <w:rsid w:val="00AC125E"/>
    <w:rsid w:val="00AC25CD"/>
    <w:rsid w:val="00AC2A59"/>
    <w:rsid w:val="00AC362C"/>
    <w:rsid w:val="00AC45DF"/>
    <w:rsid w:val="00AC474D"/>
    <w:rsid w:val="00AC4C12"/>
    <w:rsid w:val="00AC4DFD"/>
    <w:rsid w:val="00AC5663"/>
    <w:rsid w:val="00AC584A"/>
    <w:rsid w:val="00AC58FD"/>
    <w:rsid w:val="00AC6B47"/>
    <w:rsid w:val="00AC7B58"/>
    <w:rsid w:val="00AC7F8B"/>
    <w:rsid w:val="00AD0A41"/>
    <w:rsid w:val="00AD0B90"/>
    <w:rsid w:val="00AD0CC0"/>
    <w:rsid w:val="00AD0F6D"/>
    <w:rsid w:val="00AD1166"/>
    <w:rsid w:val="00AD19D2"/>
    <w:rsid w:val="00AD1A96"/>
    <w:rsid w:val="00AD2522"/>
    <w:rsid w:val="00AD2D97"/>
    <w:rsid w:val="00AD2F35"/>
    <w:rsid w:val="00AD3042"/>
    <w:rsid w:val="00AD5535"/>
    <w:rsid w:val="00AD5AAD"/>
    <w:rsid w:val="00AD5E5E"/>
    <w:rsid w:val="00AD65B8"/>
    <w:rsid w:val="00AD6B7F"/>
    <w:rsid w:val="00AD6C6A"/>
    <w:rsid w:val="00AD711A"/>
    <w:rsid w:val="00AD793A"/>
    <w:rsid w:val="00AD7DA7"/>
    <w:rsid w:val="00AD7DD0"/>
    <w:rsid w:val="00AD7FDF"/>
    <w:rsid w:val="00AE0120"/>
    <w:rsid w:val="00AE1182"/>
    <w:rsid w:val="00AE1422"/>
    <w:rsid w:val="00AE2289"/>
    <w:rsid w:val="00AE2723"/>
    <w:rsid w:val="00AE2CA3"/>
    <w:rsid w:val="00AE3038"/>
    <w:rsid w:val="00AE322E"/>
    <w:rsid w:val="00AE3961"/>
    <w:rsid w:val="00AE3D4A"/>
    <w:rsid w:val="00AE5956"/>
    <w:rsid w:val="00AE59CA"/>
    <w:rsid w:val="00AE5BCA"/>
    <w:rsid w:val="00AE5E11"/>
    <w:rsid w:val="00AE619F"/>
    <w:rsid w:val="00AE6383"/>
    <w:rsid w:val="00AE6F45"/>
    <w:rsid w:val="00AE73EB"/>
    <w:rsid w:val="00AE7A88"/>
    <w:rsid w:val="00AF0012"/>
    <w:rsid w:val="00AF01BB"/>
    <w:rsid w:val="00AF04F6"/>
    <w:rsid w:val="00AF0BAA"/>
    <w:rsid w:val="00AF1345"/>
    <w:rsid w:val="00AF1864"/>
    <w:rsid w:val="00AF1924"/>
    <w:rsid w:val="00AF1C59"/>
    <w:rsid w:val="00AF20B9"/>
    <w:rsid w:val="00AF21AC"/>
    <w:rsid w:val="00AF2A56"/>
    <w:rsid w:val="00AF31B9"/>
    <w:rsid w:val="00AF3A5A"/>
    <w:rsid w:val="00AF3DDB"/>
    <w:rsid w:val="00AF45F9"/>
    <w:rsid w:val="00AF6064"/>
    <w:rsid w:val="00AF63AB"/>
    <w:rsid w:val="00AF6CD0"/>
    <w:rsid w:val="00AF7369"/>
    <w:rsid w:val="00AF73F9"/>
    <w:rsid w:val="00AF77E7"/>
    <w:rsid w:val="00AF7943"/>
    <w:rsid w:val="00B002F2"/>
    <w:rsid w:val="00B00706"/>
    <w:rsid w:val="00B01784"/>
    <w:rsid w:val="00B01F6B"/>
    <w:rsid w:val="00B021F0"/>
    <w:rsid w:val="00B02218"/>
    <w:rsid w:val="00B023DC"/>
    <w:rsid w:val="00B02455"/>
    <w:rsid w:val="00B03584"/>
    <w:rsid w:val="00B03640"/>
    <w:rsid w:val="00B0388B"/>
    <w:rsid w:val="00B038EA"/>
    <w:rsid w:val="00B03BEE"/>
    <w:rsid w:val="00B04124"/>
    <w:rsid w:val="00B0517E"/>
    <w:rsid w:val="00B05A9C"/>
    <w:rsid w:val="00B05BE6"/>
    <w:rsid w:val="00B05FBA"/>
    <w:rsid w:val="00B06CA1"/>
    <w:rsid w:val="00B073E5"/>
    <w:rsid w:val="00B07738"/>
    <w:rsid w:val="00B0787E"/>
    <w:rsid w:val="00B07B86"/>
    <w:rsid w:val="00B1042B"/>
    <w:rsid w:val="00B11314"/>
    <w:rsid w:val="00B113E3"/>
    <w:rsid w:val="00B1156A"/>
    <w:rsid w:val="00B11A03"/>
    <w:rsid w:val="00B11FBC"/>
    <w:rsid w:val="00B1293C"/>
    <w:rsid w:val="00B136D8"/>
    <w:rsid w:val="00B137BC"/>
    <w:rsid w:val="00B138E3"/>
    <w:rsid w:val="00B13FB5"/>
    <w:rsid w:val="00B14586"/>
    <w:rsid w:val="00B154FD"/>
    <w:rsid w:val="00B15E0F"/>
    <w:rsid w:val="00B15ED0"/>
    <w:rsid w:val="00B170DA"/>
    <w:rsid w:val="00B178FA"/>
    <w:rsid w:val="00B17D8E"/>
    <w:rsid w:val="00B207C3"/>
    <w:rsid w:val="00B20E31"/>
    <w:rsid w:val="00B21DDE"/>
    <w:rsid w:val="00B2219D"/>
    <w:rsid w:val="00B22778"/>
    <w:rsid w:val="00B22C51"/>
    <w:rsid w:val="00B23267"/>
    <w:rsid w:val="00B23844"/>
    <w:rsid w:val="00B23906"/>
    <w:rsid w:val="00B23975"/>
    <w:rsid w:val="00B25117"/>
    <w:rsid w:val="00B257BF"/>
    <w:rsid w:val="00B2583E"/>
    <w:rsid w:val="00B25F2D"/>
    <w:rsid w:val="00B2631F"/>
    <w:rsid w:val="00B26CEC"/>
    <w:rsid w:val="00B27149"/>
    <w:rsid w:val="00B274B5"/>
    <w:rsid w:val="00B302ED"/>
    <w:rsid w:val="00B305FC"/>
    <w:rsid w:val="00B31C6E"/>
    <w:rsid w:val="00B32838"/>
    <w:rsid w:val="00B32B0B"/>
    <w:rsid w:val="00B3359A"/>
    <w:rsid w:val="00B336B0"/>
    <w:rsid w:val="00B338FD"/>
    <w:rsid w:val="00B34EEA"/>
    <w:rsid w:val="00B354C7"/>
    <w:rsid w:val="00B35B03"/>
    <w:rsid w:val="00B35B4D"/>
    <w:rsid w:val="00B35D9C"/>
    <w:rsid w:val="00B362EF"/>
    <w:rsid w:val="00B362F0"/>
    <w:rsid w:val="00B36652"/>
    <w:rsid w:val="00B3695A"/>
    <w:rsid w:val="00B375ED"/>
    <w:rsid w:val="00B375F5"/>
    <w:rsid w:val="00B40164"/>
    <w:rsid w:val="00B4016D"/>
    <w:rsid w:val="00B4029A"/>
    <w:rsid w:val="00B4071A"/>
    <w:rsid w:val="00B40B4F"/>
    <w:rsid w:val="00B40BE5"/>
    <w:rsid w:val="00B41429"/>
    <w:rsid w:val="00B41FB5"/>
    <w:rsid w:val="00B425AB"/>
    <w:rsid w:val="00B43D31"/>
    <w:rsid w:val="00B458C5"/>
    <w:rsid w:val="00B458D2"/>
    <w:rsid w:val="00B45A4E"/>
    <w:rsid w:val="00B45DD0"/>
    <w:rsid w:val="00B46A9C"/>
    <w:rsid w:val="00B47090"/>
    <w:rsid w:val="00B47148"/>
    <w:rsid w:val="00B473D0"/>
    <w:rsid w:val="00B478A0"/>
    <w:rsid w:val="00B47AAA"/>
    <w:rsid w:val="00B47D84"/>
    <w:rsid w:val="00B507C6"/>
    <w:rsid w:val="00B5090F"/>
    <w:rsid w:val="00B50FA1"/>
    <w:rsid w:val="00B519EE"/>
    <w:rsid w:val="00B5209C"/>
    <w:rsid w:val="00B524C8"/>
    <w:rsid w:val="00B52D07"/>
    <w:rsid w:val="00B52FA5"/>
    <w:rsid w:val="00B532D1"/>
    <w:rsid w:val="00B55662"/>
    <w:rsid w:val="00B5592F"/>
    <w:rsid w:val="00B55E93"/>
    <w:rsid w:val="00B56432"/>
    <w:rsid w:val="00B5664F"/>
    <w:rsid w:val="00B56C6C"/>
    <w:rsid w:val="00B57CEE"/>
    <w:rsid w:val="00B60A9A"/>
    <w:rsid w:val="00B60B05"/>
    <w:rsid w:val="00B61E3E"/>
    <w:rsid w:val="00B6248D"/>
    <w:rsid w:val="00B62636"/>
    <w:rsid w:val="00B62905"/>
    <w:rsid w:val="00B6312D"/>
    <w:rsid w:val="00B634C3"/>
    <w:rsid w:val="00B63BB1"/>
    <w:rsid w:val="00B65197"/>
    <w:rsid w:val="00B656F9"/>
    <w:rsid w:val="00B65F16"/>
    <w:rsid w:val="00B66E9D"/>
    <w:rsid w:val="00B677F5"/>
    <w:rsid w:val="00B67A79"/>
    <w:rsid w:val="00B7039B"/>
    <w:rsid w:val="00B70DB6"/>
    <w:rsid w:val="00B715DA"/>
    <w:rsid w:val="00B71CF8"/>
    <w:rsid w:val="00B727B4"/>
    <w:rsid w:val="00B72D62"/>
    <w:rsid w:val="00B72E0A"/>
    <w:rsid w:val="00B74416"/>
    <w:rsid w:val="00B758EC"/>
    <w:rsid w:val="00B75AA7"/>
    <w:rsid w:val="00B763D1"/>
    <w:rsid w:val="00B767AF"/>
    <w:rsid w:val="00B76962"/>
    <w:rsid w:val="00B76A57"/>
    <w:rsid w:val="00B770B9"/>
    <w:rsid w:val="00B779B0"/>
    <w:rsid w:val="00B77FFD"/>
    <w:rsid w:val="00B803ED"/>
    <w:rsid w:val="00B8045B"/>
    <w:rsid w:val="00B80511"/>
    <w:rsid w:val="00B80798"/>
    <w:rsid w:val="00B80876"/>
    <w:rsid w:val="00B80DD0"/>
    <w:rsid w:val="00B80E1E"/>
    <w:rsid w:val="00B81561"/>
    <w:rsid w:val="00B820A6"/>
    <w:rsid w:val="00B82C3C"/>
    <w:rsid w:val="00B82DE6"/>
    <w:rsid w:val="00B82F56"/>
    <w:rsid w:val="00B8312D"/>
    <w:rsid w:val="00B831CD"/>
    <w:rsid w:val="00B83696"/>
    <w:rsid w:val="00B83F81"/>
    <w:rsid w:val="00B843FE"/>
    <w:rsid w:val="00B846FC"/>
    <w:rsid w:val="00B8470E"/>
    <w:rsid w:val="00B84A42"/>
    <w:rsid w:val="00B84C65"/>
    <w:rsid w:val="00B84FF4"/>
    <w:rsid w:val="00B85329"/>
    <w:rsid w:val="00B85881"/>
    <w:rsid w:val="00B8634E"/>
    <w:rsid w:val="00B870BA"/>
    <w:rsid w:val="00B8766B"/>
    <w:rsid w:val="00B876F2"/>
    <w:rsid w:val="00B87C43"/>
    <w:rsid w:val="00B91215"/>
    <w:rsid w:val="00B91B9D"/>
    <w:rsid w:val="00B9299D"/>
    <w:rsid w:val="00B92AE2"/>
    <w:rsid w:val="00B94B99"/>
    <w:rsid w:val="00B955A1"/>
    <w:rsid w:val="00B961E8"/>
    <w:rsid w:val="00B96367"/>
    <w:rsid w:val="00B97BB2"/>
    <w:rsid w:val="00BA056C"/>
    <w:rsid w:val="00BA0802"/>
    <w:rsid w:val="00BA0FCA"/>
    <w:rsid w:val="00BA15D6"/>
    <w:rsid w:val="00BA1647"/>
    <w:rsid w:val="00BA1F72"/>
    <w:rsid w:val="00BA38E7"/>
    <w:rsid w:val="00BA3D21"/>
    <w:rsid w:val="00BA3F9C"/>
    <w:rsid w:val="00BA5E20"/>
    <w:rsid w:val="00BA607C"/>
    <w:rsid w:val="00BA6734"/>
    <w:rsid w:val="00BA6CE8"/>
    <w:rsid w:val="00BA74D3"/>
    <w:rsid w:val="00BA76B7"/>
    <w:rsid w:val="00BA7A8F"/>
    <w:rsid w:val="00BB0253"/>
    <w:rsid w:val="00BB2333"/>
    <w:rsid w:val="00BB33DC"/>
    <w:rsid w:val="00BB3B9D"/>
    <w:rsid w:val="00BB3E2A"/>
    <w:rsid w:val="00BB4617"/>
    <w:rsid w:val="00BB4941"/>
    <w:rsid w:val="00BB555E"/>
    <w:rsid w:val="00BB5A7C"/>
    <w:rsid w:val="00BB6B5C"/>
    <w:rsid w:val="00BB709B"/>
    <w:rsid w:val="00BB7121"/>
    <w:rsid w:val="00BB7CA7"/>
    <w:rsid w:val="00BC0142"/>
    <w:rsid w:val="00BC0401"/>
    <w:rsid w:val="00BC0479"/>
    <w:rsid w:val="00BC08E3"/>
    <w:rsid w:val="00BC0DC1"/>
    <w:rsid w:val="00BC1032"/>
    <w:rsid w:val="00BC125E"/>
    <w:rsid w:val="00BC1547"/>
    <w:rsid w:val="00BC1651"/>
    <w:rsid w:val="00BC16F5"/>
    <w:rsid w:val="00BC18FF"/>
    <w:rsid w:val="00BC19B3"/>
    <w:rsid w:val="00BC1B0D"/>
    <w:rsid w:val="00BC1F6A"/>
    <w:rsid w:val="00BC287D"/>
    <w:rsid w:val="00BC2A38"/>
    <w:rsid w:val="00BC3854"/>
    <w:rsid w:val="00BC46EB"/>
    <w:rsid w:val="00BC5032"/>
    <w:rsid w:val="00BC643B"/>
    <w:rsid w:val="00BC6995"/>
    <w:rsid w:val="00BC6B35"/>
    <w:rsid w:val="00BC7467"/>
    <w:rsid w:val="00BC7741"/>
    <w:rsid w:val="00BC7FA4"/>
    <w:rsid w:val="00BD2669"/>
    <w:rsid w:val="00BD29C6"/>
    <w:rsid w:val="00BD329F"/>
    <w:rsid w:val="00BD32A3"/>
    <w:rsid w:val="00BD32E5"/>
    <w:rsid w:val="00BD3376"/>
    <w:rsid w:val="00BD36C4"/>
    <w:rsid w:val="00BD404E"/>
    <w:rsid w:val="00BD4317"/>
    <w:rsid w:val="00BD49D2"/>
    <w:rsid w:val="00BD594D"/>
    <w:rsid w:val="00BD5FC5"/>
    <w:rsid w:val="00BD7544"/>
    <w:rsid w:val="00BE0269"/>
    <w:rsid w:val="00BE1056"/>
    <w:rsid w:val="00BE1095"/>
    <w:rsid w:val="00BE150A"/>
    <w:rsid w:val="00BE1C32"/>
    <w:rsid w:val="00BE1DD3"/>
    <w:rsid w:val="00BE2305"/>
    <w:rsid w:val="00BE2DA2"/>
    <w:rsid w:val="00BE2E54"/>
    <w:rsid w:val="00BE4D37"/>
    <w:rsid w:val="00BE5603"/>
    <w:rsid w:val="00BE60FB"/>
    <w:rsid w:val="00BE6767"/>
    <w:rsid w:val="00BE78EC"/>
    <w:rsid w:val="00BE7AC2"/>
    <w:rsid w:val="00BE7DDF"/>
    <w:rsid w:val="00BF0394"/>
    <w:rsid w:val="00BF094D"/>
    <w:rsid w:val="00BF0AA1"/>
    <w:rsid w:val="00BF1523"/>
    <w:rsid w:val="00BF242C"/>
    <w:rsid w:val="00BF2636"/>
    <w:rsid w:val="00BF2D63"/>
    <w:rsid w:val="00BF3155"/>
    <w:rsid w:val="00BF3A8B"/>
    <w:rsid w:val="00BF3D05"/>
    <w:rsid w:val="00BF46EE"/>
    <w:rsid w:val="00BF4AD6"/>
    <w:rsid w:val="00BF4DE8"/>
    <w:rsid w:val="00BF5065"/>
    <w:rsid w:val="00BF5674"/>
    <w:rsid w:val="00BF60D5"/>
    <w:rsid w:val="00BF69CB"/>
    <w:rsid w:val="00BF6B71"/>
    <w:rsid w:val="00BF7273"/>
    <w:rsid w:val="00BF7605"/>
    <w:rsid w:val="00BF7E7E"/>
    <w:rsid w:val="00BF7EAF"/>
    <w:rsid w:val="00C00060"/>
    <w:rsid w:val="00C01428"/>
    <w:rsid w:val="00C014A4"/>
    <w:rsid w:val="00C029F9"/>
    <w:rsid w:val="00C04421"/>
    <w:rsid w:val="00C04A91"/>
    <w:rsid w:val="00C0613C"/>
    <w:rsid w:val="00C062F8"/>
    <w:rsid w:val="00C065D9"/>
    <w:rsid w:val="00C070B0"/>
    <w:rsid w:val="00C0768D"/>
    <w:rsid w:val="00C07C2A"/>
    <w:rsid w:val="00C07F60"/>
    <w:rsid w:val="00C10D05"/>
    <w:rsid w:val="00C1100D"/>
    <w:rsid w:val="00C112D7"/>
    <w:rsid w:val="00C117B9"/>
    <w:rsid w:val="00C12546"/>
    <w:rsid w:val="00C12BA5"/>
    <w:rsid w:val="00C1335B"/>
    <w:rsid w:val="00C13404"/>
    <w:rsid w:val="00C13FC4"/>
    <w:rsid w:val="00C14FBA"/>
    <w:rsid w:val="00C15485"/>
    <w:rsid w:val="00C1596B"/>
    <w:rsid w:val="00C15EA1"/>
    <w:rsid w:val="00C1632A"/>
    <w:rsid w:val="00C16667"/>
    <w:rsid w:val="00C16797"/>
    <w:rsid w:val="00C169A2"/>
    <w:rsid w:val="00C169E1"/>
    <w:rsid w:val="00C16D3A"/>
    <w:rsid w:val="00C1756D"/>
    <w:rsid w:val="00C176B6"/>
    <w:rsid w:val="00C17A81"/>
    <w:rsid w:val="00C17A8E"/>
    <w:rsid w:val="00C20D2B"/>
    <w:rsid w:val="00C21059"/>
    <w:rsid w:val="00C2142A"/>
    <w:rsid w:val="00C21447"/>
    <w:rsid w:val="00C21573"/>
    <w:rsid w:val="00C22D69"/>
    <w:rsid w:val="00C24536"/>
    <w:rsid w:val="00C245EA"/>
    <w:rsid w:val="00C24B6E"/>
    <w:rsid w:val="00C24F70"/>
    <w:rsid w:val="00C25242"/>
    <w:rsid w:val="00C25A3D"/>
    <w:rsid w:val="00C25DC2"/>
    <w:rsid w:val="00C26473"/>
    <w:rsid w:val="00C26739"/>
    <w:rsid w:val="00C275FB"/>
    <w:rsid w:val="00C27728"/>
    <w:rsid w:val="00C2790A"/>
    <w:rsid w:val="00C27E33"/>
    <w:rsid w:val="00C30539"/>
    <w:rsid w:val="00C30633"/>
    <w:rsid w:val="00C307AF"/>
    <w:rsid w:val="00C30C79"/>
    <w:rsid w:val="00C31001"/>
    <w:rsid w:val="00C316FF"/>
    <w:rsid w:val="00C31D14"/>
    <w:rsid w:val="00C32962"/>
    <w:rsid w:val="00C32EAC"/>
    <w:rsid w:val="00C32EBB"/>
    <w:rsid w:val="00C32FE6"/>
    <w:rsid w:val="00C33479"/>
    <w:rsid w:val="00C34553"/>
    <w:rsid w:val="00C34BE8"/>
    <w:rsid w:val="00C34D0A"/>
    <w:rsid w:val="00C3505A"/>
    <w:rsid w:val="00C3527C"/>
    <w:rsid w:val="00C356DF"/>
    <w:rsid w:val="00C35808"/>
    <w:rsid w:val="00C3726C"/>
    <w:rsid w:val="00C37439"/>
    <w:rsid w:val="00C3766B"/>
    <w:rsid w:val="00C37EE7"/>
    <w:rsid w:val="00C40ED2"/>
    <w:rsid w:val="00C4122F"/>
    <w:rsid w:val="00C41799"/>
    <w:rsid w:val="00C41D80"/>
    <w:rsid w:val="00C41F10"/>
    <w:rsid w:val="00C426F5"/>
    <w:rsid w:val="00C432DD"/>
    <w:rsid w:val="00C4376E"/>
    <w:rsid w:val="00C43D83"/>
    <w:rsid w:val="00C43DF8"/>
    <w:rsid w:val="00C43F70"/>
    <w:rsid w:val="00C4423A"/>
    <w:rsid w:val="00C444D0"/>
    <w:rsid w:val="00C45392"/>
    <w:rsid w:val="00C456DF"/>
    <w:rsid w:val="00C47096"/>
    <w:rsid w:val="00C47836"/>
    <w:rsid w:val="00C501FE"/>
    <w:rsid w:val="00C50826"/>
    <w:rsid w:val="00C50D26"/>
    <w:rsid w:val="00C517B6"/>
    <w:rsid w:val="00C51CBE"/>
    <w:rsid w:val="00C52247"/>
    <w:rsid w:val="00C522AE"/>
    <w:rsid w:val="00C52729"/>
    <w:rsid w:val="00C53783"/>
    <w:rsid w:val="00C53AFC"/>
    <w:rsid w:val="00C5411A"/>
    <w:rsid w:val="00C541FA"/>
    <w:rsid w:val="00C546BE"/>
    <w:rsid w:val="00C5472E"/>
    <w:rsid w:val="00C54D7D"/>
    <w:rsid w:val="00C55299"/>
    <w:rsid w:val="00C556FC"/>
    <w:rsid w:val="00C559F9"/>
    <w:rsid w:val="00C55E0D"/>
    <w:rsid w:val="00C563ED"/>
    <w:rsid w:val="00C56C38"/>
    <w:rsid w:val="00C5784B"/>
    <w:rsid w:val="00C57B55"/>
    <w:rsid w:val="00C60B2C"/>
    <w:rsid w:val="00C6185B"/>
    <w:rsid w:val="00C61C61"/>
    <w:rsid w:val="00C620FD"/>
    <w:rsid w:val="00C6210A"/>
    <w:rsid w:val="00C62456"/>
    <w:rsid w:val="00C624FD"/>
    <w:rsid w:val="00C62B1B"/>
    <w:rsid w:val="00C62F15"/>
    <w:rsid w:val="00C6321E"/>
    <w:rsid w:val="00C639FF"/>
    <w:rsid w:val="00C6412F"/>
    <w:rsid w:val="00C642EE"/>
    <w:rsid w:val="00C6442A"/>
    <w:rsid w:val="00C644DA"/>
    <w:rsid w:val="00C647BE"/>
    <w:rsid w:val="00C64D15"/>
    <w:rsid w:val="00C6572F"/>
    <w:rsid w:val="00C66088"/>
    <w:rsid w:val="00C6698E"/>
    <w:rsid w:val="00C6721A"/>
    <w:rsid w:val="00C6739F"/>
    <w:rsid w:val="00C67C4C"/>
    <w:rsid w:val="00C67D6F"/>
    <w:rsid w:val="00C67E4E"/>
    <w:rsid w:val="00C67F0C"/>
    <w:rsid w:val="00C71B05"/>
    <w:rsid w:val="00C7233D"/>
    <w:rsid w:val="00C72F92"/>
    <w:rsid w:val="00C73032"/>
    <w:rsid w:val="00C74306"/>
    <w:rsid w:val="00C74312"/>
    <w:rsid w:val="00C74B5D"/>
    <w:rsid w:val="00C74F74"/>
    <w:rsid w:val="00C7554B"/>
    <w:rsid w:val="00C7600F"/>
    <w:rsid w:val="00C76072"/>
    <w:rsid w:val="00C76172"/>
    <w:rsid w:val="00C76183"/>
    <w:rsid w:val="00C7797F"/>
    <w:rsid w:val="00C80403"/>
    <w:rsid w:val="00C80577"/>
    <w:rsid w:val="00C805DC"/>
    <w:rsid w:val="00C80951"/>
    <w:rsid w:val="00C816EB"/>
    <w:rsid w:val="00C818E3"/>
    <w:rsid w:val="00C8205E"/>
    <w:rsid w:val="00C820CA"/>
    <w:rsid w:val="00C825A7"/>
    <w:rsid w:val="00C82715"/>
    <w:rsid w:val="00C82EB5"/>
    <w:rsid w:val="00C8514C"/>
    <w:rsid w:val="00C8526C"/>
    <w:rsid w:val="00C85279"/>
    <w:rsid w:val="00C85D08"/>
    <w:rsid w:val="00C86501"/>
    <w:rsid w:val="00C8661F"/>
    <w:rsid w:val="00C86893"/>
    <w:rsid w:val="00C86FF0"/>
    <w:rsid w:val="00C87482"/>
    <w:rsid w:val="00C87966"/>
    <w:rsid w:val="00C902DE"/>
    <w:rsid w:val="00C916AE"/>
    <w:rsid w:val="00C91C53"/>
    <w:rsid w:val="00C91C9A"/>
    <w:rsid w:val="00C91DA4"/>
    <w:rsid w:val="00C91EAE"/>
    <w:rsid w:val="00C926B8"/>
    <w:rsid w:val="00C92A72"/>
    <w:rsid w:val="00C92F51"/>
    <w:rsid w:val="00C934A0"/>
    <w:rsid w:val="00C93AAA"/>
    <w:rsid w:val="00C941EF"/>
    <w:rsid w:val="00C9498C"/>
    <w:rsid w:val="00C95F64"/>
    <w:rsid w:val="00C95FCD"/>
    <w:rsid w:val="00C964FF"/>
    <w:rsid w:val="00C97188"/>
    <w:rsid w:val="00CA0639"/>
    <w:rsid w:val="00CA11D0"/>
    <w:rsid w:val="00CA1A86"/>
    <w:rsid w:val="00CA2C04"/>
    <w:rsid w:val="00CA2DA0"/>
    <w:rsid w:val="00CA2E02"/>
    <w:rsid w:val="00CA3B80"/>
    <w:rsid w:val="00CA3EBB"/>
    <w:rsid w:val="00CA41A5"/>
    <w:rsid w:val="00CA4F7B"/>
    <w:rsid w:val="00CA583A"/>
    <w:rsid w:val="00CA59E1"/>
    <w:rsid w:val="00CA5EC6"/>
    <w:rsid w:val="00CA64CF"/>
    <w:rsid w:val="00CA7084"/>
    <w:rsid w:val="00CB00BC"/>
    <w:rsid w:val="00CB0EA2"/>
    <w:rsid w:val="00CB0FDE"/>
    <w:rsid w:val="00CB22FF"/>
    <w:rsid w:val="00CB2FB1"/>
    <w:rsid w:val="00CB3115"/>
    <w:rsid w:val="00CB3FCD"/>
    <w:rsid w:val="00CB4C68"/>
    <w:rsid w:val="00CB53AB"/>
    <w:rsid w:val="00CB5744"/>
    <w:rsid w:val="00CB5807"/>
    <w:rsid w:val="00CB60CE"/>
    <w:rsid w:val="00CB6501"/>
    <w:rsid w:val="00CB6EC3"/>
    <w:rsid w:val="00CB7022"/>
    <w:rsid w:val="00CB7BC5"/>
    <w:rsid w:val="00CB7BC9"/>
    <w:rsid w:val="00CC0BA8"/>
    <w:rsid w:val="00CC14F3"/>
    <w:rsid w:val="00CC1661"/>
    <w:rsid w:val="00CC1F74"/>
    <w:rsid w:val="00CC2138"/>
    <w:rsid w:val="00CC2683"/>
    <w:rsid w:val="00CC41BE"/>
    <w:rsid w:val="00CC42F5"/>
    <w:rsid w:val="00CC450D"/>
    <w:rsid w:val="00CC459B"/>
    <w:rsid w:val="00CC4FD2"/>
    <w:rsid w:val="00CC5206"/>
    <w:rsid w:val="00CC540C"/>
    <w:rsid w:val="00CC544F"/>
    <w:rsid w:val="00CC586D"/>
    <w:rsid w:val="00CC690F"/>
    <w:rsid w:val="00CC6DF3"/>
    <w:rsid w:val="00CC7DBC"/>
    <w:rsid w:val="00CC7F25"/>
    <w:rsid w:val="00CD14B3"/>
    <w:rsid w:val="00CD19A9"/>
    <w:rsid w:val="00CD1A06"/>
    <w:rsid w:val="00CD1BA3"/>
    <w:rsid w:val="00CD1D23"/>
    <w:rsid w:val="00CD20FA"/>
    <w:rsid w:val="00CD3612"/>
    <w:rsid w:val="00CD375A"/>
    <w:rsid w:val="00CD3E69"/>
    <w:rsid w:val="00CD3F00"/>
    <w:rsid w:val="00CD4140"/>
    <w:rsid w:val="00CD5573"/>
    <w:rsid w:val="00CD6B7D"/>
    <w:rsid w:val="00CD6FEC"/>
    <w:rsid w:val="00CD7D29"/>
    <w:rsid w:val="00CE03C1"/>
    <w:rsid w:val="00CE0847"/>
    <w:rsid w:val="00CE0B33"/>
    <w:rsid w:val="00CE0B6C"/>
    <w:rsid w:val="00CE11D0"/>
    <w:rsid w:val="00CE291F"/>
    <w:rsid w:val="00CE3FB9"/>
    <w:rsid w:val="00CE4708"/>
    <w:rsid w:val="00CE47B1"/>
    <w:rsid w:val="00CE4C50"/>
    <w:rsid w:val="00CE5526"/>
    <w:rsid w:val="00CE5602"/>
    <w:rsid w:val="00CE67C7"/>
    <w:rsid w:val="00CE6823"/>
    <w:rsid w:val="00CE6858"/>
    <w:rsid w:val="00CE691C"/>
    <w:rsid w:val="00CE7450"/>
    <w:rsid w:val="00CE770C"/>
    <w:rsid w:val="00CF0CCD"/>
    <w:rsid w:val="00CF242D"/>
    <w:rsid w:val="00CF2A31"/>
    <w:rsid w:val="00CF34A0"/>
    <w:rsid w:val="00CF3A4E"/>
    <w:rsid w:val="00CF4B36"/>
    <w:rsid w:val="00CF4D81"/>
    <w:rsid w:val="00CF4FEC"/>
    <w:rsid w:val="00CF50BE"/>
    <w:rsid w:val="00CF5F1C"/>
    <w:rsid w:val="00CF67EA"/>
    <w:rsid w:val="00CF718A"/>
    <w:rsid w:val="00CF7277"/>
    <w:rsid w:val="00CF74BB"/>
    <w:rsid w:val="00CF7625"/>
    <w:rsid w:val="00CF7703"/>
    <w:rsid w:val="00D00C03"/>
    <w:rsid w:val="00D00FB4"/>
    <w:rsid w:val="00D0154E"/>
    <w:rsid w:val="00D02445"/>
    <w:rsid w:val="00D03318"/>
    <w:rsid w:val="00D04AA4"/>
    <w:rsid w:val="00D0506A"/>
    <w:rsid w:val="00D05809"/>
    <w:rsid w:val="00D05DC6"/>
    <w:rsid w:val="00D0608F"/>
    <w:rsid w:val="00D06304"/>
    <w:rsid w:val="00D063D6"/>
    <w:rsid w:val="00D06ED4"/>
    <w:rsid w:val="00D070A8"/>
    <w:rsid w:val="00D076A4"/>
    <w:rsid w:val="00D10E85"/>
    <w:rsid w:val="00D11239"/>
    <w:rsid w:val="00D11813"/>
    <w:rsid w:val="00D1193B"/>
    <w:rsid w:val="00D11AF8"/>
    <w:rsid w:val="00D124F8"/>
    <w:rsid w:val="00D12600"/>
    <w:rsid w:val="00D1289C"/>
    <w:rsid w:val="00D13570"/>
    <w:rsid w:val="00D13821"/>
    <w:rsid w:val="00D139B6"/>
    <w:rsid w:val="00D141DA"/>
    <w:rsid w:val="00D14DF9"/>
    <w:rsid w:val="00D15640"/>
    <w:rsid w:val="00D15952"/>
    <w:rsid w:val="00D1657D"/>
    <w:rsid w:val="00D1666F"/>
    <w:rsid w:val="00D1716E"/>
    <w:rsid w:val="00D17873"/>
    <w:rsid w:val="00D2071A"/>
    <w:rsid w:val="00D2074A"/>
    <w:rsid w:val="00D20B41"/>
    <w:rsid w:val="00D216F3"/>
    <w:rsid w:val="00D21C16"/>
    <w:rsid w:val="00D22037"/>
    <w:rsid w:val="00D221BF"/>
    <w:rsid w:val="00D22A06"/>
    <w:rsid w:val="00D22DEB"/>
    <w:rsid w:val="00D235E0"/>
    <w:rsid w:val="00D23D1A"/>
    <w:rsid w:val="00D240BC"/>
    <w:rsid w:val="00D243D9"/>
    <w:rsid w:val="00D24552"/>
    <w:rsid w:val="00D24919"/>
    <w:rsid w:val="00D24DF1"/>
    <w:rsid w:val="00D255F6"/>
    <w:rsid w:val="00D25F6E"/>
    <w:rsid w:val="00D261C8"/>
    <w:rsid w:val="00D2722E"/>
    <w:rsid w:val="00D2766C"/>
    <w:rsid w:val="00D27B54"/>
    <w:rsid w:val="00D27BED"/>
    <w:rsid w:val="00D305EF"/>
    <w:rsid w:val="00D306BA"/>
    <w:rsid w:val="00D3070D"/>
    <w:rsid w:val="00D30757"/>
    <w:rsid w:val="00D309EA"/>
    <w:rsid w:val="00D30F73"/>
    <w:rsid w:val="00D30F97"/>
    <w:rsid w:val="00D313A0"/>
    <w:rsid w:val="00D31A9C"/>
    <w:rsid w:val="00D32484"/>
    <w:rsid w:val="00D32DA1"/>
    <w:rsid w:val="00D333BB"/>
    <w:rsid w:val="00D33FF1"/>
    <w:rsid w:val="00D3405C"/>
    <w:rsid w:val="00D357E3"/>
    <w:rsid w:val="00D35BF5"/>
    <w:rsid w:val="00D3650B"/>
    <w:rsid w:val="00D36987"/>
    <w:rsid w:val="00D36FE0"/>
    <w:rsid w:val="00D37F80"/>
    <w:rsid w:val="00D40799"/>
    <w:rsid w:val="00D414F0"/>
    <w:rsid w:val="00D4197B"/>
    <w:rsid w:val="00D41A06"/>
    <w:rsid w:val="00D427D9"/>
    <w:rsid w:val="00D42ABF"/>
    <w:rsid w:val="00D42ADC"/>
    <w:rsid w:val="00D42B1E"/>
    <w:rsid w:val="00D42F40"/>
    <w:rsid w:val="00D43308"/>
    <w:rsid w:val="00D443B7"/>
    <w:rsid w:val="00D443E4"/>
    <w:rsid w:val="00D44F47"/>
    <w:rsid w:val="00D4549D"/>
    <w:rsid w:val="00D45B39"/>
    <w:rsid w:val="00D45B67"/>
    <w:rsid w:val="00D45DEE"/>
    <w:rsid w:val="00D4717A"/>
    <w:rsid w:val="00D5034A"/>
    <w:rsid w:val="00D516BE"/>
    <w:rsid w:val="00D518C5"/>
    <w:rsid w:val="00D51C31"/>
    <w:rsid w:val="00D51F49"/>
    <w:rsid w:val="00D521B5"/>
    <w:rsid w:val="00D52999"/>
    <w:rsid w:val="00D55049"/>
    <w:rsid w:val="00D5539D"/>
    <w:rsid w:val="00D55CBB"/>
    <w:rsid w:val="00D55EE8"/>
    <w:rsid w:val="00D56193"/>
    <w:rsid w:val="00D562CB"/>
    <w:rsid w:val="00D56665"/>
    <w:rsid w:val="00D569D1"/>
    <w:rsid w:val="00D56AD8"/>
    <w:rsid w:val="00D56C05"/>
    <w:rsid w:val="00D57096"/>
    <w:rsid w:val="00D5785A"/>
    <w:rsid w:val="00D57C7C"/>
    <w:rsid w:val="00D57F58"/>
    <w:rsid w:val="00D604AB"/>
    <w:rsid w:val="00D610D7"/>
    <w:rsid w:val="00D6127F"/>
    <w:rsid w:val="00D613FE"/>
    <w:rsid w:val="00D62892"/>
    <w:rsid w:val="00D62A66"/>
    <w:rsid w:val="00D62BBD"/>
    <w:rsid w:val="00D6351B"/>
    <w:rsid w:val="00D6375F"/>
    <w:rsid w:val="00D63CE0"/>
    <w:rsid w:val="00D63D26"/>
    <w:rsid w:val="00D64927"/>
    <w:rsid w:val="00D64C48"/>
    <w:rsid w:val="00D65766"/>
    <w:rsid w:val="00D66612"/>
    <w:rsid w:val="00D6680B"/>
    <w:rsid w:val="00D70CBC"/>
    <w:rsid w:val="00D71AE1"/>
    <w:rsid w:val="00D72A3B"/>
    <w:rsid w:val="00D72A95"/>
    <w:rsid w:val="00D72F4F"/>
    <w:rsid w:val="00D731C4"/>
    <w:rsid w:val="00D73F8F"/>
    <w:rsid w:val="00D74E3A"/>
    <w:rsid w:val="00D74EB4"/>
    <w:rsid w:val="00D74EF8"/>
    <w:rsid w:val="00D769A2"/>
    <w:rsid w:val="00D774EE"/>
    <w:rsid w:val="00D77989"/>
    <w:rsid w:val="00D77F39"/>
    <w:rsid w:val="00D800C0"/>
    <w:rsid w:val="00D801FC"/>
    <w:rsid w:val="00D8118E"/>
    <w:rsid w:val="00D8164A"/>
    <w:rsid w:val="00D83544"/>
    <w:rsid w:val="00D83D10"/>
    <w:rsid w:val="00D83F8F"/>
    <w:rsid w:val="00D84C01"/>
    <w:rsid w:val="00D85BE0"/>
    <w:rsid w:val="00D85E2A"/>
    <w:rsid w:val="00D86117"/>
    <w:rsid w:val="00D87FD7"/>
    <w:rsid w:val="00D906D8"/>
    <w:rsid w:val="00D9088A"/>
    <w:rsid w:val="00D9144A"/>
    <w:rsid w:val="00D91466"/>
    <w:rsid w:val="00D915ED"/>
    <w:rsid w:val="00D91A2B"/>
    <w:rsid w:val="00D92300"/>
    <w:rsid w:val="00D92442"/>
    <w:rsid w:val="00D94470"/>
    <w:rsid w:val="00D94577"/>
    <w:rsid w:val="00D94672"/>
    <w:rsid w:val="00D94AFC"/>
    <w:rsid w:val="00D94E76"/>
    <w:rsid w:val="00D950E6"/>
    <w:rsid w:val="00D97047"/>
    <w:rsid w:val="00D97B40"/>
    <w:rsid w:val="00DA0538"/>
    <w:rsid w:val="00DA105C"/>
    <w:rsid w:val="00DA13C1"/>
    <w:rsid w:val="00DA1D58"/>
    <w:rsid w:val="00DA247E"/>
    <w:rsid w:val="00DA269A"/>
    <w:rsid w:val="00DA3514"/>
    <w:rsid w:val="00DA3619"/>
    <w:rsid w:val="00DA3C0D"/>
    <w:rsid w:val="00DA3FC4"/>
    <w:rsid w:val="00DA405F"/>
    <w:rsid w:val="00DA5422"/>
    <w:rsid w:val="00DA5C7F"/>
    <w:rsid w:val="00DA62EE"/>
    <w:rsid w:val="00DA63CD"/>
    <w:rsid w:val="00DA6868"/>
    <w:rsid w:val="00DA6CDE"/>
    <w:rsid w:val="00DA7BCA"/>
    <w:rsid w:val="00DB05D5"/>
    <w:rsid w:val="00DB0A73"/>
    <w:rsid w:val="00DB0B88"/>
    <w:rsid w:val="00DB0D7A"/>
    <w:rsid w:val="00DB1326"/>
    <w:rsid w:val="00DB15D2"/>
    <w:rsid w:val="00DB1652"/>
    <w:rsid w:val="00DB28EB"/>
    <w:rsid w:val="00DB2F2B"/>
    <w:rsid w:val="00DB35EF"/>
    <w:rsid w:val="00DB3DC6"/>
    <w:rsid w:val="00DB3E4B"/>
    <w:rsid w:val="00DB4600"/>
    <w:rsid w:val="00DB4BB4"/>
    <w:rsid w:val="00DB4D0D"/>
    <w:rsid w:val="00DB5033"/>
    <w:rsid w:val="00DB5181"/>
    <w:rsid w:val="00DB549A"/>
    <w:rsid w:val="00DB58A6"/>
    <w:rsid w:val="00DB6237"/>
    <w:rsid w:val="00DB6449"/>
    <w:rsid w:val="00DB6B99"/>
    <w:rsid w:val="00DB7CE3"/>
    <w:rsid w:val="00DC001A"/>
    <w:rsid w:val="00DC09EC"/>
    <w:rsid w:val="00DC0A83"/>
    <w:rsid w:val="00DC0B39"/>
    <w:rsid w:val="00DC13FA"/>
    <w:rsid w:val="00DC16D5"/>
    <w:rsid w:val="00DC1B23"/>
    <w:rsid w:val="00DC2023"/>
    <w:rsid w:val="00DC2063"/>
    <w:rsid w:val="00DC22EF"/>
    <w:rsid w:val="00DC363A"/>
    <w:rsid w:val="00DC3FED"/>
    <w:rsid w:val="00DC4011"/>
    <w:rsid w:val="00DC43AA"/>
    <w:rsid w:val="00DC53B6"/>
    <w:rsid w:val="00DC5A93"/>
    <w:rsid w:val="00DC5C67"/>
    <w:rsid w:val="00DC5FC9"/>
    <w:rsid w:val="00DC600A"/>
    <w:rsid w:val="00DC6568"/>
    <w:rsid w:val="00DD0FF7"/>
    <w:rsid w:val="00DD1053"/>
    <w:rsid w:val="00DD29E5"/>
    <w:rsid w:val="00DD4650"/>
    <w:rsid w:val="00DD4F44"/>
    <w:rsid w:val="00DD686C"/>
    <w:rsid w:val="00DD6AAE"/>
    <w:rsid w:val="00DD70D6"/>
    <w:rsid w:val="00DD750D"/>
    <w:rsid w:val="00DD77EF"/>
    <w:rsid w:val="00DD7D27"/>
    <w:rsid w:val="00DE093B"/>
    <w:rsid w:val="00DE13AD"/>
    <w:rsid w:val="00DE1616"/>
    <w:rsid w:val="00DE1B3D"/>
    <w:rsid w:val="00DE20DC"/>
    <w:rsid w:val="00DE2AC3"/>
    <w:rsid w:val="00DE2E40"/>
    <w:rsid w:val="00DE3598"/>
    <w:rsid w:val="00DE3964"/>
    <w:rsid w:val="00DE3DB7"/>
    <w:rsid w:val="00DE3FBD"/>
    <w:rsid w:val="00DE43F5"/>
    <w:rsid w:val="00DE45A9"/>
    <w:rsid w:val="00DE4C84"/>
    <w:rsid w:val="00DE5B6B"/>
    <w:rsid w:val="00DE602D"/>
    <w:rsid w:val="00DE65FB"/>
    <w:rsid w:val="00DE6838"/>
    <w:rsid w:val="00DE6EF2"/>
    <w:rsid w:val="00DE6FB3"/>
    <w:rsid w:val="00DE7063"/>
    <w:rsid w:val="00DE7A37"/>
    <w:rsid w:val="00DE7E11"/>
    <w:rsid w:val="00DF0590"/>
    <w:rsid w:val="00DF05FD"/>
    <w:rsid w:val="00DF0FD9"/>
    <w:rsid w:val="00DF1A88"/>
    <w:rsid w:val="00DF1D13"/>
    <w:rsid w:val="00DF1D18"/>
    <w:rsid w:val="00DF2198"/>
    <w:rsid w:val="00DF2602"/>
    <w:rsid w:val="00DF2635"/>
    <w:rsid w:val="00DF3AB5"/>
    <w:rsid w:val="00DF420A"/>
    <w:rsid w:val="00DF48B3"/>
    <w:rsid w:val="00DF4EAD"/>
    <w:rsid w:val="00DF60C5"/>
    <w:rsid w:val="00DF62A3"/>
    <w:rsid w:val="00E0024B"/>
    <w:rsid w:val="00E0131C"/>
    <w:rsid w:val="00E01EC6"/>
    <w:rsid w:val="00E02158"/>
    <w:rsid w:val="00E02472"/>
    <w:rsid w:val="00E036FC"/>
    <w:rsid w:val="00E03898"/>
    <w:rsid w:val="00E03EBA"/>
    <w:rsid w:val="00E041F0"/>
    <w:rsid w:val="00E046C8"/>
    <w:rsid w:val="00E04995"/>
    <w:rsid w:val="00E04B0F"/>
    <w:rsid w:val="00E05261"/>
    <w:rsid w:val="00E0574C"/>
    <w:rsid w:val="00E05E48"/>
    <w:rsid w:val="00E07435"/>
    <w:rsid w:val="00E07AB9"/>
    <w:rsid w:val="00E109F3"/>
    <w:rsid w:val="00E113FF"/>
    <w:rsid w:val="00E11BC3"/>
    <w:rsid w:val="00E128D8"/>
    <w:rsid w:val="00E13086"/>
    <w:rsid w:val="00E130C3"/>
    <w:rsid w:val="00E13886"/>
    <w:rsid w:val="00E138CF"/>
    <w:rsid w:val="00E14493"/>
    <w:rsid w:val="00E1472F"/>
    <w:rsid w:val="00E15EFA"/>
    <w:rsid w:val="00E17198"/>
    <w:rsid w:val="00E17977"/>
    <w:rsid w:val="00E17EDF"/>
    <w:rsid w:val="00E20363"/>
    <w:rsid w:val="00E2065B"/>
    <w:rsid w:val="00E2082D"/>
    <w:rsid w:val="00E20987"/>
    <w:rsid w:val="00E20A11"/>
    <w:rsid w:val="00E20E4F"/>
    <w:rsid w:val="00E22056"/>
    <w:rsid w:val="00E221E2"/>
    <w:rsid w:val="00E221EA"/>
    <w:rsid w:val="00E23843"/>
    <w:rsid w:val="00E238E2"/>
    <w:rsid w:val="00E2397E"/>
    <w:rsid w:val="00E23FA4"/>
    <w:rsid w:val="00E24303"/>
    <w:rsid w:val="00E244FD"/>
    <w:rsid w:val="00E245DC"/>
    <w:rsid w:val="00E2477F"/>
    <w:rsid w:val="00E24C46"/>
    <w:rsid w:val="00E24E27"/>
    <w:rsid w:val="00E24E37"/>
    <w:rsid w:val="00E25C7F"/>
    <w:rsid w:val="00E26289"/>
    <w:rsid w:val="00E27A16"/>
    <w:rsid w:val="00E31429"/>
    <w:rsid w:val="00E31772"/>
    <w:rsid w:val="00E325BB"/>
    <w:rsid w:val="00E325EC"/>
    <w:rsid w:val="00E32C9C"/>
    <w:rsid w:val="00E341D5"/>
    <w:rsid w:val="00E34B7B"/>
    <w:rsid w:val="00E352A3"/>
    <w:rsid w:val="00E3592C"/>
    <w:rsid w:val="00E35DC8"/>
    <w:rsid w:val="00E36339"/>
    <w:rsid w:val="00E3684A"/>
    <w:rsid w:val="00E36A38"/>
    <w:rsid w:val="00E37412"/>
    <w:rsid w:val="00E3745D"/>
    <w:rsid w:val="00E40718"/>
    <w:rsid w:val="00E409E2"/>
    <w:rsid w:val="00E40F7B"/>
    <w:rsid w:val="00E41438"/>
    <w:rsid w:val="00E42149"/>
    <w:rsid w:val="00E425E1"/>
    <w:rsid w:val="00E43638"/>
    <w:rsid w:val="00E440F6"/>
    <w:rsid w:val="00E449D4"/>
    <w:rsid w:val="00E45683"/>
    <w:rsid w:val="00E46903"/>
    <w:rsid w:val="00E46B2D"/>
    <w:rsid w:val="00E46D60"/>
    <w:rsid w:val="00E479BC"/>
    <w:rsid w:val="00E47C33"/>
    <w:rsid w:val="00E47D84"/>
    <w:rsid w:val="00E47F58"/>
    <w:rsid w:val="00E50D0A"/>
    <w:rsid w:val="00E518E1"/>
    <w:rsid w:val="00E519A0"/>
    <w:rsid w:val="00E51A3C"/>
    <w:rsid w:val="00E52360"/>
    <w:rsid w:val="00E531F8"/>
    <w:rsid w:val="00E537EC"/>
    <w:rsid w:val="00E53CBC"/>
    <w:rsid w:val="00E54BFC"/>
    <w:rsid w:val="00E55C76"/>
    <w:rsid w:val="00E56107"/>
    <w:rsid w:val="00E56853"/>
    <w:rsid w:val="00E56D9D"/>
    <w:rsid w:val="00E57403"/>
    <w:rsid w:val="00E575F1"/>
    <w:rsid w:val="00E57FC4"/>
    <w:rsid w:val="00E60061"/>
    <w:rsid w:val="00E60E2E"/>
    <w:rsid w:val="00E614C6"/>
    <w:rsid w:val="00E6190A"/>
    <w:rsid w:val="00E61F30"/>
    <w:rsid w:val="00E638FC"/>
    <w:rsid w:val="00E639B7"/>
    <w:rsid w:val="00E63AAD"/>
    <w:rsid w:val="00E6514F"/>
    <w:rsid w:val="00E65A3A"/>
    <w:rsid w:val="00E65D60"/>
    <w:rsid w:val="00E662E5"/>
    <w:rsid w:val="00E66543"/>
    <w:rsid w:val="00E66CEE"/>
    <w:rsid w:val="00E70977"/>
    <w:rsid w:val="00E70D75"/>
    <w:rsid w:val="00E71504"/>
    <w:rsid w:val="00E71A2D"/>
    <w:rsid w:val="00E72668"/>
    <w:rsid w:val="00E72DA3"/>
    <w:rsid w:val="00E733BD"/>
    <w:rsid w:val="00E73CAD"/>
    <w:rsid w:val="00E74A73"/>
    <w:rsid w:val="00E74C11"/>
    <w:rsid w:val="00E7525E"/>
    <w:rsid w:val="00E75735"/>
    <w:rsid w:val="00E75CF6"/>
    <w:rsid w:val="00E75E31"/>
    <w:rsid w:val="00E769B3"/>
    <w:rsid w:val="00E77074"/>
    <w:rsid w:val="00E800B6"/>
    <w:rsid w:val="00E80FE0"/>
    <w:rsid w:val="00E81A25"/>
    <w:rsid w:val="00E81FC4"/>
    <w:rsid w:val="00E82211"/>
    <w:rsid w:val="00E823C1"/>
    <w:rsid w:val="00E82DB7"/>
    <w:rsid w:val="00E83663"/>
    <w:rsid w:val="00E83BA5"/>
    <w:rsid w:val="00E8495C"/>
    <w:rsid w:val="00E84C39"/>
    <w:rsid w:val="00E84C44"/>
    <w:rsid w:val="00E84ED9"/>
    <w:rsid w:val="00E85470"/>
    <w:rsid w:val="00E85542"/>
    <w:rsid w:val="00E855D6"/>
    <w:rsid w:val="00E8579C"/>
    <w:rsid w:val="00E85AE0"/>
    <w:rsid w:val="00E85C95"/>
    <w:rsid w:val="00E861D9"/>
    <w:rsid w:val="00E865FE"/>
    <w:rsid w:val="00E87037"/>
    <w:rsid w:val="00E874D1"/>
    <w:rsid w:val="00E87E18"/>
    <w:rsid w:val="00E90046"/>
    <w:rsid w:val="00E9115E"/>
    <w:rsid w:val="00E91408"/>
    <w:rsid w:val="00E91759"/>
    <w:rsid w:val="00E91FFC"/>
    <w:rsid w:val="00E92D2E"/>
    <w:rsid w:val="00E943AC"/>
    <w:rsid w:val="00E9469C"/>
    <w:rsid w:val="00E94767"/>
    <w:rsid w:val="00E94C4C"/>
    <w:rsid w:val="00E9571F"/>
    <w:rsid w:val="00E95B2B"/>
    <w:rsid w:val="00E9654B"/>
    <w:rsid w:val="00EA05ED"/>
    <w:rsid w:val="00EA18DB"/>
    <w:rsid w:val="00EA2353"/>
    <w:rsid w:val="00EA2A93"/>
    <w:rsid w:val="00EA2FBA"/>
    <w:rsid w:val="00EA383B"/>
    <w:rsid w:val="00EA389C"/>
    <w:rsid w:val="00EA3FEB"/>
    <w:rsid w:val="00EA42BA"/>
    <w:rsid w:val="00EA4A87"/>
    <w:rsid w:val="00EA4C09"/>
    <w:rsid w:val="00EA4DC5"/>
    <w:rsid w:val="00EA4EC7"/>
    <w:rsid w:val="00EA5156"/>
    <w:rsid w:val="00EA5543"/>
    <w:rsid w:val="00EA5A36"/>
    <w:rsid w:val="00EA66DF"/>
    <w:rsid w:val="00EA6ADC"/>
    <w:rsid w:val="00EA6FBA"/>
    <w:rsid w:val="00EA7502"/>
    <w:rsid w:val="00EA78C6"/>
    <w:rsid w:val="00EB12DC"/>
    <w:rsid w:val="00EB13A7"/>
    <w:rsid w:val="00EB14DF"/>
    <w:rsid w:val="00EB1A4D"/>
    <w:rsid w:val="00EB1B22"/>
    <w:rsid w:val="00EB27D6"/>
    <w:rsid w:val="00EB3598"/>
    <w:rsid w:val="00EB394E"/>
    <w:rsid w:val="00EB3A07"/>
    <w:rsid w:val="00EB4003"/>
    <w:rsid w:val="00EB4367"/>
    <w:rsid w:val="00EB4375"/>
    <w:rsid w:val="00EB4958"/>
    <w:rsid w:val="00EB52C8"/>
    <w:rsid w:val="00EB534A"/>
    <w:rsid w:val="00EB5503"/>
    <w:rsid w:val="00EB5539"/>
    <w:rsid w:val="00EB5712"/>
    <w:rsid w:val="00EB5AC7"/>
    <w:rsid w:val="00EB5B94"/>
    <w:rsid w:val="00EB5CCE"/>
    <w:rsid w:val="00EB5D32"/>
    <w:rsid w:val="00EB5FE8"/>
    <w:rsid w:val="00EB7967"/>
    <w:rsid w:val="00EC036E"/>
    <w:rsid w:val="00EC04C9"/>
    <w:rsid w:val="00EC0F0B"/>
    <w:rsid w:val="00EC1645"/>
    <w:rsid w:val="00EC1FAA"/>
    <w:rsid w:val="00EC2DBE"/>
    <w:rsid w:val="00EC3F31"/>
    <w:rsid w:val="00EC4084"/>
    <w:rsid w:val="00EC4DDF"/>
    <w:rsid w:val="00EC5201"/>
    <w:rsid w:val="00EC52E7"/>
    <w:rsid w:val="00EC6917"/>
    <w:rsid w:val="00EC73FB"/>
    <w:rsid w:val="00EC745A"/>
    <w:rsid w:val="00ED049B"/>
    <w:rsid w:val="00ED0983"/>
    <w:rsid w:val="00ED13FB"/>
    <w:rsid w:val="00ED1AF8"/>
    <w:rsid w:val="00ED1E08"/>
    <w:rsid w:val="00ED2231"/>
    <w:rsid w:val="00ED30AF"/>
    <w:rsid w:val="00ED3502"/>
    <w:rsid w:val="00ED3698"/>
    <w:rsid w:val="00ED4794"/>
    <w:rsid w:val="00ED4D9A"/>
    <w:rsid w:val="00ED500D"/>
    <w:rsid w:val="00ED5A39"/>
    <w:rsid w:val="00ED5D04"/>
    <w:rsid w:val="00ED6C65"/>
    <w:rsid w:val="00ED6D54"/>
    <w:rsid w:val="00ED7079"/>
    <w:rsid w:val="00ED7F38"/>
    <w:rsid w:val="00EE0A80"/>
    <w:rsid w:val="00EE12DB"/>
    <w:rsid w:val="00EE258F"/>
    <w:rsid w:val="00EE265C"/>
    <w:rsid w:val="00EE3389"/>
    <w:rsid w:val="00EE4284"/>
    <w:rsid w:val="00EE42AA"/>
    <w:rsid w:val="00EE5771"/>
    <w:rsid w:val="00EE5A18"/>
    <w:rsid w:val="00EE5BC6"/>
    <w:rsid w:val="00EE5C63"/>
    <w:rsid w:val="00EE5D8A"/>
    <w:rsid w:val="00EE6193"/>
    <w:rsid w:val="00EE640D"/>
    <w:rsid w:val="00EE6568"/>
    <w:rsid w:val="00EE6C74"/>
    <w:rsid w:val="00EE7BA0"/>
    <w:rsid w:val="00EF22F9"/>
    <w:rsid w:val="00EF2CC5"/>
    <w:rsid w:val="00EF35A0"/>
    <w:rsid w:val="00EF35A8"/>
    <w:rsid w:val="00EF453C"/>
    <w:rsid w:val="00EF6C62"/>
    <w:rsid w:val="00EF6ECD"/>
    <w:rsid w:val="00EF73CF"/>
    <w:rsid w:val="00EF79E4"/>
    <w:rsid w:val="00F00521"/>
    <w:rsid w:val="00F0095C"/>
    <w:rsid w:val="00F00F86"/>
    <w:rsid w:val="00F01129"/>
    <w:rsid w:val="00F01B52"/>
    <w:rsid w:val="00F01CCA"/>
    <w:rsid w:val="00F01F2C"/>
    <w:rsid w:val="00F02104"/>
    <w:rsid w:val="00F022FD"/>
    <w:rsid w:val="00F0290C"/>
    <w:rsid w:val="00F02EC7"/>
    <w:rsid w:val="00F03E89"/>
    <w:rsid w:val="00F041D4"/>
    <w:rsid w:val="00F0427F"/>
    <w:rsid w:val="00F04455"/>
    <w:rsid w:val="00F0464F"/>
    <w:rsid w:val="00F05DF1"/>
    <w:rsid w:val="00F06932"/>
    <w:rsid w:val="00F06C17"/>
    <w:rsid w:val="00F07382"/>
    <w:rsid w:val="00F07548"/>
    <w:rsid w:val="00F10009"/>
    <w:rsid w:val="00F1001C"/>
    <w:rsid w:val="00F1063F"/>
    <w:rsid w:val="00F106E9"/>
    <w:rsid w:val="00F10BA5"/>
    <w:rsid w:val="00F10EA4"/>
    <w:rsid w:val="00F117A7"/>
    <w:rsid w:val="00F11A23"/>
    <w:rsid w:val="00F12690"/>
    <w:rsid w:val="00F13D40"/>
    <w:rsid w:val="00F14116"/>
    <w:rsid w:val="00F14920"/>
    <w:rsid w:val="00F15126"/>
    <w:rsid w:val="00F155A2"/>
    <w:rsid w:val="00F15E8C"/>
    <w:rsid w:val="00F1632B"/>
    <w:rsid w:val="00F16635"/>
    <w:rsid w:val="00F1673E"/>
    <w:rsid w:val="00F1690C"/>
    <w:rsid w:val="00F17122"/>
    <w:rsid w:val="00F1740C"/>
    <w:rsid w:val="00F205E6"/>
    <w:rsid w:val="00F208E5"/>
    <w:rsid w:val="00F2133E"/>
    <w:rsid w:val="00F2246F"/>
    <w:rsid w:val="00F225A5"/>
    <w:rsid w:val="00F22674"/>
    <w:rsid w:val="00F22D9B"/>
    <w:rsid w:val="00F22E84"/>
    <w:rsid w:val="00F2379E"/>
    <w:rsid w:val="00F23F5A"/>
    <w:rsid w:val="00F244F0"/>
    <w:rsid w:val="00F24E82"/>
    <w:rsid w:val="00F25032"/>
    <w:rsid w:val="00F2511B"/>
    <w:rsid w:val="00F25A89"/>
    <w:rsid w:val="00F260F0"/>
    <w:rsid w:val="00F2628D"/>
    <w:rsid w:val="00F27E64"/>
    <w:rsid w:val="00F3049D"/>
    <w:rsid w:val="00F30A3B"/>
    <w:rsid w:val="00F30EF3"/>
    <w:rsid w:val="00F31764"/>
    <w:rsid w:val="00F328D8"/>
    <w:rsid w:val="00F3293A"/>
    <w:rsid w:val="00F32DC5"/>
    <w:rsid w:val="00F3303C"/>
    <w:rsid w:val="00F330E3"/>
    <w:rsid w:val="00F334CB"/>
    <w:rsid w:val="00F347C5"/>
    <w:rsid w:val="00F34848"/>
    <w:rsid w:val="00F3495A"/>
    <w:rsid w:val="00F34E2C"/>
    <w:rsid w:val="00F351EB"/>
    <w:rsid w:val="00F3616D"/>
    <w:rsid w:val="00F365C7"/>
    <w:rsid w:val="00F370BC"/>
    <w:rsid w:val="00F37143"/>
    <w:rsid w:val="00F37418"/>
    <w:rsid w:val="00F3762A"/>
    <w:rsid w:val="00F41680"/>
    <w:rsid w:val="00F420F2"/>
    <w:rsid w:val="00F429CC"/>
    <w:rsid w:val="00F43667"/>
    <w:rsid w:val="00F43CB1"/>
    <w:rsid w:val="00F43F5B"/>
    <w:rsid w:val="00F44631"/>
    <w:rsid w:val="00F448B6"/>
    <w:rsid w:val="00F45256"/>
    <w:rsid w:val="00F4535E"/>
    <w:rsid w:val="00F47453"/>
    <w:rsid w:val="00F474A0"/>
    <w:rsid w:val="00F47E19"/>
    <w:rsid w:val="00F50562"/>
    <w:rsid w:val="00F508FC"/>
    <w:rsid w:val="00F50A92"/>
    <w:rsid w:val="00F50C1D"/>
    <w:rsid w:val="00F50D01"/>
    <w:rsid w:val="00F5206C"/>
    <w:rsid w:val="00F529BA"/>
    <w:rsid w:val="00F52AFB"/>
    <w:rsid w:val="00F56BC1"/>
    <w:rsid w:val="00F56E9E"/>
    <w:rsid w:val="00F56F7B"/>
    <w:rsid w:val="00F575B8"/>
    <w:rsid w:val="00F60B13"/>
    <w:rsid w:val="00F60E6B"/>
    <w:rsid w:val="00F612D3"/>
    <w:rsid w:val="00F618C4"/>
    <w:rsid w:val="00F62003"/>
    <w:rsid w:val="00F623BF"/>
    <w:rsid w:val="00F632FF"/>
    <w:rsid w:val="00F64416"/>
    <w:rsid w:val="00F64636"/>
    <w:rsid w:val="00F646CB"/>
    <w:rsid w:val="00F647C0"/>
    <w:rsid w:val="00F64D11"/>
    <w:rsid w:val="00F651EF"/>
    <w:rsid w:val="00F65774"/>
    <w:rsid w:val="00F65A34"/>
    <w:rsid w:val="00F65A8D"/>
    <w:rsid w:val="00F65F4C"/>
    <w:rsid w:val="00F66082"/>
    <w:rsid w:val="00F66923"/>
    <w:rsid w:val="00F66F0E"/>
    <w:rsid w:val="00F670E2"/>
    <w:rsid w:val="00F70013"/>
    <w:rsid w:val="00F7049C"/>
    <w:rsid w:val="00F7105C"/>
    <w:rsid w:val="00F7195E"/>
    <w:rsid w:val="00F71A60"/>
    <w:rsid w:val="00F71E03"/>
    <w:rsid w:val="00F725DA"/>
    <w:rsid w:val="00F732EA"/>
    <w:rsid w:val="00F73A14"/>
    <w:rsid w:val="00F73CD1"/>
    <w:rsid w:val="00F74102"/>
    <w:rsid w:val="00F743CF"/>
    <w:rsid w:val="00F74C50"/>
    <w:rsid w:val="00F7536E"/>
    <w:rsid w:val="00F753E3"/>
    <w:rsid w:val="00F75652"/>
    <w:rsid w:val="00F75E8B"/>
    <w:rsid w:val="00F768A8"/>
    <w:rsid w:val="00F776A6"/>
    <w:rsid w:val="00F80169"/>
    <w:rsid w:val="00F80BC8"/>
    <w:rsid w:val="00F80E8D"/>
    <w:rsid w:val="00F8168B"/>
    <w:rsid w:val="00F818F9"/>
    <w:rsid w:val="00F81B88"/>
    <w:rsid w:val="00F81CF2"/>
    <w:rsid w:val="00F81F93"/>
    <w:rsid w:val="00F828BC"/>
    <w:rsid w:val="00F83326"/>
    <w:rsid w:val="00F83518"/>
    <w:rsid w:val="00F83673"/>
    <w:rsid w:val="00F84924"/>
    <w:rsid w:val="00F857D1"/>
    <w:rsid w:val="00F8595B"/>
    <w:rsid w:val="00F86334"/>
    <w:rsid w:val="00F8666E"/>
    <w:rsid w:val="00F866F3"/>
    <w:rsid w:val="00F87443"/>
    <w:rsid w:val="00F87B3A"/>
    <w:rsid w:val="00F905F3"/>
    <w:rsid w:val="00F90E0D"/>
    <w:rsid w:val="00F910DA"/>
    <w:rsid w:val="00F91750"/>
    <w:rsid w:val="00F9176A"/>
    <w:rsid w:val="00F91978"/>
    <w:rsid w:val="00F91DCC"/>
    <w:rsid w:val="00F9323F"/>
    <w:rsid w:val="00F936C4"/>
    <w:rsid w:val="00F93941"/>
    <w:rsid w:val="00F9420E"/>
    <w:rsid w:val="00F943FE"/>
    <w:rsid w:val="00F9509E"/>
    <w:rsid w:val="00F95612"/>
    <w:rsid w:val="00F95814"/>
    <w:rsid w:val="00F95CE9"/>
    <w:rsid w:val="00F95F34"/>
    <w:rsid w:val="00F970CA"/>
    <w:rsid w:val="00F97100"/>
    <w:rsid w:val="00F972BB"/>
    <w:rsid w:val="00F97616"/>
    <w:rsid w:val="00F979F8"/>
    <w:rsid w:val="00FA01D9"/>
    <w:rsid w:val="00FA077C"/>
    <w:rsid w:val="00FA0EE3"/>
    <w:rsid w:val="00FA1474"/>
    <w:rsid w:val="00FA2476"/>
    <w:rsid w:val="00FA2AE7"/>
    <w:rsid w:val="00FA2E64"/>
    <w:rsid w:val="00FA37E6"/>
    <w:rsid w:val="00FA37ED"/>
    <w:rsid w:val="00FA39F2"/>
    <w:rsid w:val="00FA3DCB"/>
    <w:rsid w:val="00FA45E4"/>
    <w:rsid w:val="00FA46BE"/>
    <w:rsid w:val="00FA49EF"/>
    <w:rsid w:val="00FA5539"/>
    <w:rsid w:val="00FA5A4F"/>
    <w:rsid w:val="00FA5B74"/>
    <w:rsid w:val="00FA6110"/>
    <w:rsid w:val="00FA63C3"/>
    <w:rsid w:val="00FA6C82"/>
    <w:rsid w:val="00FA6D69"/>
    <w:rsid w:val="00FA6F81"/>
    <w:rsid w:val="00FA75AE"/>
    <w:rsid w:val="00FA76C1"/>
    <w:rsid w:val="00FB0401"/>
    <w:rsid w:val="00FB0588"/>
    <w:rsid w:val="00FB0EE3"/>
    <w:rsid w:val="00FB18FA"/>
    <w:rsid w:val="00FB3A65"/>
    <w:rsid w:val="00FB3C56"/>
    <w:rsid w:val="00FB5151"/>
    <w:rsid w:val="00FB5343"/>
    <w:rsid w:val="00FB6C62"/>
    <w:rsid w:val="00FB769D"/>
    <w:rsid w:val="00FB7BE2"/>
    <w:rsid w:val="00FB7D57"/>
    <w:rsid w:val="00FB7E4C"/>
    <w:rsid w:val="00FC06BA"/>
    <w:rsid w:val="00FC129D"/>
    <w:rsid w:val="00FC1DFB"/>
    <w:rsid w:val="00FC1EF2"/>
    <w:rsid w:val="00FC29FE"/>
    <w:rsid w:val="00FC2A02"/>
    <w:rsid w:val="00FC3343"/>
    <w:rsid w:val="00FC338C"/>
    <w:rsid w:val="00FC33BA"/>
    <w:rsid w:val="00FC35AB"/>
    <w:rsid w:val="00FC39C8"/>
    <w:rsid w:val="00FC3BBE"/>
    <w:rsid w:val="00FC3D81"/>
    <w:rsid w:val="00FC4BD7"/>
    <w:rsid w:val="00FC5192"/>
    <w:rsid w:val="00FC5322"/>
    <w:rsid w:val="00FC56AA"/>
    <w:rsid w:val="00FC5987"/>
    <w:rsid w:val="00FC6134"/>
    <w:rsid w:val="00FC654D"/>
    <w:rsid w:val="00FC6928"/>
    <w:rsid w:val="00FC75E6"/>
    <w:rsid w:val="00FC79C1"/>
    <w:rsid w:val="00FC7C2D"/>
    <w:rsid w:val="00FD01CA"/>
    <w:rsid w:val="00FD04CD"/>
    <w:rsid w:val="00FD0555"/>
    <w:rsid w:val="00FD0A7D"/>
    <w:rsid w:val="00FD1399"/>
    <w:rsid w:val="00FD1700"/>
    <w:rsid w:val="00FD227A"/>
    <w:rsid w:val="00FD3E85"/>
    <w:rsid w:val="00FD400F"/>
    <w:rsid w:val="00FD5218"/>
    <w:rsid w:val="00FD5961"/>
    <w:rsid w:val="00FD73FE"/>
    <w:rsid w:val="00FE0675"/>
    <w:rsid w:val="00FE0A0F"/>
    <w:rsid w:val="00FE13CB"/>
    <w:rsid w:val="00FE141F"/>
    <w:rsid w:val="00FE25C4"/>
    <w:rsid w:val="00FE2F26"/>
    <w:rsid w:val="00FE3262"/>
    <w:rsid w:val="00FE3932"/>
    <w:rsid w:val="00FE3EFA"/>
    <w:rsid w:val="00FE42AE"/>
    <w:rsid w:val="00FE4EC1"/>
    <w:rsid w:val="00FE55AF"/>
    <w:rsid w:val="00FE5B29"/>
    <w:rsid w:val="00FE5C56"/>
    <w:rsid w:val="00FE5E20"/>
    <w:rsid w:val="00FE7348"/>
    <w:rsid w:val="00FE7AAC"/>
    <w:rsid w:val="00FE7B06"/>
    <w:rsid w:val="00FE7B86"/>
    <w:rsid w:val="00FE7E98"/>
    <w:rsid w:val="00FF062F"/>
    <w:rsid w:val="00FF06BC"/>
    <w:rsid w:val="00FF0FA9"/>
    <w:rsid w:val="00FF1E30"/>
    <w:rsid w:val="00FF20AC"/>
    <w:rsid w:val="00FF22D6"/>
    <w:rsid w:val="00FF24A9"/>
    <w:rsid w:val="00FF2B92"/>
    <w:rsid w:val="00FF37D2"/>
    <w:rsid w:val="00FF3801"/>
    <w:rsid w:val="00FF3A27"/>
    <w:rsid w:val="00FF3B27"/>
    <w:rsid w:val="00FF3D83"/>
    <w:rsid w:val="00FF50E4"/>
    <w:rsid w:val="00FF5719"/>
    <w:rsid w:val="00FF5AE6"/>
    <w:rsid w:val="00FF5CFA"/>
    <w:rsid w:val="00FF5E16"/>
    <w:rsid w:val="00FF60D0"/>
    <w:rsid w:val="00FF63D0"/>
    <w:rsid w:val="00FF7278"/>
    <w:rsid w:val="00FF76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6719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uiPriority="1" w:qFormat="1"/>
    <w:lsdException w:name="heading 1" w:uiPriority="2" w:qFormat="1"/>
    <w:lsdException w:name="heading 2" w:uiPriority="2" w:qFormat="1"/>
    <w:lsdException w:name="heading 3" w:uiPriority="2"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uiPriority="3"/>
    <w:lsdException w:name="List 2" w:semiHidden="1" w:unhideWhenUsed="1"/>
    <w:lsdException w:name="List 3" w:semiHidden="1" w:unhideWhenUsed="1"/>
    <w:lsdException w:name="List 4" w:semiHidden="1"/>
    <w:lsdException w:name="List 5" w:semiHidden="1"/>
    <w:lsdException w:name="List Bullet 2" w:semiHidden="1" w:uiPriority="3" w:unhideWhenUsed="1"/>
    <w:lsdException w:name="List Bullet 3" w:semiHidden="1" w:uiPriority="3" w:unhideWhenUsed="1"/>
    <w:lsdException w:name="List Bullet 4" w:semiHidden="1" w:uiPriority="3" w:unhideWhenUsed="1"/>
    <w:lsdException w:name="List Bullet 5" w:semiHidden="1" w:uiPriority="3" w:unhideWhenUsed="1"/>
    <w:lsdException w:name="List Number 2" w:semiHidden="1" w:uiPriority="3" w:unhideWhenUsed="1"/>
    <w:lsdException w:name="List Number 3" w:semiHidden="1" w:uiPriority="3" w:unhideWhenUsed="1"/>
    <w:lsdException w:name="List Number 4" w:semiHidden="1" w:uiPriority="3" w:unhideWhenUsed="1"/>
    <w:lsdException w:name="List Number 5" w:semiHidden="1" w:uiPriority="3"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A25498"/>
    <w:pPr>
      <w:spacing w:before="120" w:after="120" w:line="260" w:lineRule="atLeast"/>
    </w:pPr>
    <w:rPr>
      <w:rFonts w:ascii="Arial" w:hAnsi="Arial"/>
      <w:sz w:val="22"/>
      <w:szCs w:val="24"/>
    </w:rPr>
  </w:style>
  <w:style w:type="paragraph" w:styleId="Heading1">
    <w:name w:val="heading 1"/>
    <w:basedOn w:val="Normal"/>
    <w:next w:val="Normal"/>
    <w:autoRedefine/>
    <w:uiPriority w:val="2"/>
    <w:qFormat/>
    <w:rsid w:val="00992338"/>
    <w:pPr>
      <w:keepNext/>
      <w:keepLines/>
      <w:spacing w:before="0" w:after="360" w:line="240" w:lineRule="auto"/>
      <w:ind w:left="491" w:right="-194" w:hanging="491"/>
      <w:contextualSpacing/>
      <w:outlineLvl w:val="0"/>
    </w:pPr>
    <w:rPr>
      <w:rFonts w:asciiTheme="majorHAnsi" w:hAnsiTheme="majorHAnsi"/>
      <w:b/>
      <w:color w:val="006600"/>
      <w:sz w:val="44"/>
      <w:szCs w:val="40"/>
      <w:lang w:val="en-US" w:eastAsia="ja-JP"/>
    </w:rPr>
  </w:style>
  <w:style w:type="paragraph" w:styleId="Heading2">
    <w:name w:val="heading 2"/>
    <w:basedOn w:val="Normal"/>
    <w:next w:val="Normal"/>
    <w:link w:val="Heading2Char"/>
    <w:autoRedefine/>
    <w:uiPriority w:val="2"/>
    <w:qFormat/>
    <w:rsid w:val="00D03318"/>
    <w:pPr>
      <w:keepNext/>
      <w:keepLines/>
      <w:tabs>
        <w:tab w:val="left" w:pos="1276"/>
      </w:tabs>
      <w:spacing w:before="360"/>
      <w:ind w:left="1276" w:right="-53" w:hanging="850"/>
      <w:outlineLvl w:val="1"/>
    </w:pPr>
    <w:rPr>
      <w:rFonts w:asciiTheme="majorHAnsi" w:hAnsiTheme="majorHAnsi"/>
      <w:b/>
      <w:color w:val="000000" w:themeColor="text1"/>
      <w:sz w:val="32"/>
      <w:szCs w:val="32"/>
    </w:rPr>
  </w:style>
  <w:style w:type="paragraph" w:styleId="Heading3">
    <w:name w:val="heading 3"/>
    <w:basedOn w:val="Normal"/>
    <w:next w:val="Normal"/>
    <w:link w:val="Heading3Char"/>
    <w:autoRedefine/>
    <w:uiPriority w:val="2"/>
    <w:qFormat/>
    <w:rsid w:val="006E3E67"/>
    <w:pPr>
      <w:keepNext/>
      <w:keepLines/>
      <w:tabs>
        <w:tab w:val="left" w:pos="1276"/>
      </w:tabs>
      <w:spacing w:before="240" w:line="240" w:lineRule="auto"/>
      <w:ind w:left="1276" w:hanging="850"/>
      <w:contextualSpacing/>
      <w:outlineLvl w:val="2"/>
    </w:pPr>
    <w:rPr>
      <w:rFonts w:cs="Arial"/>
      <w:b/>
      <w:color w:val="000000" w:themeColor="text1"/>
      <w:sz w:val="24"/>
      <w:szCs w:val="22"/>
    </w:rPr>
  </w:style>
  <w:style w:type="paragraph" w:styleId="Heading4">
    <w:name w:val="heading 4"/>
    <w:basedOn w:val="Normal"/>
    <w:next w:val="Normal"/>
    <w:autoRedefine/>
    <w:uiPriority w:val="2"/>
    <w:rsid w:val="00EB13A7"/>
    <w:pPr>
      <w:keepNext/>
      <w:keepLines/>
      <w:spacing w:before="240"/>
      <w:contextualSpacing/>
      <w:outlineLvl w:val="3"/>
    </w:pPr>
    <w:rPr>
      <w:color w:val="F47920" w:themeColor="accent4"/>
    </w:rPr>
  </w:style>
  <w:style w:type="paragraph" w:styleId="Heading5">
    <w:name w:val="heading 5"/>
    <w:basedOn w:val="Normal"/>
    <w:next w:val="Normal"/>
    <w:link w:val="Heading5Char"/>
    <w:autoRedefine/>
    <w:semiHidden/>
    <w:rsid w:val="002672F1"/>
    <w:pPr>
      <w:keepNext/>
      <w:spacing w:before="240"/>
      <w:contextualSpacing/>
      <w:outlineLvl w:val="4"/>
    </w:pPr>
    <w:rPr>
      <w:b/>
      <w:szCs w:val="22"/>
    </w:rPr>
  </w:style>
  <w:style w:type="paragraph" w:styleId="Heading6">
    <w:name w:val="heading 6"/>
    <w:basedOn w:val="Normal"/>
    <w:next w:val="Normal"/>
    <w:link w:val="Heading6Char"/>
    <w:autoRedefine/>
    <w:semiHidden/>
    <w:rsid w:val="002672F1"/>
    <w:pPr>
      <w:keepNext/>
      <w:spacing w:before="240"/>
      <w:contextualSpacing/>
      <w:outlineLvl w:val="5"/>
    </w:pPr>
    <w:rPr>
      <w:b/>
      <w:sz w:val="20"/>
      <w:szCs w:val="22"/>
    </w:rPr>
  </w:style>
  <w:style w:type="paragraph" w:styleId="Heading7">
    <w:name w:val="heading 7"/>
    <w:basedOn w:val="Normal"/>
    <w:next w:val="Normal"/>
    <w:link w:val="Heading7Char"/>
    <w:autoRedefine/>
    <w:semiHidden/>
    <w:unhideWhenUsed/>
    <w:rsid w:val="00465398"/>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autoRedefine/>
    <w:semiHidden/>
    <w:unhideWhenUsed/>
    <w:rsid w:val="00465398"/>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autoRedefine/>
    <w:semiHidden/>
    <w:unhideWhenUsed/>
    <w:rsid w:val="00465398"/>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uiPriority w:val="99"/>
    <w:rsid w:val="005F219D"/>
    <w:pPr>
      <w:tabs>
        <w:tab w:val="right" w:pos="10319"/>
      </w:tabs>
      <w:spacing w:before="0" w:after="0" w:line="240" w:lineRule="auto"/>
    </w:pPr>
    <w:rPr>
      <w:b/>
      <w:sz w:val="16"/>
    </w:rPr>
  </w:style>
  <w:style w:type="paragraph" w:styleId="Title">
    <w:name w:val="Title"/>
    <w:basedOn w:val="Normal"/>
    <w:next w:val="Subtitle"/>
    <w:autoRedefine/>
    <w:rsid w:val="00043CF6"/>
    <w:pPr>
      <w:spacing w:before="480" w:after="360" w:line="204" w:lineRule="auto"/>
      <w:contextualSpacing/>
      <w:outlineLvl w:val="0"/>
    </w:pPr>
    <w:rPr>
      <w:rFonts w:ascii="Arial Bold" w:hAnsi="Arial Bold" w:cs="Arial"/>
      <w:b/>
      <w:bCs/>
      <w:color w:val="5E2F7E" w:themeColor="accent1"/>
      <w:kern w:val="28"/>
      <w:sz w:val="84"/>
      <w:szCs w:val="32"/>
    </w:rPr>
  </w:style>
  <w:style w:type="paragraph" w:styleId="ListBullet">
    <w:name w:val="List Bullet"/>
    <w:basedOn w:val="Normal"/>
    <w:autoRedefine/>
    <w:uiPriority w:val="3"/>
    <w:qFormat/>
    <w:rsid w:val="00D91466"/>
    <w:pPr>
      <w:numPr>
        <w:numId w:val="1"/>
      </w:numPr>
      <w:spacing w:before="60" w:after="60"/>
    </w:pPr>
  </w:style>
  <w:style w:type="paragraph" w:styleId="Footer">
    <w:name w:val="footer"/>
    <w:basedOn w:val="Header"/>
    <w:link w:val="FooterChar"/>
    <w:autoRedefine/>
    <w:uiPriority w:val="99"/>
    <w:rsid w:val="00733251"/>
    <w:pPr>
      <w:tabs>
        <w:tab w:val="right" w:pos="9639"/>
      </w:tabs>
    </w:pPr>
  </w:style>
  <w:style w:type="paragraph" w:styleId="Index1">
    <w:name w:val="index 1"/>
    <w:basedOn w:val="Normal"/>
    <w:next w:val="Normal"/>
    <w:autoRedefine/>
    <w:semiHidden/>
    <w:unhideWhenUsed/>
    <w:rsid w:val="00465398"/>
    <w:pPr>
      <w:spacing w:before="0" w:after="0" w:line="240" w:lineRule="auto"/>
      <w:ind w:left="220" w:hanging="220"/>
    </w:pPr>
  </w:style>
  <w:style w:type="character" w:customStyle="1" w:styleId="Heading5Char">
    <w:name w:val="Heading 5 Char"/>
    <w:basedOn w:val="DefaultParagraphFont"/>
    <w:link w:val="Heading5"/>
    <w:semiHidden/>
    <w:rsid w:val="001D2904"/>
    <w:rPr>
      <w:rFonts w:ascii="Arial" w:hAnsi="Arial"/>
      <w:b/>
      <w:sz w:val="22"/>
      <w:szCs w:val="22"/>
    </w:rPr>
  </w:style>
  <w:style w:type="table" w:styleId="TableGrid">
    <w:name w:val="Table Grid"/>
    <w:basedOn w:val="TableNormal"/>
    <w:rsid w:val="001429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autoRedefine/>
    <w:uiPriority w:val="99"/>
    <w:rsid w:val="00797C88"/>
    <w:pPr>
      <w:spacing w:before="0" w:after="0" w:line="240" w:lineRule="auto"/>
      <w:ind w:left="142" w:hanging="142"/>
    </w:pPr>
    <w:rPr>
      <w:szCs w:val="20"/>
    </w:rPr>
  </w:style>
  <w:style w:type="character" w:customStyle="1" w:styleId="FootnoteTextChar">
    <w:name w:val="Footnote Text Char"/>
    <w:basedOn w:val="DefaultParagraphFont"/>
    <w:link w:val="FootnoteText"/>
    <w:uiPriority w:val="99"/>
    <w:rsid w:val="00797C88"/>
    <w:rPr>
      <w:rFonts w:ascii="Arial" w:hAnsi="Arial"/>
      <w:sz w:val="22"/>
    </w:rPr>
  </w:style>
  <w:style w:type="character" w:styleId="FootnoteReference">
    <w:name w:val="footnote reference"/>
    <w:basedOn w:val="DefaultParagraphFont"/>
    <w:uiPriority w:val="99"/>
    <w:rsid w:val="00843390"/>
    <w:rPr>
      <w:vertAlign w:val="superscript"/>
    </w:rPr>
  </w:style>
  <w:style w:type="paragraph" w:styleId="ListParagraph">
    <w:name w:val="List Paragraph"/>
    <w:aliases w:val="Recommendation,List Paragraph1"/>
    <w:basedOn w:val="Normal"/>
    <w:link w:val="ListParagraphChar"/>
    <w:autoRedefine/>
    <w:uiPriority w:val="34"/>
    <w:qFormat/>
    <w:rsid w:val="007D758B"/>
    <w:pPr>
      <w:numPr>
        <w:numId w:val="17"/>
      </w:numPr>
      <w:tabs>
        <w:tab w:val="left" w:pos="426"/>
      </w:tabs>
      <w:spacing w:before="0" w:after="0" w:line="300" w:lineRule="atLeast"/>
      <w:contextualSpacing/>
    </w:pPr>
    <w:rPr>
      <w:szCs w:val="22"/>
      <w:lang w:val="en-GB"/>
    </w:rPr>
  </w:style>
  <w:style w:type="character" w:customStyle="1" w:styleId="Heading2Char">
    <w:name w:val="Heading 2 Char"/>
    <w:basedOn w:val="DefaultParagraphFont"/>
    <w:link w:val="Heading2"/>
    <w:uiPriority w:val="2"/>
    <w:rsid w:val="00D03318"/>
    <w:rPr>
      <w:rFonts w:asciiTheme="majorHAnsi" w:hAnsiTheme="majorHAnsi"/>
      <w:b/>
      <w:color w:val="000000" w:themeColor="text1"/>
      <w:sz w:val="32"/>
      <w:szCs w:val="32"/>
    </w:rPr>
  </w:style>
  <w:style w:type="paragraph" w:styleId="TOC1">
    <w:name w:val="toc 1"/>
    <w:basedOn w:val="Normal"/>
    <w:next w:val="Normal"/>
    <w:autoRedefine/>
    <w:uiPriority w:val="39"/>
    <w:rsid w:val="00360828"/>
    <w:pPr>
      <w:tabs>
        <w:tab w:val="right" w:leader="dot" w:pos="9435"/>
      </w:tabs>
      <w:ind w:left="426"/>
    </w:pPr>
    <w:rPr>
      <w:rFonts w:asciiTheme="minorHAnsi" w:hAnsiTheme="minorHAnsi" w:cstheme="minorHAnsi"/>
      <w:b/>
      <w:bCs/>
      <w:caps/>
      <w:sz w:val="20"/>
      <w:szCs w:val="20"/>
    </w:rPr>
  </w:style>
  <w:style w:type="paragraph" w:styleId="TOC2">
    <w:name w:val="toc 2"/>
    <w:basedOn w:val="Normal"/>
    <w:next w:val="Normal"/>
    <w:autoRedefine/>
    <w:uiPriority w:val="39"/>
    <w:rsid w:val="00135B7E"/>
    <w:pPr>
      <w:spacing w:before="0" w:after="0"/>
      <w:ind w:left="220"/>
    </w:pPr>
    <w:rPr>
      <w:rFonts w:asciiTheme="minorHAnsi" w:hAnsiTheme="minorHAnsi" w:cstheme="minorHAnsi"/>
      <w:smallCaps/>
      <w:sz w:val="20"/>
      <w:szCs w:val="20"/>
    </w:rPr>
  </w:style>
  <w:style w:type="paragraph" w:customStyle="1" w:styleId="TableText">
    <w:name w:val="Table Text"/>
    <w:basedOn w:val="Normal"/>
    <w:autoRedefine/>
    <w:uiPriority w:val="99"/>
    <w:qFormat/>
    <w:rsid w:val="00DA3FC4"/>
    <w:pPr>
      <w:spacing w:before="80" w:after="80" w:line="240" w:lineRule="atLeast"/>
    </w:pPr>
    <w:rPr>
      <w:b/>
      <w:sz w:val="20"/>
    </w:rPr>
  </w:style>
  <w:style w:type="character" w:styleId="Emphasis">
    <w:name w:val="Emphasis"/>
    <w:basedOn w:val="DefaultParagraphFont"/>
    <w:uiPriority w:val="20"/>
    <w:qFormat/>
    <w:rsid w:val="00D92300"/>
    <w:rPr>
      <w:i/>
      <w:iCs/>
    </w:rPr>
  </w:style>
  <w:style w:type="character" w:customStyle="1" w:styleId="Heading6Char">
    <w:name w:val="Heading 6 Char"/>
    <w:basedOn w:val="DefaultParagraphFont"/>
    <w:link w:val="Heading6"/>
    <w:semiHidden/>
    <w:rsid w:val="001D2904"/>
    <w:rPr>
      <w:rFonts w:ascii="Arial" w:hAnsi="Arial"/>
      <w:b/>
      <w:szCs w:val="22"/>
    </w:rPr>
  </w:style>
  <w:style w:type="table" w:customStyle="1" w:styleId="DefaultTable">
    <w:name w:val="Default Table"/>
    <w:basedOn w:val="TableNormal"/>
    <w:uiPriority w:val="99"/>
    <w:rsid w:val="00733251"/>
    <w:tblPr>
      <w:tblStyleRowBandSize w:val="1"/>
      <w:tblInd w:w="85" w:type="dxa"/>
      <w:tblBorders>
        <w:bottom w:val="single" w:sz="4" w:space="0" w:color="auto"/>
        <w:insideV w:val="single" w:sz="4" w:space="0" w:color="auto"/>
      </w:tblBorders>
      <w:tblCellMar>
        <w:left w:w="85" w:type="dxa"/>
        <w:right w:w="85" w:type="dxa"/>
      </w:tblCellMar>
    </w:tblPr>
    <w:trPr>
      <w:cantSplit/>
    </w:trPr>
    <w:tblStylePr w:type="firstRow">
      <w:pPr>
        <w:jc w:val="left"/>
      </w:pPr>
      <w:rPr>
        <w:b/>
        <w:color w:val="009AB8" w:themeColor="accent2"/>
      </w:rPr>
      <w:tblPr/>
      <w:trPr>
        <w:tblHeader/>
      </w:trPr>
      <w:tcPr>
        <w:vAlign w:val="bottom"/>
      </w:tcPr>
    </w:tblStylePr>
    <w:tblStylePr w:type="firstCol">
      <w:rPr>
        <w:b/>
      </w:rPr>
      <w:tblPr/>
      <w:tcPr>
        <w:tcBorders>
          <w:top w:val="nil"/>
          <w:left w:val="nil"/>
          <w:bottom w:val="single" w:sz="4" w:space="0" w:color="auto"/>
          <w:right w:val="nil"/>
          <w:insideH w:val="nil"/>
          <w:insideV w:val="nil"/>
          <w:tl2br w:val="nil"/>
          <w:tr2bl w:val="nil"/>
        </w:tcBorders>
      </w:tcPr>
    </w:tblStylePr>
    <w:tblStylePr w:type="band1Horz">
      <w:tblPr/>
      <w:tcPr>
        <w:shd w:val="clear" w:color="auto" w:fill="E6E7E9"/>
      </w:tcPr>
    </w:tblStylePr>
  </w:style>
  <w:style w:type="paragraph" w:styleId="TOCHeading">
    <w:name w:val="TOC Heading"/>
    <w:basedOn w:val="Heading1"/>
    <w:next w:val="Normal"/>
    <w:autoRedefine/>
    <w:uiPriority w:val="39"/>
    <w:qFormat/>
    <w:rsid w:val="002256A8"/>
    <w:pPr>
      <w:outlineLvl w:val="9"/>
    </w:pPr>
    <w:rPr>
      <w:rFonts w:eastAsiaTheme="majorEastAsia" w:cstheme="majorBidi"/>
      <w:bCs/>
      <w:color w:val="620522" w:themeColor="accent3" w:themeShade="80"/>
      <w:szCs w:val="28"/>
    </w:rPr>
  </w:style>
  <w:style w:type="paragraph" w:customStyle="1" w:styleId="SourceNotesText">
    <w:name w:val="Source/Notes Text"/>
    <w:basedOn w:val="Normal"/>
    <w:autoRedefine/>
    <w:uiPriority w:val="9"/>
    <w:qFormat/>
    <w:rsid w:val="007802BE"/>
    <w:pPr>
      <w:spacing w:line="240" w:lineRule="auto"/>
    </w:pPr>
    <w:rPr>
      <w:sz w:val="18"/>
      <w:szCs w:val="16"/>
    </w:rPr>
  </w:style>
  <w:style w:type="character" w:styleId="Strong">
    <w:name w:val="Strong"/>
    <w:basedOn w:val="DefaultParagraphFont"/>
    <w:qFormat/>
    <w:rsid w:val="00D45B67"/>
    <w:rPr>
      <w:b/>
      <w:bCs/>
    </w:rPr>
  </w:style>
  <w:style w:type="paragraph" w:customStyle="1" w:styleId="Intro">
    <w:name w:val="Intro"/>
    <w:basedOn w:val="Normal"/>
    <w:autoRedefine/>
    <w:uiPriority w:val="2"/>
    <w:qFormat/>
    <w:rsid w:val="00465398"/>
    <w:rPr>
      <w:color w:val="009AB8" w:themeColor="accent2"/>
      <w:szCs w:val="30"/>
    </w:rPr>
  </w:style>
  <w:style w:type="paragraph" w:styleId="BalloonText">
    <w:name w:val="Balloon Text"/>
    <w:basedOn w:val="Normal"/>
    <w:link w:val="BalloonTextChar"/>
    <w:autoRedefine/>
    <w:semiHidden/>
    <w:rsid w:val="001B5259"/>
    <w:rPr>
      <w:rFonts w:ascii="Tahoma" w:hAnsi="Tahoma" w:cs="Tahoma"/>
      <w:sz w:val="16"/>
      <w:szCs w:val="16"/>
    </w:rPr>
  </w:style>
  <w:style w:type="character" w:customStyle="1" w:styleId="BalloonTextChar">
    <w:name w:val="Balloon Text Char"/>
    <w:basedOn w:val="DefaultParagraphFont"/>
    <w:link w:val="BalloonText"/>
    <w:semiHidden/>
    <w:rsid w:val="001D2904"/>
    <w:rPr>
      <w:rFonts w:ascii="Tahoma" w:hAnsi="Tahoma" w:cs="Tahoma"/>
      <w:sz w:val="16"/>
      <w:szCs w:val="16"/>
    </w:rPr>
  </w:style>
  <w:style w:type="paragraph" w:styleId="NoSpacing">
    <w:name w:val="No Spacing"/>
    <w:link w:val="NoSpacingChar"/>
    <w:autoRedefine/>
    <w:uiPriority w:val="1"/>
    <w:qFormat/>
    <w:rsid w:val="00406578"/>
    <w:rPr>
      <w:rFonts w:ascii="Arial" w:hAnsi="Arial"/>
      <w:sz w:val="22"/>
      <w:szCs w:val="24"/>
    </w:rPr>
  </w:style>
  <w:style w:type="paragraph" w:styleId="EndnoteText">
    <w:name w:val="endnote text"/>
    <w:basedOn w:val="Normal"/>
    <w:link w:val="EndnoteTextChar"/>
    <w:autoRedefine/>
    <w:semiHidden/>
    <w:rsid w:val="00EE265C"/>
    <w:rPr>
      <w:sz w:val="20"/>
      <w:szCs w:val="20"/>
    </w:rPr>
  </w:style>
  <w:style w:type="character" w:customStyle="1" w:styleId="EndnoteTextChar">
    <w:name w:val="Endnote Text Char"/>
    <w:basedOn w:val="DefaultParagraphFont"/>
    <w:link w:val="EndnoteText"/>
    <w:semiHidden/>
    <w:rsid w:val="001D2904"/>
    <w:rPr>
      <w:rFonts w:ascii="Arial" w:hAnsi="Arial"/>
    </w:rPr>
  </w:style>
  <w:style w:type="character" w:styleId="EndnoteReference">
    <w:name w:val="endnote reference"/>
    <w:basedOn w:val="DefaultParagraphFont"/>
    <w:semiHidden/>
    <w:rsid w:val="00EE265C"/>
    <w:rPr>
      <w:vertAlign w:val="superscript"/>
    </w:rPr>
  </w:style>
  <w:style w:type="character" w:styleId="FollowedHyperlink">
    <w:name w:val="FollowedHyperlink"/>
    <w:basedOn w:val="DefaultParagraphFont"/>
    <w:semiHidden/>
    <w:rsid w:val="000E39EF"/>
    <w:rPr>
      <w:color w:val="000000" w:themeColor="followedHyperlink"/>
      <w:u w:val="single"/>
    </w:rPr>
  </w:style>
  <w:style w:type="paragraph" w:styleId="Subtitle">
    <w:name w:val="Subtitle"/>
    <w:basedOn w:val="Normal"/>
    <w:link w:val="SubtitleChar"/>
    <w:autoRedefine/>
    <w:rsid w:val="00A75263"/>
    <w:pPr>
      <w:numPr>
        <w:ilvl w:val="1"/>
      </w:numPr>
      <w:tabs>
        <w:tab w:val="left" w:pos="426"/>
      </w:tabs>
      <w:spacing w:before="480" w:after="360" w:line="300" w:lineRule="atLeast"/>
      <w:ind w:left="426"/>
      <w:contextualSpacing/>
    </w:pPr>
    <w:rPr>
      <w:rFonts w:asciiTheme="majorHAnsi" w:eastAsiaTheme="majorEastAsia" w:hAnsiTheme="majorHAnsi" w:cstheme="majorBidi"/>
      <w:b/>
      <w:iCs/>
      <w:color w:val="006600"/>
      <w:sz w:val="40"/>
      <w:szCs w:val="40"/>
    </w:rPr>
  </w:style>
  <w:style w:type="character" w:customStyle="1" w:styleId="SubtitleChar">
    <w:name w:val="Subtitle Char"/>
    <w:basedOn w:val="DefaultParagraphFont"/>
    <w:link w:val="Subtitle"/>
    <w:rsid w:val="00A75263"/>
    <w:rPr>
      <w:rFonts w:asciiTheme="majorHAnsi" w:eastAsiaTheme="majorEastAsia" w:hAnsiTheme="majorHAnsi" w:cstheme="majorBidi"/>
      <w:b/>
      <w:iCs/>
      <w:color w:val="006600"/>
      <w:sz w:val="40"/>
      <w:szCs w:val="40"/>
    </w:rPr>
  </w:style>
  <w:style w:type="paragraph" w:customStyle="1" w:styleId="TableHeading">
    <w:name w:val="Table Heading"/>
    <w:basedOn w:val="Normal"/>
    <w:next w:val="TableText"/>
    <w:autoRedefine/>
    <w:uiPriority w:val="99"/>
    <w:rsid w:val="00835FC9"/>
    <w:pPr>
      <w:keepNext/>
      <w:keepLines/>
      <w:spacing w:before="360"/>
      <w:contextualSpacing/>
    </w:pPr>
    <w:rPr>
      <w:b/>
      <w:szCs w:val="20"/>
    </w:rPr>
  </w:style>
  <w:style w:type="paragraph" w:customStyle="1" w:styleId="FigureHeading">
    <w:name w:val="Figure Heading"/>
    <w:basedOn w:val="Normal"/>
    <w:next w:val="Normal"/>
    <w:autoRedefine/>
    <w:uiPriority w:val="99"/>
    <w:qFormat/>
    <w:rsid w:val="00F97616"/>
    <w:pPr>
      <w:keepNext/>
      <w:keepLines/>
      <w:numPr>
        <w:numId w:val="11"/>
      </w:numPr>
      <w:spacing w:line="300" w:lineRule="atLeast"/>
      <w:contextualSpacing/>
    </w:pPr>
    <w:rPr>
      <w:rFonts w:ascii="Arial Bold" w:hAnsi="Arial Bold"/>
      <w:b/>
      <w:color w:val="009AB8" w:themeColor="accent2"/>
      <w:sz w:val="18"/>
      <w:lang w:val="en-GB"/>
    </w:rPr>
  </w:style>
  <w:style w:type="paragraph" w:customStyle="1" w:styleId="FinancialsH1">
    <w:name w:val="Financials H1"/>
    <w:basedOn w:val="Heading1"/>
    <w:next w:val="Normal"/>
    <w:autoRedefine/>
    <w:uiPriority w:val="1"/>
    <w:semiHidden/>
    <w:rsid w:val="00CC2138"/>
    <w:rPr>
      <w:color w:val="004D5C" w:themeColor="accent2" w:themeShade="80"/>
    </w:rPr>
  </w:style>
  <w:style w:type="paragraph" w:customStyle="1" w:styleId="FinancialsH2">
    <w:name w:val="Financials H2"/>
    <w:basedOn w:val="Heading2"/>
    <w:next w:val="Normal"/>
    <w:autoRedefine/>
    <w:uiPriority w:val="1"/>
    <w:semiHidden/>
    <w:rsid w:val="00FC654D"/>
    <w:pPr>
      <w:spacing w:after="0" w:line="240" w:lineRule="auto"/>
    </w:pPr>
    <w:rPr>
      <w:rFonts w:ascii="Arial Bold" w:hAnsi="Arial Bold"/>
      <w:caps/>
      <w:sz w:val="24"/>
      <w:szCs w:val="24"/>
    </w:rPr>
  </w:style>
  <w:style w:type="paragraph" w:customStyle="1" w:styleId="FinancialsH3">
    <w:name w:val="Financials H3"/>
    <w:basedOn w:val="Heading3"/>
    <w:autoRedefine/>
    <w:uiPriority w:val="1"/>
    <w:semiHidden/>
    <w:rsid w:val="00CC2138"/>
  </w:style>
  <w:style w:type="paragraph" w:customStyle="1" w:styleId="FinancialsH4">
    <w:name w:val="Financials H4"/>
    <w:basedOn w:val="Heading4"/>
    <w:autoRedefine/>
    <w:uiPriority w:val="1"/>
    <w:semiHidden/>
    <w:rsid w:val="00A00568"/>
    <w:pPr>
      <w:spacing w:before="120"/>
    </w:pPr>
    <w:rPr>
      <w:rFonts w:ascii="Arial Bold" w:hAnsi="Arial Bold"/>
      <w:lang w:val="en-GB"/>
    </w:rPr>
  </w:style>
  <w:style w:type="paragraph" w:customStyle="1" w:styleId="FinancialsH5">
    <w:name w:val="Financials H5"/>
    <w:basedOn w:val="Heading5"/>
    <w:autoRedefine/>
    <w:uiPriority w:val="1"/>
    <w:semiHidden/>
    <w:rsid w:val="00A00568"/>
    <w:pPr>
      <w:spacing w:before="120"/>
    </w:pPr>
    <w:rPr>
      <w:bCs/>
      <w:lang w:val="en-GB"/>
    </w:rPr>
  </w:style>
  <w:style w:type="paragraph" w:customStyle="1" w:styleId="FinancialsTableH2">
    <w:name w:val="Financials Table H2"/>
    <w:basedOn w:val="TableText"/>
    <w:autoRedefine/>
    <w:uiPriority w:val="1"/>
    <w:semiHidden/>
    <w:rsid w:val="00660951"/>
    <w:pPr>
      <w:spacing w:before="120" w:after="40" w:line="240" w:lineRule="auto"/>
    </w:pPr>
    <w:rPr>
      <w:b w:val="0"/>
      <w:color w:val="009AB8" w:themeColor="accent2"/>
    </w:rPr>
  </w:style>
  <w:style w:type="paragraph" w:customStyle="1" w:styleId="FinancialsTableText">
    <w:name w:val="Financials Table Text"/>
    <w:basedOn w:val="TableText"/>
    <w:autoRedefine/>
    <w:uiPriority w:val="1"/>
    <w:semiHidden/>
    <w:rsid w:val="00660951"/>
    <w:pPr>
      <w:spacing w:before="40" w:after="40" w:line="240" w:lineRule="auto"/>
    </w:pPr>
  </w:style>
  <w:style w:type="paragraph" w:customStyle="1" w:styleId="FinancialsTableTextIndented">
    <w:name w:val="Financials Table Text Indented"/>
    <w:basedOn w:val="TableText"/>
    <w:autoRedefine/>
    <w:uiPriority w:val="1"/>
    <w:semiHidden/>
    <w:rsid w:val="00F3495A"/>
    <w:pPr>
      <w:spacing w:before="40" w:after="40" w:line="240" w:lineRule="auto"/>
      <w:ind w:left="170"/>
    </w:pPr>
    <w:rPr>
      <w:i/>
    </w:rPr>
  </w:style>
  <w:style w:type="paragraph" w:customStyle="1" w:styleId="FinancialsTableH1">
    <w:name w:val="Financials Table H1"/>
    <w:basedOn w:val="TableText"/>
    <w:autoRedefine/>
    <w:uiPriority w:val="1"/>
    <w:semiHidden/>
    <w:rsid w:val="007A7D19"/>
    <w:pPr>
      <w:spacing w:before="160" w:after="40" w:line="240" w:lineRule="auto"/>
    </w:pPr>
    <w:rPr>
      <w:rFonts w:ascii="Arial Bold" w:hAnsi="Arial Bold"/>
      <w:b w:val="0"/>
      <w:caps/>
    </w:rPr>
  </w:style>
  <w:style w:type="paragraph" w:customStyle="1" w:styleId="NoParagraphStyle">
    <w:name w:val="[No Paragraph Style]"/>
    <w:autoRedefine/>
    <w:rsid w:val="00536880"/>
    <w:pPr>
      <w:autoSpaceDE w:val="0"/>
      <w:autoSpaceDN w:val="0"/>
      <w:adjustRightInd w:val="0"/>
      <w:spacing w:line="288" w:lineRule="auto"/>
      <w:textAlignment w:val="center"/>
    </w:pPr>
    <w:rPr>
      <w:rFonts w:ascii="Arial" w:hAnsi="Arial" w:cs="Arial"/>
      <w:color w:val="000000"/>
      <w:sz w:val="24"/>
      <w:szCs w:val="24"/>
      <w:lang w:val="en-US"/>
    </w:rPr>
  </w:style>
  <w:style w:type="paragraph" w:customStyle="1" w:styleId="AppendixH1">
    <w:name w:val="Appendix H1"/>
    <w:basedOn w:val="FinancialsH1"/>
    <w:autoRedefine/>
    <w:uiPriority w:val="1"/>
    <w:semiHidden/>
    <w:rsid w:val="00CC2138"/>
  </w:style>
  <w:style w:type="paragraph" w:customStyle="1" w:styleId="AppendixH2">
    <w:name w:val="Appendix H2"/>
    <w:basedOn w:val="FinancialsH2"/>
    <w:autoRedefine/>
    <w:uiPriority w:val="1"/>
    <w:semiHidden/>
    <w:rsid w:val="00FC6134"/>
  </w:style>
  <w:style w:type="character" w:styleId="PageNumber">
    <w:name w:val="page number"/>
    <w:basedOn w:val="DefaultParagraphFont"/>
    <w:semiHidden/>
    <w:unhideWhenUsed/>
    <w:rsid w:val="005F219D"/>
    <w:rPr>
      <w:rFonts w:asciiTheme="minorHAnsi" w:hAnsiTheme="minorHAnsi"/>
      <w:b/>
      <w:color w:val="009AB8" w:themeColor="accent2"/>
      <w:sz w:val="16"/>
    </w:rPr>
  </w:style>
  <w:style w:type="paragraph" w:customStyle="1" w:styleId="Address">
    <w:name w:val="Address"/>
    <w:basedOn w:val="Normal"/>
    <w:autoRedefine/>
    <w:uiPriority w:val="1"/>
    <w:rsid w:val="00562759"/>
    <w:pPr>
      <w:spacing w:before="0" w:after="0" w:line="192" w:lineRule="exact"/>
    </w:pPr>
    <w:rPr>
      <w:b/>
      <w:bCs/>
      <w:color w:val="FFFFFF" w:themeColor="background1"/>
      <w:sz w:val="16"/>
      <w:szCs w:val="16"/>
    </w:rPr>
  </w:style>
  <w:style w:type="paragraph" w:customStyle="1" w:styleId="Organisation">
    <w:name w:val="Organisation"/>
    <w:basedOn w:val="Normal"/>
    <w:next w:val="Title"/>
    <w:autoRedefine/>
    <w:uiPriority w:val="1"/>
    <w:qFormat/>
    <w:rsid w:val="0040501B"/>
    <w:pPr>
      <w:tabs>
        <w:tab w:val="left" w:pos="426"/>
      </w:tabs>
      <w:spacing w:before="0" w:after="1320" w:line="300" w:lineRule="atLeast"/>
      <w:ind w:left="426"/>
    </w:pPr>
    <w:rPr>
      <w:b/>
      <w:noProof/>
      <w:color w:val="3D6723" w:themeColor="accent5" w:themeShade="80"/>
      <w:sz w:val="32"/>
      <w:szCs w:val="32"/>
    </w:rPr>
  </w:style>
  <w:style w:type="paragraph" w:customStyle="1" w:styleId="Versionanddate">
    <w:name w:val="Version and date"/>
    <w:basedOn w:val="Subtitle"/>
    <w:next w:val="Normal"/>
    <w:autoRedefine/>
    <w:uiPriority w:val="1"/>
    <w:qFormat/>
    <w:rsid w:val="00A75263"/>
    <w:rPr>
      <w:sz w:val="28"/>
    </w:rPr>
  </w:style>
  <w:style w:type="paragraph" w:customStyle="1" w:styleId="Act">
    <w:name w:val="Act"/>
    <w:basedOn w:val="Normal"/>
    <w:next w:val="Normal"/>
    <w:uiPriority w:val="1"/>
    <w:qFormat/>
    <w:rsid w:val="00BC1032"/>
    <w:rPr>
      <w:i/>
    </w:rPr>
  </w:style>
  <w:style w:type="paragraph" w:customStyle="1" w:styleId="Disclaimer">
    <w:name w:val="Disclaimer"/>
    <w:basedOn w:val="Normal"/>
    <w:autoRedefine/>
    <w:uiPriority w:val="1"/>
    <w:rsid w:val="00BC1032"/>
    <w:rPr>
      <w:i/>
    </w:rPr>
  </w:style>
  <w:style w:type="paragraph" w:styleId="Quote">
    <w:name w:val="Quote"/>
    <w:basedOn w:val="Normal"/>
    <w:next w:val="Normal"/>
    <w:link w:val="QuoteChar"/>
    <w:autoRedefine/>
    <w:uiPriority w:val="29"/>
    <w:rsid w:val="00BC1032"/>
    <w:rPr>
      <w:i/>
      <w:iCs/>
      <w:color w:val="000000" w:themeColor="text1"/>
    </w:rPr>
  </w:style>
  <w:style w:type="character" w:customStyle="1" w:styleId="QuoteChar">
    <w:name w:val="Quote Char"/>
    <w:basedOn w:val="DefaultParagraphFont"/>
    <w:link w:val="Quote"/>
    <w:uiPriority w:val="29"/>
    <w:rsid w:val="00BC1032"/>
    <w:rPr>
      <w:rFonts w:ascii="Arial" w:hAnsi="Arial"/>
      <w:i/>
      <w:iCs/>
      <w:color w:val="000000" w:themeColor="text1"/>
      <w:sz w:val="22"/>
      <w:szCs w:val="24"/>
    </w:rPr>
  </w:style>
  <w:style w:type="paragraph" w:customStyle="1" w:styleId="Report">
    <w:name w:val="Report"/>
    <w:basedOn w:val="Normal"/>
    <w:next w:val="Normal"/>
    <w:autoRedefine/>
    <w:uiPriority w:val="1"/>
    <w:qFormat/>
    <w:rsid w:val="00BC1032"/>
    <w:pPr>
      <w:spacing w:before="4000" w:after="200" w:line="276" w:lineRule="auto"/>
    </w:pPr>
    <w:rPr>
      <w:b/>
    </w:rPr>
  </w:style>
  <w:style w:type="paragraph" w:styleId="NormalIndent">
    <w:name w:val="Normal Indent"/>
    <w:basedOn w:val="Normal"/>
    <w:autoRedefine/>
    <w:unhideWhenUsed/>
    <w:rsid w:val="00FF2B92"/>
    <w:rPr>
      <w:b/>
      <w:sz w:val="28"/>
      <w:szCs w:val="28"/>
    </w:rPr>
  </w:style>
  <w:style w:type="paragraph" w:styleId="Bibliography">
    <w:name w:val="Bibliography"/>
    <w:basedOn w:val="Normal"/>
    <w:next w:val="Normal"/>
    <w:autoRedefine/>
    <w:uiPriority w:val="37"/>
    <w:semiHidden/>
    <w:unhideWhenUsed/>
    <w:rsid w:val="00CC2138"/>
  </w:style>
  <w:style w:type="paragraph" w:styleId="BlockText">
    <w:name w:val="Block Text"/>
    <w:basedOn w:val="Normal"/>
    <w:autoRedefine/>
    <w:semiHidden/>
    <w:unhideWhenUsed/>
    <w:rsid w:val="00CC2138"/>
    <w:pPr>
      <w:pBdr>
        <w:top w:val="single" w:sz="2" w:space="10" w:color="5E2F7E" w:themeColor="accent1" w:frame="1"/>
        <w:left w:val="single" w:sz="2" w:space="10" w:color="5E2F7E" w:themeColor="accent1" w:frame="1"/>
        <w:bottom w:val="single" w:sz="2" w:space="10" w:color="5E2F7E" w:themeColor="accent1" w:frame="1"/>
        <w:right w:val="single" w:sz="2" w:space="10" w:color="5E2F7E" w:themeColor="accent1" w:frame="1"/>
      </w:pBdr>
      <w:ind w:left="1152" w:right="1152"/>
    </w:pPr>
    <w:rPr>
      <w:rFonts w:asciiTheme="minorHAnsi" w:eastAsiaTheme="minorEastAsia" w:hAnsiTheme="minorHAnsi" w:cstheme="minorBidi"/>
      <w:i/>
      <w:iCs/>
      <w:color w:val="5E2F7E" w:themeColor="accent1"/>
    </w:rPr>
  </w:style>
  <w:style w:type="paragraph" w:styleId="BodyText">
    <w:name w:val="Body Text"/>
    <w:basedOn w:val="Normal"/>
    <w:link w:val="BodyTextChar"/>
    <w:autoRedefine/>
    <w:semiHidden/>
    <w:unhideWhenUsed/>
    <w:rsid w:val="00CC2138"/>
  </w:style>
  <w:style w:type="character" w:customStyle="1" w:styleId="BodyTextChar">
    <w:name w:val="Body Text Char"/>
    <w:basedOn w:val="DefaultParagraphFont"/>
    <w:link w:val="BodyText"/>
    <w:semiHidden/>
    <w:rsid w:val="00CC2138"/>
    <w:rPr>
      <w:rFonts w:ascii="Arial" w:hAnsi="Arial"/>
      <w:sz w:val="22"/>
      <w:szCs w:val="24"/>
    </w:rPr>
  </w:style>
  <w:style w:type="paragraph" w:styleId="BodyText2">
    <w:name w:val="Body Text 2"/>
    <w:basedOn w:val="Normal"/>
    <w:link w:val="BodyText2Char"/>
    <w:autoRedefine/>
    <w:semiHidden/>
    <w:unhideWhenUsed/>
    <w:rsid w:val="00CC2138"/>
    <w:pPr>
      <w:spacing w:line="480" w:lineRule="auto"/>
    </w:pPr>
  </w:style>
  <w:style w:type="character" w:customStyle="1" w:styleId="BodyText2Char">
    <w:name w:val="Body Text 2 Char"/>
    <w:basedOn w:val="DefaultParagraphFont"/>
    <w:link w:val="BodyText2"/>
    <w:semiHidden/>
    <w:rsid w:val="00CC2138"/>
    <w:rPr>
      <w:rFonts w:ascii="Arial" w:hAnsi="Arial"/>
      <w:sz w:val="22"/>
      <w:szCs w:val="24"/>
    </w:rPr>
  </w:style>
  <w:style w:type="paragraph" w:styleId="BodyText3">
    <w:name w:val="Body Text 3"/>
    <w:basedOn w:val="Normal"/>
    <w:link w:val="BodyText3Char"/>
    <w:autoRedefine/>
    <w:semiHidden/>
    <w:unhideWhenUsed/>
    <w:rsid w:val="00CC2138"/>
    <w:rPr>
      <w:sz w:val="16"/>
      <w:szCs w:val="16"/>
    </w:rPr>
  </w:style>
  <w:style w:type="character" w:customStyle="1" w:styleId="BodyText3Char">
    <w:name w:val="Body Text 3 Char"/>
    <w:basedOn w:val="DefaultParagraphFont"/>
    <w:link w:val="BodyText3"/>
    <w:semiHidden/>
    <w:rsid w:val="00CC2138"/>
    <w:rPr>
      <w:rFonts w:ascii="Arial" w:hAnsi="Arial"/>
      <w:sz w:val="16"/>
      <w:szCs w:val="16"/>
    </w:rPr>
  </w:style>
  <w:style w:type="paragraph" w:styleId="BodyTextFirstIndent">
    <w:name w:val="Body Text First Indent"/>
    <w:basedOn w:val="BodyText"/>
    <w:link w:val="BodyTextFirstIndentChar"/>
    <w:autoRedefine/>
    <w:semiHidden/>
    <w:rsid w:val="00CC2138"/>
    <w:pPr>
      <w:ind w:firstLine="360"/>
    </w:pPr>
  </w:style>
  <w:style w:type="character" w:customStyle="1" w:styleId="BodyTextFirstIndentChar">
    <w:name w:val="Body Text First Indent Char"/>
    <w:basedOn w:val="BodyTextChar"/>
    <w:link w:val="BodyTextFirstIndent"/>
    <w:semiHidden/>
    <w:rsid w:val="00CC2138"/>
    <w:rPr>
      <w:rFonts w:ascii="Arial" w:hAnsi="Arial"/>
      <w:sz w:val="22"/>
      <w:szCs w:val="24"/>
    </w:rPr>
  </w:style>
  <w:style w:type="paragraph" w:styleId="BodyTextIndent">
    <w:name w:val="Body Text Indent"/>
    <w:basedOn w:val="Normal"/>
    <w:link w:val="BodyTextIndentChar"/>
    <w:autoRedefine/>
    <w:semiHidden/>
    <w:unhideWhenUsed/>
    <w:rsid w:val="00CC2138"/>
    <w:pPr>
      <w:ind w:left="283"/>
    </w:pPr>
  </w:style>
  <w:style w:type="character" w:customStyle="1" w:styleId="BodyTextIndentChar">
    <w:name w:val="Body Text Indent Char"/>
    <w:basedOn w:val="DefaultParagraphFont"/>
    <w:link w:val="BodyTextIndent"/>
    <w:semiHidden/>
    <w:rsid w:val="00CC2138"/>
    <w:rPr>
      <w:rFonts w:ascii="Arial" w:hAnsi="Arial"/>
      <w:sz w:val="22"/>
      <w:szCs w:val="24"/>
    </w:rPr>
  </w:style>
  <w:style w:type="paragraph" w:styleId="BodyTextFirstIndent2">
    <w:name w:val="Body Text First Indent 2"/>
    <w:basedOn w:val="BodyTextIndent"/>
    <w:link w:val="BodyTextFirstIndent2Char"/>
    <w:autoRedefine/>
    <w:semiHidden/>
    <w:unhideWhenUsed/>
    <w:rsid w:val="00CC2138"/>
    <w:pPr>
      <w:ind w:left="360" w:firstLine="360"/>
    </w:pPr>
  </w:style>
  <w:style w:type="character" w:customStyle="1" w:styleId="BodyTextFirstIndent2Char">
    <w:name w:val="Body Text First Indent 2 Char"/>
    <w:basedOn w:val="BodyTextIndentChar"/>
    <w:link w:val="BodyTextFirstIndent2"/>
    <w:semiHidden/>
    <w:rsid w:val="00CC2138"/>
    <w:rPr>
      <w:rFonts w:ascii="Arial" w:hAnsi="Arial"/>
      <w:sz w:val="22"/>
      <w:szCs w:val="24"/>
    </w:rPr>
  </w:style>
  <w:style w:type="paragraph" w:styleId="BodyTextIndent2">
    <w:name w:val="Body Text Indent 2"/>
    <w:basedOn w:val="Normal"/>
    <w:link w:val="BodyTextIndent2Char"/>
    <w:autoRedefine/>
    <w:semiHidden/>
    <w:unhideWhenUsed/>
    <w:rsid w:val="00CC2138"/>
    <w:pPr>
      <w:spacing w:line="480" w:lineRule="auto"/>
      <w:ind w:left="283"/>
    </w:pPr>
  </w:style>
  <w:style w:type="character" w:customStyle="1" w:styleId="BodyTextIndent2Char">
    <w:name w:val="Body Text Indent 2 Char"/>
    <w:basedOn w:val="DefaultParagraphFont"/>
    <w:link w:val="BodyTextIndent2"/>
    <w:semiHidden/>
    <w:rsid w:val="00CC2138"/>
    <w:rPr>
      <w:rFonts w:ascii="Arial" w:hAnsi="Arial"/>
      <w:sz w:val="22"/>
      <w:szCs w:val="24"/>
    </w:rPr>
  </w:style>
  <w:style w:type="paragraph" w:styleId="BodyTextIndent3">
    <w:name w:val="Body Text Indent 3"/>
    <w:basedOn w:val="Normal"/>
    <w:link w:val="BodyTextIndent3Char"/>
    <w:autoRedefine/>
    <w:semiHidden/>
    <w:unhideWhenUsed/>
    <w:rsid w:val="00CC2138"/>
    <w:pPr>
      <w:ind w:left="283"/>
    </w:pPr>
    <w:rPr>
      <w:sz w:val="16"/>
      <w:szCs w:val="16"/>
    </w:rPr>
  </w:style>
  <w:style w:type="character" w:customStyle="1" w:styleId="BodyTextIndent3Char">
    <w:name w:val="Body Text Indent 3 Char"/>
    <w:basedOn w:val="DefaultParagraphFont"/>
    <w:link w:val="BodyTextIndent3"/>
    <w:semiHidden/>
    <w:rsid w:val="00CC2138"/>
    <w:rPr>
      <w:rFonts w:ascii="Arial" w:hAnsi="Arial"/>
      <w:sz w:val="16"/>
      <w:szCs w:val="16"/>
    </w:rPr>
  </w:style>
  <w:style w:type="character" w:styleId="BookTitle">
    <w:name w:val="Book Title"/>
    <w:basedOn w:val="DefaultParagraphFont"/>
    <w:uiPriority w:val="33"/>
    <w:rsid w:val="00CC2138"/>
    <w:rPr>
      <w:b/>
      <w:bCs/>
      <w:smallCaps/>
      <w:spacing w:val="5"/>
    </w:rPr>
  </w:style>
  <w:style w:type="paragraph" w:styleId="Caption">
    <w:name w:val="caption"/>
    <w:basedOn w:val="Normal"/>
    <w:next w:val="Normal"/>
    <w:autoRedefine/>
    <w:unhideWhenUsed/>
    <w:qFormat/>
    <w:rsid w:val="00680980"/>
    <w:pPr>
      <w:spacing w:before="0" w:after="200" w:line="240" w:lineRule="auto"/>
      <w:ind w:left="426"/>
    </w:pPr>
    <w:rPr>
      <w:b/>
      <w:bCs/>
      <w:szCs w:val="22"/>
    </w:rPr>
  </w:style>
  <w:style w:type="paragraph" w:styleId="Closing">
    <w:name w:val="Closing"/>
    <w:basedOn w:val="Normal"/>
    <w:link w:val="ClosingChar"/>
    <w:autoRedefine/>
    <w:semiHidden/>
    <w:unhideWhenUsed/>
    <w:rsid w:val="00CC2138"/>
    <w:pPr>
      <w:spacing w:before="0" w:after="0" w:line="240" w:lineRule="auto"/>
      <w:ind w:left="4252"/>
    </w:pPr>
  </w:style>
  <w:style w:type="character" w:customStyle="1" w:styleId="ClosingChar">
    <w:name w:val="Closing Char"/>
    <w:basedOn w:val="DefaultParagraphFont"/>
    <w:link w:val="Closing"/>
    <w:semiHidden/>
    <w:rsid w:val="00CC2138"/>
    <w:rPr>
      <w:rFonts w:ascii="Arial" w:hAnsi="Arial"/>
      <w:sz w:val="22"/>
      <w:szCs w:val="24"/>
    </w:rPr>
  </w:style>
  <w:style w:type="character" w:styleId="CommentReference">
    <w:name w:val="annotation reference"/>
    <w:basedOn w:val="DefaultParagraphFont"/>
    <w:uiPriority w:val="99"/>
    <w:semiHidden/>
    <w:unhideWhenUsed/>
    <w:rsid w:val="00CC2138"/>
    <w:rPr>
      <w:sz w:val="16"/>
      <w:szCs w:val="16"/>
    </w:rPr>
  </w:style>
  <w:style w:type="paragraph" w:styleId="CommentText">
    <w:name w:val="annotation text"/>
    <w:basedOn w:val="Normal"/>
    <w:link w:val="CommentTextChar"/>
    <w:autoRedefine/>
    <w:uiPriority w:val="99"/>
    <w:unhideWhenUsed/>
    <w:rsid w:val="00E3592C"/>
    <w:pPr>
      <w:spacing w:line="240" w:lineRule="auto"/>
    </w:pPr>
    <w:rPr>
      <w:sz w:val="20"/>
      <w:szCs w:val="20"/>
    </w:rPr>
  </w:style>
  <w:style w:type="character" w:customStyle="1" w:styleId="CommentTextChar">
    <w:name w:val="Comment Text Char"/>
    <w:basedOn w:val="DefaultParagraphFont"/>
    <w:link w:val="CommentText"/>
    <w:uiPriority w:val="99"/>
    <w:rsid w:val="00E3592C"/>
    <w:rPr>
      <w:rFonts w:ascii="Arial" w:hAnsi="Arial"/>
    </w:rPr>
  </w:style>
  <w:style w:type="paragraph" w:styleId="CommentSubject">
    <w:name w:val="annotation subject"/>
    <w:basedOn w:val="CommentText"/>
    <w:next w:val="CommentText"/>
    <w:link w:val="CommentSubjectChar"/>
    <w:autoRedefine/>
    <w:semiHidden/>
    <w:unhideWhenUsed/>
    <w:rsid w:val="00CC2138"/>
    <w:rPr>
      <w:b/>
      <w:bCs/>
    </w:rPr>
  </w:style>
  <w:style w:type="character" w:customStyle="1" w:styleId="CommentSubjectChar">
    <w:name w:val="Comment Subject Char"/>
    <w:basedOn w:val="CommentTextChar"/>
    <w:link w:val="CommentSubject"/>
    <w:semiHidden/>
    <w:rsid w:val="00CC2138"/>
    <w:rPr>
      <w:rFonts w:ascii="Arial" w:hAnsi="Arial"/>
      <w:b/>
      <w:bCs/>
    </w:rPr>
  </w:style>
  <w:style w:type="paragraph" w:styleId="Date">
    <w:name w:val="Date"/>
    <w:basedOn w:val="Normal"/>
    <w:next w:val="Normal"/>
    <w:link w:val="DateChar"/>
    <w:autoRedefine/>
    <w:semiHidden/>
    <w:rsid w:val="00CC2138"/>
  </w:style>
  <w:style w:type="character" w:customStyle="1" w:styleId="DateChar">
    <w:name w:val="Date Char"/>
    <w:basedOn w:val="DefaultParagraphFont"/>
    <w:link w:val="Date"/>
    <w:semiHidden/>
    <w:rsid w:val="00CC2138"/>
    <w:rPr>
      <w:rFonts w:ascii="Arial" w:hAnsi="Arial"/>
      <w:sz w:val="22"/>
      <w:szCs w:val="24"/>
    </w:rPr>
  </w:style>
  <w:style w:type="paragraph" w:styleId="DocumentMap">
    <w:name w:val="Document Map"/>
    <w:basedOn w:val="Normal"/>
    <w:link w:val="DocumentMapChar"/>
    <w:autoRedefine/>
    <w:semiHidden/>
    <w:unhideWhenUsed/>
    <w:rsid w:val="00CC2138"/>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CC2138"/>
    <w:rPr>
      <w:rFonts w:ascii="Tahoma" w:hAnsi="Tahoma" w:cs="Tahoma"/>
      <w:sz w:val="16"/>
      <w:szCs w:val="16"/>
    </w:rPr>
  </w:style>
  <w:style w:type="paragraph" w:styleId="E-mailSignature">
    <w:name w:val="E-mail Signature"/>
    <w:basedOn w:val="Normal"/>
    <w:link w:val="E-mailSignatureChar"/>
    <w:autoRedefine/>
    <w:semiHidden/>
    <w:unhideWhenUsed/>
    <w:rsid w:val="00CC2138"/>
    <w:pPr>
      <w:spacing w:before="0" w:after="0" w:line="240" w:lineRule="auto"/>
    </w:pPr>
  </w:style>
  <w:style w:type="character" w:customStyle="1" w:styleId="E-mailSignatureChar">
    <w:name w:val="E-mail Signature Char"/>
    <w:basedOn w:val="DefaultParagraphFont"/>
    <w:link w:val="E-mailSignature"/>
    <w:semiHidden/>
    <w:rsid w:val="00CC2138"/>
    <w:rPr>
      <w:rFonts w:ascii="Arial" w:hAnsi="Arial"/>
      <w:sz w:val="22"/>
      <w:szCs w:val="24"/>
    </w:rPr>
  </w:style>
  <w:style w:type="paragraph" w:styleId="EnvelopeAddress">
    <w:name w:val="envelope address"/>
    <w:basedOn w:val="Normal"/>
    <w:autoRedefine/>
    <w:semiHidden/>
    <w:unhideWhenUsed/>
    <w:rsid w:val="00CC2138"/>
    <w:pPr>
      <w:framePr w:w="7920" w:h="1980" w:hRule="exact" w:hSpace="180" w:wrap="auto" w:hAnchor="page" w:xAlign="center" w:yAlign="bottom"/>
      <w:spacing w:before="0" w:after="0" w:line="240" w:lineRule="auto"/>
      <w:ind w:left="2880"/>
    </w:pPr>
    <w:rPr>
      <w:rFonts w:asciiTheme="majorHAnsi" w:eastAsiaTheme="majorEastAsia" w:hAnsiTheme="majorHAnsi" w:cstheme="majorBidi"/>
      <w:sz w:val="24"/>
    </w:rPr>
  </w:style>
  <w:style w:type="paragraph" w:styleId="EnvelopeReturn">
    <w:name w:val="envelope return"/>
    <w:basedOn w:val="Normal"/>
    <w:autoRedefine/>
    <w:semiHidden/>
    <w:unhideWhenUsed/>
    <w:rsid w:val="00CC2138"/>
    <w:pPr>
      <w:spacing w:before="0" w:after="0" w:line="240" w:lineRule="auto"/>
    </w:pPr>
    <w:rPr>
      <w:rFonts w:asciiTheme="majorHAnsi" w:eastAsiaTheme="majorEastAsia" w:hAnsiTheme="majorHAnsi" w:cstheme="majorBidi"/>
      <w:sz w:val="20"/>
      <w:szCs w:val="20"/>
    </w:rPr>
  </w:style>
  <w:style w:type="character" w:customStyle="1" w:styleId="Heading7Char">
    <w:name w:val="Heading 7 Char"/>
    <w:basedOn w:val="DefaultParagraphFont"/>
    <w:link w:val="Heading7"/>
    <w:semiHidden/>
    <w:rsid w:val="00465398"/>
    <w:rPr>
      <w:rFonts w:asciiTheme="majorHAnsi" w:eastAsiaTheme="majorEastAsia" w:hAnsiTheme="majorHAnsi" w:cstheme="majorBidi"/>
      <w:i/>
      <w:iCs/>
      <w:color w:val="404040" w:themeColor="text1" w:themeTint="BF"/>
      <w:sz w:val="22"/>
      <w:szCs w:val="24"/>
    </w:rPr>
  </w:style>
  <w:style w:type="character" w:customStyle="1" w:styleId="Heading8Char">
    <w:name w:val="Heading 8 Char"/>
    <w:basedOn w:val="DefaultParagraphFont"/>
    <w:link w:val="Heading8"/>
    <w:semiHidden/>
    <w:rsid w:val="00465398"/>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465398"/>
    <w:rPr>
      <w:rFonts w:asciiTheme="majorHAnsi" w:eastAsiaTheme="majorEastAsia" w:hAnsiTheme="majorHAnsi" w:cstheme="majorBidi"/>
      <w:i/>
      <w:iCs/>
      <w:color w:val="404040" w:themeColor="text1" w:themeTint="BF"/>
    </w:rPr>
  </w:style>
  <w:style w:type="character" w:styleId="HTMLAcronym">
    <w:name w:val="HTML Acronym"/>
    <w:basedOn w:val="DefaultParagraphFont"/>
    <w:semiHidden/>
    <w:unhideWhenUsed/>
    <w:rsid w:val="00465398"/>
  </w:style>
  <w:style w:type="paragraph" w:styleId="HTMLAddress">
    <w:name w:val="HTML Address"/>
    <w:basedOn w:val="Normal"/>
    <w:link w:val="HTMLAddressChar"/>
    <w:autoRedefine/>
    <w:semiHidden/>
    <w:unhideWhenUsed/>
    <w:rsid w:val="00465398"/>
    <w:pPr>
      <w:spacing w:before="0" w:after="0" w:line="240" w:lineRule="auto"/>
    </w:pPr>
    <w:rPr>
      <w:i/>
      <w:iCs/>
    </w:rPr>
  </w:style>
  <w:style w:type="character" w:customStyle="1" w:styleId="HTMLAddressChar">
    <w:name w:val="HTML Address Char"/>
    <w:basedOn w:val="DefaultParagraphFont"/>
    <w:link w:val="HTMLAddress"/>
    <w:semiHidden/>
    <w:rsid w:val="00465398"/>
    <w:rPr>
      <w:rFonts w:ascii="Arial" w:hAnsi="Arial"/>
      <w:i/>
      <w:iCs/>
      <w:sz w:val="22"/>
      <w:szCs w:val="24"/>
    </w:rPr>
  </w:style>
  <w:style w:type="character" w:styleId="HTMLCite">
    <w:name w:val="HTML Cite"/>
    <w:basedOn w:val="DefaultParagraphFont"/>
    <w:semiHidden/>
    <w:unhideWhenUsed/>
    <w:rsid w:val="00465398"/>
    <w:rPr>
      <w:i/>
      <w:iCs/>
    </w:rPr>
  </w:style>
  <w:style w:type="character" w:styleId="HTMLCode">
    <w:name w:val="HTML Code"/>
    <w:basedOn w:val="DefaultParagraphFont"/>
    <w:semiHidden/>
    <w:unhideWhenUsed/>
    <w:rsid w:val="00465398"/>
    <w:rPr>
      <w:rFonts w:ascii="Consolas" w:hAnsi="Consolas"/>
      <w:sz w:val="20"/>
      <w:szCs w:val="20"/>
    </w:rPr>
  </w:style>
  <w:style w:type="character" w:styleId="HTMLDefinition">
    <w:name w:val="HTML Definition"/>
    <w:basedOn w:val="DefaultParagraphFont"/>
    <w:semiHidden/>
    <w:unhideWhenUsed/>
    <w:rsid w:val="00465398"/>
    <w:rPr>
      <w:i/>
      <w:iCs/>
    </w:rPr>
  </w:style>
  <w:style w:type="character" w:styleId="HTMLKeyboard">
    <w:name w:val="HTML Keyboard"/>
    <w:basedOn w:val="DefaultParagraphFont"/>
    <w:semiHidden/>
    <w:unhideWhenUsed/>
    <w:rsid w:val="00465398"/>
    <w:rPr>
      <w:rFonts w:ascii="Consolas" w:hAnsi="Consolas" w:cs="Consolas"/>
      <w:sz w:val="20"/>
      <w:szCs w:val="20"/>
    </w:rPr>
  </w:style>
  <w:style w:type="paragraph" w:styleId="HTMLPreformatted">
    <w:name w:val="HTML Preformatted"/>
    <w:basedOn w:val="Normal"/>
    <w:link w:val="HTMLPreformattedChar"/>
    <w:autoRedefine/>
    <w:semiHidden/>
    <w:unhideWhenUsed/>
    <w:rsid w:val="00465398"/>
    <w:pPr>
      <w:spacing w:before="0" w:after="0"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semiHidden/>
    <w:rsid w:val="00465398"/>
    <w:rPr>
      <w:rFonts w:ascii="Consolas" w:hAnsi="Consolas" w:cs="Consolas"/>
    </w:rPr>
  </w:style>
  <w:style w:type="character" w:styleId="HTMLSample">
    <w:name w:val="HTML Sample"/>
    <w:basedOn w:val="DefaultParagraphFont"/>
    <w:semiHidden/>
    <w:unhideWhenUsed/>
    <w:rsid w:val="00465398"/>
    <w:rPr>
      <w:rFonts w:ascii="Consolas" w:hAnsi="Consolas" w:cs="Consolas"/>
      <w:sz w:val="24"/>
      <w:szCs w:val="24"/>
    </w:rPr>
  </w:style>
  <w:style w:type="character" w:styleId="HTMLTypewriter">
    <w:name w:val="HTML Typewriter"/>
    <w:basedOn w:val="DefaultParagraphFont"/>
    <w:semiHidden/>
    <w:unhideWhenUsed/>
    <w:rsid w:val="00465398"/>
    <w:rPr>
      <w:rFonts w:ascii="Consolas" w:hAnsi="Consolas" w:cs="Consolas"/>
      <w:sz w:val="20"/>
      <w:szCs w:val="20"/>
    </w:rPr>
  </w:style>
  <w:style w:type="character" w:styleId="HTMLVariable">
    <w:name w:val="HTML Variable"/>
    <w:basedOn w:val="DefaultParagraphFont"/>
    <w:semiHidden/>
    <w:unhideWhenUsed/>
    <w:rsid w:val="00465398"/>
    <w:rPr>
      <w:i/>
      <w:iCs/>
    </w:rPr>
  </w:style>
  <w:style w:type="paragraph" w:styleId="Index2">
    <w:name w:val="index 2"/>
    <w:basedOn w:val="Normal"/>
    <w:next w:val="Normal"/>
    <w:autoRedefine/>
    <w:semiHidden/>
    <w:unhideWhenUsed/>
    <w:rsid w:val="00465398"/>
    <w:pPr>
      <w:spacing w:before="0" w:after="0" w:line="240" w:lineRule="auto"/>
      <w:ind w:left="440" w:hanging="220"/>
    </w:pPr>
  </w:style>
  <w:style w:type="paragraph" w:styleId="Index3">
    <w:name w:val="index 3"/>
    <w:basedOn w:val="Normal"/>
    <w:next w:val="Normal"/>
    <w:autoRedefine/>
    <w:semiHidden/>
    <w:unhideWhenUsed/>
    <w:rsid w:val="00465398"/>
    <w:pPr>
      <w:spacing w:before="0" w:after="0" w:line="240" w:lineRule="auto"/>
      <w:ind w:left="660" w:hanging="220"/>
    </w:pPr>
  </w:style>
  <w:style w:type="paragraph" w:styleId="Index4">
    <w:name w:val="index 4"/>
    <w:basedOn w:val="Normal"/>
    <w:next w:val="Normal"/>
    <w:autoRedefine/>
    <w:semiHidden/>
    <w:unhideWhenUsed/>
    <w:rsid w:val="00465398"/>
    <w:pPr>
      <w:spacing w:before="0" w:after="0" w:line="240" w:lineRule="auto"/>
      <w:ind w:left="880" w:hanging="220"/>
    </w:pPr>
  </w:style>
  <w:style w:type="paragraph" w:styleId="Index5">
    <w:name w:val="index 5"/>
    <w:basedOn w:val="Normal"/>
    <w:next w:val="Normal"/>
    <w:autoRedefine/>
    <w:semiHidden/>
    <w:unhideWhenUsed/>
    <w:rsid w:val="00465398"/>
    <w:pPr>
      <w:spacing w:before="0" w:after="0" w:line="240" w:lineRule="auto"/>
      <w:ind w:left="1100" w:hanging="220"/>
    </w:pPr>
  </w:style>
  <w:style w:type="paragraph" w:styleId="Index6">
    <w:name w:val="index 6"/>
    <w:basedOn w:val="Normal"/>
    <w:next w:val="Normal"/>
    <w:autoRedefine/>
    <w:semiHidden/>
    <w:unhideWhenUsed/>
    <w:rsid w:val="00465398"/>
    <w:pPr>
      <w:spacing w:before="0" w:after="0" w:line="240" w:lineRule="auto"/>
      <w:ind w:left="1320" w:hanging="220"/>
    </w:pPr>
  </w:style>
  <w:style w:type="paragraph" w:styleId="Index7">
    <w:name w:val="index 7"/>
    <w:basedOn w:val="Normal"/>
    <w:next w:val="Normal"/>
    <w:autoRedefine/>
    <w:semiHidden/>
    <w:unhideWhenUsed/>
    <w:rsid w:val="00465398"/>
    <w:pPr>
      <w:spacing w:before="0" w:after="0" w:line="240" w:lineRule="auto"/>
      <w:ind w:left="1540" w:hanging="220"/>
    </w:pPr>
  </w:style>
  <w:style w:type="paragraph" w:styleId="Index8">
    <w:name w:val="index 8"/>
    <w:basedOn w:val="Normal"/>
    <w:next w:val="Normal"/>
    <w:autoRedefine/>
    <w:semiHidden/>
    <w:unhideWhenUsed/>
    <w:rsid w:val="00465398"/>
    <w:pPr>
      <w:spacing w:before="0" w:after="0" w:line="240" w:lineRule="auto"/>
      <w:ind w:left="1760" w:hanging="220"/>
    </w:pPr>
  </w:style>
  <w:style w:type="paragraph" w:styleId="Index9">
    <w:name w:val="index 9"/>
    <w:basedOn w:val="Normal"/>
    <w:next w:val="Normal"/>
    <w:autoRedefine/>
    <w:semiHidden/>
    <w:unhideWhenUsed/>
    <w:rsid w:val="00465398"/>
    <w:pPr>
      <w:spacing w:before="0" w:after="0" w:line="240" w:lineRule="auto"/>
      <w:ind w:left="1980" w:hanging="220"/>
    </w:pPr>
  </w:style>
  <w:style w:type="paragraph" w:styleId="IndexHeading">
    <w:name w:val="index heading"/>
    <w:basedOn w:val="Normal"/>
    <w:next w:val="Index1"/>
    <w:autoRedefine/>
    <w:semiHidden/>
    <w:unhideWhenUsed/>
    <w:rsid w:val="00465398"/>
    <w:rPr>
      <w:rFonts w:asciiTheme="majorHAnsi" w:eastAsiaTheme="majorEastAsia" w:hAnsiTheme="majorHAnsi" w:cstheme="majorBidi"/>
      <w:b/>
      <w:bCs/>
    </w:rPr>
  </w:style>
  <w:style w:type="character" w:styleId="IntenseEmphasis">
    <w:name w:val="Intense Emphasis"/>
    <w:basedOn w:val="DefaultParagraphFont"/>
    <w:uiPriority w:val="21"/>
    <w:rsid w:val="00465398"/>
    <w:rPr>
      <w:b/>
      <w:bCs/>
      <w:i/>
      <w:iCs/>
      <w:color w:val="5E2F7E" w:themeColor="accent1"/>
    </w:rPr>
  </w:style>
  <w:style w:type="paragraph" w:styleId="IntenseQuote">
    <w:name w:val="Intense Quote"/>
    <w:basedOn w:val="Normal"/>
    <w:next w:val="Normal"/>
    <w:link w:val="IntenseQuoteChar"/>
    <w:autoRedefine/>
    <w:uiPriority w:val="30"/>
    <w:rsid w:val="00465398"/>
    <w:pPr>
      <w:pBdr>
        <w:bottom w:val="single" w:sz="4" w:space="4" w:color="5E2F7E" w:themeColor="accent1"/>
      </w:pBdr>
      <w:spacing w:before="200" w:after="280"/>
      <w:ind w:left="936" w:right="936"/>
    </w:pPr>
    <w:rPr>
      <w:b/>
      <w:bCs/>
      <w:i/>
      <w:iCs/>
      <w:color w:val="5E2F7E" w:themeColor="accent1"/>
    </w:rPr>
  </w:style>
  <w:style w:type="character" w:customStyle="1" w:styleId="IntenseQuoteChar">
    <w:name w:val="Intense Quote Char"/>
    <w:basedOn w:val="DefaultParagraphFont"/>
    <w:link w:val="IntenseQuote"/>
    <w:uiPriority w:val="30"/>
    <w:rsid w:val="00465398"/>
    <w:rPr>
      <w:rFonts w:ascii="Arial" w:hAnsi="Arial"/>
      <w:b/>
      <w:bCs/>
      <w:i/>
      <w:iCs/>
      <w:color w:val="5E2F7E" w:themeColor="accent1"/>
      <w:sz w:val="22"/>
      <w:szCs w:val="24"/>
    </w:rPr>
  </w:style>
  <w:style w:type="character" w:styleId="IntenseReference">
    <w:name w:val="Intense Reference"/>
    <w:basedOn w:val="DefaultParagraphFont"/>
    <w:uiPriority w:val="32"/>
    <w:rsid w:val="00465398"/>
    <w:rPr>
      <w:b/>
      <w:bCs/>
      <w:smallCaps/>
      <w:color w:val="009AB8" w:themeColor="accent2"/>
      <w:spacing w:val="5"/>
      <w:u w:val="single"/>
    </w:rPr>
  </w:style>
  <w:style w:type="character" w:styleId="LineNumber">
    <w:name w:val="line number"/>
    <w:basedOn w:val="DefaultParagraphFont"/>
    <w:unhideWhenUsed/>
    <w:rsid w:val="00465398"/>
  </w:style>
  <w:style w:type="paragraph" w:styleId="List">
    <w:name w:val="List"/>
    <w:basedOn w:val="Normal"/>
    <w:autoRedefine/>
    <w:semiHidden/>
    <w:unhideWhenUsed/>
    <w:rsid w:val="00465398"/>
    <w:pPr>
      <w:ind w:left="283" w:hanging="283"/>
      <w:contextualSpacing/>
    </w:pPr>
  </w:style>
  <w:style w:type="paragraph" w:styleId="List2">
    <w:name w:val="List 2"/>
    <w:basedOn w:val="Normal"/>
    <w:autoRedefine/>
    <w:semiHidden/>
    <w:unhideWhenUsed/>
    <w:rsid w:val="00465398"/>
    <w:pPr>
      <w:ind w:left="566" w:hanging="283"/>
      <w:contextualSpacing/>
    </w:pPr>
  </w:style>
  <w:style w:type="paragraph" w:styleId="List3">
    <w:name w:val="List 3"/>
    <w:basedOn w:val="Normal"/>
    <w:autoRedefine/>
    <w:semiHidden/>
    <w:unhideWhenUsed/>
    <w:rsid w:val="00465398"/>
    <w:pPr>
      <w:ind w:left="849" w:hanging="283"/>
      <w:contextualSpacing/>
    </w:pPr>
  </w:style>
  <w:style w:type="paragraph" w:styleId="List4">
    <w:name w:val="List 4"/>
    <w:basedOn w:val="Normal"/>
    <w:autoRedefine/>
    <w:semiHidden/>
    <w:rsid w:val="00465398"/>
    <w:pPr>
      <w:ind w:left="1132" w:hanging="283"/>
      <w:contextualSpacing/>
    </w:pPr>
  </w:style>
  <w:style w:type="paragraph" w:styleId="List5">
    <w:name w:val="List 5"/>
    <w:basedOn w:val="Normal"/>
    <w:autoRedefine/>
    <w:semiHidden/>
    <w:rsid w:val="00465398"/>
    <w:pPr>
      <w:ind w:left="1415" w:hanging="283"/>
      <w:contextualSpacing/>
    </w:pPr>
  </w:style>
  <w:style w:type="paragraph" w:styleId="ListBullet2">
    <w:name w:val="List Bullet 2"/>
    <w:basedOn w:val="Normal"/>
    <w:autoRedefine/>
    <w:uiPriority w:val="3"/>
    <w:semiHidden/>
    <w:unhideWhenUsed/>
    <w:rsid w:val="00465398"/>
    <w:pPr>
      <w:numPr>
        <w:numId w:val="2"/>
      </w:numPr>
      <w:contextualSpacing/>
    </w:pPr>
  </w:style>
  <w:style w:type="paragraph" w:styleId="ListBullet3">
    <w:name w:val="List Bullet 3"/>
    <w:basedOn w:val="Normal"/>
    <w:autoRedefine/>
    <w:uiPriority w:val="3"/>
    <w:semiHidden/>
    <w:unhideWhenUsed/>
    <w:rsid w:val="00465398"/>
    <w:pPr>
      <w:numPr>
        <w:numId w:val="3"/>
      </w:numPr>
      <w:contextualSpacing/>
    </w:pPr>
  </w:style>
  <w:style w:type="paragraph" w:styleId="ListBullet4">
    <w:name w:val="List Bullet 4"/>
    <w:basedOn w:val="Normal"/>
    <w:autoRedefine/>
    <w:uiPriority w:val="3"/>
    <w:semiHidden/>
    <w:unhideWhenUsed/>
    <w:rsid w:val="00465398"/>
    <w:pPr>
      <w:numPr>
        <w:numId w:val="4"/>
      </w:numPr>
      <w:contextualSpacing/>
    </w:pPr>
  </w:style>
  <w:style w:type="paragraph" w:styleId="ListBullet5">
    <w:name w:val="List Bullet 5"/>
    <w:basedOn w:val="Normal"/>
    <w:autoRedefine/>
    <w:uiPriority w:val="3"/>
    <w:semiHidden/>
    <w:unhideWhenUsed/>
    <w:rsid w:val="00465398"/>
    <w:pPr>
      <w:numPr>
        <w:numId w:val="5"/>
      </w:numPr>
      <w:contextualSpacing/>
    </w:pPr>
  </w:style>
  <w:style w:type="paragraph" w:styleId="ListContinue">
    <w:name w:val="List Continue"/>
    <w:basedOn w:val="Normal"/>
    <w:autoRedefine/>
    <w:semiHidden/>
    <w:unhideWhenUsed/>
    <w:rsid w:val="00465398"/>
    <w:pPr>
      <w:ind w:left="283"/>
      <w:contextualSpacing/>
    </w:pPr>
  </w:style>
  <w:style w:type="paragraph" w:styleId="ListContinue2">
    <w:name w:val="List Continue 2"/>
    <w:basedOn w:val="Normal"/>
    <w:autoRedefine/>
    <w:semiHidden/>
    <w:unhideWhenUsed/>
    <w:rsid w:val="00465398"/>
    <w:pPr>
      <w:ind w:left="566"/>
      <w:contextualSpacing/>
    </w:pPr>
  </w:style>
  <w:style w:type="paragraph" w:styleId="ListContinue3">
    <w:name w:val="List Continue 3"/>
    <w:basedOn w:val="Normal"/>
    <w:autoRedefine/>
    <w:semiHidden/>
    <w:unhideWhenUsed/>
    <w:rsid w:val="00465398"/>
    <w:pPr>
      <w:ind w:left="849"/>
      <w:contextualSpacing/>
    </w:pPr>
  </w:style>
  <w:style w:type="paragraph" w:styleId="ListContinue4">
    <w:name w:val="List Continue 4"/>
    <w:basedOn w:val="Normal"/>
    <w:autoRedefine/>
    <w:semiHidden/>
    <w:unhideWhenUsed/>
    <w:rsid w:val="00465398"/>
    <w:pPr>
      <w:ind w:left="1132"/>
      <w:contextualSpacing/>
    </w:pPr>
  </w:style>
  <w:style w:type="paragraph" w:styleId="ListContinue5">
    <w:name w:val="List Continue 5"/>
    <w:basedOn w:val="Normal"/>
    <w:autoRedefine/>
    <w:semiHidden/>
    <w:unhideWhenUsed/>
    <w:rsid w:val="00465398"/>
    <w:pPr>
      <w:ind w:left="1415"/>
      <w:contextualSpacing/>
    </w:pPr>
  </w:style>
  <w:style w:type="paragraph" w:styleId="ListNumber">
    <w:name w:val="List Number"/>
    <w:basedOn w:val="Normal"/>
    <w:autoRedefine/>
    <w:uiPriority w:val="3"/>
    <w:rsid w:val="00465398"/>
    <w:pPr>
      <w:numPr>
        <w:numId w:val="6"/>
      </w:numPr>
      <w:contextualSpacing/>
    </w:pPr>
  </w:style>
  <w:style w:type="paragraph" w:styleId="ListNumber2">
    <w:name w:val="List Number 2"/>
    <w:basedOn w:val="Normal"/>
    <w:autoRedefine/>
    <w:uiPriority w:val="3"/>
    <w:semiHidden/>
    <w:unhideWhenUsed/>
    <w:rsid w:val="00465398"/>
    <w:pPr>
      <w:numPr>
        <w:numId w:val="7"/>
      </w:numPr>
      <w:contextualSpacing/>
    </w:pPr>
  </w:style>
  <w:style w:type="paragraph" w:styleId="ListNumber3">
    <w:name w:val="List Number 3"/>
    <w:basedOn w:val="Normal"/>
    <w:autoRedefine/>
    <w:uiPriority w:val="3"/>
    <w:semiHidden/>
    <w:unhideWhenUsed/>
    <w:rsid w:val="00465398"/>
    <w:pPr>
      <w:numPr>
        <w:numId w:val="8"/>
      </w:numPr>
      <w:contextualSpacing/>
    </w:pPr>
  </w:style>
  <w:style w:type="paragraph" w:styleId="ListNumber4">
    <w:name w:val="List Number 4"/>
    <w:basedOn w:val="Normal"/>
    <w:autoRedefine/>
    <w:uiPriority w:val="3"/>
    <w:semiHidden/>
    <w:unhideWhenUsed/>
    <w:rsid w:val="00465398"/>
    <w:pPr>
      <w:numPr>
        <w:numId w:val="9"/>
      </w:numPr>
      <w:contextualSpacing/>
    </w:pPr>
  </w:style>
  <w:style w:type="paragraph" w:styleId="ListNumber5">
    <w:name w:val="List Number 5"/>
    <w:basedOn w:val="Normal"/>
    <w:autoRedefine/>
    <w:uiPriority w:val="3"/>
    <w:semiHidden/>
    <w:unhideWhenUsed/>
    <w:rsid w:val="00465398"/>
    <w:pPr>
      <w:numPr>
        <w:numId w:val="10"/>
      </w:numPr>
      <w:contextualSpacing/>
    </w:pPr>
  </w:style>
  <w:style w:type="paragraph" w:styleId="MacroText">
    <w:name w:val="macro"/>
    <w:link w:val="MacroTextChar"/>
    <w:autoRedefine/>
    <w:semiHidden/>
    <w:unhideWhenUsed/>
    <w:rsid w:val="00465398"/>
    <w:pPr>
      <w:tabs>
        <w:tab w:val="left" w:pos="480"/>
        <w:tab w:val="left" w:pos="960"/>
        <w:tab w:val="left" w:pos="1440"/>
        <w:tab w:val="left" w:pos="1920"/>
        <w:tab w:val="left" w:pos="2400"/>
        <w:tab w:val="left" w:pos="2880"/>
        <w:tab w:val="left" w:pos="3360"/>
        <w:tab w:val="left" w:pos="3840"/>
        <w:tab w:val="left" w:pos="4320"/>
      </w:tabs>
      <w:spacing w:before="120" w:line="260" w:lineRule="atLeast"/>
    </w:pPr>
    <w:rPr>
      <w:rFonts w:ascii="Consolas" w:hAnsi="Consolas" w:cs="Consolas"/>
    </w:rPr>
  </w:style>
  <w:style w:type="character" w:customStyle="1" w:styleId="MacroTextChar">
    <w:name w:val="Macro Text Char"/>
    <w:basedOn w:val="DefaultParagraphFont"/>
    <w:link w:val="MacroText"/>
    <w:semiHidden/>
    <w:rsid w:val="00465398"/>
    <w:rPr>
      <w:rFonts w:ascii="Consolas" w:hAnsi="Consolas" w:cs="Consolas"/>
    </w:rPr>
  </w:style>
  <w:style w:type="paragraph" w:styleId="MessageHeader">
    <w:name w:val="Message Header"/>
    <w:basedOn w:val="Normal"/>
    <w:link w:val="MessageHeaderChar"/>
    <w:autoRedefine/>
    <w:semiHidden/>
    <w:unhideWhenUsed/>
    <w:rsid w:val="00465398"/>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semiHidden/>
    <w:rsid w:val="00465398"/>
    <w:rPr>
      <w:rFonts w:asciiTheme="majorHAnsi" w:eastAsiaTheme="majorEastAsia" w:hAnsiTheme="majorHAnsi" w:cstheme="majorBidi"/>
      <w:sz w:val="24"/>
      <w:szCs w:val="24"/>
      <w:shd w:val="pct20" w:color="auto" w:fill="auto"/>
    </w:rPr>
  </w:style>
  <w:style w:type="paragraph" w:styleId="NormalWeb">
    <w:name w:val="Normal (Web)"/>
    <w:basedOn w:val="Normal"/>
    <w:link w:val="NormalWebChar"/>
    <w:autoRedefine/>
    <w:uiPriority w:val="99"/>
    <w:unhideWhenUsed/>
    <w:rsid w:val="00EC2DBE"/>
    <w:pPr>
      <w:tabs>
        <w:tab w:val="left" w:pos="426"/>
      </w:tabs>
      <w:spacing w:before="0" w:after="0" w:line="300" w:lineRule="atLeast"/>
      <w:ind w:left="66"/>
      <w:jc w:val="center"/>
    </w:pPr>
    <w:rPr>
      <w:rFonts w:asciiTheme="minorHAnsi" w:hAnsi="Calibri" w:cstheme="minorBidi"/>
      <w:color w:val="000000" w:themeColor="text1"/>
      <w:kern w:val="24"/>
      <w:sz w:val="32"/>
      <w:szCs w:val="32"/>
    </w:rPr>
  </w:style>
  <w:style w:type="paragraph" w:styleId="NoteHeading">
    <w:name w:val="Note Heading"/>
    <w:basedOn w:val="Normal"/>
    <w:next w:val="Normal"/>
    <w:link w:val="NoteHeadingChar"/>
    <w:autoRedefine/>
    <w:semiHidden/>
    <w:unhideWhenUsed/>
    <w:rsid w:val="00465398"/>
    <w:pPr>
      <w:spacing w:before="0" w:after="0" w:line="240" w:lineRule="auto"/>
    </w:pPr>
  </w:style>
  <w:style w:type="character" w:customStyle="1" w:styleId="NoteHeadingChar">
    <w:name w:val="Note Heading Char"/>
    <w:basedOn w:val="DefaultParagraphFont"/>
    <w:link w:val="NoteHeading"/>
    <w:semiHidden/>
    <w:rsid w:val="00465398"/>
    <w:rPr>
      <w:rFonts w:ascii="Arial" w:hAnsi="Arial"/>
      <w:sz w:val="22"/>
      <w:szCs w:val="24"/>
    </w:rPr>
  </w:style>
  <w:style w:type="character" w:styleId="PlaceholderText">
    <w:name w:val="Placeholder Text"/>
    <w:basedOn w:val="DefaultParagraphFont"/>
    <w:uiPriority w:val="99"/>
    <w:semiHidden/>
    <w:rsid w:val="00465398"/>
    <w:rPr>
      <w:color w:val="808080"/>
    </w:rPr>
  </w:style>
  <w:style w:type="paragraph" w:styleId="PlainText">
    <w:name w:val="Plain Text"/>
    <w:basedOn w:val="Normal"/>
    <w:link w:val="PlainTextChar"/>
    <w:autoRedefine/>
    <w:semiHidden/>
    <w:unhideWhenUsed/>
    <w:rsid w:val="00465398"/>
    <w:pPr>
      <w:spacing w:before="0" w:after="0" w:line="240" w:lineRule="auto"/>
    </w:pPr>
    <w:rPr>
      <w:rFonts w:ascii="Consolas" w:hAnsi="Consolas" w:cs="Consolas"/>
      <w:sz w:val="21"/>
      <w:szCs w:val="21"/>
    </w:rPr>
  </w:style>
  <w:style w:type="character" w:customStyle="1" w:styleId="PlainTextChar">
    <w:name w:val="Plain Text Char"/>
    <w:basedOn w:val="DefaultParagraphFont"/>
    <w:link w:val="PlainText"/>
    <w:semiHidden/>
    <w:rsid w:val="00465398"/>
    <w:rPr>
      <w:rFonts w:ascii="Consolas" w:hAnsi="Consolas" w:cs="Consolas"/>
      <w:sz w:val="21"/>
      <w:szCs w:val="21"/>
    </w:rPr>
  </w:style>
  <w:style w:type="paragraph" w:styleId="Salutation">
    <w:name w:val="Salutation"/>
    <w:basedOn w:val="Normal"/>
    <w:next w:val="Normal"/>
    <w:link w:val="SalutationChar"/>
    <w:autoRedefine/>
    <w:semiHidden/>
    <w:rsid w:val="00465398"/>
  </w:style>
  <w:style w:type="character" w:customStyle="1" w:styleId="SalutationChar">
    <w:name w:val="Salutation Char"/>
    <w:basedOn w:val="DefaultParagraphFont"/>
    <w:link w:val="Salutation"/>
    <w:semiHidden/>
    <w:rsid w:val="00465398"/>
    <w:rPr>
      <w:rFonts w:ascii="Arial" w:hAnsi="Arial"/>
      <w:sz w:val="22"/>
      <w:szCs w:val="24"/>
    </w:rPr>
  </w:style>
  <w:style w:type="paragraph" w:styleId="Signature">
    <w:name w:val="Signature"/>
    <w:basedOn w:val="Normal"/>
    <w:link w:val="SignatureChar"/>
    <w:autoRedefine/>
    <w:semiHidden/>
    <w:unhideWhenUsed/>
    <w:rsid w:val="00465398"/>
    <w:pPr>
      <w:spacing w:before="0" w:after="0" w:line="240" w:lineRule="auto"/>
      <w:ind w:left="4252"/>
    </w:pPr>
  </w:style>
  <w:style w:type="character" w:customStyle="1" w:styleId="SignatureChar">
    <w:name w:val="Signature Char"/>
    <w:basedOn w:val="DefaultParagraphFont"/>
    <w:link w:val="Signature"/>
    <w:semiHidden/>
    <w:rsid w:val="00465398"/>
    <w:rPr>
      <w:rFonts w:ascii="Arial" w:hAnsi="Arial"/>
      <w:sz w:val="22"/>
      <w:szCs w:val="24"/>
    </w:rPr>
  </w:style>
  <w:style w:type="character" w:styleId="SubtleReference">
    <w:name w:val="Subtle Reference"/>
    <w:basedOn w:val="DefaultParagraphFont"/>
    <w:uiPriority w:val="31"/>
    <w:rsid w:val="00465398"/>
    <w:rPr>
      <w:smallCaps/>
      <w:color w:val="009AB8" w:themeColor="accent2"/>
      <w:u w:val="single"/>
    </w:rPr>
  </w:style>
  <w:style w:type="paragraph" w:styleId="TableofAuthorities">
    <w:name w:val="table of authorities"/>
    <w:basedOn w:val="Normal"/>
    <w:next w:val="Normal"/>
    <w:autoRedefine/>
    <w:semiHidden/>
    <w:unhideWhenUsed/>
    <w:rsid w:val="00465398"/>
    <w:pPr>
      <w:spacing w:after="0"/>
      <w:ind w:left="220" w:hanging="220"/>
    </w:pPr>
  </w:style>
  <w:style w:type="paragraph" w:styleId="TableofFigures">
    <w:name w:val="table of figures"/>
    <w:basedOn w:val="Normal"/>
    <w:next w:val="Normal"/>
    <w:autoRedefine/>
    <w:uiPriority w:val="99"/>
    <w:unhideWhenUsed/>
    <w:rsid w:val="00456759"/>
    <w:pPr>
      <w:tabs>
        <w:tab w:val="left" w:pos="1276"/>
        <w:tab w:val="right" w:leader="dot" w:pos="9435"/>
      </w:tabs>
      <w:spacing w:after="0"/>
      <w:ind w:left="851"/>
    </w:pPr>
    <w:rPr>
      <w:b/>
    </w:rPr>
  </w:style>
  <w:style w:type="paragraph" w:styleId="TOAHeading">
    <w:name w:val="toa heading"/>
    <w:basedOn w:val="Normal"/>
    <w:next w:val="Normal"/>
    <w:autoRedefine/>
    <w:semiHidden/>
    <w:unhideWhenUsed/>
    <w:rsid w:val="00465398"/>
    <w:rPr>
      <w:rFonts w:asciiTheme="majorHAnsi" w:eastAsiaTheme="majorEastAsia" w:hAnsiTheme="majorHAnsi" w:cstheme="majorBidi"/>
      <w:b/>
      <w:bCs/>
      <w:sz w:val="24"/>
    </w:rPr>
  </w:style>
  <w:style w:type="paragraph" w:styleId="TOC3">
    <w:name w:val="toc 3"/>
    <w:basedOn w:val="Normal"/>
    <w:next w:val="Normal"/>
    <w:autoRedefine/>
    <w:uiPriority w:val="39"/>
    <w:unhideWhenUsed/>
    <w:rsid w:val="00A61D28"/>
    <w:pPr>
      <w:tabs>
        <w:tab w:val="left" w:pos="1134"/>
        <w:tab w:val="right" w:leader="dot" w:pos="9435"/>
      </w:tabs>
      <w:ind w:left="1134" w:hanging="694"/>
    </w:pPr>
    <w:rPr>
      <w:rFonts w:asciiTheme="minorHAnsi" w:hAnsiTheme="minorHAnsi" w:cstheme="minorHAnsi"/>
      <w:i/>
      <w:iCs/>
      <w:sz w:val="20"/>
      <w:szCs w:val="20"/>
    </w:rPr>
  </w:style>
  <w:style w:type="paragraph" w:styleId="TOC4">
    <w:name w:val="toc 4"/>
    <w:basedOn w:val="Normal"/>
    <w:next w:val="Normal"/>
    <w:autoRedefine/>
    <w:unhideWhenUsed/>
    <w:rsid w:val="00465398"/>
    <w:pPr>
      <w:spacing w:before="0" w:after="0"/>
      <w:ind w:left="660"/>
    </w:pPr>
    <w:rPr>
      <w:rFonts w:asciiTheme="minorHAnsi" w:hAnsiTheme="minorHAnsi" w:cstheme="minorHAnsi"/>
      <w:sz w:val="18"/>
      <w:szCs w:val="18"/>
    </w:rPr>
  </w:style>
  <w:style w:type="paragraph" w:styleId="TOC5">
    <w:name w:val="toc 5"/>
    <w:basedOn w:val="Normal"/>
    <w:next w:val="Normal"/>
    <w:autoRedefine/>
    <w:unhideWhenUsed/>
    <w:rsid w:val="00465398"/>
    <w:pPr>
      <w:spacing w:before="0" w:after="0"/>
      <w:ind w:left="880"/>
    </w:pPr>
    <w:rPr>
      <w:rFonts w:asciiTheme="minorHAnsi" w:hAnsiTheme="minorHAnsi" w:cstheme="minorHAnsi"/>
      <w:sz w:val="18"/>
      <w:szCs w:val="18"/>
    </w:rPr>
  </w:style>
  <w:style w:type="paragraph" w:styleId="TOC6">
    <w:name w:val="toc 6"/>
    <w:basedOn w:val="Normal"/>
    <w:next w:val="Normal"/>
    <w:autoRedefine/>
    <w:unhideWhenUsed/>
    <w:rsid w:val="00465398"/>
    <w:pPr>
      <w:spacing w:before="0" w:after="0"/>
      <w:ind w:left="1100"/>
    </w:pPr>
    <w:rPr>
      <w:rFonts w:asciiTheme="minorHAnsi" w:hAnsiTheme="minorHAnsi" w:cstheme="minorHAnsi"/>
      <w:sz w:val="18"/>
      <w:szCs w:val="18"/>
    </w:rPr>
  </w:style>
  <w:style w:type="paragraph" w:styleId="TOC7">
    <w:name w:val="toc 7"/>
    <w:basedOn w:val="Normal"/>
    <w:next w:val="Normal"/>
    <w:autoRedefine/>
    <w:unhideWhenUsed/>
    <w:rsid w:val="00465398"/>
    <w:pPr>
      <w:spacing w:before="0" w:after="0"/>
      <w:ind w:left="1320"/>
    </w:pPr>
    <w:rPr>
      <w:rFonts w:asciiTheme="minorHAnsi" w:hAnsiTheme="minorHAnsi" w:cstheme="minorHAnsi"/>
      <w:sz w:val="18"/>
      <w:szCs w:val="18"/>
    </w:rPr>
  </w:style>
  <w:style w:type="paragraph" w:styleId="TOC8">
    <w:name w:val="toc 8"/>
    <w:basedOn w:val="Normal"/>
    <w:next w:val="Normal"/>
    <w:autoRedefine/>
    <w:unhideWhenUsed/>
    <w:rsid w:val="00465398"/>
    <w:pPr>
      <w:spacing w:before="0" w:after="0"/>
      <w:ind w:left="1540"/>
    </w:pPr>
    <w:rPr>
      <w:rFonts w:asciiTheme="minorHAnsi" w:hAnsiTheme="minorHAnsi" w:cstheme="minorHAnsi"/>
      <w:sz w:val="18"/>
      <w:szCs w:val="18"/>
    </w:rPr>
  </w:style>
  <w:style w:type="paragraph" w:styleId="TOC9">
    <w:name w:val="toc 9"/>
    <w:basedOn w:val="Normal"/>
    <w:next w:val="Normal"/>
    <w:autoRedefine/>
    <w:unhideWhenUsed/>
    <w:rsid w:val="00465398"/>
    <w:pPr>
      <w:spacing w:before="0" w:after="0"/>
      <w:ind w:left="1760"/>
    </w:pPr>
    <w:rPr>
      <w:rFonts w:asciiTheme="minorHAnsi" w:hAnsiTheme="minorHAnsi" w:cstheme="minorHAnsi"/>
      <w:sz w:val="18"/>
      <w:szCs w:val="18"/>
    </w:rPr>
  </w:style>
  <w:style w:type="character" w:styleId="Hyperlink">
    <w:name w:val="Hyperlink"/>
    <w:basedOn w:val="DefaultParagraphFont"/>
    <w:uiPriority w:val="99"/>
    <w:unhideWhenUsed/>
    <w:rsid w:val="00562759"/>
    <w:rPr>
      <w:color w:val="000000" w:themeColor="hyperlink"/>
      <w:u w:val="single"/>
    </w:rPr>
  </w:style>
  <w:style w:type="paragraph" w:customStyle="1" w:styleId="m-3514579526188802187msolistparagraph">
    <w:name w:val="m_-3514579526188802187msolistparagraph"/>
    <w:basedOn w:val="Normal"/>
    <w:rsid w:val="00624FFF"/>
    <w:pPr>
      <w:spacing w:before="100" w:beforeAutospacing="1" w:after="100" w:afterAutospacing="1" w:line="240" w:lineRule="auto"/>
    </w:pPr>
    <w:rPr>
      <w:rFonts w:ascii="Times New Roman" w:hAnsi="Times New Roman"/>
      <w:sz w:val="24"/>
    </w:rPr>
  </w:style>
  <w:style w:type="character" w:customStyle="1" w:styleId="NormalWebChar">
    <w:name w:val="Normal (Web) Char"/>
    <w:basedOn w:val="DefaultParagraphFont"/>
    <w:link w:val="NormalWeb"/>
    <w:uiPriority w:val="99"/>
    <w:rsid w:val="00EC2DBE"/>
    <w:rPr>
      <w:rFonts w:asciiTheme="minorHAnsi" w:hAnsi="Calibri" w:cstheme="minorBidi"/>
      <w:color w:val="000000" w:themeColor="text1"/>
      <w:kern w:val="24"/>
      <w:sz w:val="32"/>
      <w:szCs w:val="32"/>
    </w:rPr>
  </w:style>
  <w:style w:type="paragraph" w:customStyle="1" w:styleId="paragraph">
    <w:name w:val="paragraph"/>
    <w:basedOn w:val="Normal"/>
    <w:rsid w:val="00EE640D"/>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EE640D"/>
  </w:style>
  <w:style w:type="character" w:customStyle="1" w:styleId="eop">
    <w:name w:val="eop"/>
    <w:basedOn w:val="DefaultParagraphFont"/>
    <w:rsid w:val="00EE640D"/>
  </w:style>
  <w:style w:type="character" w:customStyle="1" w:styleId="ListParagraphChar">
    <w:name w:val="List Paragraph Char"/>
    <w:aliases w:val="Recommendation Char,List Paragraph1 Char"/>
    <w:link w:val="ListParagraph"/>
    <w:uiPriority w:val="34"/>
    <w:locked/>
    <w:rsid w:val="007D758B"/>
    <w:rPr>
      <w:rFonts w:ascii="Arial" w:hAnsi="Arial"/>
      <w:sz w:val="22"/>
      <w:szCs w:val="22"/>
      <w:lang w:val="en-GB"/>
    </w:rPr>
  </w:style>
  <w:style w:type="table" w:styleId="LightList-Accent2">
    <w:name w:val="Light List Accent 2"/>
    <w:basedOn w:val="TableNormal"/>
    <w:uiPriority w:val="61"/>
    <w:rsid w:val="000F6990"/>
    <w:pPr>
      <w:spacing w:before="40" w:after="40"/>
    </w:pPr>
    <w:rPr>
      <w:rFonts w:asciiTheme="minorHAnsi" w:eastAsiaTheme="minorHAnsi" w:hAnsiTheme="minorHAnsi" w:cstheme="minorBidi"/>
      <w:sz w:val="22"/>
      <w:szCs w:val="22"/>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wordWrap/>
        <w:spacing w:beforeLines="0" w:before="40" w:beforeAutospacing="0" w:afterLines="0" w:after="40" w:afterAutospacing="0" w:line="240" w:lineRule="auto"/>
      </w:pPr>
      <w:rPr>
        <w:b/>
        <w:bCs/>
        <w:color w:val="FFFFFF" w:themeColor="background1"/>
      </w:rPr>
      <w:tblPr/>
      <w:tcPr>
        <w:shd w:val="clear" w:color="auto" w:fill="009AB8" w:themeFill="accent2"/>
      </w:tcPr>
    </w:tblStylePr>
    <w:tblStylePr w:type="lastRow">
      <w:pPr>
        <w:wordWrap/>
        <w:spacing w:beforeLines="0" w:before="40" w:beforeAutospacing="0" w:afterLines="0" w:after="40" w:afterAutospacing="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cBorders>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l2br w:val="nil"/>
          <w:tr2bl w:val="nil"/>
        </w:tcBorders>
        <w:shd w:val="clear" w:color="auto" w:fill="F47920" w:themeFill="accent4"/>
      </w:tcPr>
    </w:tblStylePr>
  </w:style>
  <w:style w:type="table" w:styleId="ColorfulList-Accent6">
    <w:name w:val="Colorful List Accent 6"/>
    <w:basedOn w:val="TableNormal"/>
    <w:uiPriority w:val="72"/>
    <w:rsid w:val="000F6990"/>
    <w:rPr>
      <w:rFonts w:asciiTheme="minorHAnsi" w:eastAsiaTheme="minorHAnsi" w:hAnsiTheme="minorHAnsi" w:cstheme="minorBidi"/>
      <w:color w:val="000000" w:themeColor="text1"/>
      <w:sz w:val="22"/>
      <w:szCs w:val="22"/>
      <w:lang w:eastAsia="en-US"/>
    </w:rPr>
    <w:tblPr>
      <w:tblStyleRowBandSize w:val="1"/>
      <w:tblStyleColBandSize w:val="1"/>
    </w:tblPr>
    <w:tcPr>
      <w:shd w:val="clear" w:color="auto" w:fill="EDECEC" w:themeFill="accent6" w:themeFillTint="19"/>
    </w:tcPr>
    <w:tblStylePr w:type="firstRow">
      <w:rPr>
        <w:b/>
        <w:bCs/>
        <w:color w:val="FFFFFF" w:themeColor="background1"/>
      </w:rPr>
      <w:tblPr/>
      <w:tcPr>
        <w:tcBorders>
          <w:bottom w:val="single" w:sz="12" w:space="0" w:color="FFFFFF" w:themeColor="background1"/>
        </w:tcBorders>
        <w:shd w:val="clear" w:color="auto" w:fill="62A439" w:themeFill="accent5" w:themeFillShade="CC"/>
      </w:tcPr>
    </w:tblStylePr>
    <w:tblStylePr w:type="lastRow">
      <w:rPr>
        <w:b/>
        <w:bCs/>
        <w:color w:val="62A439"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1D0D1" w:themeFill="accent6" w:themeFillTint="3F"/>
      </w:tcPr>
    </w:tblStylePr>
    <w:tblStylePr w:type="band1Horz">
      <w:tblPr/>
      <w:tcPr>
        <w:shd w:val="clear" w:color="auto" w:fill="DAD9D9" w:themeFill="accent6" w:themeFillTint="33"/>
      </w:tcPr>
    </w:tblStylePr>
  </w:style>
  <w:style w:type="paragraph" w:customStyle="1" w:styleId="speakable-paragraph">
    <w:name w:val="speakable-paragraph"/>
    <w:basedOn w:val="Normal"/>
    <w:rsid w:val="00B7039B"/>
    <w:pPr>
      <w:spacing w:before="100" w:beforeAutospacing="1" w:after="100" w:afterAutospacing="1" w:line="240" w:lineRule="auto"/>
    </w:pPr>
    <w:rPr>
      <w:rFonts w:ascii="Times New Roman" w:hAnsi="Times New Roman"/>
      <w:sz w:val="24"/>
      <w:lang w:val="en-GB" w:eastAsia="en-GB"/>
    </w:rPr>
  </w:style>
  <w:style w:type="table" w:styleId="MediumGrid3-Accent2">
    <w:name w:val="Medium Grid 3 Accent 2"/>
    <w:basedOn w:val="TableNormal"/>
    <w:uiPriority w:val="69"/>
    <w:rsid w:val="009B63D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EF1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9AB8"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9AB8"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9AB8"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9AB8"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CE4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CE4FF" w:themeFill="accent2" w:themeFillTint="7F"/>
      </w:tcPr>
    </w:tblStylePr>
  </w:style>
  <w:style w:type="character" w:customStyle="1" w:styleId="UnresolvedMention1">
    <w:name w:val="Unresolved Mention1"/>
    <w:basedOn w:val="DefaultParagraphFont"/>
    <w:uiPriority w:val="99"/>
    <w:semiHidden/>
    <w:unhideWhenUsed/>
    <w:rsid w:val="00872782"/>
    <w:rPr>
      <w:color w:val="605E5C"/>
      <w:shd w:val="clear" w:color="auto" w:fill="E1DFDD"/>
    </w:rPr>
  </w:style>
  <w:style w:type="paragraph" w:styleId="Revision">
    <w:name w:val="Revision"/>
    <w:hidden/>
    <w:uiPriority w:val="99"/>
    <w:semiHidden/>
    <w:rsid w:val="0051136B"/>
    <w:rPr>
      <w:rFonts w:ascii="Arial" w:hAnsi="Arial"/>
      <w:sz w:val="22"/>
      <w:szCs w:val="24"/>
    </w:rPr>
  </w:style>
  <w:style w:type="character" w:customStyle="1" w:styleId="HeaderChar">
    <w:name w:val="Header Char"/>
    <w:basedOn w:val="DefaultParagraphFont"/>
    <w:link w:val="Header"/>
    <w:uiPriority w:val="99"/>
    <w:rsid w:val="00CE691C"/>
    <w:rPr>
      <w:rFonts w:ascii="Arial" w:hAnsi="Arial"/>
      <w:b/>
      <w:sz w:val="16"/>
      <w:szCs w:val="24"/>
    </w:rPr>
  </w:style>
  <w:style w:type="character" w:customStyle="1" w:styleId="NoSpacingChar">
    <w:name w:val="No Spacing Char"/>
    <w:basedOn w:val="DefaultParagraphFont"/>
    <w:link w:val="NoSpacing"/>
    <w:uiPriority w:val="1"/>
    <w:rsid w:val="00993AC8"/>
    <w:rPr>
      <w:rFonts w:ascii="Arial" w:hAnsi="Arial"/>
      <w:sz w:val="22"/>
      <w:szCs w:val="24"/>
    </w:rPr>
  </w:style>
  <w:style w:type="character" w:customStyle="1" w:styleId="FooterChar">
    <w:name w:val="Footer Char"/>
    <w:basedOn w:val="DefaultParagraphFont"/>
    <w:link w:val="Footer"/>
    <w:uiPriority w:val="99"/>
    <w:rsid w:val="00FD04CD"/>
    <w:rPr>
      <w:rFonts w:ascii="Arial" w:hAnsi="Arial"/>
      <w:b/>
      <w:sz w:val="16"/>
      <w:szCs w:val="24"/>
    </w:rPr>
  </w:style>
  <w:style w:type="character" w:customStyle="1" w:styleId="Heading3Char">
    <w:name w:val="Heading 3 Char"/>
    <w:basedOn w:val="DefaultParagraphFont"/>
    <w:link w:val="Heading3"/>
    <w:uiPriority w:val="2"/>
    <w:rsid w:val="006E3E67"/>
    <w:rPr>
      <w:rFonts w:ascii="Arial" w:hAnsi="Arial" w:cs="Arial"/>
      <w:b/>
      <w:color w:val="000000" w:themeColor="text1"/>
      <w:sz w:val="24"/>
      <w:szCs w:val="22"/>
    </w:rPr>
  </w:style>
  <w:style w:type="table" w:customStyle="1" w:styleId="GridTable7Colorful-Accent61">
    <w:name w:val="Grid Table 7 Colorful - Accent 61"/>
    <w:basedOn w:val="TableNormal"/>
    <w:uiPriority w:val="52"/>
    <w:rsid w:val="008B1A94"/>
    <w:rPr>
      <w:color w:val="353334" w:themeColor="accent6" w:themeShade="BF"/>
    </w:rPr>
    <w:tblPr>
      <w:tblStyleRowBandSize w:val="1"/>
      <w:tblStyleColBandSize w:val="1"/>
      <w:tblBorders>
        <w:top w:val="single" w:sz="4" w:space="0" w:color="918E8F" w:themeColor="accent6" w:themeTint="99"/>
        <w:left w:val="single" w:sz="4" w:space="0" w:color="918E8F" w:themeColor="accent6" w:themeTint="99"/>
        <w:bottom w:val="single" w:sz="4" w:space="0" w:color="918E8F" w:themeColor="accent6" w:themeTint="99"/>
        <w:right w:val="single" w:sz="4" w:space="0" w:color="918E8F" w:themeColor="accent6" w:themeTint="99"/>
        <w:insideH w:val="single" w:sz="4" w:space="0" w:color="918E8F" w:themeColor="accent6" w:themeTint="99"/>
        <w:insideV w:val="single" w:sz="4" w:space="0" w:color="918E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D9D9" w:themeFill="accent6" w:themeFillTint="33"/>
      </w:tcPr>
    </w:tblStylePr>
    <w:tblStylePr w:type="band1Horz">
      <w:tblPr/>
      <w:tcPr>
        <w:shd w:val="clear" w:color="auto" w:fill="DAD9D9" w:themeFill="accent6" w:themeFillTint="33"/>
      </w:tcPr>
    </w:tblStylePr>
    <w:tblStylePr w:type="neCell">
      <w:tblPr/>
      <w:tcPr>
        <w:tcBorders>
          <w:bottom w:val="single" w:sz="4" w:space="0" w:color="918E8F" w:themeColor="accent6" w:themeTint="99"/>
        </w:tcBorders>
      </w:tcPr>
    </w:tblStylePr>
    <w:tblStylePr w:type="nwCell">
      <w:tblPr/>
      <w:tcPr>
        <w:tcBorders>
          <w:bottom w:val="single" w:sz="4" w:space="0" w:color="918E8F" w:themeColor="accent6" w:themeTint="99"/>
        </w:tcBorders>
      </w:tcPr>
    </w:tblStylePr>
    <w:tblStylePr w:type="seCell">
      <w:tblPr/>
      <w:tcPr>
        <w:tcBorders>
          <w:top w:val="single" w:sz="4" w:space="0" w:color="918E8F" w:themeColor="accent6" w:themeTint="99"/>
        </w:tcBorders>
      </w:tcPr>
    </w:tblStylePr>
    <w:tblStylePr w:type="swCell">
      <w:tblPr/>
      <w:tcPr>
        <w:tcBorders>
          <w:top w:val="single" w:sz="4" w:space="0" w:color="918E8F" w:themeColor="accent6" w:themeTint="99"/>
        </w:tcBorders>
      </w:tcPr>
    </w:tblStylePr>
  </w:style>
  <w:style w:type="table" w:customStyle="1" w:styleId="ListTable7Colorful-Accent61">
    <w:name w:val="List Table 7 Colorful - Accent 61"/>
    <w:basedOn w:val="TableNormal"/>
    <w:uiPriority w:val="52"/>
    <w:rsid w:val="008B1A94"/>
    <w:rPr>
      <w:color w:val="353334"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745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745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745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74546" w:themeColor="accent6"/>
        </w:tcBorders>
        <w:shd w:val="clear" w:color="auto" w:fill="FFFFFF" w:themeFill="background1"/>
      </w:tcPr>
    </w:tblStylePr>
    <w:tblStylePr w:type="band1Vert">
      <w:tblPr/>
      <w:tcPr>
        <w:shd w:val="clear" w:color="auto" w:fill="DAD9D9" w:themeFill="accent6" w:themeFillTint="33"/>
      </w:tcPr>
    </w:tblStylePr>
    <w:tblStylePr w:type="band1Horz">
      <w:tblPr/>
      <w:tcPr>
        <w:shd w:val="clear" w:color="auto" w:fill="DAD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4-Accent61">
    <w:name w:val="Grid Table 4 - Accent 61"/>
    <w:basedOn w:val="TableNormal"/>
    <w:uiPriority w:val="49"/>
    <w:rsid w:val="008B1A94"/>
    <w:tblPr>
      <w:tblStyleRowBandSize w:val="1"/>
      <w:tblStyleColBandSize w:val="1"/>
      <w:tblBorders>
        <w:top w:val="single" w:sz="4" w:space="0" w:color="918E8F" w:themeColor="accent6" w:themeTint="99"/>
        <w:left w:val="single" w:sz="4" w:space="0" w:color="918E8F" w:themeColor="accent6" w:themeTint="99"/>
        <w:bottom w:val="single" w:sz="4" w:space="0" w:color="918E8F" w:themeColor="accent6" w:themeTint="99"/>
        <w:right w:val="single" w:sz="4" w:space="0" w:color="918E8F" w:themeColor="accent6" w:themeTint="99"/>
        <w:insideH w:val="single" w:sz="4" w:space="0" w:color="918E8F" w:themeColor="accent6" w:themeTint="99"/>
        <w:insideV w:val="single" w:sz="4" w:space="0" w:color="918E8F" w:themeColor="accent6" w:themeTint="99"/>
      </w:tblBorders>
    </w:tblPr>
    <w:tblStylePr w:type="firstRow">
      <w:rPr>
        <w:b/>
        <w:bCs/>
        <w:color w:val="FFFFFF" w:themeColor="background1"/>
      </w:rPr>
      <w:tblPr/>
      <w:tcPr>
        <w:tcBorders>
          <w:top w:val="single" w:sz="4" w:space="0" w:color="474546" w:themeColor="accent6"/>
          <w:left w:val="single" w:sz="4" w:space="0" w:color="474546" w:themeColor="accent6"/>
          <w:bottom w:val="single" w:sz="4" w:space="0" w:color="474546" w:themeColor="accent6"/>
          <w:right w:val="single" w:sz="4" w:space="0" w:color="474546" w:themeColor="accent6"/>
          <w:insideH w:val="nil"/>
          <w:insideV w:val="nil"/>
        </w:tcBorders>
        <w:shd w:val="clear" w:color="auto" w:fill="474546" w:themeFill="accent6"/>
      </w:tcPr>
    </w:tblStylePr>
    <w:tblStylePr w:type="lastRow">
      <w:rPr>
        <w:b/>
        <w:bCs/>
      </w:rPr>
      <w:tblPr/>
      <w:tcPr>
        <w:tcBorders>
          <w:top w:val="double" w:sz="4" w:space="0" w:color="474546" w:themeColor="accent6"/>
        </w:tcBorders>
      </w:tcPr>
    </w:tblStylePr>
    <w:tblStylePr w:type="firstCol">
      <w:rPr>
        <w:b/>
        <w:bCs/>
      </w:rPr>
    </w:tblStylePr>
    <w:tblStylePr w:type="lastCol">
      <w:rPr>
        <w:b/>
        <w:bCs/>
      </w:rPr>
    </w:tblStylePr>
    <w:tblStylePr w:type="band1Vert">
      <w:tblPr/>
      <w:tcPr>
        <w:shd w:val="clear" w:color="auto" w:fill="DAD9D9" w:themeFill="accent6" w:themeFillTint="33"/>
      </w:tcPr>
    </w:tblStylePr>
    <w:tblStylePr w:type="band1Horz">
      <w:tblPr/>
      <w:tcPr>
        <w:shd w:val="clear" w:color="auto" w:fill="DAD9D9" w:themeFill="accent6" w:themeFillTint="33"/>
      </w:tcPr>
    </w:tblStylePr>
  </w:style>
  <w:style w:type="table" w:customStyle="1" w:styleId="GridTable3-Accent61">
    <w:name w:val="Grid Table 3 - Accent 61"/>
    <w:basedOn w:val="TableNormal"/>
    <w:uiPriority w:val="48"/>
    <w:rsid w:val="008B1A94"/>
    <w:tblPr>
      <w:tblStyleRowBandSize w:val="1"/>
      <w:tblStyleColBandSize w:val="1"/>
      <w:tblBorders>
        <w:top w:val="single" w:sz="4" w:space="0" w:color="918E8F" w:themeColor="accent6" w:themeTint="99"/>
        <w:left w:val="single" w:sz="4" w:space="0" w:color="918E8F" w:themeColor="accent6" w:themeTint="99"/>
        <w:bottom w:val="single" w:sz="4" w:space="0" w:color="918E8F" w:themeColor="accent6" w:themeTint="99"/>
        <w:right w:val="single" w:sz="4" w:space="0" w:color="918E8F" w:themeColor="accent6" w:themeTint="99"/>
        <w:insideH w:val="single" w:sz="4" w:space="0" w:color="918E8F" w:themeColor="accent6" w:themeTint="99"/>
        <w:insideV w:val="single" w:sz="4" w:space="0" w:color="918E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D9D9" w:themeFill="accent6" w:themeFillTint="33"/>
      </w:tcPr>
    </w:tblStylePr>
    <w:tblStylePr w:type="band1Horz">
      <w:tblPr/>
      <w:tcPr>
        <w:shd w:val="clear" w:color="auto" w:fill="DAD9D9" w:themeFill="accent6" w:themeFillTint="33"/>
      </w:tcPr>
    </w:tblStylePr>
    <w:tblStylePr w:type="neCell">
      <w:tblPr/>
      <w:tcPr>
        <w:tcBorders>
          <w:bottom w:val="single" w:sz="4" w:space="0" w:color="918E8F" w:themeColor="accent6" w:themeTint="99"/>
        </w:tcBorders>
      </w:tcPr>
    </w:tblStylePr>
    <w:tblStylePr w:type="nwCell">
      <w:tblPr/>
      <w:tcPr>
        <w:tcBorders>
          <w:bottom w:val="single" w:sz="4" w:space="0" w:color="918E8F" w:themeColor="accent6" w:themeTint="99"/>
        </w:tcBorders>
      </w:tcPr>
    </w:tblStylePr>
    <w:tblStylePr w:type="seCell">
      <w:tblPr/>
      <w:tcPr>
        <w:tcBorders>
          <w:top w:val="single" w:sz="4" w:space="0" w:color="918E8F" w:themeColor="accent6" w:themeTint="99"/>
        </w:tcBorders>
      </w:tcPr>
    </w:tblStylePr>
    <w:tblStylePr w:type="swCell">
      <w:tblPr/>
      <w:tcPr>
        <w:tcBorders>
          <w:top w:val="single" w:sz="4" w:space="0" w:color="918E8F" w:themeColor="accent6" w:themeTint="99"/>
        </w:tcBorders>
      </w:tcPr>
    </w:tblStylePr>
  </w:style>
  <w:style w:type="paragraph" w:customStyle="1" w:styleId="Default">
    <w:name w:val="Default"/>
    <w:rsid w:val="00F71E03"/>
    <w:pPr>
      <w:autoSpaceDE w:val="0"/>
      <w:autoSpaceDN w:val="0"/>
      <w:adjustRightInd w:val="0"/>
    </w:pPr>
    <w:rPr>
      <w:rFonts w:ascii="Arial" w:eastAsiaTheme="minorHAnsi" w:hAnsi="Arial" w:cs="Arial"/>
      <w:color w:val="000000"/>
      <w:sz w:val="24"/>
      <w:szCs w:val="24"/>
      <w:lang w:eastAsia="en-US"/>
    </w:rPr>
  </w:style>
  <w:style w:type="paragraph" w:customStyle="1" w:styleId="EndNoteBibliography">
    <w:name w:val="EndNote Bibliography"/>
    <w:basedOn w:val="Normal"/>
    <w:link w:val="EndNoteBibliographyChar"/>
    <w:rsid w:val="00F71E03"/>
    <w:pPr>
      <w:spacing w:before="0" w:after="160" w:line="240" w:lineRule="auto"/>
    </w:pPr>
    <w:rPr>
      <w:rFonts w:ascii="Calibri" w:eastAsiaTheme="minorHAnsi" w:hAnsi="Calibri" w:cs="Calibri"/>
      <w:noProof/>
      <w:szCs w:val="22"/>
      <w:lang w:val="en-US"/>
    </w:rPr>
  </w:style>
  <w:style w:type="character" w:customStyle="1" w:styleId="EndNoteBibliographyChar">
    <w:name w:val="EndNote Bibliography Char"/>
    <w:basedOn w:val="NormalWebChar"/>
    <w:link w:val="EndNoteBibliography"/>
    <w:rsid w:val="00F71E03"/>
    <w:rPr>
      <w:rFonts w:ascii="Calibri" w:eastAsiaTheme="minorHAnsi" w:hAnsi="Calibri" w:cs="Calibri"/>
      <w:noProof/>
      <w:color w:val="000000" w:themeColor="text1"/>
      <w:kern w:val="24"/>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37293">
      <w:bodyDiv w:val="1"/>
      <w:marLeft w:val="0"/>
      <w:marRight w:val="0"/>
      <w:marTop w:val="0"/>
      <w:marBottom w:val="0"/>
      <w:divBdr>
        <w:top w:val="none" w:sz="0" w:space="0" w:color="auto"/>
        <w:left w:val="none" w:sz="0" w:space="0" w:color="auto"/>
        <w:bottom w:val="none" w:sz="0" w:space="0" w:color="auto"/>
        <w:right w:val="none" w:sz="0" w:space="0" w:color="auto"/>
      </w:divBdr>
    </w:div>
    <w:div w:id="51198577">
      <w:bodyDiv w:val="1"/>
      <w:marLeft w:val="0"/>
      <w:marRight w:val="0"/>
      <w:marTop w:val="0"/>
      <w:marBottom w:val="0"/>
      <w:divBdr>
        <w:top w:val="none" w:sz="0" w:space="0" w:color="auto"/>
        <w:left w:val="none" w:sz="0" w:space="0" w:color="auto"/>
        <w:bottom w:val="none" w:sz="0" w:space="0" w:color="auto"/>
        <w:right w:val="none" w:sz="0" w:space="0" w:color="auto"/>
      </w:divBdr>
    </w:div>
    <w:div w:id="93140122">
      <w:bodyDiv w:val="1"/>
      <w:marLeft w:val="0"/>
      <w:marRight w:val="0"/>
      <w:marTop w:val="0"/>
      <w:marBottom w:val="0"/>
      <w:divBdr>
        <w:top w:val="none" w:sz="0" w:space="0" w:color="auto"/>
        <w:left w:val="none" w:sz="0" w:space="0" w:color="auto"/>
        <w:bottom w:val="none" w:sz="0" w:space="0" w:color="auto"/>
        <w:right w:val="none" w:sz="0" w:space="0" w:color="auto"/>
      </w:divBdr>
    </w:div>
    <w:div w:id="109054288">
      <w:bodyDiv w:val="1"/>
      <w:marLeft w:val="0"/>
      <w:marRight w:val="0"/>
      <w:marTop w:val="0"/>
      <w:marBottom w:val="0"/>
      <w:divBdr>
        <w:top w:val="none" w:sz="0" w:space="0" w:color="auto"/>
        <w:left w:val="none" w:sz="0" w:space="0" w:color="auto"/>
        <w:bottom w:val="none" w:sz="0" w:space="0" w:color="auto"/>
        <w:right w:val="none" w:sz="0" w:space="0" w:color="auto"/>
      </w:divBdr>
    </w:div>
    <w:div w:id="281766232">
      <w:bodyDiv w:val="1"/>
      <w:marLeft w:val="0"/>
      <w:marRight w:val="0"/>
      <w:marTop w:val="0"/>
      <w:marBottom w:val="0"/>
      <w:divBdr>
        <w:top w:val="none" w:sz="0" w:space="0" w:color="auto"/>
        <w:left w:val="none" w:sz="0" w:space="0" w:color="auto"/>
        <w:bottom w:val="none" w:sz="0" w:space="0" w:color="auto"/>
        <w:right w:val="none" w:sz="0" w:space="0" w:color="auto"/>
      </w:divBdr>
    </w:div>
    <w:div w:id="324673432">
      <w:bodyDiv w:val="1"/>
      <w:marLeft w:val="0"/>
      <w:marRight w:val="0"/>
      <w:marTop w:val="0"/>
      <w:marBottom w:val="0"/>
      <w:divBdr>
        <w:top w:val="none" w:sz="0" w:space="0" w:color="auto"/>
        <w:left w:val="none" w:sz="0" w:space="0" w:color="auto"/>
        <w:bottom w:val="none" w:sz="0" w:space="0" w:color="auto"/>
        <w:right w:val="none" w:sz="0" w:space="0" w:color="auto"/>
      </w:divBdr>
    </w:div>
    <w:div w:id="375205114">
      <w:bodyDiv w:val="1"/>
      <w:marLeft w:val="0"/>
      <w:marRight w:val="0"/>
      <w:marTop w:val="0"/>
      <w:marBottom w:val="0"/>
      <w:divBdr>
        <w:top w:val="none" w:sz="0" w:space="0" w:color="auto"/>
        <w:left w:val="none" w:sz="0" w:space="0" w:color="auto"/>
        <w:bottom w:val="none" w:sz="0" w:space="0" w:color="auto"/>
        <w:right w:val="none" w:sz="0" w:space="0" w:color="auto"/>
      </w:divBdr>
    </w:div>
    <w:div w:id="658850300">
      <w:bodyDiv w:val="1"/>
      <w:marLeft w:val="0"/>
      <w:marRight w:val="0"/>
      <w:marTop w:val="0"/>
      <w:marBottom w:val="0"/>
      <w:divBdr>
        <w:top w:val="none" w:sz="0" w:space="0" w:color="auto"/>
        <w:left w:val="none" w:sz="0" w:space="0" w:color="auto"/>
        <w:bottom w:val="none" w:sz="0" w:space="0" w:color="auto"/>
        <w:right w:val="none" w:sz="0" w:space="0" w:color="auto"/>
      </w:divBdr>
    </w:div>
    <w:div w:id="682511318">
      <w:bodyDiv w:val="1"/>
      <w:marLeft w:val="0"/>
      <w:marRight w:val="0"/>
      <w:marTop w:val="0"/>
      <w:marBottom w:val="0"/>
      <w:divBdr>
        <w:top w:val="none" w:sz="0" w:space="0" w:color="auto"/>
        <w:left w:val="none" w:sz="0" w:space="0" w:color="auto"/>
        <w:bottom w:val="none" w:sz="0" w:space="0" w:color="auto"/>
        <w:right w:val="none" w:sz="0" w:space="0" w:color="auto"/>
      </w:divBdr>
    </w:div>
    <w:div w:id="751321943">
      <w:bodyDiv w:val="1"/>
      <w:marLeft w:val="0"/>
      <w:marRight w:val="0"/>
      <w:marTop w:val="0"/>
      <w:marBottom w:val="0"/>
      <w:divBdr>
        <w:top w:val="none" w:sz="0" w:space="0" w:color="auto"/>
        <w:left w:val="none" w:sz="0" w:space="0" w:color="auto"/>
        <w:bottom w:val="none" w:sz="0" w:space="0" w:color="auto"/>
        <w:right w:val="none" w:sz="0" w:space="0" w:color="auto"/>
      </w:divBdr>
    </w:div>
    <w:div w:id="771894722">
      <w:bodyDiv w:val="1"/>
      <w:marLeft w:val="0"/>
      <w:marRight w:val="0"/>
      <w:marTop w:val="0"/>
      <w:marBottom w:val="0"/>
      <w:divBdr>
        <w:top w:val="none" w:sz="0" w:space="0" w:color="auto"/>
        <w:left w:val="none" w:sz="0" w:space="0" w:color="auto"/>
        <w:bottom w:val="none" w:sz="0" w:space="0" w:color="auto"/>
        <w:right w:val="none" w:sz="0" w:space="0" w:color="auto"/>
      </w:divBdr>
    </w:div>
    <w:div w:id="902836064">
      <w:bodyDiv w:val="1"/>
      <w:marLeft w:val="0"/>
      <w:marRight w:val="0"/>
      <w:marTop w:val="0"/>
      <w:marBottom w:val="0"/>
      <w:divBdr>
        <w:top w:val="none" w:sz="0" w:space="0" w:color="auto"/>
        <w:left w:val="none" w:sz="0" w:space="0" w:color="auto"/>
        <w:bottom w:val="none" w:sz="0" w:space="0" w:color="auto"/>
        <w:right w:val="none" w:sz="0" w:space="0" w:color="auto"/>
      </w:divBdr>
    </w:div>
    <w:div w:id="1010370222">
      <w:bodyDiv w:val="1"/>
      <w:marLeft w:val="0"/>
      <w:marRight w:val="0"/>
      <w:marTop w:val="0"/>
      <w:marBottom w:val="0"/>
      <w:divBdr>
        <w:top w:val="none" w:sz="0" w:space="0" w:color="auto"/>
        <w:left w:val="none" w:sz="0" w:space="0" w:color="auto"/>
        <w:bottom w:val="none" w:sz="0" w:space="0" w:color="auto"/>
        <w:right w:val="none" w:sz="0" w:space="0" w:color="auto"/>
      </w:divBdr>
    </w:div>
    <w:div w:id="1109550109">
      <w:bodyDiv w:val="1"/>
      <w:marLeft w:val="0"/>
      <w:marRight w:val="0"/>
      <w:marTop w:val="0"/>
      <w:marBottom w:val="0"/>
      <w:divBdr>
        <w:top w:val="none" w:sz="0" w:space="0" w:color="auto"/>
        <w:left w:val="none" w:sz="0" w:space="0" w:color="auto"/>
        <w:bottom w:val="none" w:sz="0" w:space="0" w:color="auto"/>
        <w:right w:val="none" w:sz="0" w:space="0" w:color="auto"/>
      </w:divBdr>
    </w:div>
    <w:div w:id="1262421881">
      <w:bodyDiv w:val="1"/>
      <w:marLeft w:val="0"/>
      <w:marRight w:val="0"/>
      <w:marTop w:val="0"/>
      <w:marBottom w:val="0"/>
      <w:divBdr>
        <w:top w:val="none" w:sz="0" w:space="0" w:color="auto"/>
        <w:left w:val="none" w:sz="0" w:space="0" w:color="auto"/>
        <w:bottom w:val="none" w:sz="0" w:space="0" w:color="auto"/>
        <w:right w:val="none" w:sz="0" w:space="0" w:color="auto"/>
      </w:divBdr>
    </w:div>
    <w:div w:id="1276862347">
      <w:bodyDiv w:val="1"/>
      <w:marLeft w:val="0"/>
      <w:marRight w:val="0"/>
      <w:marTop w:val="0"/>
      <w:marBottom w:val="0"/>
      <w:divBdr>
        <w:top w:val="none" w:sz="0" w:space="0" w:color="auto"/>
        <w:left w:val="none" w:sz="0" w:space="0" w:color="auto"/>
        <w:bottom w:val="none" w:sz="0" w:space="0" w:color="auto"/>
        <w:right w:val="none" w:sz="0" w:space="0" w:color="auto"/>
      </w:divBdr>
    </w:div>
    <w:div w:id="1354916362">
      <w:bodyDiv w:val="1"/>
      <w:marLeft w:val="0"/>
      <w:marRight w:val="0"/>
      <w:marTop w:val="0"/>
      <w:marBottom w:val="0"/>
      <w:divBdr>
        <w:top w:val="none" w:sz="0" w:space="0" w:color="auto"/>
        <w:left w:val="none" w:sz="0" w:space="0" w:color="auto"/>
        <w:bottom w:val="none" w:sz="0" w:space="0" w:color="auto"/>
        <w:right w:val="none" w:sz="0" w:space="0" w:color="auto"/>
      </w:divBdr>
    </w:div>
    <w:div w:id="1455177061">
      <w:bodyDiv w:val="1"/>
      <w:marLeft w:val="0"/>
      <w:marRight w:val="0"/>
      <w:marTop w:val="0"/>
      <w:marBottom w:val="0"/>
      <w:divBdr>
        <w:top w:val="none" w:sz="0" w:space="0" w:color="auto"/>
        <w:left w:val="none" w:sz="0" w:space="0" w:color="auto"/>
        <w:bottom w:val="none" w:sz="0" w:space="0" w:color="auto"/>
        <w:right w:val="none" w:sz="0" w:space="0" w:color="auto"/>
      </w:divBdr>
    </w:div>
    <w:div w:id="1812401243">
      <w:bodyDiv w:val="1"/>
      <w:marLeft w:val="0"/>
      <w:marRight w:val="0"/>
      <w:marTop w:val="0"/>
      <w:marBottom w:val="0"/>
      <w:divBdr>
        <w:top w:val="none" w:sz="0" w:space="0" w:color="auto"/>
        <w:left w:val="none" w:sz="0" w:space="0" w:color="auto"/>
        <w:bottom w:val="none" w:sz="0" w:space="0" w:color="auto"/>
        <w:right w:val="none" w:sz="0" w:space="0" w:color="auto"/>
      </w:divBdr>
    </w:div>
    <w:div w:id="1936357120">
      <w:bodyDiv w:val="1"/>
      <w:marLeft w:val="0"/>
      <w:marRight w:val="0"/>
      <w:marTop w:val="0"/>
      <w:marBottom w:val="0"/>
      <w:divBdr>
        <w:top w:val="none" w:sz="0" w:space="0" w:color="auto"/>
        <w:left w:val="none" w:sz="0" w:space="0" w:color="auto"/>
        <w:bottom w:val="none" w:sz="0" w:space="0" w:color="auto"/>
        <w:right w:val="none" w:sz="0" w:space="0" w:color="auto"/>
      </w:divBdr>
    </w:div>
    <w:div w:id="2005161139">
      <w:bodyDiv w:val="1"/>
      <w:marLeft w:val="0"/>
      <w:marRight w:val="0"/>
      <w:marTop w:val="0"/>
      <w:marBottom w:val="0"/>
      <w:divBdr>
        <w:top w:val="none" w:sz="0" w:space="0" w:color="auto"/>
        <w:left w:val="none" w:sz="0" w:space="0" w:color="auto"/>
        <w:bottom w:val="none" w:sz="0" w:space="0" w:color="auto"/>
        <w:right w:val="none" w:sz="0" w:space="0" w:color="auto"/>
      </w:divBdr>
    </w:div>
    <w:div w:id="2027977943">
      <w:bodyDiv w:val="1"/>
      <w:marLeft w:val="0"/>
      <w:marRight w:val="0"/>
      <w:marTop w:val="0"/>
      <w:marBottom w:val="0"/>
      <w:divBdr>
        <w:top w:val="none" w:sz="0" w:space="0" w:color="auto"/>
        <w:left w:val="none" w:sz="0" w:space="0" w:color="auto"/>
        <w:bottom w:val="none" w:sz="0" w:space="0" w:color="auto"/>
        <w:right w:val="none" w:sz="0" w:space="0" w:color="auto"/>
      </w:divBdr>
    </w:div>
    <w:div w:id="2032295160">
      <w:bodyDiv w:val="1"/>
      <w:marLeft w:val="0"/>
      <w:marRight w:val="0"/>
      <w:marTop w:val="0"/>
      <w:marBottom w:val="0"/>
      <w:divBdr>
        <w:top w:val="none" w:sz="0" w:space="0" w:color="auto"/>
        <w:left w:val="none" w:sz="0" w:space="0" w:color="auto"/>
        <w:bottom w:val="none" w:sz="0" w:space="0" w:color="auto"/>
        <w:right w:val="none" w:sz="0" w:space="0" w:color="auto"/>
      </w:divBdr>
    </w:div>
    <w:div w:id="2057385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creativecommons.org/licenses/by/3.0/au/deed.en" TargetMode="External"/><Relationship Id="rId18" Type="http://schemas.openxmlformats.org/officeDocument/2006/relationships/hyperlink" Target="https://www.ihpa.gov.au/publications/development-australian-mental-health-care-classification-amhcc-consultation-paper" TargetMode="External"/><Relationship Id="rId26" Type="http://schemas.openxmlformats.org/officeDocument/2006/relationships/diagramQuickStyle" Target="diagrams/quickStyle1.xml"/><Relationship Id="rId39" Type="http://schemas.openxmlformats.org/officeDocument/2006/relationships/chart" Target="charts/chart11.xml"/><Relationship Id="rId3" Type="http://schemas.openxmlformats.org/officeDocument/2006/relationships/styles" Target="styles.xml"/><Relationship Id="rId21" Type="http://schemas.openxmlformats.org/officeDocument/2006/relationships/hyperlink" Target="https://www.ihpa.gov.au/publications/mental-health-phase-care-guide" TargetMode="External"/><Relationship Id="rId34" Type="http://schemas.openxmlformats.org/officeDocument/2006/relationships/chart" Target="charts/chart6.xml"/><Relationship Id="rId42" Type="http://schemas.openxmlformats.org/officeDocument/2006/relationships/chart" Target="charts/chart14.xml"/><Relationship Id="rId47" Type="http://schemas.openxmlformats.org/officeDocument/2006/relationships/image" Target="media/image8.png"/><Relationship Id="rId50"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hyperlink" Target="https://www.ihpa.gov.au/publications/mental-health-costing-study" TargetMode="External"/><Relationship Id="rId25" Type="http://schemas.openxmlformats.org/officeDocument/2006/relationships/diagramLayout" Target="diagrams/layout1.xml"/><Relationship Id="rId33" Type="http://schemas.openxmlformats.org/officeDocument/2006/relationships/chart" Target="charts/chart5.xml"/><Relationship Id="rId38" Type="http://schemas.openxmlformats.org/officeDocument/2006/relationships/chart" Target="charts/chart10.xml"/><Relationship Id="rId46"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hyperlink" Target="https://www.ihpa.gov.au/publications/definitions-and-cost-drivers-mental-health-services-project" TargetMode="External"/><Relationship Id="rId20" Type="http://schemas.openxmlformats.org/officeDocument/2006/relationships/hyperlink" Target="https://www.ihpa.gov.au/publications/amhcc-user-manual" TargetMode="External"/><Relationship Id="rId29" Type="http://schemas.openxmlformats.org/officeDocument/2006/relationships/chart" Target="charts/chart1.xml"/><Relationship Id="rId41" Type="http://schemas.openxmlformats.org/officeDocument/2006/relationships/chart" Target="charts/chart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3.0/au/legalcode" TargetMode="External"/><Relationship Id="rId24" Type="http://schemas.openxmlformats.org/officeDocument/2006/relationships/diagramData" Target="diagrams/data1.xml"/><Relationship Id="rId32" Type="http://schemas.openxmlformats.org/officeDocument/2006/relationships/chart" Target="charts/chart4.xml"/><Relationship Id="rId37" Type="http://schemas.openxmlformats.org/officeDocument/2006/relationships/chart" Target="charts/chart9.xml"/><Relationship Id="rId40" Type="http://schemas.openxmlformats.org/officeDocument/2006/relationships/chart" Target="charts/chart12.xml"/><Relationship Id="rId45"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5.png"/><Relationship Id="rId28" Type="http://schemas.microsoft.com/office/2007/relationships/diagramDrawing" Target="diagrams/drawing1.xml"/><Relationship Id="rId36" Type="http://schemas.openxmlformats.org/officeDocument/2006/relationships/chart" Target="charts/chart8.xml"/><Relationship Id="rId49" Type="http://schemas.openxmlformats.org/officeDocument/2006/relationships/image" Target="media/image10.png"/><Relationship Id="rId10" Type="http://schemas.openxmlformats.org/officeDocument/2006/relationships/hyperlink" Target="http://creativecommons.org/licenses/by/3.0/au/deed.en" TargetMode="External"/><Relationship Id="rId19" Type="http://schemas.openxmlformats.org/officeDocument/2006/relationships/hyperlink" Target="https://www.ihpa.gov.au/consultation/australian-mental-health-care-classification-public-consultation-no-2" TargetMode="External"/><Relationship Id="rId31" Type="http://schemas.openxmlformats.org/officeDocument/2006/relationships/chart" Target="charts/chart3.xml"/><Relationship Id="rId44" Type="http://schemas.openxmlformats.org/officeDocument/2006/relationships/chart" Target="charts/chart16.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Joanne.Fitzgerald@ihpa.gov.au" TargetMode="External"/><Relationship Id="rId22" Type="http://schemas.openxmlformats.org/officeDocument/2006/relationships/hyperlink" Target="https://www.ihpa.gov.au/publications/mental-health-phase-care-inter-rater-reliability-irr-study-final-report%20" TargetMode="External"/><Relationship Id="rId27" Type="http://schemas.openxmlformats.org/officeDocument/2006/relationships/diagramColors" Target="diagrams/colors1.xml"/><Relationship Id="rId30" Type="http://schemas.openxmlformats.org/officeDocument/2006/relationships/chart" Target="charts/chart2.xml"/><Relationship Id="rId35" Type="http://schemas.openxmlformats.org/officeDocument/2006/relationships/chart" Target="charts/chart7.xml"/><Relationship Id="rId43" Type="http://schemas.openxmlformats.org/officeDocument/2006/relationships/chart" Target="charts/chart15.xml"/><Relationship Id="rId48" Type="http://schemas.openxmlformats.org/officeDocument/2006/relationships/image" Target="media/image9.jpeg"/><Relationship Id="rId8" Type="http://schemas.openxmlformats.org/officeDocument/2006/relationships/image" Target="media/image1.png"/><Relationship Id="rId51"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rcpsych.ac.uk/traininpsychiatry/conferencestraining/resources/honos/whatishonos.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Users\smirf\Desktop\Data%20for%20IHPA%20final%20Report%20(version%202).xlsb.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C:\Users\smirf\Desktop\Data%20for%20IHPA%20final%20Repor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radarChart>
        <c:radarStyle val="marker"/>
        <c:varyColors val="0"/>
        <c:ser>
          <c:idx val="0"/>
          <c:order val="0"/>
          <c:tx>
            <c:strRef>
              <c:f>Data!$B$20</c:f>
              <c:strCache>
                <c:ptCount val="1"/>
                <c:pt idx="0">
                  <c:v>Assessment Only</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Data!$C$19:$F$19</c:f>
              <c:strCache>
                <c:ptCount val="4"/>
                <c:pt idx="0">
                  <c:v>Outcome Type</c:v>
                </c:pt>
                <c:pt idx="1">
                  <c:v>Service / Care Type</c:v>
                </c:pt>
                <c:pt idx="2">
                  <c:v>Environment Type</c:v>
                </c:pt>
                <c:pt idx="3">
                  <c:v>Presentation Type</c:v>
                </c:pt>
              </c:strCache>
            </c:strRef>
          </c:cat>
          <c:val>
            <c:numRef>
              <c:f>Data!$C$20:$F$20</c:f>
              <c:numCache>
                <c:formatCode>General</c:formatCode>
                <c:ptCount val="4"/>
                <c:pt idx="0">
                  <c:v>2</c:v>
                </c:pt>
                <c:pt idx="1">
                  <c:v>48</c:v>
                </c:pt>
                <c:pt idx="2">
                  <c:v>5</c:v>
                </c:pt>
                <c:pt idx="3">
                  <c:v>39</c:v>
                </c:pt>
              </c:numCache>
            </c:numRef>
          </c:val>
          <c:extLst>
            <c:ext xmlns:c16="http://schemas.microsoft.com/office/drawing/2014/chart" uri="{C3380CC4-5D6E-409C-BE32-E72D297353CC}">
              <c16:uniqueId val="{00000000-9494-464D-A810-3B49BA99199A}"/>
            </c:ext>
          </c:extLst>
        </c:ser>
        <c:ser>
          <c:idx val="1"/>
          <c:order val="1"/>
          <c:tx>
            <c:strRef>
              <c:f>Data!$B$21</c:f>
              <c:strCache>
                <c:ptCount val="1"/>
                <c:pt idx="0">
                  <c:v>Acute</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Data!$C$19:$F$19</c:f>
              <c:strCache>
                <c:ptCount val="4"/>
                <c:pt idx="0">
                  <c:v>Outcome Type</c:v>
                </c:pt>
                <c:pt idx="1">
                  <c:v>Service / Care Type</c:v>
                </c:pt>
                <c:pt idx="2">
                  <c:v>Environment Type</c:v>
                </c:pt>
                <c:pt idx="3">
                  <c:v>Presentation Type</c:v>
                </c:pt>
              </c:strCache>
            </c:strRef>
          </c:cat>
          <c:val>
            <c:numRef>
              <c:f>Data!$C$21:$F$21</c:f>
              <c:numCache>
                <c:formatCode>General</c:formatCode>
                <c:ptCount val="4"/>
                <c:pt idx="0">
                  <c:v>4</c:v>
                </c:pt>
                <c:pt idx="1">
                  <c:v>19</c:v>
                </c:pt>
                <c:pt idx="2">
                  <c:v>67</c:v>
                </c:pt>
                <c:pt idx="3">
                  <c:v>82</c:v>
                </c:pt>
              </c:numCache>
            </c:numRef>
          </c:val>
          <c:extLst>
            <c:ext xmlns:c16="http://schemas.microsoft.com/office/drawing/2014/chart" uri="{C3380CC4-5D6E-409C-BE32-E72D297353CC}">
              <c16:uniqueId val="{00000001-9494-464D-A810-3B49BA99199A}"/>
            </c:ext>
          </c:extLst>
        </c:ser>
        <c:ser>
          <c:idx val="2"/>
          <c:order val="2"/>
          <c:tx>
            <c:strRef>
              <c:f>Data!$B$22</c:f>
              <c:strCache>
                <c:ptCount val="1"/>
                <c:pt idx="0">
                  <c:v>Functional Gain</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Data!$C$19:$F$19</c:f>
              <c:strCache>
                <c:ptCount val="4"/>
                <c:pt idx="0">
                  <c:v>Outcome Type</c:v>
                </c:pt>
                <c:pt idx="1">
                  <c:v>Service / Care Type</c:v>
                </c:pt>
                <c:pt idx="2">
                  <c:v>Environment Type</c:v>
                </c:pt>
                <c:pt idx="3">
                  <c:v>Presentation Type</c:v>
                </c:pt>
              </c:strCache>
            </c:strRef>
          </c:cat>
          <c:val>
            <c:numRef>
              <c:f>Data!$C$22:$F$22</c:f>
              <c:numCache>
                <c:formatCode>General</c:formatCode>
                <c:ptCount val="4"/>
                <c:pt idx="0">
                  <c:v>69</c:v>
                </c:pt>
                <c:pt idx="1">
                  <c:v>27</c:v>
                </c:pt>
                <c:pt idx="2">
                  <c:v>18</c:v>
                </c:pt>
                <c:pt idx="3">
                  <c:v>59</c:v>
                </c:pt>
              </c:numCache>
            </c:numRef>
          </c:val>
          <c:extLst>
            <c:ext xmlns:c16="http://schemas.microsoft.com/office/drawing/2014/chart" uri="{C3380CC4-5D6E-409C-BE32-E72D297353CC}">
              <c16:uniqueId val="{00000002-9494-464D-A810-3B49BA99199A}"/>
            </c:ext>
          </c:extLst>
        </c:ser>
        <c:ser>
          <c:idx val="3"/>
          <c:order val="3"/>
          <c:tx>
            <c:strRef>
              <c:f>Data!$B$23</c:f>
              <c:strCache>
                <c:ptCount val="1"/>
                <c:pt idx="0">
                  <c:v>Consolidating Gain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f>Data!$C$19:$F$19</c:f>
              <c:strCache>
                <c:ptCount val="4"/>
                <c:pt idx="0">
                  <c:v>Outcome Type</c:v>
                </c:pt>
                <c:pt idx="1">
                  <c:v>Service / Care Type</c:v>
                </c:pt>
                <c:pt idx="2">
                  <c:v>Environment Type</c:v>
                </c:pt>
                <c:pt idx="3">
                  <c:v>Presentation Type</c:v>
                </c:pt>
              </c:strCache>
            </c:strRef>
          </c:cat>
          <c:val>
            <c:numRef>
              <c:f>Data!$C$23:$F$23</c:f>
              <c:numCache>
                <c:formatCode>General</c:formatCode>
                <c:ptCount val="4"/>
                <c:pt idx="0">
                  <c:v>53</c:v>
                </c:pt>
                <c:pt idx="1">
                  <c:v>14</c:v>
                </c:pt>
                <c:pt idx="2">
                  <c:v>16</c:v>
                </c:pt>
                <c:pt idx="3">
                  <c:v>66</c:v>
                </c:pt>
              </c:numCache>
            </c:numRef>
          </c:val>
          <c:extLst>
            <c:ext xmlns:c16="http://schemas.microsoft.com/office/drawing/2014/chart" uri="{C3380CC4-5D6E-409C-BE32-E72D297353CC}">
              <c16:uniqueId val="{00000003-9494-464D-A810-3B49BA99199A}"/>
            </c:ext>
          </c:extLst>
        </c:ser>
        <c:ser>
          <c:idx val="4"/>
          <c:order val="4"/>
          <c:tx>
            <c:strRef>
              <c:f>Data!$B$24</c:f>
              <c:strCache>
                <c:ptCount val="1"/>
                <c:pt idx="0">
                  <c:v>Intensive Extended</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strRef>
              <c:f>Data!$C$19:$F$19</c:f>
              <c:strCache>
                <c:ptCount val="4"/>
                <c:pt idx="0">
                  <c:v>Outcome Type</c:v>
                </c:pt>
                <c:pt idx="1">
                  <c:v>Service / Care Type</c:v>
                </c:pt>
                <c:pt idx="2">
                  <c:v>Environment Type</c:v>
                </c:pt>
                <c:pt idx="3">
                  <c:v>Presentation Type</c:v>
                </c:pt>
              </c:strCache>
            </c:strRef>
          </c:cat>
          <c:val>
            <c:numRef>
              <c:f>Data!$C$24:$F$24</c:f>
              <c:numCache>
                <c:formatCode>General</c:formatCode>
                <c:ptCount val="4"/>
                <c:pt idx="0">
                  <c:v>17</c:v>
                </c:pt>
                <c:pt idx="1">
                  <c:v>63</c:v>
                </c:pt>
                <c:pt idx="2">
                  <c:v>14</c:v>
                </c:pt>
                <c:pt idx="3">
                  <c:v>23</c:v>
                </c:pt>
              </c:numCache>
            </c:numRef>
          </c:val>
          <c:extLst>
            <c:ext xmlns:c16="http://schemas.microsoft.com/office/drawing/2014/chart" uri="{C3380CC4-5D6E-409C-BE32-E72D297353CC}">
              <c16:uniqueId val="{00000004-9494-464D-A810-3B49BA99199A}"/>
            </c:ext>
          </c:extLst>
        </c:ser>
        <c:dLbls>
          <c:showLegendKey val="0"/>
          <c:showVal val="0"/>
          <c:showCatName val="0"/>
          <c:showSerName val="0"/>
          <c:showPercent val="0"/>
          <c:showBubbleSize val="0"/>
        </c:dLbls>
        <c:axId val="42874752"/>
        <c:axId val="42889216"/>
      </c:radarChart>
      <c:catAx>
        <c:axId val="428747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889216"/>
        <c:crosses val="autoZero"/>
        <c:auto val="1"/>
        <c:lblAlgn val="ctr"/>
        <c:lblOffset val="100"/>
        <c:noMultiLvlLbl val="0"/>
      </c:catAx>
      <c:valAx>
        <c:axId val="428892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874752"/>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Presentation Type</a:t>
            </a:r>
          </a:p>
        </c:rich>
      </c:tx>
      <c:layout/>
      <c:overlay val="0"/>
      <c:spPr>
        <a:noFill/>
        <a:ln>
          <a:noFill/>
        </a:ln>
        <a:effectLst/>
      </c:spPr>
    </c:title>
    <c:autoTitleDeleted val="0"/>
    <c:plotArea>
      <c:layout/>
      <c:radarChart>
        <c:radarStyle val="marker"/>
        <c:varyColors val="0"/>
        <c:ser>
          <c:idx val="0"/>
          <c:order val="0"/>
          <c:tx>
            <c:strRef>
              <c:f>Data!$B$5</c:f>
              <c:strCache>
                <c:ptCount val="1"/>
                <c:pt idx="0">
                  <c:v>Assessment Only</c:v>
                </c:pt>
              </c:strCache>
            </c:strRef>
          </c:tx>
          <c:spPr>
            <a:ln w="28575" cap="rnd">
              <a:solidFill>
                <a:schemeClr val="accent1"/>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Data!$C$5:$F$5</c:f>
              <c:numCache>
                <c:formatCode>General</c:formatCode>
                <c:ptCount val="4"/>
                <c:pt idx="0">
                  <c:v>12</c:v>
                </c:pt>
                <c:pt idx="1">
                  <c:v>43</c:v>
                </c:pt>
                <c:pt idx="2">
                  <c:v>72</c:v>
                </c:pt>
                <c:pt idx="3">
                  <c:v>2</c:v>
                </c:pt>
              </c:numCache>
            </c:numRef>
          </c:val>
          <c:extLst>
            <c:ext xmlns:c16="http://schemas.microsoft.com/office/drawing/2014/chart" uri="{C3380CC4-5D6E-409C-BE32-E72D297353CC}">
              <c16:uniqueId val="{00000000-A542-4B2D-948A-3AB2FBE12F3F}"/>
            </c:ext>
          </c:extLst>
        </c:ser>
        <c:ser>
          <c:idx val="1"/>
          <c:order val="1"/>
          <c:tx>
            <c:strRef>
              <c:f>Data!$B$6</c:f>
              <c:strCache>
                <c:ptCount val="1"/>
                <c:pt idx="0">
                  <c:v>Acute</c:v>
                </c:pt>
              </c:strCache>
            </c:strRef>
          </c:tx>
          <c:spPr>
            <a:ln w="28575" cap="rnd">
              <a:solidFill>
                <a:schemeClr val="accent2"/>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Data!$C$6:$F$6</c:f>
              <c:numCache>
                <c:formatCode>General</c:formatCode>
                <c:ptCount val="4"/>
                <c:pt idx="0">
                  <c:v>3</c:v>
                </c:pt>
                <c:pt idx="1">
                  <c:v>92</c:v>
                </c:pt>
                <c:pt idx="2">
                  <c:v>69</c:v>
                </c:pt>
                <c:pt idx="3">
                  <c:v>3</c:v>
                </c:pt>
              </c:numCache>
            </c:numRef>
          </c:val>
          <c:extLst>
            <c:ext xmlns:c16="http://schemas.microsoft.com/office/drawing/2014/chart" uri="{C3380CC4-5D6E-409C-BE32-E72D297353CC}">
              <c16:uniqueId val="{00000001-A542-4B2D-948A-3AB2FBE12F3F}"/>
            </c:ext>
          </c:extLst>
        </c:ser>
        <c:ser>
          <c:idx val="2"/>
          <c:order val="2"/>
          <c:tx>
            <c:strRef>
              <c:f>Data!$B$7</c:f>
              <c:strCache>
                <c:ptCount val="1"/>
                <c:pt idx="0">
                  <c:v>Functional Gain</c:v>
                </c:pt>
              </c:strCache>
            </c:strRef>
          </c:tx>
          <c:spPr>
            <a:ln w="28575" cap="rnd">
              <a:solidFill>
                <a:schemeClr val="accent3"/>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Data!$C$7:$F$7</c:f>
              <c:numCache>
                <c:formatCode>General</c:formatCode>
                <c:ptCount val="4"/>
                <c:pt idx="0">
                  <c:v>59</c:v>
                </c:pt>
                <c:pt idx="1">
                  <c:v>17</c:v>
                </c:pt>
                <c:pt idx="2">
                  <c:v>27</c:v>
                </c:pt>
                <c:pt idx="3">
                  <c:v>82</c:v>
                </c:pt>
              </c:numCache>
            </c:numRef>
          </c:val>
          <c:extLst>
            <c:ext xmlns:c16="http://schemas.microsoft.com/office/drawing/2014/chart" uri="{C3380CC4-5D6E-409C-BE32-E72D297353CC}">
              <c16:uniqueId val="{00000002-A542-4B2D-948A-3AB2FBE12F3F}"/>
            </c:ext>
          </c:extLst>
        </c:ser>
        <c:ser>
          <c:idx val="3"/>
          <c:order val="3"/>
          <c:tx>
            <c:strRef>
              <c:f>Data!$B$8</c:f>
              <c:strCache>
                <c:ptCount val="1"/>
                <c:pt idx="0">
                  <c:v>Consolidating Gain</c:v>
                </c:pt>
              </c:strCache>
            </c:strRef>
          </c:tx>
          <c:spPr>
            <a:ln w="28575" cap="rnd">
              <a:solidFill>
                <a:schemeClr val="accent4"/>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Data!$C$8:$F$8</c:f>
              <c:numCache>
                <c:formatCode>General</c:formatCode>
                <c:ptCount val="4"/>
                <c:pt idx="0">
                  <c:v>88</c:v>
                </c:pt>
                <c:pt idx="1">
                  <c:v>9</c:v>
                </c:pt>
                <c:pt idx="2">
                  <c:v>34</c:v>
                </c:pt>
                <c:pt idx="3">
                  <c:v>62</c:v>
                </c:pt>
              </c:numCache>
            </c:numRef>
          </c:val>
          <c:extLst>
            <c:ext xmlns:c16="http://schemas.microsoft.com/office/drawing/2014/chart" uri="{C3380CC4-5D6E-409C-BE32-E72D297353CC}">
              <c16:uniqueId val="{00000003-A542-4B2D-948A-3AB2FBE12F3F}"/>
            </c:ext>
          </c:extLst>
        </c:ser>
        <c:ser>
          <c:idx val="4"/>
          <c:order val="4"/>
          <c:tx>
            <c:strRef>
              <c:f>Data!$B$9</c:f>
              <c:strCache>
                <c:ptCount val="1"/>
                <c:pt idx="0">
                  <c:v>Intensive Extended</c:v>
                </c:pt>
              </c:strCache>
            </c:strRef>
          </c:tx>
          <c:spPr>
            <a:ln w="28575" cap="rnd">
              <a:solidFill>
                <a:schemeClr val="accent5"/>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Data!$C$9:$F$9</c:f>
              <c:numCache>
                <c:formatCode>General</c:formatCode>
                <c:ptCount val="4"/>
                <c:pt idx="0">
                  <c:v>17</c:v>
                </c:pt>
                <c:pt idx="1">
                  <c:v>27</c:v>
                </c:pt>
                <c:pt idx="2">
                  <c:v>72</c:v>
                </c:pt>
                <c:pt idx="3">
                  <c:v>19</c:v>
                </c:pt>
              </c:numCache>
            </c:numRef>
          </c:val>
          <c:extLst>
            <c:ext xmlns:c16="http://schemas.microsoft.com/office/drawing/2014/chart" uri="{C3380CC4-5D6E-409C-BE32-E72D297353CC}">
              <c16:uniqueId val="{00000004-A542-4B2D-948A-3AB2FBE12F3F}"/>
            </c:ext>
          </c:extLst>
        </c:ser>
        <c:dLbls>
          <c:showLegendKey val="0"/>
          <c:showVal val="0"/>
          <c:showCatName val="0"/>
          <c:showSerName val="0"/>
          <c:showPercent val="0"/>
          <c:showBubbleSize val="0"/>
        </c:dLbls>
        <c:axId val="154997888"/>
        <c:axId val="154999424"/>
      </c:radarChart>
      <c:catAx>
        <c:axId val="1549978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999424"/>
        <c:crosses val="autoZero"/>
        <c:auto val="1"/>
        <c:lblAlgn val="ctr"/>
        <c:lblOffset val="100"/>
        <c:noMultiLvlLbl val="0"/>
      </c:catAx>
      <c:valAx>
        <c:axId val="1549994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99788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Acute vs phase type</a:t>
            </a:r>
          </a:p>
        </c:rich>
      </c:tx>
      <c:layout/>
      <c:overlay val="0"/>
      <c:spPr>
        <a:noFill/>
        <a:ln>
          <a:noFill/>
        </a:ln>
        <a:effectLst/>
      </c:spPr>
    </c:title>
    <c:autoTitleDeleted val="0"/>
    <c:plotArea>
      <c:layout/>
      <c:radarChart>
        <c:radarStyle val="marker"/>
        <c:varyColors val="0"/>
        <c:ser>
          <c:idx val="1"/>
          <c:order val="1"/>
          <c:tx>
            <c:strRef>
              <c:f>Data!$B$21</c:f>
              <c:strCache>
                <c:ptCount val="1"/>
                <c:pt idx="0">
                  <c:v>Acute</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Data!$C$19:$F$19</c:f>
              <c:strCache>
                <c:ptCount val="4"/>
                <c:pt idx="0">
                  <c:v>Outcome Type</c:v>
                </c:pt>
                <c:pt idx="1">
                  <c:v>Service / Care Type</c:v>
                </c:pt>
                <c:pt idx="2">
                  <c:v>Environment Type</c:v>
                </c:pt>
                <c:pt idx="3">
                  <c:v>Presentation Type</c:v>
                </c:pt>
              </c:strCache>
            </c:strRef>
          </c:cat>
          <c:val>
            <c:numRef>
              <c:f>Data!$C$21:$F$21</c:f>
              <c:numCache>
                <c:formatCode>General</c:formatCode>
                <c:ptCount val="4"/>
                <c:pt idx="0">
                  <c:v>4</c:v>
                </c:pt>
                <c:pt idx="1">
                  <c:v>19</c:v>
                </c:pt>
                <c:pt idx="2">
                  <c:v>67</c:v>
                </c:pt>
                <c:pt idx="3">
                  <c:v>82</c:v>
                </c:pt>
              </c:numCache>
            </c:numRef>
          </c:val>
          <c:extLst>
            <c:ext xmlns:c16="http://schemas.microsoft.com/office/drawing/2014/chart" uri="{C3380CC4-5D6E-409C-BE32-E72D297353CC}">
              <c16:uniqueId val="{00000000-5288-4E74-BDF6-7CDB7F756F37}"/>
            </c:ext>
          </c:extLst>
        </c:ser>
        <c:dLbls>
          <c:showLegendKey val="0"/>
          <c:showVal val="0"/>
          <c:showCatName val="0"/>
          <c:showSerName val="0"/>
          <c:showPercent val="0"/>
          <c:showBubbleSize val="0"/>
        </c:dLbls>
        <c:axId val="155013504"/>
        <c:axId val="155038848"/>
        <c:extLst>
          <c:ext xmlns:c15="http://schemas.microsoft.com/office/drawing/2012/chart" uri="{02D57815-91ED-43cb-92C2-25804820EDAC}">
            <c15:filteredRadarSeries>
              <c15:ser>
                <c:idx val="0"/>
                <c:order val="0"/>
                <c:tx>
                  <c:strRef>
                    <c:extLst>
                      <c:ext uri="{02D57815-91ED-43cb-92C2-25804820EDAC}">
                        <c15:formulaRef>
                          <c15:sqref>Data!$B$20</c15:sqref>
                        </c15:formulaRef>
                      </c:ext>
                    </c:extLst>
                    <c:strCache>
                      <c:ptCount val="1"/>
                      <c:pt idx="0">
                        <c:v>Assessment Only</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extLst>
                      <c:ex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c:ext uri="{02D57815-91ED-43cb-92C2-25804820EDAC}">
                        <c15:formulaRef>
                          <c15:sqref>Data!$C$20:$F$20</c15:sqref>
                        </c15:formulaRef>
                      </c:ext>
                    </c:extLst>
                    <c:numCache>
                      <c:formatCode>General</c:formatCode>
                      <c:ptCount val="4"/>
                      <c:pt idx="0">
                        <c:v>2</c:v>
                      </c:pt>
                      <c:pt idx="1">
                        <c:v>48</c:v>
                      </c:pt>
                      <c:pt idx="2">
                        <c:v>5</c:v>
                      </c:pt>
                      <c:pt idx="3">
                        <c:v>39</c:v>
                      </c:pt>
                    </c:numCache>
                  </c:numRef>
                </c:val>
                <c:extLst>
                  <c:ext xmlns:c16="http://schemas.microsoft.com/office/drawing/2014/chart" uri="{C3380CC4-5D6E-409C-BE32-E72D297353CC}">
                    <c16:uniqueId val="{00000001-5288-4E74-BDF6-7CDB7F756F37}"/>
                  </c:ext>
                </c:extLst>
              </c15:ser>
            </c15:filteredRadarSeries>
            <c15:filteredRadarSeries>
              <c15:ser>
                <c:idx val="2"/>
                <c:order val="2"/>
                <c:tx>
                  <c:strRef>
                    <c:extLst xmlns:c15="http://schemas.microsoft.com/office/drawing/2012/chart">
                      <c:ext xmlns:c15="http://schemas.microsoft.com/office/drawing/2012/chart" uri="{02D57815-91ED-43cb-92C2-25804820EDAC}">
                        <c15:formulaRef>
                          <c15:sqref>Data!$B$22</c15:sqref>
                        </c15:formulaRef>
                      </c:ext>
                    </c:extLst>
                    <c:strCache>
                      <c:ptCount val="1"/>
                      <c:pt idx="0">
                        <c:v>Functional Gain</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Data!$C$22:$F$22</c15:sqref>
                        </c15:formulaRef>
                      </c:ext>
                    </c:extLst>
                    <c:numCache>
                      <c:formatCode>General</c:formatCode>
                      <c:ptCount val="4"/>
                      <c:pt idx="0">
                        <c:v>69</c:v>
                      </c:pt>
                      <c:pt idx="1">
                        <c:v>27</c:v>
                      </c:pt>
                      <c:pt idx="2">
                        <c:v>18</c:v>
                      </c:pt>
                      <c:pt idx="3">
                        <c:v>59</c:v>
                      </c:pt>
                    </c:numCache>
                  </c:numRef>
                </c:val>
                <c:extLst xmlns:c15="http://schemas.microsoft.com/office/drawing/2012/chart">
                  <c:ext xmlns:c16="http://schemas.microsoft.com/office/drawing/2014/chart" uri="{C3380CC4-5D6E-409C-BE32-E72D297353CC}">
                    <c16:uniqueId val="{00000002-5288-4E74-BDF6-7CDB7F756F37}"/>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Data!$B$23</c15:sqref>
                        </c15:formulaRef>
                      </c:ext>
                    </c:extLst>
                    <c:strCache>
                      <c:ptCount val="1"/>
                      <c:pt idx="0">
                        <c:v>Consolidating Gain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Data!$C$23:$F$23</c15:sqref>
                        </c15:formulaRef>
                      </c:ext>
                    </c:extLst>
                    <c:numCache>
                      <c:formatCode>General</c:formatCode>
                      <c:ptCount val="4"/>
                      <c:pt idx="0">
                        <c:v>53</c:v>
                      </c:pt>
                      <c:pt idx="1">
                        <c:v>14</c:v>
                      </c:pt>
                      <c:pt idx="2">
                        <c:v>16</c:v>
                      </c:pt>
                      <c:pt idx="3">
                        <c:v>66</c:v>
                      </c:pt>
                    </c:numCache>
                  </c:numRef>
                </c:val>
                <c:extLst xmlns:c15="http://schemas.microsoft.com/office/drawing/2012/chart">
                  <c:ext xmlns:c16="http://schemas.microsoft.com/office/drawing/2014/chart" uri="{C3380CC4-5D6E-409C-BE32-E72D297353CC}">
                    <c16:uniqueId val="{00000003-5288-4E74-BDF6-7CDB7F756F37}"/>
                  </c:ext>
                </c:extLst>
              </c15:ser>
            </c15:filteredRadarSeries>
            <c15:filteredRadarSeries>
              <c15:ser>
                <c:idx val="4"/>
                <c:order val="4"/>
                <c:tx>
                  <c:strRef>
                    <c:extLst xmlns:c15="http://schemas.microsoft.com/office/drawing/2012/chart">
                      <c:ext xmlns:c15="http://schemas.microsoft.com/office/drawing/2012/chart" uri="{02D57815-91ED-43cb-92C2-25804820EDAC}">
                        <c15:formulaRef>
                          <c15:sqref>Data!$B$24</c15:sqref>
                        </c15:formulaRef>
                      </c:ext>
                    </c:extLst>
                    <c:strCache>
                      <c:ptCount val="1"/>
                      <c:pt idx="0">
                        <c:v>Intensive Extended</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Data!$C$24:$F$24</c15:sqref>
                        </c15:formulaRef>
                      </c:ext>
                    </c:extLst>
                    <c:numCache>
                      <c:formatCode>General</c:formatCode>
                      <c:ptCount val="4"/>
                      <c:pt idx="0">
                        <c:v>17</c:v>
                      </c:pt>
                      <c:pt idx="1">
                        <c:v>63</c:v>
                      </c:pt>
                      <c:pt idx="2">
                        <c:v>14</c:v>
                      </c:pt>
                      <c:pt idx="3">
                        <c:v>23</c:v>
                      </c:pt>
                    </c:numCache>
                  </c:numRef>
                </c:val>
                <c:extLst xmlns:c15="http://schemas.microsoft.com/office/drawing/2012/chart">
                  <c:ext xmlns:c16="http://schemas.microsoft.com/office/drawing/2014/chart" uri="{C3380CC4-5D6E-409C-BE32-E72D297353CC}">
                    <c16:uniqueId val="{00000004-5288-4E74-BDF6-7CDB7F756F37}"/>
                  </c:ext>
                </c:extLst>
              </c15:ser>
            </c15:filteredRadarSeries>
          </c:ext>
        </c:extLst>
      </c:radarChart>
      <c:catAx>
        <c:axId val="1550135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038848"/>
        <c:crosses val="autoZero"/>
        <c:auto val="1"/>
        <c:lblAlgn val="ctr"/>
        <c:lblOffset val="100"/>
        <c:noMultiLvlLbl val="0"/>
      </c:catAx>
      <c:valAx>
        <c:axId val="1550388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013504"/>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Acute phase and return to function</a:t>
            </a:r>
          </a:p>
        </c:rich>
      </c:tx>
      <c:layout/>
      <c:overlay val="0"/>
      <c:spPr>
        <a:noFill/>
        <a:ln>
          <a:noFill/>
        </a:ln>
        <a:effectLst/>
      </c:spPr>
    </c:title>
    <c:autoTitleDeleted val="0"/>
    <c:plotArea>
      <c:layout/>
      <c:radarChart>
        <c:radarStyle val="marker"/>
        <c:varyColors val="0"/>
        <c:ser>
          <c:idx val="2"/>
          <c:order val="2"/>
          <c:tx>
            <c:strRef>
              <c:f>Data!$B$43</c:f>
              <c:strCache>
                <c:ptCount val="1"/>
                <c:pt idx="0">
                  <c:v>Acute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Data!$C$43:$F$43</c:f>
              <c:numCache>
                <c:formatCode>General</c:formatCode>
                <c:ptCount val="4"/>
                <c:pt idx="0">
                  <c:v>53</c:v>
                </c:pt>
                <c:pt idx="1">
                  <c:v>16</c:v>
                </c:pt>
                <c:pt idx="2">
                  <c:v>3</c:v>
                </c:pt>
                <c:pt idx="3">
                  <c:v>28</c:v>
                </c:pt>
              </c:numCache>
            </c:numRef>
          </c:val>
          <c:extLst>
            <c:ext xmlns:c16="http://schemas.microsoft.com/office/drawing/2014/chart" uri="{C3380CC4-5D6E-409C-BE32-E72D297353CC}">
              <c16:uniqueId val="{00000000-A3F9-4D3F-8B88-42095C773565}"/>
            </c:ext>
          </c:extLst>
        </c:ser>
        <c:dLbls>
          <c:showLegendKey val="0"/>
          <c:showVal val="0"/>
          <c:showCatName val="0"/>
          <c:showSerName val="0"/>
          <c:showPercent val="0"/>
          <c:showBubbleSize val="0"/>
        </c:dLbls>
        <c:axId val="155075712"/>
        <c:axId val="155077632"/>
        <c:extLst>
          <c:ext xmlns:c15="http://schemas.microsoft.com/office/drawing/2012/chart" uri="{02D57815-91ED-43cb-92C2-25804820EDAC}">
            <c15:filteredRadarSeries>
              <c15:ser>
                <c:idx val="0"/>
                <c:order val="0"/>
                <c:tx>
                  <c:strRef>
                    <c:extLst>
                      <c:ext uri="{02D57815-91ED-43cb-92C2-25804820EDAC}">
                        <c15:formulaRef>
                          <c15:sqref>Data!$B$41</c15:sqref>
                        </c15:formulaRef>
                      </c:ext>
                    </c:extLst>
                    <c:strCache>
                      <c:ptCount val="1"/>
                      <c:pt idx="0">
                        <c:v>Functional Gain</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extLst>
                      <c:ex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c:ext uri="{02D57815-91ED-43cb-92C2-25804820EDAC}">
                        <c15:formulaRef>
                          <c15:sqref>Data!$C$41:$F$41</c15:sqref>
                        </c15:formulaRef>
                      </c:ext>
                    </c:extLst>
                    <c:numCache>
                      <c:formatCode>General</c:formatCode>
                      <c:ptCount val="4"/>
                      <c:pt idx="0">
                        <c:v>33</c:v>
                      </c:pt>
                      <c:pt idx="1">
                        <c:v>17</c:v>
                      </c:pt>
                      <c:pt idx="2">
                        <c:v>34</c:v>
                      </c:pt>
                      <c:pt idx="3">
                        <c:v>25</c:v>
                      </c:pt>
                    </c:numCache>
                  </c:numRef>
                </c:val>
                <c:extLst>
                  <c:ext xmlns:c16="http://schemas.microsoft.com/office/drawing/2014/chart" uri="{C3380CC4-5D6E-409C-BE32-E72D297353CC}">
                    <c16:uniqueId val="{00000001-A3F9-4D3F-8B88-42095C773565}"/>
                  </c:ext>
                </c:extLst>
              </c15:ser>
            </c15:filteredRadarSeries>
            <c15:filteredRadarSeries>
              <c15:ser>
                <c:idx val="1"/>
                <c:order val="1"/>
                <c:tx>
                  <c:strRef>
                    <c:extLst xmlns:c15="http://schemas.microsoft.com/office/drawing/2012/chart">
                      <c:ext xmlns:c15="http://schemas.microsoft.com/office/drawing/2012/chart" uri="{02D57815-91ED-43cb-92C2-25804820EDAC}">
                        <c15:formulaRef>
                          <c15:sqref>Data!$B$42</c15:sqref>
                        </c15:formulaRef>
                      </c:ext>
                    </c:extLst>
                    <c:strCache>
                      <c:ptCount val="1"/>
                      <c:pt idx="0">
                        <c:v>Consolidating Gain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extLst xmlns:c15="http://schemas.microsoft.com/office/drawing/2012/chart">
                      <c:ext xmlns:c15="http://schemas.microsoft.com/office/drawing/2012/char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xmlns:c15="http://schemas.microsoft.com/office/drawing/2012/chart">
                      <c:ext xmlns:c15="http://schemas.microsoft.com/office/drawing/2012/chart" uri="{02D57815-91ED-43cb-92C2-25804820EDAC}">
                        <c15:formulaRef>
                          <c15:sqref>Data!$C$42:$F$42</c15:sqref>
                        </c15:formulaRef>
                      </c:ext>
                    </c:extLst>
                    <c:numCache>
                      <c:formatCode>General</c:formatCode>
                      <c:ptCount val="4"/>
                      <c:pt idx="0">
                        <c:v>21</c:v>
                      </c:pt>
                      <c:pt idx="1">
                        <c:v>16</c:v>
                      </c:pt>
                      <c:pt idx="2">
                        <c:v>29</c:v>
                      </c:pt>
                      <c:pt idx="3">
                        <c:v>41</c:v>
                      </c:pt>
                    </c:numCache>
                  </c:numRef>
                </c:val>
                <c:extLst xmlns:c15="http://schemas.microsoft.com/office/drawing/2012/chart">
                  <c:ext xmlns:c16="http://schemas.microsoft.com/office/drawing/2014/chart" uri="{C3380CC4-5D6E-409C-BE32-E72D297353CC}">
                    <c16:uniqueId val="{00000002-A3F9-4D3F-8B88-42095C773565}"/>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Data!$B$44</c15:sqref>
                        </c15:formulaRef>
                      </c:ext>
                    </c:extLst>
                    <c:strCache>
                      <c:ptCount val="1"/>
                      <c:pt idx="0">
                        <c:v>Intensive Extended</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extLst xmlns:c15="http://schemas.microsoft.com/office/drawing/2012/chart">
                      <c:ext xmlns:c15="http://schemas.microsoft.com/office/drawing/2012/char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xmlns:c15="http://schemas.microsoft.com/office/drawing/2012/chart">
                      <c:ext xmlns:c15="http://schemas.microsoft.com/office/drawing/2012/chart" uri="{02D57815-91ED-43cb-92C2-25804820EDAC}">
                        <c15:formulaRef>
                          <c15:sqref>Data!$C$44:$F$44</c15:sqref>
                        </c15:formulaRef>
                      </c:ext>
                    </c:extLst>
                    <c:numCache>
                      <c:formatCode>General</c:formatCode>
                      <c:ptCount val="4"/>
                      <c:pt idx="0">
                        <c:v>37</c:v>
                      </c:pt>
                      <c:pt idx="1">
                        <c:v>13</c:v>
                      </c:pt>
                      <c:pt idx="2">
                        <c:v>1</c:v>
                      </c:pt>
                      <c:pt idx="3">
                        <c:v>36</c:v>
                      </c:pt>
                    </c:numCache>
                  </c:numRef>
                </c:val>
                <c:extLst xmlns:c15="http://schemas.microsoft.com/office/drawing/2012/chart">
                  <c:ext xmlns:c16="http://schemas.microsoft.com/office/drawing/2014/chart" uri="{C3380CC4-5D6E-409C-BE32-E72D297353CC}">
                    <c16:uniqueId val="{00000003-A3F9-4D3F-8B88-42095C773565}"/>
                  </c:ext>
                </c:extLst>
              </c15:ser>
            </c15:filteredRadarSeries>
          </c:ext>
        </c:extLst>
      </c:radarChart>
      <c:catAx>
        <c:axId val="155075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077632"/>
        <c:crosses val="autoZero"/>
        <c:auto val="1"/>
        <c:lblAlgn val="ctr"/>
        <c:lblOffset val="100"/>
        <c:noMultiLvlLbl val="0"/>
      </c:catAx>
      <c:valAx>
        <c:axId val="1550776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075712"/>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Functional improvement overlap</a:t>
            </a:r>
          </a:p>
        </c:rich>
      </c:tx>
      <c:layout/>
      <c:overlay val="0"/>
      <c:spPr>
        <a:noFill/>
        <a:ln>
          <a:noFill/>
        </a:ln>
        <a:effectLst/>
      </c:spPr>
    </c:title>
    <c:autoTitleDeleted val="0"/>
    <c:plotArea>
      <c:layout/>
      <c:radarChart>
        <c:radarStyle val="marker"/>
        <c:varyColors val="0"/>
        <c:ser>
          <c:idx val="0"/>
          <c:order val="0"/>
          <c:tx>
            <c:strRef>
              <c:f>Data!$B$41</c:f>
              <c:strCache>
                <c:ptCount val="1"/>
                <c:pt idx="0">
                  <c:v>Functional Gain</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Data!$C$41:$F$41</c:f>
              <c:numCache>
                <c:formatCode>General</c:formatCode>
                <c:ptCount val="4"/>
                <c:pt idx="0">
                  <c:v>33</c:v>
                </c:pt>
                <c:pt idx="1">
                  <c:v>17</c:v>
                </c:pt>
                <c:pt idx="2">
                  <c:v>34</c:v>
                </c:pt>
                <c:pt idx="3">
                  <c:v>25</c:v>
                </c:pt>
              </c:numCache>
            </c:numRef>
          </c:val>
          <c:extLst>
            <c:ext xmlns:c16="http://schemas.microsoft.com/office/drawing/2014/chart" uri="{C3380CC4-5D6E-409C-BE32-E72D297353CC}">
              <c16:uniqueId val="{00000000-31ED-4F7B-A078-07535761C76C}"/>
            </c:ext>
          </c:extLst>
        </c:ser>
        <c:ser>
          <c:idx val="2"/>
          <c:order val="2"/>
          <c:tx>
            <c:strRef>
              <c:f>Data!$B$43</c:f>
              <c:strCache>
                <c:ptCount val="1"/>
                <c:pt idx="0">
                  <c:v>Acute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Data!$C$43:$F$43</c:f>
              <c:numCache>
                <c:formatCode>General</c:formatCode>
                <c:ptCount val="4"/>
                <c:pt idx="0">
                  <c:v>53</c:v>
                </c:pt>
                <c:pt idx="1">
                  <c:v>16</c:v>
                </c:pt>
                <c:pt idx="2">
                  <c:v>3</c:v>
                </c:pt>
                <c:pt idx="3">
                  <c:v>28</c:v>
                </c:pt>
              </c:numCache>
            </c:numRef>
          </c:val>
          <c:extLst>
            <c:ext xmlns:c16="http://schemas.microsoft.com/office/drawing/2014/chart" uri="{C3380CC4-5D6E-409C-BE32-E72D297353CC}">
              <c16:uniqueId val="{00000001-31ED-4F7B-A078-07535761C76C}"/>
            </c:ext>
          </c:extLst>
        </c:ser>
        <c:dLbls>
          <c:showLegendKey val="0"/>
          <c:showVal val="0"/>
          <c:showCatName val="0"/>
          <c:showSerName val="0"/>
          <c:showPercent val="0"/>
          <c:showBubbleSize val="0"/>
        </c:dLbls>
        <c:axId val="155108096"/>
        <c:axId val="155110016"/>
        <c:extLst>
          <c:ext xmlns:c15="http://schemas.microsoft.com/office/drawing/2012/chart" uri="{02D57815-91ED-43cb-92C2-25804820EDAC}">
            <c15:filteredRadarSeries>
              <c15:ser>
                <c:idx val="1"/>
                <c:order val="1"/>
                <c:tx>
                  <c:strRef>
                    <c:extLst>
                      <c:ext uri="{02D57815-91ED-43cb-92C2-25804820EDAC}">
                        <c15:formulaRef>
                          <c15:sqref>Data!$B$42</c15:sqref>
                        </c15:formulaRef>
                      </c:ext>
                    </c:extLst>
                    <c:strCache>
                      <c:ptCount val="1"/>
                      <c:pt idx="0">
                        <c:v>Consolidating Gain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extLst>
                      <c:ex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c:ext uri="{02D57815-91ED-43cb-92C2-25804820EDAC}">
                        <c15:formulaRef>
                          <c15:sqref>Data!$C$42:$F$42</c15:sqref>
                        </c15:formulaRef>
                      </c:ext>
                    </c:extLst>
                    <c:numCache>
                      <c:formatCode>General</c:formatCode>
                      <c:ptCount val="4"/>
                      <c:pt idx="0">
                        <c:v>21</c:v>
                      </c:pt>
                      <c:pt idx="1">
                        <c:v>16</c:v>
                      </c:pt>
                      <c:pt idx="2">
                        <c:v>29</c:v>
                      </c:pt>
                      <c:pt idx="3">
                        <c:v>41</c:v>
                      </c:pt>
                    </c:numCache>
                  </c:numRef>
                </c:val>
                <c:extLst>
                  <c:ext xmlns:c16="http://schemas.microsoft.com/office/drawing/2014/chart" uri="{C3380CC4-5D6E-409C-BE32-E72D297353CC}">
                    <c16:uniqueId val="{00000002-31ED-4F7B-A078-07535761C76C}"/>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Data!$B$44</c15:sqref>
                        </c15:formulaRef>
                      </c:ext>
                    </c:extLst>
                    <c:strCache>
                      <c:ptCount val="1"/>
                      <c:pt idx="0">
                        <c:v>Intensive Extended</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extLst xmlns:c15="http://schemas.microsoft.com/office/drawing/2012/chart">
                      <c:ext xmlns:c15="http://schemas.microsoft.com/office/drawing/2012/char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xmlns:c15="http://schemas.microsoft.com/office/drawing/2012/chart">
                      <c:ext xmlns:c15="http://schemas.microsoft.com/office/drawing/2012/chart" uri="{02D57815-91ED-43cb-92C2-25804820EDAC}">
                        <c15:formulaRef>
                          <c15:sqref>Data!$C$44:$F$44</c15:sqref>
                        </c15:formulaRef>
                      </c:ext>
                    </c:extLst>
                    <c:numCache>
                      <c:formatCode>General</c:formatCode>
                      <c:ptCount val="4"/>
                      <c:pt idx="0">
                        <c:v>37</c:v>
                      </c:pt>
                      <c:pt idx="1">
                        <c:v>13</c:v>
                      </c:pt>
                      <c:pt idx="2">
                        <c:v>1</c:v>
                      </c:pt>
                      <c:pt idx="3">
                        <c:v>36</c:v>
                      </c:pt>
                    </c:numCache>
                  </c:numRef>
                </c:val>
                <c:extLst xmlns:c15="http://schemas.microsoft.com/office/drawing/2012/chart">
                  <c:ext xmlns:c16="http://schemas.microsoft.com/office/drawing/2014/chart" uri="{C3380CC4-5D6E-409C-BE32-E72D297353CC}">
                    <c16:uniqueId val="{00000003-31ED-4F7B-A078-07535761C76C}"/>
                  </c:ext>
                </c:extLst>
              </c15:ser>
            </c15:filteredRadarSeries>
          </c:ext>
        </c:extLst>
      </c:radarChart>
      <c:catAx>
        <c:axId val="1551080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110016"/>
        <c:crosses val="autoZero"/>
        <c:auto val="1"/>
        <c:lblAlgn val="ctr"/>
        <c:lblOffset val="100"/>
        <c:noMultiLvlLbl val="0"/>
      </c:catAx>
      <c:valAx>
        <c:axId val="1551100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10809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aseline="0"/>
              <a:t>Phase type</a:t>
            </a:r>
            <a:endParaRPr lang="en-US"/>
          </a:p>
        </c:rich>
      </c:tx>
      <c:layout/>
      <c:overlay val="0"/>
      <c:spPr>
        <a:noFill/>
        <a:ln>
          <a:noFill/>
        </a:ln>
        <a:effectLst/>
      </c:spPr>
    </c:title>
    <c:autoTitleDeleted val="0"/>
    <c:plotArea>
      <c:layout/>
      <c:radarChart>
        <c:radarStyle val="marker"/>
        <c:varyColors val="0"/>
        <c:ser>
          <c:idx val="2"/>
          <c:order val="2"/>
          <c:tx>
            <c:strRef>
              <c:f>Data!$B$22</c:f>
              <c:strCache>
                <c:ptCount val="1"/>
                <c:pt idx="0">
                  <c:v>Functional Gain</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Data!$C$19:$F$19</c:f>
              <c:strCache>
                <c:ptCount val="4"/>
                <c:pt idx="0">
                  <c:v>Outcome Type</c:v>
                </c:pt>
                <c:pt idx="1">
                  <c:v>Service / Care Type</c:v>
                </c:pt>
                <c:pt idx="2">
                  <c:v>Environment Type</c:v>
                </c:pt>
                <c:pt idx="3">
                  <c:v>Presentation Type</c:v>
                </c:pt>
              </c:strCache>
            </c:strRef>
          </c:cat>
          <c:val>
            <c:numRef>
              <c:f>Data!$C$22:$F$22</c:f>
              <c:numCache>
                <c:formatCode>General</c:formatCode>
                <c:ptCount val="4"/>
                <c:pt idx="0">
                  <c:v>69</c:v>
                </c:pt>
                <c:pt idx="1">
                  <c:v>27</c:v>
                </c:pt>
                <c:pt idx="2">
                  <c:v>18</c:v>
                </c:pt>
                <c:pt idx="3">
                  <c:v>59</c:v>
                </c:pt>
              </c:numCache>
            </c:numRef>
          </c:val>
          <c:extLst>
            <c:ext xmlns:c16="http://schemas.microsoft.com/office/drawing/2014/chart" uri="{C3380CC4-5D6E-409C-BE32-E72D297353CC}">
              <c16:uniqueId val="{00000000-CCFF-4A67-818B-F0C526944D6E}"/>
            </c:ext>
          </c:extLst>
        </c:ser>
        <c:dLbls>
          <c:showLegendKey val="0"/>
          <c:showVal val="0"/>
          <c:showCatName val="0"/>
          <c:showSerName val="0"/>
          <c:showPercent val="0"/>
          <c:showBubbleSize val="0"/>
        </c:dLbls>
        <c:axId val="155156480"/>
        <c:axId val="155158400"/>
        <c:extLst>
          <c:ext xmlns:c15="http://schemas.microsoft.com/office/drawing/2012/chart" uri="{02D57815-91ED-43cb-92C2-25804820EDAC}">
            <c15:filteredRadarSeries>
              <c15:ser>
                <c:idx val="0"/>
                <c:order val="0"/>
                <c:tx>
                  <c:strRef>
                    <c:extLst>
                      <c:ext uri="{02D57815-91ED-43cb-92C2-25804820EDAC}">
                        <c15:formulaRef>
                          <c15:sqref>Data!$B$20</c15:sqref>
                        </c15:formulaRef>
                      </c:ext>
                    </c:extLst>
                    <c:strCache>
                      <c:ptCount val="1"/>
                      <c:pt idx="0">
                        <c:v>Assessment Only</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extLst>
                      <c:ex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c:ext uri="{02D57815-91ED-43cb-92C2-25804820EDAC}">
                        <c15:formulaRef>
                          <c15:sqref>Data!$C$20:$F$20</c15:sqref>
                        </c15:formulaRef>
                      </c:ext>
                    </c:extLst>
                    <c:numCache>
                      <c:formatCode>General</c:formatCode>
                      <c:ptCount val="4"/>
                      <c:pt idx="0">
                        <c:v>2</c:v>
                      </c:pt>
                      <c:pt idx="1">
                        <c:v>48</c:v>
                      </c:pt>
                      <c:pt idx="2">
                        <c:v>5</c:v>
                      </c:pt>
                      <c:pt idx="3">
                        <c:v>39</c:v>
                      </c:pt>
                    </c:numCache>
                  </c:numRef>
                </c:val>
                <c:extLst>
                  <c:ext xmlns:c16="http://schemas.microsoft.com/office/drawing/2014/chart" uri="{C3380CC4-5D6E-409C-BE32-E72D297353CC}">
                    <c16:uniqueId val="{00000001-CCFF-4A67-818B-F0C526944D6E}"/>
                  </c:ext>
                </c:extLst>
              </c15:ser>
            </c15:filteredRadarSeries>
            <c15:filteredRadarSeries>
              <c15:ser>
                <c:idx val="1"/>
                <c:order val="1"/>
                <c:tx>
                  <c:strRef>
                    <c:extLst xmlns:c15="http://schemas.microsoft.com/office/drawing/2012/chart">
                      <c:ext xmlns:c15="http://schemas.microsoft.com/office/drawing/2012/chart" uri="{02D57815-91ED-43cb-92C2-25804820EDAC}">
                        <c15:formulaRef>
                          <c15:sqref>Data!$B$21</c15:sqref>
                        </c15:formulaRef>
                      </c:ext>
                    </c:extLst>
                    <c:strCache>
                      <c:ptCount val="1"/>
                      <c:pt idx="0">
                        <c:v>Acute</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Data!$C$21:$F$21</c15:sqref>
                        </c15:formulaRef>
                      </c:ext>
                    </c:extLst>
                    <c:numCache>
                      <c:formatCode>General</c:formatCode>
                      <c:ptCount val="4"/>
                      <c:pt idx="0">
                        <c:v>4</c:v>
                      </c:pt>
                      <c:pt idx="1">
                        <c:v>19</c:v>
                      </c:pt>
                      <c:pt idx="2">
                        <c:v>67</c:v>
                      </c:pt>
                      <c:pt idx="3">
                        <c:v>82</c:v>
                      </c:pt>
                    </c:numCache>
                  </c:numRef>
                </c:val>
                <c:extLst xmlns:c15="http://schemas.microsoft.com/office/drawing/2012/chart">
                  <c:ext xmlns:c16="http://schemas.microsoft.com/office/drawing/2014/chart" uri="{C3380CC4-5D6E-409C-BE32-E72D297353CC}">
                    <c16:uniqueId val="{00000002-CCFF-4A67-818B-F0C526944D6E}"/>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Data!$B$23</c15:sqref>
                        </c15:formulaRef>
                      </c:ext>
                    </c:extLst>
                    <c:strCache>
                      <c:ptCount val="1"/>
                      <c:pt idx="0">
                        <c:v>Consolidating Gain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Data!$C$23:$F$23</c15:sqref>
                        </c15:formulaRef>
                      </c:ext>
                    </c:extLst>
                    <c:numCache>
                      <c:formatCode>General</c:formatCode>
                      <c:ptCount val="4"/>
                      <c:pt idx="0">
                        <c:v>53</c:v>
                      </c:pt>
                      <c:pt idx="1">
                        <c:v>14</c:v>
                      </c:pt>
                      <c:pt idx="2">
                        <c:v>16</c:v>
                      </c:pt>
                      <c:pt idx="3">
                        <c:v>66</c:v>
                      </c:pt>
                    </c:numCache>
                  </c:numRef>
                </c:val>
                <c:extLst xmlns:c15="http://schemas.microsoft.com/office/drawing/2012/chart">
                  <c:ext xmlns:c16="http://schemas.microsoft.com/office/drawing/2014/chart" uri="{C3380CC4-5D6E-409C-BE32-E72D297353CC}">
                    <c16:uniqueId val="{00000003-CCFF-4A67-818B-F0C526944D6E}"/>
                  </c:ext>
                </c:extLst>
              </c15:ser>
            </c15:filteredRadarSeries>
            <c15:filteredRadarSeries>
              <c15:ser>
                <c:idx val="4"/>
                <c:order val="4"/>
                <c:tx>
                  <c:strRef>
                    <c:extLst xmlns:c15="http://schemas.microsoft.com/office/drawing/2012/chart">
                      <c:ext xmlns:c15="http://schemas.microsoft.com/office/drawing/2012/chart" uri="{02D57815-91ED-43cb-92C2-25804820EDAC}">
                        <c15:formulaRef>
                          <c15:sqref>Data!$B$24</c15:sqref>
                        </c15:formulaRef>
                      </c:ext>
                    </c:extLst>
                    <c:strCache>
                      <c:ptCount val="1"/>
                      <c:pt idx="0">
                        <c:v>Intensive Extended</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Data!$C$24:$F$24</c15:sqref>
                        </c15:formulaRef>
                      </c:ext>
                    </c:extLst>
                    <c:numCache>
                      <c:formatCode>General</c:formatCode>
                      <c:ptCount val="4"/>
                      <c:pt idx="0">
                        <c:v>17</c:v>
                      </c:pt>
                      <c:pt idx="1">
                        <c:v>63</c:v>
                      </c:pt>
                      <c:pt idx="2">
                        <c:v>14</c:v>
                      </c:pt>
                      <c:pt idx="3">
                        <c:v>23</c:v>
                      </c:pt>
                    </c:numCache>
                  </c:numRef>
                </c:val>
                <c:extLst xmlns:c15="http://schemas.microsoft.com/office/drawing/2012/chart">
                  <c:ext xmlns:c16="http://schemas.microsoft.com/office/drawing/2014/chart" uri="{C3380CC4-5D6E-409C-BE32-E72D297353CC}">
                    <c16:uniqueId val="{00000004-CCFF-4A67-818B-F0C526944D6E}"/>
                  </c:ext>
                </c:extLst>
              </c15:ser>
            </c15:filteredRadarSeries>
          </c:ext>
        </c:extLst>
      </c:radarChart>
      <c:catAx>
        <c:axId val="155156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158400"/>
        <c:crosses val="autoZero"/>
        <c:auto val="1"/>
        <c:lblAlgn val="ctr"/>
        <c:lblOffset val="100"/>
        <c:noMultiLvlLbl val="0"/>
      </c:catAx>
      <c:valAx>
        <c:axId val="1551584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156480"/>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a:t>
            </a:r>
            <a:r>
              <a:rPr lang="en-AU" baseline="0"/>
              <a:t>unctional improvement </a:t>
            </a:r>
            <a:endParaRPr lang="en-AU"/>
          </a:p>
        </c:rich>
      </c:tx>
      <c:layout/>
      <c:overlay val="0"/>
      <c:spPr>
        <a:noFill/>
        <a:ln>
          <a:noFill/>
        </a:ln>
        <a:effectLst/>
      </c:spPr>
    </c:title>
    <c:autoTitleDeleted val="0"/>
    <c:plotArea>
      <c:layout/>
      <c:radarChart>
        <c:radarStyle val="marker"/>
        <c:varyColors val="0"/>
        <c:ser>
          <c:idx val="0"/>
          <c:order val="0"/>
          <c:tx>
            <c:strRef>
              <c:f>Data!$B$41</c:f>
              <c:strCache>
                <c:ptCount val="1"/>
                <c:pt idx="0">
                  <c:v>Functional Gain</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Data!$C$41:$F$41</c:f>
              <c:numCache>
                <c:formatCode>General</c:formatCode>
                <c:ptCount val="4"/>
                <c:pt idx="0">
                  <c:v>33</c:v>
                </c:pt>
                <c:pt idx="1">
                  <c:v>17</c:v>
                </c:pt>
                <c:pt idx="2">
                  <c:v>34</c:v>
                </c:pt>
                <c:pt idx="3">
                  <c:v>25</c:v>
                </c:pt>
              </c:numCache>
            </c:numRef>
          </c:val>
          <c:extLst>
            <c:ext xmlns:c16="http://schemas.microsoft.com/office/drawing/2014/chart" uri="{C3380CC4-5D6E-409C-BE32-E72D297353CC}">
              <c16:uniqueId val="{00000000-B09A-4E79-94F2-0F5017B5C8A6}"/>
            </c:ext>
          </c:extLst>
        </c:ser>
        <c:ser>
          <c:idx val="1"/>
          <c:order val="1"/>
          <c:tx>
            <c:strRef>
              <c:f>Data!$B$42</c:f>
              <c:strCache>
                <c:ptCount val="1"/>
                <c:pt idx="0">
                  <c:v>Consolidating Gain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Data!$C$42:$F$42</c:f>
              <c:numCache>
                <c:formatCode>General</c:formatCode>
                <c:ptCount val="4"/>
                <c:pt idx="0">
                  <c:v>21</c:v>
                </c:pt>
                <c:pt idx="1">
                  <c:v>16</c:v>
                </c:pt>
                <c:pt idx="2">
                  <c:v>29</c:v>
                </c:pt>
                <c:pt idx="3">
                  <c:v>41</c:v>
                </c:pt>
              </c:numCache>
            </c:numRef>
          </c:val>
          <c:extLst>
            <c:ext xmlns:c16="http://schemas.microsoft.com/office/drawing/2014/chart" uri="{C3380CC4-5D6E-409C-BE32-E72D297353CC}">
              <c16:uniqueId val="{00000001-B09A-4E79-94F2-0F5017B5C8A6}"/>
            </c:ext>
          </c:extLst>
        </c:ser>
        <c:dLbls>
          <c:showLegendKey val="0"/>
          <c:showVal val="0"/>
          <c:showCatName val="0"/>
          <c:showSerName val="0"/>
          <c:showPercent val="0"/>
          <c:showBubbleSize val="0"/>
        </c:dLbls>
        <c:axId val="155192320"/>
        <c:axId val="155202688"/>
        <c:extLst>
          <c:ext xmlns:c15="http://schemas.microsoft.com/office/drawing/2012/chart" uri="{02D57815-91ED-43cb-92C2-25804820EDAC}">
            <c15:filteredRadarSeries>
              <c15:ser>
                <c:idx val="2"/>
                <c:order val="2"/>
                <c:tx>
                  <c:strRef>
                    <c:extLst>
                      <c:ext uri="{02D57815-91ED-43cb-92C2-25804820EDAC}">
                        <c15:formulaRef>
                          <c15:sqref>Data!$B$43</c15:sqref>
                        </c15:formulaRef>
                      </c:ext>
                    </c:extLst>
                    <c:strCache>
                      <c:ptCount val="1"/>
                      <c:pt idx="0">
                        <c:v>Acute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extLst>
                      <c:ex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c:ext uri="{02D57815-91ED-43cb-92C2-25804820EDAC}">
                        <c15:formulaRef>
                          <c15:sqref>Data!$C$43:$F$43</c15:sqref>
                        </c15:formulaRef>
                      </c:ext>
                    </c:extLst>
                    <c:numCache>
                      <c:formatCode>General</c:formatCode>
                      <c:ptCount val="4"/>
                      <c:pt idx="0">
                        <c:v>53</c:v>
                      </c:pt>
                      <c:pt idx="1">
                        <c:v>16</c:v>
                      </c:pt>
                      <c:pt idx="2">
                        <c:v>3</c:v>
                      </c:pt>
                      <c:pt idx="3">
                        <c:v>28</c:v>
                      </c:pt>
                    </c:numCache>
                  </c:numRef>
                </c:val>
                <c:extLst>
                  <c:ext xmlns:c16="http://schemas.microsoft.com/office/drawing/2014/chart" uri="{C3380CC4-5D6E-409C-BE32-E72D297353CC}">
                    <c16:uniqueId val="{00000002-B09A-4E79-94F2-0F5017B5C8A6}"/>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Data!$B$44</c15:sqref>
                        </c15:formulaRef>
                      </c:ext>
                    </c:extLst>
                    <c:strCache>
                      <c:ptCount val="1"/>
                      <c:pt idx="0">
                        <c:v>Intensive Extended</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extLst xmlns:c15="http://schemas.microsoft.com/office/drawing/2012/chart">
                      <c:ext xmlns:c15="http://schemas.microsoft.com/office/drawing/2012/char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xmlns:c15="http://schemas.microsoft.com/office/drawing/2012/chart">
                      <c:ext xmlns:c15="http://schemas.microsoft.com/office/drawing/2012/chart" uri="{02D57815-91ED-43cb-92C2-25804820EDAC}">
                        <c15:formulaRef>
                          <c15:sqref>Data!$C$44:$F$44</c15:sqref>
                        </c15:formulaRef>
                      </c:ext>
                    </c:extLst>
                    <c:numCache>
                      <c:formatCode>General</c:formatCode>
                      <c:ptCount val="4"/>
                      <c:pt idx="0">
                        <c:v>37</c:v>
                      </c:pt>
                      <c:pt idx="1">
                        <c:v>13</c:v>
                      </c:pt>
                      <c:pt idx="2">
                        <c:v>1</c:v>
                      </c:pt>
                      <c:pt idx="3">
                        <c:v>36</c:v>
                      </c:pt>
                    </c:numCache>
                  </c:numRef>
                </c:val>
                <c:extLst xmlns:c15="http://schemas.microsoft.com/office/drawing/2012/chart">
                  <c:ext xmlns:c16="http://schemas.microsoft.com/office/drawing/2014/chart" uri="{C3380CC4-5D6E-409C-BE32-E72D297353CC}">
                    <c16:uniqueId val="{00000003-B09A-4E79-94F2-0F5017B5C8A6}"/>
                  </c:ext>
                </c:extLst>
              </c15:ser>
            </c15:filteredRadarSeries>
          </c:ext>
        </c:extLst>
      </c:radarChart>
      <c:catAx>
        <c:axId val="1551923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202688"/>
        <c:crosses val="autoZero"/>
        <c:auto val="1"/>
        <c:lblAlgn val="ctr"/>
        <c:lblOffset val="100"/>
        <c:noMultiLvlLbl val="0"/>
      </c:catAx>
      <c:valAx>
        <c:axId val="1552026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19232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Functional improvement</a:t>
            </a:r>
          </a:p>
        </c:rich>
      </c:tx>
      <c:layout/>
      <c:overlay val="0"/>
      <c:spPr>
        <a:noFill/>
        <a:ln>
          <a:noFill/>
        </a:ln>
        <a:effectLst/>
      </c:spPr>
    </c:title>
    <c:autoTitleDeleted val="0"/>
    <c:plotArea>
      <c:layout/>
      <c:radarChart>
        <c:radarStyle val="marker"/>
        <c:varyColors val="0"/>
        <c:ser>
          <c:idx val="0"/>
          <c:order val="0"/>
          <c:tx>
            <c:strRef>
              <c:f>Data!$B$41</c:f>
              <c:strCache>
                <c:ptCount val="1"/>
                <c:pt idx="0">
                  <c:v>Functional Gain</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Data!$C$41:$F$41</c:f>
              <c:numCache>
                <c:formatCode>General</c:formatCode>
                <c:ptCount val="4"/>
                <c:pt idx="0">
                  <c:v>33</c:v>
                </c:pt>
                <c:pt idx="1">
                  <c:v>17</c:v>
                </c:pt>
                <c:pt idx="2">
                  <c:v>34</c:v>
                </c:pt>
                <c:pt idx="3">
                  <c:v>25</c:v>
                </c:pt>
              </c:numCache>
            </c:numRef>
          </c:val>
          <c:extLst>
            <c:ext xmlns:c16="http://schemas.microsoft.com/office/drawing/2014/chart" uri="{C3380CC4-5D6E-409C-BE32-E72D297353CC}">
              <c16:uniqueId val="{00000000-2E36-4CB2-9E14-B719E285A13E}"/>
            </c:ext>
          </c:extLst>
        </c:ser>
        <c:ser>
          <c:idx val="1"/>
          <c:order val="1"/>
          <c:tx>
            <c:strRef>
              <c:f>Data!$B$42</c:f>
              <c:strCache>
                <c:ptCount val="1"/>
                <c:pt idx="0">
                  <c:v>Consolidating Gain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Data!$C$42:$F$42</c:f>
              <c:numCache>
                <c:formatCode>General</c:formatCode>
                <c:ptCount val="4"/>
                <c:pt idx="0">
                  <c:v>21</c:v>
                </c:pt>
                <c:pt idx="1">
                  <c:v>16</c:v>
                </c:pt>
                <c:pt idx="2">
                  <c:v>29</c:v>
                </c:pt>
                <c:pt idx="3">
                  <c:v>41</c:v>
                </c:pt>
              </c:numCache>
            </c:numRef>
          </c:val>
          <c:extLst>
            <c:ext xmlns:c16="http://schemas.microsoft.com/office/drawing/2014/chart" uri="{C3380CC4-5D6E-409C-BE32-E72D297353CC}">
              <c16:uniqueId val="{00000001-2E36-4CB2-9E14-B719E285A13E}"/>
            </c:ext>
          </c:extLst>
        </c:ser>
        <c:ser>
          <c:idx val="3"/>
          <c:order val="3"/>
          <c:tx>
            <c:strRef>
              <c:f>Data!$B$44</c:f>
              <c:strCache>
                <c:ptCount val="1"/>
                <c:pt idx="0">
                  <c:v>Intensive Extended</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Data!$C$44:$F$44</c:f>
              <c:numCache>
                <c:formatCode>General</c:formatCode>
                <c:ptCount val="4"/>
                <c:pt idx="0">
                  <c:v>37</c:v>
                </c:pt>
                <c:pt idx="1">
                  <c:v>13</c:v>
                </c:pt>
                <c:pt idx="2">
                  <c:v>1</c:v>
                </c:pt>
                <c:pt idx="3">
                  <c:v>36</c:v>
                </c:pt>
              </c:numCache>
            </c:numRef>
          </c:val>
          <c:extLst>
            <c:ext xmlns:c16="http://schemas.microsoft.com/office/drawing/2014/chart" uri="{C3380CC4-5D6E-409C-BE32-E72D297353CC}">
              <c16:uniqueId val="{00000002-2E36-4CB2-9E14-B719E285A13E}"/>
            </c:ext>
          </c:extLst>
        </c:ser>
        <c:dLbls>
          <c:showLegendKey val="0"/>
          <c:showVal val="0"/>
          <c:showCatName val="0"/>
          <c:showSerName val="0"/>
          <c:showPercent val="0"/>
          <c:showBubbleSize val="0"/>
        </c:dLbls>
        <c:axId val="155242496"/>
        <c:axId val="155244416"/>
        <c:extLst>
          <c:ext xmlns:c15="http://schemas.microsoft.com/office/drawing/2012/chart" uri="{02D57815-91ED-43cb-92C2-25804820EDAC}">
            <c15:filteredRadarSeries>
              <c15:ser>
                <c:idx val="2"/>
                <c:order val="2"/>
                <c:tx>
                  <c:strRef>
                    <c:extLst>
                      <c:ext uri="{02D57815-91ED-43cb-92C2-25804820EDAC}">
                        <c15:formulaRef>
                          <c15:sqref>Data!$B$43</c15:sqref>
                        </c15:formulaRef>
                      </c:ext>
                    </c:extLst>
                    <c:strCache>
                      <c:ptCount val="1"/>
                      <c:pt idx="0">
                        <c:v>Acute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extLst>
                      <c:ex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c:ext uri="{02D57815-91ED-43cb-92C2-25804820EDAC}">
                        <c15:formulaRef>
                          <c15:sqref>Data!$C$43:$F$43</c15:sqref>
                        </c15:formulaRef>
                      </c:ext>
                    </c:extLst>
                    <c:numCache>
                      <c:formatCode>General</c:formatCode>
                      <c:ptCount val="4"/>
                      <c:pt idx="0">
                        <c:v>53</c:v>
                      </c:pt>
                      <c:pt idx="1">
                        <c:v>16</c:v>
                      </c:pt>
                      <c:pt idx="2">
                        <c:v>3</c:v>
                      </c:pt>
                      <c:pt idx="3">
                        <c:v>28</c:v>
                      </c:pt>
                    </c:numCache>
                  </c:numRef>
                </c:val>
                <c:extLst>
                  <c:ext xmlns:c16="http://schemas.microsoft.com/office/drawing/2014/chart" uri="{C3380CC4-5D6E-409C-BE32-E72D297353CC}">
                    <c16:uniqueId val="{00000003-2E36-4CB2-9E14-B719E285A13E}"/>
                  </c:ext>
                </c:extLst>
              </c15:ser>
            </c15:filteredRadarSeries>
          </c:ext>
        </c:extLst>
      </c:radarChart>
      <c:catAx>
        <c:axId val="1552424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244416"/>
        <c:crosses val="autoZero"/>
        <c:auto val="1"/>
        <c:lblAlgn val="ctr"/>
        <c:lblOffset val="100"/>
        <c:noMultiLvlLbl val="0"/>
      </c:catAx>
      <c:valAx>
        <c:axId val="1552444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524249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Presentation Type</a:t>
            </a:r>
          </a:p>
        </c:rich>
      </c:tx>
      <c:layout/>
      <c:overlay val="0"/>
      <c:spPr>
        <a:noFill/>
        <a:ln>
          <a:noFill/>
        </a:ln>
        <a:effectLst/>
      </c:spPr>
    </c:title>
    <c:autoTitleDeleted val="0"/>
    <c:plotArea>
      <c:layout/>
      <c:radarChart>
        <c:radarStyle val="marker"/>
        <c:varyColors val="0"/>
        <c:ser>
          <c:idx val="1"/>
          <c:order val="1"/>
          <c:tx>
            <c:strRef>
              <c:f>Data!$B$6</c:f>
              <c:strCache>
                <c:ptCount val="1"/>
                <c:pt idx="0">
                  <c:v>Acute</c:v>
                </c:pt>
              </c:strCache>
              <c:extLst xmlns:c15="http://schemas.microsoft.com/office/drawing/2012/chart"/>
            </c:strRef>
          </c:tx>
          <c:spPr>
            <a:ln w="28575" cap="rnd">
              <a:solidFill>
                <a:schemeClr val="accent2"/>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extLst xmlns:c15="http://schemas.microsoft.com/office/drawing/2012/chart"/>
            </c:strRef>
          </c:cat>
          <c:val>
            <c:numRef>
              <c:f>Data!$C$6:$F$6</c:f>
              <c:numCache>
                <c:formatCode>General</c:formatCode>
                <c:ptCount val="4"/>
                <c:pt idx="0">
                  <c:v>3</c:v>
                </c:pt>
                <c:pt idx="1">
                  <c:v>92</c:v>
                </c:pt>
                <c:pt idx="2">
                  <c:v>69</c:v>
                </c:pt>
                <c:pt idx="3">
                  <c:v>3</c:v>
                </c:pt>
              </c:numCache>
              <c:extLst xmlns:c15="http://schemas.microsoft.com/office/drawing/2012/chart"/>
            </c:numRef>
          </c:val>
          <c:extLst>
            <c:ext xmlns:c16="http://schemas.microsoft.com/office/drawing/2014/chart" uri="{C3380CC4-5D6E-409C-BE32-E72D297353CC}">
              <c16:uniqueId val="{00000000-EDDF-4636-AC4B-DC2CC6C86BD6}"/>
            </c:ext>
          </c:extLst>
        </c:ser>
        <c:ser>
          <c:idx val="4"/>
          <c:order val="4"/>
          <c:tx>
            <c:strRef>
              <c:f>Data!$B$9</c:f>
              <c:strCache>
                <c:ptCount val="1"/>
                <c:pt idx="0">
                  <c:v>Intensive Extended</c:v>
                </c:pt>
              </c:strCache>
            </c:strRef>
          </c:tx>
          <c:spPr>
            <a:ln w="28575" cap="rnd">
              <a:solidFill>
                <a:schemeClr val="accent5"/>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Data!$C$9:$F$9</c:f>
              <c:numCache>
                <c:formatCode>General</c:formatCode>
                <c:ptCount val="4"/>
                <c:pt idx="0">
                  <c:v>17</c:v>
                </c:pt>
                <c:pt idx="1">
                  <c:v>27</c:v>
                </c:pt>
                <c:pt idx="2">
                  <c:v>72</c:v>
                </c:pt>
                <c:pt idx="3">
                  <c:v>19</c:v>
                </c:pt>
              </c:numCache>
            </c:numRef>
          </c:val>
          <c:extLst>
            <c:ext xmlns:c16="http://schemas.microsoft.com/office/drawing/2014/chart" uri="{C3380CC4-5D6E-409C-BE32-E72D297353CC}">
              <c16:uniqueId val="{00000001-EDDF-4636-AC4B-DC2CC6C86BD6}"/>
            </c:ext>
          </c:extLst>
        </c:ser>
        <c:dLbls>
          <c:showLegendKey val="0"/>
          <c:showVal val="0"/>
          <c:showCatName val="0"/>
          <c:showSerName val="0"/>
          <c:showPercent val="0"/>
          <c:showBubbleSize val="0"/>
        </c:dLbls>
        <c:axId val="163008896"/>
        <c:axId val="163010432"/>
        <c:extLst>
          <c:ext xmlns:c15="http://schemas.microsoft.com/office/drawing/2012/chart" uri="{02D57815-91ED-43cb-92C2-25804820EDAC}">
            <c15:filteredRadarSeries>
              <c15:ser>
                <c:idx val="0"/>
                <c:order val="0"/>
                <c:tx>
                  <c:strRef>
                    <c:extLst>
                      <c:ext uri="{02D57815-91ED-43cb-92C2-25804820EDAC}">
                        <c15:formulaRef>
                          <c15:sqref>Data!$B$5</c15:sqref>
                        </c15:formulaRef>
                      </c:ext>
                    </c:extLst>
                    <c:strCache>
                      <c:ptCount val="1"/>
                      <c:pt idx="0">
                        <c:v>Assessment Only</c:v>
                      </c:pt>
                    </c:strCache>
                  </c:strRef>
                </c:tx>
                <c:spPr>
                  <a:ln w="28575" cap="rnd">
                    <a:solidFill>
                      <a:schemeClr val="accent1"/>
                    </a:solidFill>
                    <a:round/>
                  </a:ln>
                  <a:effectLst/>
                </c:spPr>
                <c:marker>
                  <c:symbol val="none"/>
                </c:marker>
                <c:cat>
                  <c:strRef>
                    <c:extLst>
                      <c:ex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c:ext uri="{02D57815-91ED-43cb-92C2-25804820EDAC}">
                        <c15:formulaRef>
                          <c15:sqref>Data!$C$5:$F$5</c15:sqref>
                        </c15:formulaRef>
                      </c:ext>
                    </c:extLst>
                    <c:numCache>
                      <c:formatCode>General</c:formatCode>
                      <c:ptCount val="4"/>
                      <c:pt idx="0">
                        <c:v>12</c:v>
                      </c:pt>
                      <c:pt idx="1">
                        <c:v>43</c:v>
                      </c:pt>
                      <c:pt idx="2">
                        <c:v>72</c:v>
                      </c:pt>
                      <c:pt idx="3">
                        <c:v>2</c:v>
                      </c:pt>
                    </c:numCache>
                  </c:numRef>
                </c:val>
                <c:extLst>
                  <c:ext xmlns:c16="http://schemas.microsoft.com/office/drawing/2014/chart" uri="{C3380CC4-5D6E-409C-BE32-E72D297353CC}">
                    <c16:uniqueId val="{00000002-EDDF-4636-AC4B-DC2CC6C86BD6}"/>
                  </c:ext>
                </c:extLst>
              </c15:ser>
            </c15:filteredRadarSeries>
            <c15:filteredRadarSeries>
              <c15:ser>
                <c:idx val="2"/>
                <c:order val="2"/>
                <c:tx>
                  <c:strRef>
                    <c:extLst xmlns:c15="http://schemas.microsoft.com/office/drawing/2012/chart">
                      <c:ext xmlns:c15="http://schemas.microsoft.com/office/drawing/2012/chart" uri="{02D57815-91ED-43cb-92C2-25804820EDAC}">
                        <c15:formulaRef>
                          <c15:sqref>Data!$B$7</c15:sqref>
                        </c15:formulaRef>
                      </c:ext>
                    </c:extLst>
                    <c:strCache>
                      <c:ptCount val="1"/>
                      <c:pt idx="0">
                        <c:v>Functional Gain</c:v>
                      </c:pt>
                    </c:strCache>
                  </c:strRef>
                </c:tx>
                <c:spPr>
                  <a:ln w="28575" cap="rnd">
                    <a:solidFill>
                      <a:schemeClr val="accent3"/>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Data!$C$7:$F$7</c15:sqref>
                        </c15:formulaRef>
                      </c:ext>
                    </c:extLst>
                    <c:numCache>
                      <c:formatCode>General</c:formatCode>
                      <c:ptCount val="4"/>
                      <c:pt idx="0">
                        <c:v>59</c:v>
                      </c:pt>
                      <c:pt idx="1">
                        <c:v>17</c:v>
                      </c:pt>
                      <c:pt idx="2">
                        <c:v>27</c:v>
                      </c:pt>
                      <c:pt idx="3">
                        <c:v>82</c:v>
                      </c:pt>
                    </c:numCache>
                  </c:numRef>
                </c:val>
                <c:extLst xmlns:c15="http://schemas.microsoft.com/office/drawing/2012/chart">
                  <c:ext xmlns:c16="http://schemas.microsoft.com/office/drawing/2014/chart" uri="{C3380CC4-5D6E-409C-BE32-E72D297353CC}">
                    <c16:uniqueId val="{00000003-EDDF-4636-AC4B-DC2CC6C86BD6}"/>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Data!$B$8</c15:sqref>
                        </c15:formulaRef>
                      </c:ext>
                    </c:extLst>
                    <c:strCache>
                      <c:ptCount val="1"/>
                      <c:pt idx="0">
                        <c:v>Consolidating Gain</c:v>
                      </c:pt>
                    </c:strCache>
                  </c:strRef>
                </c:tx>
                <c:spPr>
                  <a:ln w="28575" cap="rnd">
                    <a:solidFill>
                      <a:schemeClr val="accent4"/>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Data!$C$8:$F$8</c15:sqref>
                        </c15:formulaRef>
                      </c:ext>
                    </c:extLst>
                    <c:numCache>
                      <c:formatCode>General</c:formatCode>
                      <c:ptCount val="4"/>
                      <c:pt idx="0">
                        <c:v>88</c:v>
                      </c:pt>
                      <c:pt idx="1">
                        <c:v>9</c:v>
                      </c:pt>
                      <c:pt idx="2">
                        <c:v>34</c:v>
                      </c:pt>
                      <c:pt idx="3">
                        <c:v>62</c:v>
                      </c:pt>
                    </c:numCache>
                  </c:numRef>
                </c:val>
                <c:extLst xmlns:c15="http://schemas.microsoft.com/office/drawing/2012/chart">
                  <c:ext xmlns:c16="http://schemas.microsoft.com/office/drawing/2014/chart" uri="{C3380CC4-5D6E-409C-BE32-E72D297353CC}">
                    <c16:uniqueId val="{00000004-EDDF-4636-AC4B-DC2CC6C86BD6}"/>
                  </c:ext>
                </c:extLst>
              </c15:ser>
            </c15:filteredRadarSeries>
          </c:ext>
        </c:extLst>
      </c:radarChart>
      <c:catAx>
        <c:axId val="1630088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010432"/>
        <c:crosses val="autoZero"/>
        <c:auto val="1"/>
        <c:lblAlgn val="ctr"/>
        <c:lblOffset val="100"/>
        <c:noMultiLvlLbl val="0"/>
      </c:catAx>
      <c:valAx>
        <c:axId val="1630104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00889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Functional improvement</a:t>
            </a:r>
          </a:p>
        </c:rich>
      </c:tx>
      <c:layout/>
      <c:overlay val="0"/>
      <c:spPr>
        <a:noFill/>
        <a:ln>
          <a:noFill/>
        </a:ln>
        <a:effectLst/>
      </c:spPr>
    </c:title>
    <c:autoTitleDeleted val="0"/>
    <c:plotArea>
      <c:layout/>
      <c:radarChart>
        <c:radarStyle val="marker"/>
        <c:varyColors val="0"/>
        <c:ser>
          <c:idx val="2"/>
          <c:order val="2"/>
          <c:tx>
            <c:strRef>
              <c:f>Data!$B$43</c:f>
              <c:strCache>
                <c:ptCount val="1"/>
                <c:pt idx="0">
                  <c:v>Acute</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Data!$C$43:$F$43</c:f>
              <c:numCache>
                <c:formatCode>General</c:formatCode>
                <c:ptCount val="4"/>
                <c:pt idx="0">
                  <c:v>53</c:v>
                </c:pt>
                <c:pt idx="1">
                  <c:v>16</c:v>
                </c:pt>
                <c:pt idx="2">
                  <c:v>3</c:v>
                </c:pt>
                <c:pt idx="3">
                  <c:v>28</c:v>
                </c:pt>
              </c:numCache>
            </c:numRef>
          </c:val>
          <c:extLst>
            <c:ext xmlns:c16="http://schemas.microsoft.com/office/drawing/2014/chart" uri="{C3380CC4-5D6E-409C-BE32-E72D297353CC}">
              <c16:uniqueId val="{00000000-A74B-45FD-AC4A-F3CEDBD4E632}"/>
            </c:ext>
          </c:extLst>
        </c:ser>
        <c:ser>
          <c:idx val="3"/>
          <c:order val="3"/>
          <c:tx>
            <c:strRef>
              <c:f>Data!$B$44</c:f>
              <c:strCache>
                <c:ptCount val="1"/>
                <c:pt idx="0">
                  <c:v>Intensive Extended</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f>Data!$C$40:$F$40</c:f>
              <c:strCache>
                <c:ptCount val="4"/>
                <c:pt idx="0">
                  <c:v>Return of Function</c:v>
                </c:pt>
                <c:pt idx="1">
                  <c:v>Maintaining Function</c:v>
                </c:pt>
                <c:pt idx="2">
                  <c:v>Improve baseline function</c:v>
                </c:pt>
                <c:pt idx="3">
                  <c:v>Prevent relapse / loss of function</c:v>
                </c:pt>
              </c:strCache>
            </c:strRef>
          </c:cat>
          <c:val>
            <c:numRef>
              <c:f>Data!$C$44:$F$44</c:f>
              <c:numCache>
                <c:formatCode>General</c:formatCode>
                <c:ptCount val="4"/>
                <c:pt idx="0">
                  <c:v>37</c:v>
                </c:pt>
                <c:pt idx="1">
                  <c:v>13</c:v>
                </c:pt>
                <c:pt idx="2">
                  <c:v>1</c:v>
                </c:pt>
                <c:pt idx="3">
                  <c:v>36</c:v>
                </c:pt>
              </c:numCache>
            </c:numRef>
          </c:val>
          <c:extLst>
            <c:ext xmlns:c16="http://schemas.microsoft.com/office/drawing/2014/chart" uri="{C3380CC4-5D6E-409C-BE32-E72D297353CC}">
              <c16:uniqueId val="{00000001-A74B-45FD-AC4A-F3CEDBD4E632}"/>
            </c:ext>
          </c:extLst>
        </c:ser>
        <c:dLbls>
          <c:showLegendKey val="0"/>
          <c:showVal val="0"/>
          <c:showCatName val="0"/>
          <c:showSerName val="0"/>
          <c:showPercent val="0"/>
          <c:showBubbleSize val="0"/>
        </c:dLbls>
        <c:axId val="163036544"/>
        <c:axId val="163390976"/>
        <c:extLst>
          <c:ext xmlns:c15="http://schemas.microsoft.com/office/drawing/2012/chart" uri="{02D57815-91ED-43cb-92C2-25804820EDAC}">
            <c15:filteredRadarSeries>
              <c15:ser>
                <c:idx val="0"/>
                <c:order val="0"/>
                <c:tx>
                  <c:strRef>
                    <c:extLst>
                      <c:ext uri="{02D57815-91ED-43cb-92C2-25804820EDAC}">
                        <c15:formulaRef>
                          <c15:sqref>Data!$B$41</c15:sqref>
                        </c15:formulaRef>
                      </c:ext>
                    </c:extLst>
                    <c:strCache>
                      <c:ptCount val="1"/>
                      <c:pt idx="0">
                        <c:v>Functional Gain</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extLst>
                      <c:ex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c:ext uri="{02D57815-91ED-43cb-92C2-25804820EDAC}">
                        <c15:formulaRef>
                          <c15:sqref>Data!$C$41:$F$41</c15:sqref>
                        </c15:formulaRef>
                      </c:ext>
                    </c:extLst>
                    <c:numCache>
                      <c:formatCode>General</c:formatCode>
                      <c:ptCount val="4"/>
                      <c:pt idx="0">
                        <c:v>33</c:v>
                      </c:pt>
                      <c:pt idx="1">
                        <c:v>17</c:v>
                      </c:pt>
                      <c:pt idx="2">
                        <c:v>34</c:v>
                      </c:pt>
                      <c:pt idx="3">
                        <c:v>25</c:v>
                      </c:pt>
                    </c:numCache>
                  </c:numRef>
                </c:val>
                <c:extLst>
                  <c:ext xmlns:c16="http://schemas.microsoft.com/office/drawing/2014/chart" uri="{C3380CC4-5D6E-409C-BE32-E72D297353CC}">
                    <c16:uniqueId val="{00000002-A74B-45FD-AC4A-F3CEDBD4E632}"/>
                  </c:ext>
                </c:extLst>
              </c15:ser>
            </c15:filteredRadarSeries>
            <c15:filteredRadarSeries>
              <c15:ser>
                <c:idx val="1"/>
                <c:order val="1"/>
                <c:tx>
                  <c:strRef>
                    <c:extLst xmlns:c15="http://schemas.microsoft.com/office/drawing/2012/chart">
                      <c:ext xmlns:c15="http://schemas.microsoft.com/office/drawing/2012/chart" uri="{02D57815-91ED-43cb-92C2-25804820EDAC}">
                        <c15:formulaRef>
                          <c15:sqref>Data!$B$42</c15:sqref>
                        </c15:formulaRef>
                      </c:ext>
                    </c:extLst>
                    <c:strCache>
                      <c:ptCount val="1"/>
                      <c:pt idx="0">
                        <c:v>Consolidating Gain</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extLst xmlns:c15="http://schemas.microsoft.com/office/drawing/2012/chart">
                      <c:ext xmlns:c15="http://schemas.microsoft.com/office/drawing/2012/chart" uri="{02D57815-91ED-43cb-92C2-25804820EDAC}">
                        <c15:formulaRef>
                          <c15:sqref>Data!$C$40:$F$40</c15:sqref>
                        </c15:formulaRef>
                      </c:ext>
                    </c:extLst>
                    <c:strCache>
                      <c:ptCount val="4"/>
                      <c:pt idx="0">
                        <c:v>Return of Function</c:v>
                      </c:pt>
                      <c:pt idx="1">
                        <c:v>Maintaining Function</c:v>
                      </c:pt>
                      <c:pt idx="2">
                        <c:v>Improve baseline function</c:v>
                      </c:pt>
                      <c:pt idx="3">
                        <c:v>Prevent relapse / loss of function</c:v>
                      </c:pt>
                    </c:strCache>
                  </c:strRef>
                </c:cat>
                <c:val>
                  <c:numRef>
                    <c:extLst xmlns:c15="http://schemas.microsoft.com/office/drawing/2012/chart">
                      <c:ext xmlns:c15="http://schemas.microsoft.com/office/drawing/2012/chart" uri="{02D57815-91ED-43cb-92C2-25804820EDAC}">
                        <c15:formulaRef>
                          <c15:sqref>Data!$C$42:$F$42</c15:sqref>
                        </c15:formulaRef>
                      </c:ext>
                    </c:extLst>
                    <c:numCache>
                      <c:formatCode>General</c:formatCode>
                      <c:ptCount val="4"/>
                      <c:pt idx="0">
                        <c:v>21</c:v>
                      </c:pt>
                      <c:pt idx="1">
                        <c:v>16</c:v>
                      </c:pt>
                      <c:pt idx="2">
                        <c:v>29</c:v>
                      </c:pt>
                      <c:pt idx="3">
                        <c:v>41</c:v>
                      </c:pt>
                    </c:numCache>
                  </c:numRef>
                </c:val>
                <c:extLst xmlns:c15="http://schemas.microsoft.com/office/drawing/2012/chart">
                  <c:ext xmlns:c16="http://schemas.microsoft.com/office/drawing/2014/chart" uri="{C3380CC4-5D6E-409C-BE32-E72D297353CC}">
                    <c16:uniqueId val="{00000003-A74B-45FD-AC4A-F3CEDBD4E632}"/>
                  </c:ext>
                </c:extLst>
              </c15:ser>
            </c15:filteredRadarSeries>
          </c:ext>
        </c:extLst>
      </c:radarChart>
      <c:catAx>
        <c:axId val="1630365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390976"/>
        <c:crosses val="autoZero"/>
        <c:auto val="1"/>
        <c:lblAlgn val="ctr"/>
        <c:lblOffset val="100"/>
        <c:noMultiLvlLbl val="0"/>
      </c:catAx>
      <c:valAx>
        <c:axId val="1633909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03654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Service type </a:t>
            </a:r>
          </a:p>
        </c:rich>
      </c:tx>
      <c:layout/>
      <c:overlay val="0"/>
      <c:spPr>
        <a:noFill/>
        <a:ln>
          <a:noFill/>
        </a:ln>
        <a:effectLst/>
      </c:spPr>
    </c:title>
    <c:autoTitleDeleted val="0"/>
    <c:plotArea>
      <c:layout/>
      <c:radarChart>
        <c:radarStyle val="marker"/>
        <c:varyColors val="0"/>
        <c:ser>
          <c:idx val="1"/>
          <c:order val="1"/>
          <c:tx>
            <c:strRef>
              <c:f>Data!$B$21</c:f>
              <c:strCache>
                <c:ptCount val="1"/>
                <c:pt idx="0">
                  <c:v>Acute</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Data!$C$19:$F$19</c:f>
              <c:strCache>
                <c:ptCount val="4"/>
                <c:pt idx="0">
                  <c:v>Outcome Type</c:v>
                </c:pt>
                <c:pt idx="1">
                  <c:v>Service / Care Type</c:v>
                </c:pt>
                <c:pt idx="2">
                  <c:v>Environment Type</c:v>
                </c:pt>
                <c:pt idx="3">
                  <c:v>Presentation Type</c:v>
                </c:pt>
              </c:strCache>
            </c:strRef>
          </c:cat>
          <c:val>
            <c:numRef>
              <c:f>Data!$C$21:$F$21</c:f>
              <c:numCache>
                <c:formatCode>General</c:formatCode>
                <c:ptCount val="4"/>
                <c:pt idx="0">
                  <c:v>4</c:v>
                </c:pt>
                <c:pt idx="1">
                  <c:v>19</c:v>
                </c:pt>
                <c:pt idx="2">
                  <c:v>67</c:v>
                </c:pt>
                <c:pt idx="3">
                  <c:v>82</c:v>
                </c:pt>
              </c:numCache>
            </c:numRef>
          </c:val>
          <c:extLst>
            <c:ext xmlns:c16="http://schemas.microsoft.com/office/drawing/2014/chart" uri="{C3380CC4-5D6E-409C-BE32-E72D297353CC}">
              <c16:uniqueId val="{00000000-ED04-4E32-9C54-3C8F73B41668}"/>
            </c:ext>
          </c:extLst>
        </c:ser>
        <c:ser>
          <c:idx val="2"/>
          <c:order val="2"/>
          <c:tx>
            <c:strRef>
              <c:f>Data!$B$22</c:f>
              <c:strCache>
                <c:ptCount val="1"/>
                <c:pt idx="0">
                  <c:v>Functional Gain</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Data!$C$19:$F$19</c:f>
              <c:strCache>
                <c:ptCount val="4"/>
                <c:pt idx="0">
                  <c:v>Outcome Type</c:v>
                </c:pt>
                <c:pt idx="1">
                  <c:v>Service / Care Type</c:v>
                </c:pt>
                <c:pt idx="2">
                  <c:v>Environment Type</c:v>
                </c:pt>
                <c:pt idx="3">
                  <c:v>Presentation Type</c:v>
                </c:pt>
              </c:strCache>
            </c:strRef>
          </c:cat>
          <c:val>
            <c:numRef>
              <c:f>Data!$C$22:$F$22</c:f>
              <c:numCache>
                <c:formatCode>General</c:formatCode>
                <c:ptCount val="4"/>
                <c:pt idx="0">
                  <c:v>69</c:v>
                </c:pt>
                <c:pt idx="1">
                  <c:v>27</c:v>
                </c:pt>
                <c:pt idx="2">
                  <c:v>18</c:v>
                </c:pt>
                <c:pt idx="3">
                  <c:v>59</c:v>
                </c:pt>
              </c:numCache>
            </c:numRef>
          </c:val>
          <c:extLst>
            <c:ext xmlns:c16="http://schemas.microsoft.com/office/drawing/2014/chart" uri="{C3380CC4-5D6E-409C-BE32-E72D297353CC}">
              <c16:uniqueId val="{00000001-ED04-4E32-9C54-3C8F73B41668}"/>
            </c:ext>
          </c:extLst>
        </c:ser>
        <c:ser>
          <c:idx val="3"/>
          <c:order val="3"/>
          <c:tx>
            <c:strRef>
              <c:f>Data!$B$23</c:f>
              <c:strCache>
                <c:ptCount val="1"/>
                <c:pt idx="0">
                  <c:v>Consolidating Gain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f>Data!$C$19:$F$19</c:f>
              <c:strCache>
                <c:ptCount val="4"/>
                <c:pt idx="0">
                  <c:v>Outcome Type</c:v>
                </c:pt>
                <c:pt idx="1">
                  <c:v>Service / Care Type</c:v>
                </c:pt>
                <c:pt idx="2">
                  <c:v>Environment Type</c:v>
                </c:pt>
                <c:pt idx="3">
                  <c:v>Presentation Type</c:v>
                </c:pt>
              </c:strCache>
            </c:strRef>
          </c:cat>
          <c:val>
            <c:numRef>
              <c:f>Data!$C$23:$F$23</c:f>
              <c:numCache>
                <c:formatCode>General</c:formatCode>
                <c:ptCount val="4"/>
                <c:pt idx="0">
                  <c:v>53</c:v>
                </c:pt>
                <c:pt idx="1">
                  <c:v>14</c:v>
                </c:pt>
                <c:pt idx="2">
                  <c:v>16</c:v>
                </c:pt>
                <c:pt idx="3">
                  <c:v>66</c:v>
                </c:pt>
              </c:numCache>
            </c:numRef>
          </c:val>
          <c:extLst>
            <c:ext xmlns:c16="http://schemas.microsoft.com/office/drawing/2014/chart" uri="{C3380CC4-5D6E-409C-BE32-E72D297353CC}">
              <c16:uniqueId val="{00000002-ED04-4E32-9C54-3C8F73B41668}"/>
            </c:ext>
          </c:extLst>
        </c:ser>
        <c:ser>
          <c:idx val="4"/>
          <c:order val="4"/>
          <c:tx>
            <c:strRef>
              <c:f>Data!$B$24</c:f>
              <c:strCache>
                <c:ptCount val="1"/>
                <c:pt idx="0">
                  <c:v>Intensive Extended</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strRef>
              <c:f>Data!$C$19:$F$19</c:f>
              <c:strCache>
                <c:ptCount val="4"/>
                <c:pt idx="0">
                  <c:v>Outcome Type</c:v>
                </c:pt>
                <c:pt idx="1">
                  <c:v>Service / Care Type</c:v>
                </c:pt>
                <c:pt idx="2">
                  <c:v>Environment Type</c:v>
                </c:pt>
                <c:pt idx="3">
                  <c:v>Presentation Type</c:v>
                </c:pt>
              </c:strCache>
            </c:strRef>
          </c:cat>
          <c:val>
            <c:numRef>
              <c:f>Data!$C$24:$F$24</c:f>
              <c:numCache>
                <c:formatCode>General</c:formatCode>
                <c:ptCount val="4"/>
                <c:pt idx="0">
                  <c:v>17</c:v>
                </c:pt>
                <c:pt idx="1">
                  <c:v>63</c:v>
                </c:pt>
                <c:pt idx="2">
                  <c:v>14</c:v>
                </c:pt>
                <c:pt idx="3">
                  <c:v>23</c:v>
                </c:pt>
              </c:numCache>
            </c:numRef>
          </c:val>
          <c:extLst>
            <c:ext xmlns:c16="http://schemas.microsoft.com/office/drawing/2014/chart" uri="{C3380CC4-5D6E-409C-BE32-E72D297353CC}">
              <c16:uniqueId val="{00000003-ED04-4E32-9C54-3C8F73B41668}"/>
            </c:ext>
          </c:extLst>
        </c:ser>
        <c:dLbls>
          <c:showLegendKey val="0"/>
          <c:showVal val="0"/>
          <c:showCatName val="0"/>
          <c:showSerName val="0"/>
          <c:showPercent val="0"/>
          <c:showBubbleSize val="0"/>
        </c:dLbls>
        <c:axId val="163431936"/>
        <c:axId val="163433856"/>
        <c:extLst>
          <c:ext xmlns:c15="http://schemas.microsoft.com/office/drawing/2012/chart" uri="{02D57815-91ED-43cb-92C2-25804820EDAC}">
            <c15:filteredRadarSeries>
              <c15:ser>
                <c:idx val="0"/>
                <c:order val="0"/>
                <c:tx>
                  <c:strRef>
                    <c:extLst>
                      <c:ext uri="{02D57815-91ED-43cb-92C2-25804820EDAC}">
                        <c15:formulaRef>
                          <c15:sqref>Data!$B$20</c15:sqref>
                        </c15:formulaRef>
                      </c:ext>
                    </c:extLst>
                    <c:strCache>
                      <c:ptCount val="1"/>
                      <c:pt idx="0">
                        <c:v>Assessment Only</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extLst>
                      <c:ex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c:ext uri="{02D57815-91ED-43cb-92C2-25804820EDAC}">
                        <c15:formulaRef>
                          <c15:sqref>Data!$C$20:$F$20</c15:sqref>
                        </c15:formulaRef>
                      </c:ext>
                    </c:extLst>
                    <c:numCache>
                      <c:formatCode>General</c:formatCode>
                      <c:ptCount val="4"/>
                      <c:pt idx="0">
                        <c:v>2</c:v>
                      </c:pt>
                      <c:pt idx="1">
                        <c:v>48</c:v>
                      </c:pt>
                      <c:pt idx="2">
                        <c:v>5</c:v>
                      </c:pt>
                      <c:pt idx="3">
                        <c:v>39</c:v>
                      </c:pt>
                    </c:numCache>
                  </c:numRef>
                </c:val>
                <c:extLst>
                  <c:ext xmlns:c16="http://schemas.microsoft.com/office/drawing/2014/chart" uri="{C3380CC4-5D6E-409C-BE32-E72D297353CC}">
                    <c16:uniqueId val="{00000004-ED04-4E32-9C54-3C8F73B41668}"/>
                  </c:ext>
                </c:extLst>
              </c15:ser>
            </c15:filteredRadarSeries>
          </c:ext>
        </c:extLst>
      </c:radarChart>
      <c:catAx>
        <c:axId val="1634319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433856"/>
        <c:crosses val="autoZero"/>
        <c:auto val="1"/>
        <c:lblAlgn val="ctr"/>
        <c:lblOffset val="100"/>
        <c:noMultiLvlLbl val="0"/>
      </c:catAx>
      <c:valAx>
        <c:axId val="1634338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43193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Service type</a:t>
            </a:r>
          </a:p>
        </c:rich>
      </c:tx>
      <c:layout/>
      <c:overlay val="0"/>
      <c:spPr>
        <a:noFill/>
        <a:ln>
          <a:noFill/>
        </a:ln>
        <a:effectLst/>
      </c:spPr>
    </c:title>
    <c:autoTitleDeleted val="0"/>
    <c:plotArea>
      <c:layout/>
      <c:radarChart>
        <c:radarStyle val="marker"/>
        <c:varyColors val="0"/>
        <c:ser>
          <c:idx val="2"/>
          <c:order val="2"/>
          <c:tx>
            <c:strRef>
              <c:f>Data!$B$22</c:f>
              <c:strCache>
                <c:ptCount val="1"/>
                <c:pt idx="0">
                  <c:v>Functional Gain</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Data!$C$19:$F$19</c:f>
              <c:strCache>
                <c:ptCount val="4"/>
                <c:pt idx="0">
                  <c:v>Outcome Type</c:v>
                </c:pt>
                <c:pt idx="1">
                  <c:v>Service / Care Type</c:v>
                </c:pt>
                <c:pt idx="2">
                  <c:v>Environment Type</c:v>
                </c:pt>
                <c:pt idx="3">
                  <c:v>Presentation Type</c:v>
                </c:pt>
              </c:strCache>
            </c:strRef>
          </c:cat>
          <c:val>
            <c:numRef>
              <c:f>Data!$C$22:$F$22</c:f>
              <c:numCache>
                <c:formatCode>General</c:formatCode>
                <c:ptCount val="4"/>
                <c:pt idx="0">
                  <c:v>69</c:v>
                </c:pt>
                <c:pt idx="1">
                  <c:v>27</c:v>
                </c:pt>
                <c:pt idx="2">
                  <c:v>18</c:v>
                </c:pt>
                <c:pt idx="3">
                  <c:v>59</c:v>
                </c:pt>
              </c:numCache>
            </c:numRef>
          </c:val>
          <c:extLst>
            <c:ext xmlns:c16="http://schemas.microsoft.com/office/drawing/2014/chart" uri="{C3380CC4-5D6E-409C-BE32-E72D297353CC}">
              <c16:uniqueId val="{00000000-D10D-4850-88E1-69B49F9EFC74}"/>
            </c:ext>
          </c:extLst>
        </c:ser>
        <c:ser>
          <c:idx val="3"/>
          <c:order val="3"/>
          <c:tx>
            <c:strRef>
              <c:f>Data!$B$23</c:f>
              <c:strCache>
                <c:ptCount val="1"/>
                <c:pt idx="0">
                  <c:v>Consolidating Gain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f>Data!$C$19:$F$19</c:f>
              <c:strCache>
                <c:ptCount val="4"/>
                <c:pt idx="0">
                  <c:v>Outcome Type</c:v>
                </c:pt>
                <c:pt idx="1">
                  <c:v>Service / Care Type</c:v>
                </c:pt>
                <c:pt idx="2">
                  <c:v>Environment Type</c:v>
                </c:pt>
                <c:pt idx="3">
                  <c:v>Presentation Type</c:v>
                </c:pt>
              </c:strCache>
            </c:strRef>
          </c:cat>
          <c:val>
            <c:numRef>
              <c:f>Data!$C$23:$F$23</c:f>
              <c:numCache>
                <c:formatCode>General</c:formatCode>
                <c:ptCount val="4"/>
                <c:pt idx="0">
                  <c:v>53</c:v>
                </c:pt>
                <c:pt idx="1">
                  <c:v>14</c:v>
                </c:pt>
                <c:pt idx="2">
                  <c:v>16</c:v>
                </c:pt>
                <c:pt idx="3">
                  <c:v>66</c:v>
                </c:pt>
              </c:numCache>
            </c:numRef>
          </c:val>
          <c:extLst>
            <c:ext xmlns:c16="http://schemas.microsoft.com/office/drawing/2014/chart" uri="{C3380CC4-5D6E-409C-BE32-E72D297353CC}">
              <c16:uniqueId val="{00000001-D10D-4850-88E1-69B49F9EFC74}"/>
            </c:ext>
          </c:extLst>
        </c:ser>
        <c:dLbls>
          <c:showLegendKey val="0"/>
          <c:showVal val="0"/>
          <c:showCatName val="0"/>
          <c:showSerName val="0"/>
          <c:showPercent val="0"/>
          <c:showBubbleSize val="0"/>
        </c:dLbls>
        <c:axId val="163084160"/>
        <c:axId val="163090432"/>
        <c:extLst>
          <c:ext xmlns:c15="http://schemas.microsoft.com/office/drawing/2012/chart" uri="{02D57815-91ED-43cb-92C2-25804820EDAC}">
            <c15:filteredRadarSeries>
              <c15:ser>
                <c:idx val="0"/>
                <c:order val="0"/>
                <c:tx>
                  <c:strRef>
                    <c:extLst>
                      <c:ext uri="{02D57815-91ED-43cb-92C2-25804820EDAC}">
                        <c15:formulaRef>
                          <c15:sqref>Data!$B$20</c15:sqref>
                        </c15:formulaRef>
                      </c:ext>
                    </c:extLst>
                    <c:strCache>
                      <c:ptCount val="1"/>
                      <c:pt idx="0">
                        <c:v>Assessment Only</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extLst>
                      <c:ex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c:ext uri="{02D57815-91ED-43cb-92C2-25804820EDAC}">
                        <c15:formulaRef>
                          <c15:sqref>Data!$C$20:$F$20</c15:sqref>
                        </c15:formulaRef>
                      </c:ext>
                    </c:extLst>
                    <c:numCache>
                      <c:formatCode>General</c:formatCode>
                      <c:ptCount val="4"/>
                      <c:pt idx="0">
                        <c:v>2</c:v>
                      </c:pt>
                      <c:pt idx="1">
                        <c:v>48</c:v>
                      </c:pt>
                      <c:pt idx="2">
                        <c:v>5</c:v>
                      </c:pt>
                      <c:pt idx="3">
                        <c:v>39</c:v>
                      </c:pt>
                    </c:numCache>
                  </c:numRef>
                </c:val>
                <c:extLst>
                  <c:ext xmlns:c16="http://schemas.microsoft.com/office/drawing/2014/chart" uri="{C3380CC4-5D6E-409C-BE32-E72D297353CC}">
                    <c16:uniqueId val="{00000002-D10D-4850-88E1-69B49F9EFC74}"/>
                  </c:ext>
                </c:extLst>
              </c15:ser>
            </c15:filteredRadarSeries>
            <c15:filteredRadarSeries>
              <c15:ser>
                <c:idx val="1"/>
                <c:order val="1"/>
                <c:tx>
                  <c:strRef>
                    <c:extLst xmlns:c15="http://schemas.microsoft.com/office/drawing/2012/chart">
                      <c:ext xmlns:c15="http://schemas.microsoft.com/office/drawing/2012/chart" uri="{02D57815-91ED-43cb-92C2-25804820EDAC}">
                        <c15:formulaRef>
                          <c15:sqref>Data!$B$21</c15:sqref>
                        </c15:formulaRef>
                      </c:ext>
                    </c:extLst>
                    <c:strCache>
                      <c:ptCount val="1"/>
                      <c:pt idx="0">
                        <c:v>Acute</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Data!$C$21:$F$21</c15:sqref>
                        </c15:formulaRef>
                      </c:ext>
                    </c:extLst>
                    <c:numCache>
                      <c:formatCode>General</c:formatCode>
                      <c:ptCount val="4"/>
                      <c:pt idx="0">
                        <c:v>4</c:v>
                      </c:pt>
                      <c:pt idx="1">
                        <c:v>19</c:v>
                      </c:pt>
                      <c:pt idx="2">
                        <c:v>67</c:v>
                      </c:pt>
                      <c:pt idx="3">
                        <c:v>82</c:v>
                      </c:pt>
                    </c:numCache>
                  </c:numRef>
                </c:val>
                <c:extLst xmlns:c15="http://schemas.microsoft.com/office/drawing/2012/chart">
                  <c:ext xmlns:c16="http://schemas.microsoft.com/office/drawing/2014/chart" uri="{C3380CC4-5D6E-409C-BE32-E72D297353CC}">
                    <c16:uniqueId val="{00000003-D10D-4850-88E1-69B49F9EFC74}"/>
                  </c:ext>
                </c:extLst>
              </c15:ser>
            </c15:filteredRadarSeries>
            <c15:filteredRadarSeries>
              <c15:ser>
                <c:idx val="4"/>
                <c:order val="4"/>
                <c:tx>
                  <c:strRef>
                    <c:extLst xmlns:c15="http://schemas.microsoft.com/office/drawing/2012/chart">
                      <c:ext xmlns:c15="http://schemas.microsoft.com/office/drawing/2012/chart" uri="{02D57815-91ED-43cb-92C2-25804820EDAC}">
                        <c15:formulaRef>
                          <c15:sqref>Data!$B$24</c15:sqref>
                        </c15:formulaRef>
                      </c:ext>
                    </c:extLst>
                    <c:strCache>
                      <c:ptCount val="1"/>
                      <c:pt idx="0">
                        <c:v>Intensive Extended</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Data!$C$24:$F$24</c15:sqref>
                        </c15:formulaRef>
                      </c:ext>
                    </c:extLst>
                    <c:numCache>
                      <c:formatCode>General</c:formatCode>
                      <c:ptCount val="4"/>
                      <c:pt idx="0">
                        <c:v>17</c:v>
                      </c:pt>
                      <c:pt idx="1">
                        <c:v>63</c:v>
                      </c:pt>
                      <c:pt idx="2">
                        <c:v>14</c:v>
                      </c:pt>
                      <c:pt idx="3">
                        <c:v>23</c:v>
                      </c:pt>
                    </c:numCache>
                  </c:numRef>
                </c:val>
                <c:extLst xmlns:c15="http://schemas.microsoft.com/office/drawing/2012/chart">
                  <c:ext xmlns:c16="http://schemas.microsoft.com/office/drawing/2014/chart" uri="{C3380CC4-5D6E-409C-BE32-E72D297353CC}">
                    <c16:uniqueId val="{00000004-D10D-4850-88E1-69B49F9EFC74}"/>
                  </c:ext>
                </c:extLst>
              </c15:ser>
            </c15:filteredRadarSeries>
          </c:ext>
        </c:extLst>
      </c:radarChart>
      <c:catAx>
        <c:axId val="1630841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090432"/>
        <c:crosses val="autoZero"/>
        <c:auto val="1"/>
        <c:lblAlgn val="ctr"/>
        <c:lblOffset val="100"/>
        <c:noMultiLvlLbl val="0"/>
      </c:catAx>
      <c:valAx>
        <c:axId val="1630904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08416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Presentation Type</a:t>
            </a:r>
          </a:p>
        </c:rich>
      </c:tx>
      <c:layout/>
      <c:overlay val="0"/>
      <c:spPr>
        <a:noFill/>
        <a:ln>
          <a:noFill/>
        </a:ln>
        <a:effectLst/>
      </c:spPr>
    </c:title>
    <c:autoTitleDeleted val="0"/>
    <c:plotArea>
      <c:layout/>
      <c:radarChart>
        <c:radarStyle val="marker"/>
        <c:varyColors val="0"/>
        <c:ser>
          <c:idx val="2"/>
          <c:order val="2"/>
          <c:tx>
            <c:strRef>
              <c:f>Data!$B$7</c:f>
              <c:strCache>
                <c:ptCount val="1"/>
                <c:pt idx="0">
                  <c:v>Functional Gain</c:v>
                </c:pt>
              </c:strCache>
            </c:strRef>
          </c:tx>
          <c:spPr>
            <a:ln w="28575" cap="rnd">
              <a:solidFill>
                <a:schemeClr val="accent3"/>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Data!$C$7:$F$7</c:f>
              <c:numCache>
                <c:formatCode>General</c:formatCode>
                <c:ptCount val="4"/>
                <c:pt idx="0">
                  <c:v>59</c:v>
                </c:pt>
                <c:pt idx="1">
                  <c:v>17</c:v>
                </c:pt>
                <c:pt idx="2">
                  <c:v>27</c:v>
                </c:pt>
                <c:pt idx="3">
                  <c:v>82</c:v>
                </c:pt>
              </c:numCache>
            </c:numRef>
          </c:val>
          <c:extLst>
            <c:ext xmlns:c16="http://schemas.microsoft.com/office/drawing/2014/chart" uri="{C3380CC4-5D6E-409C-BE32-E72D297353CC}">
              <c16:uniqueId val="{00000000-443B-44F6-B3F3-C5C23635D52C}"/>
            </c:ext>
          </c:extLst>
        </c:ser>
        <c:ser>
          <c:idx val="3"/>
          <c:order val="3"/>
          <c:tx>
            <c:strRef>
              <c:f>Data!$B$8</c:f>
              <c:strCache>
                <c:ptCount val="1"/>
                <c:pt idx="0">
                  <c:v>Consolidating Gain</c:v>
                </c:pt>
              </c:strCache>
            </c:strRef>
          </c:tx>
          <c:spPr>
            <a:ln w="28575" cap="rnd">
              <a:solidFill>
                <a:schemeClr val="accent4"/>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Data!$C$8:$F$8</c:f>
              <c:numCache>
                <c:formatCode>General</c:formatCode>
                <c:ptCount val="4"/>
                <c:pt idx="0">
                  <c:v>88</c:v>
                </c:pt>
                <c:pt idx="1">
                  <c:v>9</c:v>
                </c:pt>
                <c:pt idx="2">
                  <c:v>34</c:v>
                </c:pt>
                <c:pt idx="3">
                  <c:v>62</c:v>
                </c:pt>
              </c:numCache>
            </c:numRef>
          </c:val>
          <c:extLst>
            <c:ext xmlns:c16="http://schemas.microsoft.com/office/drawing/2014/chart" uri="{C3380CC4-5D6E-409C-BE32-E72D297353CC}">
              <c16:uniqueId val="{00000001-443B-44F6-B3F3-C5C23635D52C}"/>
            </c:ext>
          </c:extLst>
        </c:ser>
        <c:dLbls>
          <c:showLegendKey val="0"/>
          <c:showVal val="0"/>
          <c:showCatName val="0"/>
          <c:showSerName val="0"/>
          <c:showPercent val="0"/>
          <c:showBubbleSize val="0"/>
        </c:dLbls>
        <c:axId val="163108352"/>
        <c:axId val="163109888"/>
        <c:extLst>
          <c:ext xmlns:c15="http://schemas.microsoft.com/office/drawing/2012/chart" uri="{02D57815-91ED-43cb-92C2-25804820EDAC}">
            <c15:filteredRadarSeries>
              <c15:ser>
                <c:idx val="0"/>
                <c:order val="0"/>
                <c:tx>
                  <c:strRef>
                    <c:extLst>
                      <c:ext uri="{02D57815-91ED-43cb-92C2-25804820EDAC}">
                        <c15:formulaRef>
                          <c15:sqref>Data!$B$5</c15:sqref>
                        </c15:formulaRef>
                      </c:ext>
                    </c:extLst>
                    <c:strCache>
                      <c:ptCount val="1"/>
                      <c:pt idx="0">
                        <c:v>Assessment Only</c:v>
                      </c:pt>
                    </c:strCache>
                  </c:strRef>
                </c:tx>
                <c:spPr>
                  <a:ln w="28575" cap="rnd">
                    <a:solidFill>
                      <a:schemeClr val="accent1"/>
                    </a:solidFill>
                    <a:round/>
                  </a:ln>
                  <a:effectLst/>
                </c:spPr>
                <c:marker>
                  <c:symbol val="none"/>
                </c:marker>
                <c:cat>
                  <c:strRef>
                    <c:extLst>
                      <c:ex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c:ext uri="{02D57815-91ED-43cb-92C2-25804820EDAC}">
                        <c15:formulaRef>
                          <c15:sqref>Data!$C$5:$F$5</c15:sqref>
                        </c15:formulaRef>
                      </c:ext>
                    </c:extLst>
                    <c:numCache>
                      <c:formatCode>General</c:formatCode>
                      <c:ptCount val="4"/>
                      <c:pt idx="0">
                        <c:v>12</c:v>
                      </c:pt>
                      <c:pt idx="1">
                        <c:v>43</c:v>
                      </c:pt>
                      <c:pt idx="2">
                        <c:v>72</c:v>
                      </c:pt>
                      <c:pt idx="3">
                        <c:v>2</c:v>
                      </c:pt>
                    </c:numCache>
                  </c:numRef>
                </c:val>
                <c:extLst>
                  <c:ext xmlns:c16="http://schemas.microsoft.com/office/drawing/2014/chart" uri="{C3380CC4-5D6E-409C-BE32-E72D297353CC}">
                    <c16:uniqueId val="{00000002-443B-44F6-B3F3-C5C23635D52C}"/>
                  </c:ext>
                </c:extLst>
              </c15:ser>
            </c15:filteredRadarSeries>
            <c15:filteredRadarSeries>
              <c15:ser>
                <c:idx val="1"/>
                <c:order val="1"/>
                <c:tx>
                  <c:strRef>
                    <c:extLst xmlns:c15="http://schemas.microsoft.com/office/drawing/2012/chart">
                      <c:ext xmlns:c15="http://schemas.microsoft.com/office/drawing/2012/chart" uri="{02D57815-91ED-43cb-92C2-25804820EDAC}">
                        <c15:formulaRef>
                          <c15:sqref>Data!$B$6</c15:sqref>
                        </c15:formulaRef>
                      </c:ext>
                    </c:extLst>
                    <c:strCache>
                      <c:ptCount val="1"/>
                      <c:pt idx="0">
                        <c:v>Acute</c:v>
                      </c:pt>
                    </c:strCache>
                  </c:strRef>
                </c:tx>
                <c:spPr>
                  <a:ln w="28575" cap="rnd">
                    <a:solidFill>
                      <a:schemeClr val="accent2"/>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Data!$C$6:$F$6</c15:sqref>
                        </c15:formulaRef>
                      </c:ext>
                    </c:extLst>
                    <c:numCache>
                      <c:formatCode>General</c:formatCode>
                      <c:ptCount val="4"/>
                      <c:pt idx="0">
                        <c:v>3</c:v>
                      </c:pt>
                      <c:pt idx="1">
                        <c:v>92</c:v>
                      </c:pt>
                      <c:pt idx="2">
                        <c:v>69</c:v>
                      </c:pt>
                      <c:pt idx="3">
                        <c:v>3</c:v>
                      </c:pt>
                    </c:numCache>
                  </c:numRef>
                </c:val>
                <c:extLst xmlns:c15="http://schemas.microsoft.com/office/drawing/2012/chart">
                  <c:ext xmlns:c16="http://schemas.microsoft.com/office/drawing/2014/chart" uri="{C3380CC4-5D6E-409C-BE32-E72D297353CC}">
                    <c16:uniqueId val="{00000003-443B-44F6-B3F3-C5C23635D52C}"/>
                  </c:ext>
                </c:extLst>
              </c15:ser>
            </c15:filteredRadarSeries>
            <c15:filteredRadarSeries>
              <c15:ser>
                <c:idx val="4"/>
                <c:order val="4"/>
                <c:tx>
                  <c:strRef>
                    <c:extLst xmlns:c15="http://schemas.microsoft.com/office/drawing/2012/chart">
                      <c:ext xmlns:c15="http://schemas.microsoft.com/office/drawing/2012/chart" uri="{02D57815-91ED-43cb-92C2-25804820EDAC}">
                        <c15:formulaRef>
                          <c15:sqref>Data!$B$9</c15:sqref>
                        </c15:formulaRef>
                      </c:ext>
                    </c:extLst>
                    <c:strCache>
                      <c:ptCount val="1"/>
                      <c:pt idx="0">
                        <c:v>Intensive Extended</c:v>
                      </c:pt>
                    </c:strCache>
                  </c:strRef>
                </c:tx>
                <c:spPr>
                  <a:ln w="28575" cap="rnd">
                    <a:solidFill>
                      <a:schemeClr val="accent5"/>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Data!$C$9:$F$9</c15:sqref>
                        </c15:formulaRef>
                      </c:ext>
                    </c:extLst>
                    <c:numCache>
                      <c:formatCode>General</c:formatCode>
                      <c:ptCount val="4"/>
                      <c:pt idx="0">
                        <c:v>17</c:v>
                      </c:pt>
                      <c:pt idx="1">
                        <c:v>27</c:v>
                      </c:pt>
                      <c:pt idx="2">
                        <c:v>72</c:v>
                      </c:pt>
                      <c:pt idx="3">
                        <c:v>19</c:v>
                      </c:pt>
                    </c:numCache>
                  </c:numRef>
                </c:val>
                <c:extLst xmlns:c15="http://schemas.microsoft.com/office/drawing/2012/chart">
                  <c:ext xmlns:c16="http://schemas.microsoft.com/office/drawing/2014/chart" uri="{C3380CC4-5D6E-409C-BE32-E72D297353CC}">
                    <c16:uniqueId val="{00000004-443B-44F6-B3F3-C5C23635D52C}"/>
                  </c:ext>
                </c:extLst>
              </c15:ser>
            </c15:filteredRadarSeries>
          </c:ext>
        </c:extLst>
      </c:radarChart>
      <c:catAx>
        <c:axId val="163108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109888"/>
        <c:crosses val="autoZero"/>
        <c:auto val="1"/>
        <c:lblAlgn val="ctr"/>
        <c:lblOffset val="100"/>
        <c:noMultiLvlLbl val="0"/>
      </c:catAx>
      <c:valAx>
        <c:axId val="1631098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10835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radarChart>
        <c:radarStyle val="marker"/>
        <c:varyColors val="0"/>
        <c:ser>
          <c:idx val="0"/>
          <c:order val="0"/>
          <c:tx>
            <c:strRef>
              <c:f>Data!$B$20</c:f>
              <c:strCache>
                <c:ptCount val="1"/>
                <c:pt idx="0">
                  <c:v>Assessment Only</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Data!$C$19:$F$19</c:f>
              <c:strCache>
                <c:ptCount val="4"/>
                <c:pt idx="0">
                  <c:v>Outcome Type</c:v>
                </c:pt>
                <c:pt idx="1">
                  <c:v>Service / Care Type</c:v>
                </c:pt>
                <c:pt idx="2">
                  <c:v>Environment Type</c:v>
                </c:pt>
                <c:pt idx="3">
                  <c:v>Presentation Type</c:v>
                </c:pt>
              </c:strCache>
            </c:strRef>
          </c:cat>
          <c:val>
            <c:numRef>
              <c:f>Data!$C$20:$F$20</c:f>
              <c:numCache>
                <c:formatCode>General</c:formatCode>
                <c:ptCount val="4"/>
                <c:pt idx="0">
                  <c:v>2</c:v>
                </c:pt>
                <c:pt idx="1">
                  <c:v>48</c:v>
                </c:pt>
                <c:pt idx="2">
                  <c:v>5</c:v>
                </c:pt>
                <c:pt idx="3">
                  <c:v>39</c:v>
                </c:pt>
              </c:numCache>
            </c:numRef>
          </c:val>
          <c:extLst>
            <c:ext xmlns:c16="http://schemas.microsoft.com/office/drawing/2014/chart" uri="{C3380CC4-5D6E-409C-BE32-E72D297353CC}">
              <c16:uniqueId val="{00000000-84EC-439C-8D73-2A52F7387381}"/>
            </c:ext>
          </c:extLst>
        </c:ser>
        <c:dLbls>
          <c:showLegendKey val="0"/>
          <c:showVal val="0"/>
          <c:showCatName val="0"/>
          <c:showSerName val="0"/>
          <c:showPercent val="0"/>
          <c:showBubbleSize val="0"/>
        </c:dLbls>
        <c:axId val="163126656"/>
        <c:axId val="163161600"/>
        <c:extLst>
          <c:ext xmlns:c15="http://schemas.microsoft.com/office/drawing/2012/chart" uri="{02D57815-91ED-43cb-92C2-25804820EDAC}">
            <c15:filteredRadarSeries>
              <c15:ser>
                <c:idx val="1"/>
                <c:order val="1"/>
                <c:tx>
                  <c:strRef>
                    <c:extLst>
                      <c:ext uri="{02D57815-91ED-43cb-92C2-25804820EDAC}">
                        <c15:formulaRef>
                          <c15:sqref>Data!$B$21</c15:sqref>
                        </c15:formulaRef>
                      </c:ext>
                    </c:extLst>
                    <c:strCache>
                      <c:ptCount val="1"/>
                      <c:pt idx="0">
                        <c:v>Acute</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extLst>
                      <c:ex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c:ext uri="{02D57815-91ED-43cb-92C2-25804820EDAC}">
                        <c15:formulaRef>
                          <c15:sqref>Data!$C$21:$F$21</c15:sqref>
                        </c15:formulaRef>
                      </c:ext>
                    </c:extLst>
                    <c:numCache>
                      <c:formatCode>General</c:formatCode>
                      <c:ptCount val="4"/>
                      <c:pt idx="0">
                        <c:v>4</c:v>
                      </c:pt>
                      <c:pt idx="1">
                        <c:v>19</c:v>
                      </c:pt>
                      <c:pt idx="2">
                        <c:v>67</c:v>
                      </c:pt>
                      <c:pt idx="3">
                        <c:v>82</c:v>
                      </c:pt>
                    </c:numCache>
                  </c:numRef>
                </c:val>
                <c:extLst>
                  <c:ext xmlns:c16="http://schemas.microsoft.com/office/drawing/2014/chart" uri="{C3380CC4-5D6E-409C-BE32-E72D297353CC}">
                    <c16:uniqueId val="{00000001-84EC-439C-8D73-2A52F7387381}"/>
                  </c:ext>
                </c:extLst>
              </c15:ser>
            </c15:filteredRadarSeries>
            <c15:filteredRadarSeries>
              <c15:ser>
                <c:idx val="2"/>
                <c:order val="2"/>
                <c:tx>
                  <c:strRef>
                    <c:extLst xmlns:c15="http://schemas.microsoft.com/office/drawing/2012/chart">
                      <c:ext xmlns:c15="http://schemas.microsoft.com/office/drawing/2012/chart" uri="{02D57815-91ED-43cb-92C2-25804820EDAC}">
                        <c15:formulaRef>
                          <c15:sqref>Data!$B$22</c15:sqref>
                        </c15:formulaRef>
                      </c:ext>
                    </c:extLst>
                    <c:strCache>
                      <c:ptCount val="1"/>
                      <c:pt idx="0">
                        <c:v>Functional Gain</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Data!$C$22:$F$22</c15:sqref>
                        </c15:formulaRef>
                      </c:ext>
                    </c:extLst>
                    <c:numCache>
                      <c:formatCode>General</c:formatCode>
                      <c:ptCount val="4"/>
                      <c:pt idx="0">
                        <c:v>69</c:v>
                      </c:pt>
                      <c:pt idx="1">
                        <c:v>27</c:v>
                      </c:pt>
                      <c:pt idx="2">
                        <c:v>18</c:v>
                      </c:pt>
                      <c:pt idx="3">
                        <c:v>59</c:v>
                      </c:pt>
                    </c:numCache>
                  </c:numRef>
                </c:val>
                <c:extLst xmlns:c15="http://schemas.microsoft.com/office/drawing/2012/chart">
                  <c:ext xmlns:c16="http://schemas.microsoft.com/office/drawing/2014/chart" uri="{C3380CC4-5D6E-409C-BE32-E72D297353CC}">
                    <c16:uniqueId val="{00000002-84EC-439C-8D73-2A52F7387381}"/>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Data!$B$23</c15:sqref>
                        </c15:formulaRef>
                      </c:ext>
                    </c:extLst>
                    <c:strCache>
                      <c:ptCount val="1"/>
                      <c:pt idx="0">
                        <c:v>Consolidating Gain</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Data!$C$23:$F$23</c15:sqref>
                        </c15:formulaRef>
                      </c:ext>
                    </c:extLst>
                    <c:numCache>
                      <c:formatCode>General</c:formatCode>
                      <c:ptCount val="4"/>
                      <c:pt idx="0">
                        <c:v>53</c:v>
                      </c:pt>
                      <c:pt idx="1">
                        <c:v>14</c:v>
                      </c:pt>
                      <c:pt idx="2">
                        <c:v>16</c:v>
                      </c:pt>
                      <c:pt idx="3">
                        <c:v>66</c:v>
                      </c:pt>
                    </c:numCache>
                  </c:numRef>
                </c:val>
                <c:extLst xmlns:c15="http://schemas.microsoft.com/office/drawing/2012/chart">
                  <c:ext xmlns:c16="http://schemas.microsoft.com/office/drawing/2014/chart" uri="{C3380CC4-5D6E-409C-BE32-E72D297353CC}">
                    <c16:uniqueId val="{00000003-84EC-439C-8D73-2A52F7387381}"/>
                  </c:ext>
                </c:extLst>
              </c15:ser>
            </c15:filteredRadarSeries>
            <c15:filteredRadarSeries>
              <c15:ser>
                <c:idx val="4"/>
                <c:order val="4"/>
                <c:tx>
                  <c:strRef>
                    <c:extLst xmlns:c15="http://schemas.microsoft.com/office/drawing/2012/chart">
                      <c:ext xmlns:c15="http://schemas.microsoft.com/office/drawing/2012/chart" uri="{02D57815-91ED-43cb-92C2-25804820EDAC}">
                        <c15:formulaRef>
                          <c15:sqref>Data!$B$24</c15:sqref>
                        </c15:formulaRef>
                      </c:ext>
                    </c:extLst>
                    <c:strCache>
                      <c:ptCount val="1"/>
                      <c:pt idx="0">
                        <c:v>Intensive Extended</c:v>
                      </c:pt>
                    </c:strCache>
                  </c:strRef>
                </c:tx>
                <c:spPr>
                  <a:ln w="28575" cap="rnd">
                    <a:solidFill>
                      <a:schemeClr val="accent5"/>
                    </a:solidFill>
                    <a:round/>
                  </a:ln>
                  <a:effectLst/>
                </c:spPr>
                <c:marker>
                  <c:symbol val="circle"/>
                  <c:size val="5"/>
                  <c:spPr>
                    <a:solidFill>
                      <a:schemeClr val="accent5"/>
                    </a:solidFill>
                    <a:ln w="9525">
                      <a:solidFill>
                        <a:schemeClr val="accent5"/>
                      </a:solidFill>
                    </a:ln>
                    <a:effectLst/>
                  </c:spPr>
                </c:marker>
                <c:cat>
                  <c:strRef>
                    <c:extLst xmlns:c15="http://schemas.microsoft.com/office/drawing/2012/chart">
                      <c:ext xmlns:c15="http://schemas.microsoft.com/office/drawing/2012/chart" uri="{02D57815-91ED-43cb-92C2-25804820EDAC}">
                        <c15:formulaRef>
                          <c15:sqref>Data!$C$19:$F$19</c15:sqref>
                        </c15:formulaRef>
                      </c:ext>
                    </c:extLst>
                    <c:strCache>
                      <c:ptCount val="4"/>
                      <c:pt idx="0">
                        <c:v>Outcome Type</c:v>
                      </c:pt>
                      <c:pt idx="1">
                        <c:v>Service / Care Type</c:v>
                      </c:pt>
                      <c:pt idx="2">
                        <c:v>Environment Type</c:v>
                      </c:pt>
                      <c:pt idx="3">
                        <c:v>Presentation Type</c:v>
                      </c:pt>
                    </c:strCache>
                  </c:strRef>
                </c:cat>
                <c:val>
                  <c:numRef>
                    <c:extLst xmlns:c15="http://schemas.microsoft.com/office/drawing/2012/chart">
                      <c:ext xmlns:c15="http://schemas.microsoft.com/office/drawing/2012/chart" uri="{02D57815-91ED-43cb-92C2-25804820EDAC}">
                        <c15:formulaRef>
                          <c15:sqref>Data!$C$24:$F$24</c15:sqref>
                        </c15:formulaRef>
                      </c:ext>
                    </c:extLst>
                    <c:numCache>
                      <c:formatCode>General</c:formatCode>
                      <c:ptCount val="4"/>
                      <c:pt idx="0">
                        <c:v>17</c:v>
                      </c:pt>
                      <c:pt idx="1">
                        <c:v>63</c:v>
                      </c:pt>
                      <c:pt idx="2">
                        <c:v>14</c:v>
                      </c:pt>
                      <c:pt idx="3">
                        <c:v>23</c:v>
                      </c:pt>
                    </c:numCache>
                  </c:numRef>
                </c:val>
                <c:extLst xmlns:c15="http://schemas.microsoft.com/office/drawing/2012/chart">
                  <c:ext xmlns:c16="http://schemas.microsoft.com/office/drawing/2014/chart" uri="{C3380CC4-5D6E-409C-BE32-E72D297353CC}">
                    <c16:uniqueId val="{00000004-84EC-439C-8D73-2A52F7387381}"/>
                  </c:ext>
                </c:extLst>
              </c15:ser>
            </c15:filteredRadarSeries>
          </c:ext>
        </c:extLst>
      </c:radarChart>
      <c:catAx>
        <c:axId val="1631266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161600"/>
        <c:crosses val="autoZero"/>
        <c:auto val="1"/>
        <c:lblAlgn val="ctr"/>
        <c:lblOffset val="100"/>
        <c:noMultiLvlLbl val="0"/>
      </c:catAx>
      <c:valAx>
        <c:axId val="1631616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126656"/>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Presentation Type</a:t>
            </a:r>
          </a:p>
        </c:rich>
      </c:tx>
      <c:layout/>
      <c:overlay val="0"/>
      <c:spPr>
        <a:noFill/>
        <a:ln>
          <a:noFill/>
        </a:ln>
        <a:effectLst/>
      </c:spPr>
    </c:title>
    <c:autoTitleDeleted val="0"/>
    <c:plotArea>
      <c:layout/>
      <c:radarChart>
        <c:radarStyle val="marker"/>
        <c:varyColors val="0"/>
        <c:ser>
          <c:idx val="0"/>
          <c:order val="0"/>
          <c:tx>
            <c:strRef>
              <c:f>Data!$B$5</c:f>
              <c:strCache>
                <c:ptCount val="1"/>
                <c:pt idx="0">
                  <c:v>Assessment Only</c:v>
                </c:pt>
              </c:strCache>
            </c:strRef>
          </c:tx>
          <c:spPr>
            <a:ln w="28575" cap="rnd">
              <a:solidFill>
                <a:schemeClr val="accent1"/>
              </a:solidFill>
              <a:round/>
            </a:ln>
            <a:effectLst/>
          </c:spPr>
          <c:marker>
            <c:symbol val="none"/>
          </c:marker>
          <c:cat>
            <c:strRef>
              <c:f>Data!$C$3:$F$4</c:f>
              <c:strCache>
                <c:ptCount val="4"/>
                <c:pt idx="0">
                  <c:v>Stable Presentation</c:v>
                </c:pt>
                <c:pt idx="1">
                  <c:v>Acute Presentation</c:v>
                </c:pt>
                <c:pt idx="2">
                  <c:v>Deteriorating Presentation</c:v>
                </c:pt>
                <c:pt idx="3">
                  <c:v>Recovering Presentation</c:v>
                </c:pt>
              </c:strCache>
            </c:strRef>
          </c:cat>
          <c:val>
            <c:numRef>
              <c:f>Data!$C$5:$F$5</c:f>
              <c:numCache>
                <c:formatCode>General</c:formatCode>
                <c:ptCount val="4"/>
                <c:pt idx="0">
                  <c:v>12</c:v>
                </c:pt>
                <c:pt idx="1">
                  <c:v>43</c:v>
                </c:pt>
                <c:pt idx="2">
                  <c:v>72</c:v>
                </c:pt>
                <c:pt idx="3">
                  <c:v>2</c:v>
                </c:pt>
              </c:numCache>
            </c:numRef>
          </c:val>
          <c:extLst>
            <c:ext xmlns:c16="http://schemas.microsoft.com/office/drawing/2014/chart" uri="{C3380CC4-5D6E-409C-BE32-E72D297353CC}">
              <c16:uniqueId val="{00000000-B217-4619-B4DE-E75ADB4A02E7}"/>
            </c:ext>
          </c:extLst>
        </c:ser>
        <c:dLbls>
          <c:showLegendKey val="0"/>
          <c:showVal val="0"/>
          <c:showCatName val="0"/>
          <c:showSerName val="0"/>
          <c:showPercent val="0"/>
          <c:showBubbleSize val="0"/>
        </c:dLbls>
        <c:axId val="164829440"/>
        <c:axId val="164831232"/>
        <c:extLst>
          <c:ext xmlns:c15="http://schemas.microsoft.com/office/drawing/2012/chart" uri="{02D57815-91ED-43cb-92C2-25804820EDAC}">
            <c15:filteredRadarSeries>
              <c15:ser>
                <c:idx val="1"/>
                <c:order val="1"/>
                <c:tx>
                  <c:strRef>
                    <c:extLst>
                      <c:ext uri="{02D57815-91ED-43cb-92C2-25804820EDAC}">
                        <c15:formulaRef>
                          <c15:sqref>Data!$B$6</c15:sqref>
                        </c15:formulaRef>
                      </c:ext>
                    </c:extLst>
                    <c:strCache>
                      <c:ptCount val="1"/>
                      <c:pt idx="0">
                        <c:v>Acute</c:v>
                      </c:pt>
                    </c:strCache>
                  </c:strRef>
                </c:tx>
                <c:spPr>
                  <a:ln w="28575" cap="rnd">
                    <a:solidFill>
                      <a:schemeClr val="accent2"/>
                    </a:solidFill>
                    <a:round/>
                  </a:ln>
                  <a:effectLst/>
                </c:spPr>
                <c:marker>
                  <c:symbol val="none"/>
                </c:marker>
                <c:cat>
                  <c:strRef>
                    <c:extLst>
                      <c:ex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c:ext uri="{02D57815-91ED-43cb-92C2-25804820EDAC}">
                        <c15:formulaRef>
                          <c15:sqref>Data!$C$6:$F$6</c15:sqref>
                        </c15:formulaRef>
                      </c:ext>
                    </c:extLst>
                    <c:numCache>
                      <c:formatCode>General</c:formatCode>
                      <c:ptCount val="4"/>
                      <c:pt idx="0">
                        <c:v>3</c:v>
                      </c:pt>
                      <c:pt idx="1">
                        <c:v>92</c:v>
                      </c:pt>
                      <c:pt idx="2">
                        <c:v>69</c:v>
                      </c:pt>
                      <c:pt idx="3">
                        <c:v>3</c:v>
                      </c:pt>
                    </c:numCache>
                  </c:numRef>
                </c:val>
                <c:extLst>
                  <c:ext xmlns:c16="http://schemas.microsoft.com/office/drawing/2014/chart" uri="{C3380CC4-5D6E-409C-BE32-E72D297353CC}">
                    <c16:uniqueId val="{00000001-B217-4619-B4DE-E75ADB4A02E7}"/>
                  </c:ext>
                </c:extLst>
              </c15:ser>
            </c15:filteredRadarSeries>
            <c15:filteredRadarSeries>
              <c15:ser>
                <c:idx val="2"/>
                <c:order val="2"/>
                <c:tx>
                  <c:strRef>
                    <c:extLst xmlns:c15="http://schemas.microsoft.com/office/drawing/2012/chart">
                      <c:ext xmlns:c15="http://schemas.microsoft.com/office/drawing/2012/chart" uri="{02D57815-91ED-43cb-92C2-25804820EDAC}">
                        <c15:formulaRef>
                          <c15:sqref>Data!$B$7</c15:sqref>
                        </c15:formulaRef>
                      </c:ext>
                    </c:extLst>
                    <c:strCache>
                      <c:ptCount val="1"/>
                      <c:pt idx="0">
                        <c:v>Functional Gain</c:v>
                      </c:pt>
                    </c:strCache>
                  </c:strRef>
                </c:tx>
                <c:spPr>
                  <a:ln w="28575" cap="rnd">
                    <a:solidFill>
                      <a:schemeClr val="accent3"/>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Data!$C$7:$F$7</c15:sqref>
                        </c15:formulaRef>
                      </c:ext>
                    </c:extLst>
                    <c:numCache>
                      <c:formatCode>General</c:formatCode>
                      <c:ptCount val="4"/>
                      <c:pt idx="0">
                        <c:v>59</c:v>
                      </c:pt>
                      <c:pt idx="1">
                        <c:v>17</c:v>
                      </c:pt>
                      <c:pt idx="2">
                        <c:v>27</c:v>
                      </c:pt>
                      <c:pt idx="3">
                        <c:v>82</c:v>
                      </c:pt>
                    </c:numCache>
                  </c:numRef>
                </c:val>
                <c:extLst xmlns:c15="http://schemas.microsoft.com/office/drawing/2012/chart">
                  <c:ext xmlns:c16="http://schemas.microsoft.com/office/drawing/2014/chart" uri="{C3380CC4-5D6E-409C-BE32-E72D297353CC}">
                    <c16:uniqueId val="{00000002-B217-4619-B4DE-E75ADB4A02E7}"/>
                  </c:ext>
                </c:extLst>
              </c15:ser>
            </c15:filteredRadarSeries>
            <c15:filteredRadarSeries>
              <c15:ser>
                <c:idx val="3"/>
                <c:order val="3"/>
                <c:tx>
                  <c:strRef>
                    <c:extLst xmlns:c15="http://schemas.microsoft.com/office/drawing/2012/chart">
                      <c:ext xmlns:c15="http://schemas.microsoft.com/office/drawing/2012/chart" uri="{02D57815-91ED-43cb-92C2-25804820EDAC}">
                        <c15:formulaRef>
                          <c15:sqref>Data!$B$8</c15:sqref>
                        </c15:formulaRef>
                      </c:ext>
                    </c:extLst>
                    <c:strCache>
                      <c:ptCount val="1"/>
                      <c:pt idx="0">
                        <c:v>Consolidating Gain</c:v>
                      </c:pt>
                    </c:strCache>
                  </c:strRef>
                </c:tx>
                <c:spPr>
                  <a:ln w="28575" cap="rnd">
                    <a:solidFill>
                      <a:schemeClr val="accent4"/>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Data!$C$8:$F$8</c15:sqref>
                        </c15:formulaRef>
                      </c:ext>
                    </c:extLst>
                    <c:numCache>
                      <c:formatCode>General</c:formatCode>
                      <c:ptCount val="4"/>
                      <c:pt idx="0">
                        <c:v>88</c:v>
                      </c:pt>
                      <c:pt idx="1">
                        <c:v>9</c:v>
                      </c:pt>
                      <c:pt idx="2">
                        <c:v>34</c:v>
                      </c:pt>
                      <c:pt idx="3">
                        <c:v>62</c:v>
                      </c:pt>
                    </c:numCache>
                  </c:numRef>
                </c:val>
                <c:extLst xmlns:c15="http://schemas.microsoft.com/office/drawing/2012/chart">
                  <c:ext xmlns:c16="http://schemas.microsoft.com/office/drawing/2014/chart" uri="{C3380CC4-5D6E-409C-BE32-E72D297353CC}">
                    <c16:uniqueId val="{00000003-B217-4619-B4DE-E75ADB4A02E7}"/>
                  </c:ext>
                </c:extLst>
              </c15:ser>
            </c15:filteredRadarSeries>
            <c15:filteredRadarSeries>
              <c15:ser>
                <c:idx val="4"/>
                <c:order val="4"/>
                <c:tx>
                  <c:strRef>
                    <c:extLst xmlns:c15="http://schemas.microsoft.com/office/drawing/2012/chart">
                      <c:ext xmlns:c15="http://schemas.microsoft.com/office/drawing/2012/chart" uri="{02D57815-91ED-43cb-92C2-25804820EDAC}">
                        <c15:formulaRef>
                          <c15:sqref>Data!$B$9</c15:sqref>
                        </c15:formulaRef>
                      </c:ext>
                    </c:extLst>
                    <c:strCache>
                      <c:ptCount val="1"/>
                      <c:pt idx="0">
                        <c:v>Intensive Extended</c:v>
                      </c:pt>
                    </c:strCache>
                  </c:strRef>
                </c:tx>
                <c:spPr>
                  <a:ln w="28575" cap="rnd">
                    <a:solidFill>
                      <a:schemeClr val="accent5"/>
                    </a:solidFill>
                    <a:round/>
                  </a:ln>
                  <a:effectLst/>
                </c:spPr>
                <c:marker>
                  <c:symbol val="none"/>
                </c:marker>
                <c:cat>
                  <c:strRef>
                    <c:extLst xmlns:c15="http://schemas.microsoft.com/office/drawing/2012/chart">
                      <c:ext xmlns:c15="http://schemas.microsoft.com/office/drawing/2012/chart" uri="{02D57815-91ED-43cb-92C2-25804820EDAC}">
                        <c15:formulaRef>
                          <c15:sqref>Data!$C$3:$F$4</c15:sqref>
                        </c15:formulaRef>
                      </c:ext>
                    </c:extLst>
                    <c:strCache>
                      <c:ptCount val="4"/>
                      <c:pt idx="0">
                        <c:v>Stable Presentation</c:v>
                      </c:pt>
                      <c:pt idx="1">
                        <c:v>Acute Presentation</c:v>
                      </c:pt>
                      <c:pt idx="2">
                        <c:v>Deteriorating Presentation</c:v>
                      </c:pt>
                      <c:pt idx="3">
                        <c:v>Recovering Presentation</c:v>
                      </c:pt>
                    </c:strCache>
                  </c:strRef>
                </c:cat>
                <c:val>
                  <c:numRef>
                    <c:extLst xmlns:c15="http://schemas.microsoft.com/office/drawing/2012/chart">
                      <c:ext xmlns:c15="http://schemas.microsoft.com/office/drawing/2012/chart" uri="{02D57815-91ED-43cb-92C2-25804820EDAC}">
                        <c15:formulaRef>
                          <c15:sqref>Data!$C$9:$F$9</c15:sqref>
                        </c15:formulaRef>
                      </c:ext>
                    </c:extLst>
                    <c:numCache>
                      <c:formatCode>General</c:formatCode>
                      <c:ptCount val="4"/>
                      <c:pt idx="0">
                        <c:v>17</c:v>
                      </c:pt>
                      <c:pt idx="1">
                        <c:v>27</c:v>
                      </c:pt>
                      <c:pt idx="2">
                        <c:v>72</c:v>
                      </c:pt>
                      <c:pt idx="3">
                        <c:v>19</c:v>
                      </c:pt>
                    </c:numCache>
                  </c:numRef>
                </c:val>
                <c:extLst xmlns:c15="http://schemas.microsoft.com/office/drawing/2012/chart">
                  <c:ext xmlns:c16="http://schemas.microsoft.com/office/drawing/2014/chart" uri="{C3380CC4-5D6E-409C-BE32-E72D297353CC}">
                    <c16:uniqueId val="{00000004-B217-4619-B4DE-E75ADB4A02E7}"/>
                  </c:ext>
                </c:extLst>
              </c15:ser>
            </c15:filteredRadarSeries>
          </c:ext>
        </c:extLst>
      </c:radarChart>
      <c:catAx>
        <c:axId val="164829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831232"/>
        <c:crosses val="autoZero"/>
        <c:auto val="1"/>
        <c:lblAlgn val="ctr"/>
        <c:lblOffset val="100"/>
        <c:noMultiLvlLbl val="0"/>
      </c:catAx>
      <c:valAx>
        <c:axId val="1648312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829440"/>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Inpatient / Ambulatory Association</a:t>
            </a:r>
          </a:p>
        </c:rich>
      </c:tx>
      <c:layout/>
      <c:overlay val="0"/>
      <c:spPr>
        <a:noFill/>
        <a:ln>
          <a:noFill/>
        </a:ln>
        <a:effectLst/>
      </c:spPr>
    </c:title>
    <c:autoTitleDeleted val="0"/>
    <c:plotArea>
      <c:layout/>
      <c:radarChart>
        <c:radarStyle val="marker"/>
        <c:varyColors val="0"/>
        <c:ser>
          <c:idx val="0"/>
          <c:order val="0"/>
          <c:tx>
            <c:strRef>
              <c:f>Data!$C$12</c:f>
              <c:strCache>
                <c:ptCount val="1"/>
                <c:pt idx="0">
                  <c:v>Inpatient</c:v>
                </c:pt>
              </c:strCache>
            </c:strRef>
          </c:tx>
          <c:spPr>
            <a:ln w="28575" cap="rnd">
              <a:solidFill>
                <a:schemeClr val="accent1"/>
              </a:solidFill>
              <a:round/>
            </a:ln>
            <a:effectLst/>
          </c:spPr>
          <c:marker>
            <c:symbol val="none"/>
          </c:marker>
          <c:cat>
            <c:strRef>
              <c:f>Data!$B$13:$B$17</c:f>
              <c:strCache>
                <c:ptCount val="5"/>
                <c:pt idx="0">
                  <c:v>Assessment Only</c:v>
                </c:pt>
                <c:pt idx="1">
                  <c:v>Acute</c:v>
                </c:pt>
                <c:pt idx="2">
                  <c:v>Functional Gain</c:v>
                </c:pt>
                <c:pt idx="3">
                  <c:v>Consolidating Gain</c:v>
                </c:pt>
                <c:pt idx="4">
                  <c:v>Intensive Extended</c:v>
                </c:pt>
              </c:strCache>
            </c:strRef>
          </c:cat>
          <c:val>
            <c:numRef>
              <c:f>Data!$C$13:$C$17</c:f>
              <c:numCache>
                <c:formatCode>General</c:formatCode>
                <c:ptCount val="5"/>
                <c:pt idx="0">
                  <c:v>10</c:v>
                </c:pt>
                <c:pt idx="1">
                  <c:v>87</c:v>
                </c:pt>
                <c:pt idx="2">
                  <c:v>39</c:v>
                </c:pt>
                <c:pt idx="3">
                  <c:v>12</c:v>
                </c:pt>
                <c:pt idx="4">
                  <c:v>33</c:v>
                </c:pt>
              </c:numCache>
            </c:numRef>
          </c:val>
          <c:extLst>
            <c:ext xmlns:c16="http://schemas.microsoft.com/office/drawing/2014/chart" uri="{C3380CC4-5D6E-409C-BE32-E72D297353CC}">
              <c16:uniqueId val="{00000000-0722-497C-95BC-B0062C94DBE1}"/>
            </c:ext>
          </c:extLst>
        </c:ser>
        <c:ser>
          <c:idx val="1"/>
          <c:order val="1"/>
          <c:tx>
            <c:strRef>
              <c:f>Data!$D$12</c:f>
              <c:strCache>
                <c:ptCount val="1"/>
                <c:pt idx="0">
                  <c:v>Ambulatory</c:v>
                </c:pt>
              </c:strCache>
            </c:strRef>
          </c:tx>
          <c:spPr>
            <a:ln w="28575" cap="rnd">
              <a:solidFill>
                <a:schemeClr val="accent2"/>
              </a:solidFill>
              <a:round/>
            </a:ln>
            <a:effectLst/>
          </c:spPr>
          <c:marker>
            <c:symbol val="none"/>
          </c:marker>
          <c:cat>
            <c:strRef>
              <c:f>Data!$B$13:$B$17</c:f>
              <c:strCache>
                <c:ptCount val="5"/>
                <c:pt idx="0">
                  <c:v>Assessment Only</c:v>
                </c:pt>
                <c:pt idx="1">
                  <c:v>Acute</c:v>
                </c:pt>
                <c:pt idx="2">
                  <c:v>Functional Gain</c:v>
                </c:pt>
                <c:pt idx="3">
                  <c:v>Consolidating Gain</c:v>
                </c:pt>
                <c:pt idx="4">
                  <c:v>Intensive Extended</c:v>
                </c:pt>
              </c:strCache>
            </c:strRef>
          </c:cat>
          <c:val>
            <c:numRef>
              <c:f>Data!$D$13:$D$17</c:f>
              <c:numCache>
                <c:formatCode>General</c:formatCode>
                <c:ptCount val="5"/>
                <c:pt idx="0">
                  <c:v>62</c:v>
                </c:pt>
                <c:pt idx="1">
                  <c:v>17</c:v>
                </c:pt>
                <c:pt idx="2">
                  <c:v>72</c:v>
                </c:pt>
                <c:pt idx="3">
                  <c:v>79</c:v>
                </c:pt>
                <c:pt idx="4">
                  <c:v>57</c:v>
                </c:pt>
              </c:numCache>
            </c:numRef>
          </c:val>
          <c:extLst>
            <c:ext xmlns:c16="http://schemas.microsoft.com/office/drawing/2014/chart" uri="{C3380CC4-5D6E-409C-BE32-E72D297353CC}">
              <c16:uniqueId val="{00000001-0722-497C-95BC-B0062C94DBE1}"/>
            </c:ext>
          </c:extLst>
        </c:ser>
        <c:dLbls>
          <c:showLegendKey val="0"/>
          <c:showVal val="0"/>
          <c:showCatName val="0"/>
          <c:showSerName val="0"/>
          <c:showPercent val="0"/>
          <c:showBubbleSize val="0"/>
        </c:dLbls>
        <c:axId val="164878592"/>
        <c:axId val="164880384"/>
      </c:radarChart>
      <c:catAx>
        <c:axId val="164878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880384"/>
        <c:crosses val="autoZero"/>
        <c:auto val="1"/>
        <c:lblAlgn val="ctr"/>
        <c:lblOffset val="100"/>
        <c:noMultiLvlLbl val="0"/>
      </c:catAx>
      <c:valAx>
        <c:axId val="1648803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87859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661CE5C-4BF8-4642-905A-2D9925649C13}" type="doc">
      <dgm:prSet loTypeId="urn:microsoft.com/office/officeart/2005/8/layout/hProcess7" loCatId="list" qsTypeId="urn:microsoft.com/office/officeart/2005/8/quickstyle/simple3" qsCatId="simple" csTypeId="urn:microsoft.com/office/officeart/2005/8/colors/accent0_1" csCatId="mainScheme" phldr="1"/>
      <dgm:spPr/>
      <dgm:t>
        <a:bodyPr/>
        <a:lstStyle/>
        <a:p>
          <a:endParaRPr lang="en-AU"/>
        </a:p>
      </dgm:t>
    </dgm:pt>
    <dgm:pt modelId="{3155FF33-BC62-4615-BBB7-93CCFE7AEBAA}">
      <dgm:prSet phldrT="[Text]" custT="1"/>
      <dgm:spPr>
        <a:solidFill>
          <a:schemeClr val="accent5">
            <a:lumMod val="75000"/>
          </a:schemeClr>
        </a:solidFill>
      </dgm:spPr>
      <dgm:t>
        <a:bodyPr/>
        <a:lstStyle/>
        <a:p>
          <a:r>
            <a:rPr lang="en-AU" sz="800" b="1">
              <a:ln/>
            </a:rPr>
            <a:t>Source information</a:t>
          </a:r>
        </a:p>
      </dgm:t>
    </dgm:pt>
    <dgm:pt modelId="{0F623592-90C7-4FE0-B826-D5320CE4710B}" type="parTrans" cxnId="{7F7A4954-899A-4D45-9FC4-B75A45FDD456}">
      <dgm:prSet/>
      <dgm:spPr/>
      <dgm:t>
        <a:bodyPr/>
        <a:lstStyle/>
        <a:p>
          <a:endParaRPr lang="en-AU">
            <a:ln>
              <a:noFill/>
            </a:ln>
          </a:endParaRPr>
        </a:p>
      </dgm:t>
    </dgm:pt>
    <dgm:pt modelId="{B8F1D1DB-FA23-4A26-9004-3565EFAF93C0}" type="sibTrans" cxnId="{7F7A4954-899A-4D45-9FC4-B75A45FDD456}">
      <dgm:prSet/>
      <dgm:spPr/>
      <dgm:t>
        <a:bodyPr/>
        <a:lstStyle/>
        <a:p>
          <a:endParaRPr lang="en-AU">
            <a:ln>
              <a:noFill/>
            </a:ln>
          </a:endParaRPr>
        </a:p>
      </dgm:t>
    </dgm:pt>
    <dgm:pt modelId="{FCB4F06E-AA54-46FB-B62B-D4E6EBC1247E}">
      <dgm:prSet phldrT="[Text]"/>
      <dgm:spPr/>
      <dgm:t>
        <a:bodyPr/>
        <a:lstStyle/>
        <a:p>
          <a:r>
            <a:rPr lang="en-AU">
              <a:ln/>
            </a:rPr>
            <a:t>Transcribed interviews</a:t>
          </a:r>
        </a:p>
      </dgm:t>
    </dgm:pt>
    <dgm:pt modelId="{D68933AA-CB17-4557-8A52-92521F9D9B61}" type="parTrans" cxnId="{429877DC-B1BE-4BB7-A3E5-6B9E05F51F42}">
      <dgm:prSet/>
      <dgm:spPr/>
      <dgm:t>
        <a:bodyPr/>
        <a:lstStyle/>
        <a:p>
          <a:endParaRPr lang="en-AU">
            <a:ln>
              <a:noFill/>
            </a:ln>
          </a:endParaRPr>
        </a:p>
      </dgm:t>
    </dgm:pt>
    <dgm:pt modelId="{3C90BCDE-006F-48BE-BB27-33ADD0BB60DE}" type="sibTrans" cxnId="{429877DC-B1BE-4BB7-A3E5-6B9E05F51F42}">
      <dgm:prSet/>
      <dgm:spPr/>
      <dgm:t>
        <a:bodyPr/>
        <a:lstStyle/>
        <a:p>
          <a:endParaRPr lang="en-AU">
            <a:ln>
              <a:noFill/>
            </a:ln>
          </a:endParaRPr>
        </a:p>
      </dgm:t>
    </dgm:pt>
    <dgm:pt modelId="{40B45852-F7C2-4627-8489-C07EDC46AF37}">
      <dgm:prSet phldrT="[Text]" custT="1"/>
      <dgm:spPr>
        <a:solidFill>
          <a:schemeClr val="accent5">
            <a:lumMod val="60000"/>
            <a:lumOff val="40000"/>
          </a:schemeClr>
        </a:solidFill>
      </dgm:spPr>
      <dgm:t>
        <a:bodyPr/>
        <a:lstStyle/>
        <a:p>
          <a:r>
            <a:rPr lang="en-AU" sz="800" b="1">
              <a:ln/>
            </a:rPr>
            <a:t>Grouping themes</a:t>
          </a:r>
        </a:p>
      </dgm:t>
    </dgm:pt>
    <dgm:pt modelId="{2AA9FD77-CA0C-4D8E-9150-7C2DC826B310}" type="parTrans" cxnId="{24BEA2C6-CA70-4AE1-B530-EEB94E397850}">
      <dgm:prSet/>
      <dgm:spPr/>
      <dgm:t>
        <a:bodyPr/>
        <a:lstStyle/>
        <a:p>
          <a:endParaRPr lang="en-AU">
            <a:ln>
              <a:noFill/>
            </a:ln>
          </a:endParaRPr>
        </a:p>
      </dgm:t>
    </dgm:pt>
    <dgm:pt modelId="{E31CCEC7-7535-46D2-8FC4-E7B8BAD1721E}" type="sibTrans" cxnId="{24BEA2C6-CA70-4AE1-B530-EEB94E397850}">
      <dgm:prSet/>
      <dgm:spPr/>
      <dgm:t>
        <a:bodyPr/>
        <a:lstStyle/>
        <a:p>
          <a:endParaRPr lang="en-AU">
            <a:ln>
              <a:noFill/>
            </a:ln>
          </a:endParaRPr>
        </a:p>
      </dgm:t>
    </dgm:pt>
    <dgm:pt modelId="{6AF4AFDF-F6BE-4992-A59C-DB80D3F13252}">
      <dgm:prSet phldrT="[Text]"/>
      <dgm:spPr/>
      <dgm:t>
        <a:bodyPr/>
        <a:lstStyle/>
        <a:p>
          <a:r>
            <a:rPr lang="en-AU">
              <a:ln/>
            </a:rPr>
            <a:t>Grouping of response themes</a:t>
          </a:r>
        </a:p>
      </dgm:t>
    </dgm:pt>
    <dgm:pt modelId="{FDBD619A-642C-40FE-A780-2FBFAAC8B151}" type="parTrans" cxnId="{C8A66E14-C093-42CA-BE27-54E53AA33A0B}">
      <dgm:prSet/>
      <dgm:spPr/>
      <dgm:t>
        <a:bodyPr/>
        <a:lstStyle/>
        <a:p>
          <a:endParaRPr lang="en-AU">
            <a:ln>
              <a:noFill/>
            </a:ln>
          </a:endParaRPr>
        </a:p>
      </dgm:t>
    </dgm:pt>
    <dgm:pt modelId="{A299D971-6779-4B85-A286-4E7C93FCFBBC}" type="sibTrans" cxnId="{C8A66E14-C093-42CA-BE27-54E53AA33A0B}">
      <dgm:prSet/>
      <dgm:spPr/>
      <dgm:t>
        <a:bodyPr/>
        <a:lstStyle/>
        <a:p>
          <a:endParaRPr lang="en-AU">
            <a:ln>
              <a:noFill/>
            </a:ln>
          </a:endParaRPr>
        </a:p>
      </dgm:t>
    </dgm:pt>
    <dgm:pt modelId="{0CC679AB-3D90-43D4-8799-492F2E1F3A7C}">
      <dgm:prSet phldrT="[Text]"/>
      <dgm:spPr/>
      <dgm:t>
        <a:bodyPr/>
        <a:lstStyle/>
        <a:p>
          <a:r>
            <a:rPr lang="en-AU">
              <a:ln/>
            </a:rPr>
            <a:t>Associations of phases and general concepts with coded data</a:t>
          </a:r>
        </a:p>
      </dgm:t>
    </dgm:pt>
    <dgm:pt modelId="{E024271B-F195-405D-A19E-32B1AD290C38}" type="parTrans" cxnId="{BE3A895F-9581-423B-AB9A-1941354C093D}">
      <dgm:prSet/>
      <dgm:spPr/>
      <dgm:t>
        <a:bodyPr/>
        <a:lstStyle/>
        <a:p>
          <a:endParaRPr lang="en-AU">
            <a:ln>
              <a:noFill/>
            </a:ln>
          </a:endParaRPr>
        </a:p>
      </dgm:t>
    </dgm:pt>
    <dgm:pt modelId="{3DB63A37-BB4D-4149-96D5-ECC3B977E6CA}" type="sibTrans" cxnId="{BE3A895F-9581-423B-AB9A-1941354C093D}">
      <dgm:prSet/>
      <dgm:spPr/>
      <dgm:t>
        <a:bodyPr/>
        <a:lstStyle/>
        <a:p>
          <a:endParaRPr lang="en-AU">
            <a:ln>
              <a:noFill/>
            </a:ln>
          </a:endParaRPr>
        </a:p>
      </dgm:t>
    </dgm:pt>
    <dgm:pt modelId="{2F2F02B5-E8CA-4A53-8109-FE065F201CC8}">
      <dgm:prSet phldrT="[Text]"/>
      <dgm:spPr/>
      <dgm:t>
        <a:bodyPr/>
        <a:lstStyle/>
        <a:p>
          <a:r>
            <a:rPr lang="en-AU">
              <a:ln/>
            </a:rPr>
            <a:t>Transcribed focus goups</a:t>
          </a:r>
        </a:p>
      </dgm:t>
    </dgm:pt>
    <dgm:pt modelId="{83C1F182-80F4-4D2E-A63E-80FFE691C1FC}" type="parTrans" cxnId="{B32BB8FD-5958-4998-8262-AF087D2127BB}">
      <dgm:prSet/>
      <dgm:spPr/>
      <dgm:t>
        <a:bodyPr/>
        <a:lstStyle/>
        <a:p>
          <a:endParaRPr lang="en-AU">
            <a:ln>
              <a:noFill/>
            </a:ln>
          </a:endParaRPr>
        </a:p>
      </dgm:t>
    </dgm:pt>
    <dgm:pt modelId="{300C714A-EEF8-4748-AF4D-C3CE25316FC9}" type="sibTrans" cxnId="{B32BB8FD-5958-4998-8262-AF087D2127BB}">
      <dgm:prSet/>
      <dgm:spPr/>
      <dgm:t>
        <a:bodyPr/>
        <a:lstStyle/>
        <a:p>
          <a:endParaRPr lang="en-AU">
            <a:ln>
              <a:noFill/>
            </a:ln>
          </a:endParaRPr>
        </a:p>
      </dgm:t>
    </dgm:pt>
    <dgm:pt modelId="{EB51FA48-786E-4F43-BE23-A8074ABBADE9}">
      <dgm:prSet phldrT="[Text]"/>
      <dgm:spPr/>
      <dgm:t>
        <a:bodyPr/>
        <a:lstStyle/>
        <a:p>
          <a:r>
            <a:rPr lang="en-AU">
              <a:ln/>
            </a:rPr>
            <a:t>Notes from focus groups</a:t>
          </a:r>
        </a:p>
      </dgm:t>
    </dgm:pt>
    <dgm:pt modelId="{02B4F2F7-FCBA-44FB-9BDD-BE2BB49C6250}" type="parTrans" cxnId="{853D7077-1418-4BBD-AB7E-F2CC55098AD8}">
      <dgm:prSet/>
      <dgm:spPr/>
      <dgm:t>
        <a:bodyPr/>
        <a:lstStyle/>
        <a:p>
          <a:endParaRPr lang="en-AU">
            <a:ln>
              <a:noFill/>
            </a:ln>
          </a:endParaRPr>
        </a:p>
      </dgm:t>
    </dgm:pt>
    <dgm:pt modelId="{70798A26-CF39-4FCD-85A0-6E0D839FFE40}" type="sibTrans" cxnId="{853D7077-1418-4BBD-AB7E-F2CC55098AD8}">
      <dgm:prSet/>
      <dgm:spPr/>
      <dgm:t>
        <a:bodyPr/>
        <a:lstStyle/>
        <a:p>
          <a:endParaRPr lang="en-AU">
            <a:ln>
              <a:noFill/>
            </a:ln>
          </a:endParaRPr>
        </a:p>
      </dgm:t>
    </dgm:pt>
    <dgm:pt modelId="{5D9FD1C0-F771-4AB1-83D7-8B17DBCC589E}">
      <dgm:prSet phldrT="[Text]"/>
      <dgm:spPr/>
      <dgm:t>
        <a:bodyPr/>
        <a:lstStyle/>
        <a:p>
          <a:r>
            <a:rPr lang="en-AU">
              <a:ln/>
            </a:rPr>
            <a:t>Comments from questionnaire</a:t>
          </a:r>
        </a:p>
      </dgm:t>
    </dgm:pt>
    <dgm:pt modelId="{4775110D-3B7D-4BD6-96AD-759D022C0BF7}" type="parTrans" cxnId="{2DEC12B4-21CB-4E23-8989-6872F54A5B85}">
      <dgm:prSet/>
      <dgm:spPr/>
      <dgm:t>
        <a:bodyPr/>
        <a:lstStyle/>
        <a:p>
          <a:endParaRPr lang="en-AU">
            <a:ln>
              <a:noFill/>
            </a:ln>
          </a:endParaRPr>
        </a:p>
      </dgm:t>
    </dgm:pt>
    <dgm:pt modelId="{362289C5-E2C4-49AF-8B79-CA1922649EDD}" type="sibTrans" cxnId="{2DEC12B4-21CB-4E23-8989-6872F54A5B85}">
      <dgm:prSet/>
      <dgm:spPr/>
      <dgm:t>
        <a:bodyPr/>
        <a:lstStyle/>
        <a:p>
          <a:endParaRPr lang="en-AU">
            <a:ln>
              <a:noFill/>
            </a:ln>
          </a:endParaRPr>
        </a:p>
      </dgm:t>
    </dgm:pt>
    <dgm:pt modelId="{BBBEDF4D-D5D5-4573-A6A2-0E9B0CAAAEDD}">
      <dgm:prSet phldrT="[Text]" custT="1"/>
      <dgm:spPr>
        <a:solidFill>
          <a:schemeClr val="accent5">
            <a:lumMod val="40000"/>
            <a:lumOff val="60000"/>
          </a:schemeClr>
        </a:solidFill>
      </dgm:spPr>
      <dgm:t>
        <a:bodyPr/>
        <a:lstStyle/>
        <a:p>
          <a:r>
            <a:rPr lang="en-AU" sz="800" b="1">
              <a:ln/>
            </a:rPr>
            <a:t>Coding/counting associations</a:t>
          </a:r>
        </a:p>
      </dgm:t>
    </dgm:pt>
    <dgm:pt modelId="{B534E3DF-CAF3-408E-A878-F88019D9D4A9}" type="sibTrans" cxnId="{4B92A38B-9629-433C-973E-405316F3959C}">
      <dgm:prSet/>
      <dgm:spPr/>
      <dgm:t>
        <a:bodyPr/>
        <a:lstStyle/>
        <a:p>
          <a:endParaRPr lang="en-AU">
            <a:ln>
              <a:noFill/>
            </a:ln>
          </a:endParaRPr>
        </a:p>
      </dgm:t>
    </dgm:pt>
    <dgm:pt modelId="{095C04FD-D89E-4924-892B-D4EE4BE16B60}" type="parTrans" cxnId="{4B92A38B-9629-433C-973E-405316F3959C}">
      <dgm:prSet/>
      <dgm:spPr/>
      <dgm:t>
        <a:bodyPr/>
        <a:lstStyle/>
        <a:p>
          <a:endParaRPr lang="en-AU">
            <a:ln>
              <a:noFill/>
            </a:ln>
          </a:endParaRPr>
        </a:p>
      </dgm:t>
    </dgm:pt>
    <dgm:pt modelId="{5A31FBC1-151C-4DC7-B900-7FB084F3FCED}">
      <dgm:prSet phldrT="[Text]" custT="1"/>
      <dgm:spPr>
        <a:solidFill>
          <a:schemeClr val="accent5">
            <a:lumMod val="20000"/>
            <a:lumOff val="80000"/>
          </a:schemeClr>
        </a:solidFill>
      </dgm:spPr>
      <dgm:t>
        <a:bodyPr/>
        <a:lstStyle/>
        <a:p>
          <a:r>
            <a:rPr lang="en-AU" sz="800" b="1">
              <a:ln/>
            </a:rPr>
            <a:t>Presentation of analysis</a:t>
          </a:r>
        </a:p>
      </dgm:t>
    </dgm:pt>
    <dgm:pt modelId="{E4919032-016D-40C1-8A63-F9888E55024E}" type="parTrans" cxnId="{C96D44F0-690A-46D5-978E-A93842B208D4}">
      <dgm:prSet/>
      <dgm:spPr/>
      <dgm:t>
        <a:bodyPr/>
        <a:lstStyle/>
        <a:p>
          <a:endParaRPr lang="en-AU">
            <a:ln>
              <a:noFill/>
            </a:ln>
          </a:endParaRPr>
        </a:p>
      </dgm:t>
    </dgm:pt>
    <dgm:pt modelId="{A113A74F-EB42-411C-9685-A756AB58EE83}" type="sibTrans" cxnId="{C96D44F0-690A-46D5-978E-A93842B208D4}">
      <dgm:prSet/>
      <dgm:spPr/>
      <dgm:t>
        <a:bodyPr/>
        <a:lstStyle/>
        <a:p>
          <a:endParaRPr lang="en-AU">
            <a:ln>
              <a:noFill/>
            </a:ln>
          </a:endParaRPr>
        </a:p>
      </dgm:t>
    </dgm:pt>
    <dgm:pt modelId="{B3EE653A-561E-4E09-8864-24EC25390264}">
      <dgm:prSet phldrT="[Text]"/>
      <dgm:spPr/>
      <dgm:t>
        <a:bodyPr/>
        <a:lstStyle/>
        <a:p>
          <a:r>
            <a:rPr lang="en-AU">
              <a:ln/>
            </a:rPr>
            <a:t>Radar charts - phase type and boundaries </a:t>
          </a:r>
        </a:p>
      </dgm:t>
    </dgm:pt>
    <dgm:pt modelId="{C8939F2E-8C33-4AD2-8526-8BBEBD036D92}" type="parTrans" cxnId="{C9BA0FB5-49D4-43EA-BAD8-95EC48B02425}">
      <dgm:prSet/>
      <dgm:spPr/>
      <dgm:t>
        <a:bodyPr/>
        <a:lstStyle/>
        <a:p>
          <a:endParaRPr lang="en-AU">
            <a:ln>
              <a:noFill/>
            </a:ln>
          </a:endParaRPr>
        </a:p>
      </dgm:t>
    </dgm:pt>
    <dgm:pt modelId="{00C6302E-FFE2-49BB-90C0-B587CB9C916C}" type="sibTrans" cxnId="{C9BA0FB5-49D4-43EA-BAD8-95EC48B02425}">
      <dgm:prSet/>
      <dgm:spPr/>
      <dgm:t>
        <a:bodyPr/>
        <a:lstStyle/>
        <a:p>
          <a:endParaRPr lang="en-AU">
            <a:ln>
              <a:noFill/>
            </a:ln>
          </a:endParaRPr>
        </a:p>
      </dgm:t>
    </dgm:pt>
    <dgm:pt modelId="{61EF91AE-20BF-4E0B-8FCB-0EB507C43DFC}">
      <dgm:prSet phldrT="[Text]"/>
      <dgm:spPr/>
      <dgm:t>
        <a:bodyPr/>
        <a:lstStyle/>
        <a:p>
          <a:r>
            <a:rPr lang="en-AU">
              <a:ln/>
            </a:rPr>
            <a:t>Radar charts for each phase</a:t>
          </a:r>
        </a:p>
      </dgm:t>
    </dgm:pt>
    <dgm:pt modelId="{615051F2-3F53-476D-B7B8-937FB8961905}" type="parTrans" cxnId="{0A6A4CA8-185E-461E-9D63-6A39F88DB964}">
      <dgm:prSet/>
      <dgm:spPr/>
      <dgm:t>
        <a:bodyPr/>
        <a:lstStyle/>
        <a:p>
          <a:endParaRPr lang="en-AU">
            <a:ln>
              <a:noFill/>
            </a:ln>
          </a:endParaRPr>
        </a:p>
      </dgm:t>
    </dgm:pt>
    <dgm:pt modelId="{DB6C8F9C-6185-42C8-A1EA-A76A836FA796}" type="sibTrans" cxnId="{0A6A4CA8-185E-461E-9D63-6A39F88DB964}">
      <dgm:prSet/>
      <dgm:spPr/>
      <dgm:t>
        <a:bodyPr/>
        <a:lstStyle/>
        <a:p>
          <a:endParaRPr lang="en-AU">
            <a:ln>
              <a:noFill/>
            </a:ln>
          </a:endParaRPr>
        </a:p>
      </dgm:t>
    </dgm:pt>
    <dgm:pt modelId="{D67E064C-7000-4971-9BF0-9E79A90231D6}">
      <dgm:prSet phldrT="[Text]"/>
      <dgm:spPr/>
      <dgm:t>
        <a:bodyPr/>
        <a:lstStyle/>
        <a:p>
          <a:r>
            <a:rPr lang="en-AU">
              <a:ln/>
            </a:rPr>
            <a:t>Relating evidenced based themes to concept analyis findings </a:t>
          </a:r>
        </a:p>
      </dgm:t>
    </dgm:pt>
    <dgm:pt modelId="{03966A31-1148-4E3A-83B4-F59AAC87A500}" type="parTrans" cxnId="{A57BE5EC-D7B0-4DCA-AC8E-4E7F86C5213B}">
      <dgm:prSet/>
      <dgm:spPr/>
      <dgm:t>
        <a:bodyPr/>
        <a:lstStyle/>
        <a:p>
          <a:endParaRPr lang="en-AU">
            <a:ln>
              <a:noFill/>
            </a:ln>
          </a:endParaRPr>
        </a:p>
      </dgm:t>
    </dgm:pt>
    <dgm:pt modelId="{04121DF3-4BB5-4820-83DA-71267D17CB34}" type="sibTrans" cxnId="{A57BE5EC-D7B0-4DCA-AC8E-4E7F86C5213B}">
      <dgm:prSet/>
      <dgm:spPr/>
      <dgm:t>
        <a:bodyPr/>
        <a:lstStyle/>
        <a:p>
          <a:endParaRPr lang="en-AU">
            <a:ln>
              <a:noFill/>
            </a:ln>
          </a:endParaRPr>
        </a:p>
      </dgm:t>
    </dgm:pt>
    <dgm:pt modelId="{52382FFA-2D7A-4B07-A03B-719D80BF723D}">
      <dgm:prSet phldrT="[Text]"/>
      <dgm:spPr/>
      <dgm:t>
        <a:bodyPr/>
        <a:lstStyle/>
        <a:p>
          <a:r>
            <a:rPr lang="en-AU">
              <a:ln/>
            </a:rPr>
            <a:t>Naming of associations</a:t>
          </a:r>
        </a:p>
      </dgm:t>
    </dgm:pt>
    <dgm:pt modelId="{38686713-EDC0-4078-A8A1-A39473F37BD8}" type="parTrans" cxnId="{A7DBC379-4CD2-4E14-AF7E-361264F99671}">
      <dgm:prSet/>
      <dgm:spPr/>
      <dgm:t>
        <a:bodyPr/>
        <a:lstStyle/>
        <a:p>
          <a:endParaRPr lang="en-AU">
            <a:ln>
              <a:noFill/>
            </a:ln>
          </a:endParaRPr>
        </a:p>
      </dgm:t>
    </dgm:pt>
    <dgm:pt modelId="{7443F8E0-2DB8-4CE9-B084-FC4CC9AED2AC}" type="sibTrans" cxnId="{A7DBC379-4CD2-4E14-AF7E-361264F99671}">
      <dgm:prSet/>
      <dgm:spPr/>
      <dgm:t>
        <a:bodyPr/>
        <a:lstStyle/>
        <a:p>
          <a:endParaRPr lang="en-AU">
            <a:ln>
              <a:noFill/>
            </a:ln>
          </a:endParaRPr>
        </a:p>
      </dgm:t>
    </dgm:pt>
    <dgm:pt modelId="{350214E2-28C1-4C44-AFE1-29CDBB8874A7}">
      <dgm:prSet phldrT="[Text]"/>
      <dgm:spPr/>
      <dgm:t>
        <a:bodyPr/>
        <a:lstStyle/>
        <a:p>
          <a:r>
            <a:rPr lang="en-AU">
              <a:ln/>
            </a:rPr>
            <a:t>Association of themes as more information added from reviews</a:t>
          </a:r>
        </a:p>
      </dgm:t>
    </dgm:pt>
    <dgm:pt modelId="{CC888C54-F87A-4043-B86A-50AF8F96632C}" type="parTrans" cxnId="{6C65A9C5-ADE7-4846-AE14-7C3AAB891C88}">
      <dgm:prSet/>
      <dgm:spPr/>
      <dgm:t>
        <a:bodyPr/>
        <a:lstStyle/>
        <a:p>
          <a:endParaRPr lang="en-AU">
            <a:ln>
              <a:noFill/>
            </a:ln>
          </a:endParaRPr>
        </a:p>
      </dgm:t>
    </dgm:pt>
    <dgm:pt modelId="{350FDDE5-0CFB-45C5-BD62-4A63D72C7802}" type="sibTrans" cxnId="{6C65A9C5-ADE7-4846-AE14-7C3AAB891C88}">
      <dgm:prSet/>
      <dgm:spPr/>
      <dgm:t>
        <a:bodyPr/>
        <a:lstStyle/>
        <a:p>
          <a:endParaRPr lang="en-AU">
            <a:ln>
              <a:noFill/>
            </a:ln>
          </a:endParaRPr>
        </a:p>
      </dgm:t>
    </dgm:pt>
    <dgm:pt modelId="{72F9BE6B-64A0-4813-BD29-107608F1CE97}">
      <dgm:prSet phldrT="[Text]" custT="1"/>
      <dgm:spPr>
        <a:solidFill>
          <a:schemeClr val="bg1"/>
        </a:solidFill>
      </dgm:spPr>
      <dgm:t>
        <a:bodyPr/>
        <a:lstStyle/>
        <a:p>
          <a:r>
            <a:rPr lang="en-AU" sz="800" b="1">
              <a:ln/>
            </a:rPr>
            <a:t>Refinement based on themes</a:t>
          </a:r>
        </a:p>
      </dgm:t>
    </dgm:pt>
    <dgm:pt modelId="{4F281636-8254-489F-8198-048011E96C95}" type="parTrans" cxnId="{B6B1CE2E-4509-4118-9959-ACD0DDCADE69}">
      <dgm:prSet/>
      <dgm:spPr/>
      <dgm:t>
        <a:bodyPr/>
        <a:lstStyle/>
        <a:p>
          <a:endParaRPr lang="en-AU">
            <a:ln>
              <a:noFill/>
            </a:ln>
          </a:endParaRPr>
        </a:p>
      </dgm:t>
    </dgm:pt>
    <dgm:pt modelId="{2DFD428A-1062-495E-A6E2-4FFDF91C7F3C}" type="sibTrans" cxnId="{B6B1CE2E-4509-4118-9959-ACD0DDCADE69}">
      <dgm:prSet/>
      <dgm:spPr/>
      <dgm:t>
        <a:bodyPr/>
        <a:lstStyle/>
        <a:p>
          <a:endParaRPr lang="en-AU">
            <a:ln>
              <a:noFill/>
            </a:ln>
          </a:endParaRPr>
        </a:p>
      </dgm:t>
    </dgm:pt>
    <dgm:pt modelId="{BD92959E-D27C-4A98-BB5C-68C0CBEF0B8F}">
      <dgm:prSet phldrT="[Text]"/>
      <dgm:spPr/>
      <dgm:t>
        <a:bodyPr/>
        <a:lstStyle/>
        <a:p>
          <a:r>
            <a:rPr lang="en-AU">
              <a:ln/>
            </a:rPr>
            <a:t>Based themes and naming evidenced by clinicians using refinement principles </a:t>
          </a:r>
        </a:p>
      </dgm:t>
    </dgm:pt>
    <dgm:pt modelId="{DD46DA6D-3D8F-440A-B57C-B27945039335}" type="parTrans" cxnId="{CFD73AB4-4879-4046-B87A-3804392CCAE6}">
      <dgm:prSet/>
      <dgm:spPr/>
      <dgm:t>
        <a:bodyPr/>
        <a:lstStyle/>
        <a:p>
          <a:endParaRPr lang="en-AU">
            <a:ln>
              <a:noFill/>
            </a:ln>
          </a:endParaRPr>
        </a:p>
      </dgm:t>
    </dgm:pt>
    <dgm:pt modelId="{7AA2123F-B157-4BE5-B29A-20B9679E3EDB}" type="sibTrans" cxnId="{CFD73AB4-4879-4046-B87A-3804392CCAE6}">
      <dgm:prSet/>
      <dgm:spPr/>
      <dgm:t>
        <a:bodyPr/>
        <a:lstStyle/>
        <a:p>
          <a:endParaRPr lang="en-AU">
            <a:ln>
              <a:noFill/>
            </a:ln>
          </a:endParaRPr>
        </a:p>
      </dgm:t>
    </dgm:pt>
    <dgm:pt modelId="{1AE86E8F-F120-46EB-8541-66E7BB63C3DA}" type="pres">
      <dgm:prSet presAssocID="{C661CE5C-4BF8-4642-905A-2D9925649C13}" presName="Name0" presStyleCnt="0">
        <dgm:presLayoutVars>
          <dgm:dir/>
          <dgm:animLvl val="lvl"/>
          <dgm:resizeHandles val="exact"/>
        </dgm:presLayoutVars>
      </dgm:prSet>
      <dgm:spPr/>
      <dgm:t>
        <a:bodyPr/>
        <a:lstStyle/>
        <a:p>
          <a:endParaRPr lang="en-AU"/>
        </a:p>
      </dgm:t>
    </dgm:pt>
    <dgm:pt modelId="{26D1C9D5-659D-49CE-A726-6530507E22F9}" type="pres">
      <dgm:prSet presAssocID="{3155FF33-BC62-4615-BBB7-93CCFE7AEBAA}" presName="compositeNode" presStyleCnt="0">
        <dgm:presLayoutVars>
          <dgm:bulletEnabled val="1"/>
        </dgm:presLayoutVars>
      </dgm:prSet>
      <dgm:spPr/>
    </dgm:pt>
    <dgm:pt modelId="{1D64005E-9DE9-4CFC-947A-D7AC3F4447C9}" type="pres">
      <dgm:prSet presAssocID="{3155FF33-BC62-4615-BBB7-93CCFE7AEBAA}" presName="bgRect" presStyleLbl="node1" presStyleIdx="0" presStyleCnt="5" custScaleY="143500"/>
      <dgm:spPr/>
      <dgm:t>
        <a:bodyPr/>
        <a:lstStyle/>
        <a:p>
          <a:endParaRPr lang="en-AU"/>
        </a:p>
      </dgm:t>
    </dgm:pt>
    <dgm:pt modelId="{63957982-BADF-4FF1-8B0A-03D18DEEF965}" type="pres">
      <dgm:prSet presAssocID="{3155FF33-BC62-4615-BBB7-93CCFE7AEBAA}" presName="parentNode" presStyleLbl="node1" presStyleIdx="0" presStyleCnt="5">
        <dgm:presLayoutVars>
          <dgm:chMax val="0"/>
          <dgm:bulletEnabled val="1"/>
        </dgm:presLayoutVars>
      </dgm:prSet>
      <dgm:spPr/>
      <dgm:t>
        <a:bodyPr/>
        <a:lstStyle/>
        <a:p>
          <a:endParaRPr lang="en-AU"/>
        </a:p>
      </dgm:t>
    </dgm:pt>
    <dgm:pt modelId="{7845D91B-14F9-4397-A846-F1F464ED274B}" type="pres">
      <dgm:prSet presAssocID="{3155FF33-BC62-4615-BBB7-93CCFE7AEBAA}" presName="childNode" presStyleLbl="node1" presStyleIdx="0" presStyleCnt="5">
        <dgm:presLayoutVars>
          <dgm:bulletEnabled val="1"/>
        </dgm:presLayoutVars>
      </dgm:prSet>
      <dgm:spPr/>
      <dgm:t>
        <a:bodyPr/>
        <a:lstStyle/>
        <a:p>
          <a:endParaRPr lang="en-AU"/>
        </a:p>
      </dgm:t>
    </dgm:pt>
    <dgm:pt modelId="{DE17CB62-879A-47D9-BDF6-EAF5351727CF}" type="pres">
      <dgm:prSet presAssocID="{B8F1D1DB-FA23-4A26-9004-3565EFAF93C0}" presName="hSp" presStyleCnt="0"/>
      <dgm:spPr/>
    </dgm:pt>
    <dgm:pt modelId="{79A43F0A-5B72-4821-91A6-7B91A9989DF8}" type="pres">
      <dgm:prSet presAssocID="{B8F1D1DB-FA23-4A26-9004-3565EFAF93C0}" presName="vProcSp" presStyleCnt="0"/>
      <dgm:spPr/>
    </dgm:pt>
    <dgm:pt modelId="{3BE3336B-76E3-4F66-AC77-CC7D209FF05B}" type="pres">
      <dgm:prSet presAssocID="{B8F1D1DB-FA23-4A26-9004-3565EFAF93C0}" presName="vSp1" presStyleCnt="0"/>
      <dgm:spPr/>
    </dgm:pt>
    <dgm:pt modelId="{146E803B-47FB-4F3D-8317-CE53E5060717}" type="pres">
      <dgm:prSet presAssocID="{B8F1D1DB-FA23-4A26-9004-3565EFAF93C0}" presName="simulatedConn" presStyleLbl="solidFgAcc1" presStyleIdx="0" presStyleCnt="4"/>
      <dgm:spPr/>
    </dgm:pt>
    <dgm:pt modelId="{3EFB291D-6A2F-4499-A926-9FDF91B41C5C}" type="pres">
      <dgm:prSet presAssocID="{B8F1D1DB-FA23-4A26-9004-3565EFAF93C0}" presName="vSp2" presStyleCnt="0"/>
      <dgm:spPr/>
    </dgm:pt>
    <dgm:pt modelId="{D36EAD1F-E3A8-4D69-96AE-CDD696F40869}" type="pres">
      <dgm:prSet presAssocID="{B8F1D1DB-FA23-4A26-9004-3565EFAF93C0}" presName="sibTrans" presStyleCnt="0"/>
      <dgm:spPr/>
    </dgm:pt>
    <dgm:pt modelId="{9A16642A-6A7F-4BDB-B8A9-4732F6AF20F3}" type="pres">
      <dgm:prSet presAssocID="{40B45852-F7C2-4627-8489-C07EDC46AF37}" presName="compositeNode" presStyleCnt="0">
        <dgm:presLayoutVars>
          <dgm:bulletEnabled val="1"/>
        </dgm:presLayoutVars>
      </dgm:prSet>
      <dgm:spPr/>
    </dgm:pt>
    <dgm:pt modelId="{6A0AA277-C7FB-4DF7-87AF-AC35622FE7B0}" type="pres">
      <dgm:prSet presAssocID="{40B45852-F7C2-4627-8489-C07EDC46AF37}" presName="bgRect" presStyleLbl="node1" presStyleIdx="1" presStyleCnt="5" custScaleY="143500"/>
      <dgm:spPr/>
      <dgm:t>
        <a:bodyPr/>
        <a:lstStyle/>
        <a:p>
          <a:endParaRPr lang="en-AU"/>
        </a:p>
      </dgm:t>
    </dgm:pt>
    <dgm:pt modelId="{3C44E294-0A55-4797-B490-7D92F8E4EDF4}" type="pres">
      <dgm:prSet presAssocID="{40B45852-F7C2-4627-8489-C07EDC46AF37}" presName="parentNode" presStyleLbl="node1" presStyleIdx="1" presStyleCnt="5">
        <dgm:presLayoutVars>
          <dgm:chMax val="0"/>
          <dgm:bulletEnabled val="1"/>
        </dgm:presLayoutVars>
      </dgm:prSet>
      <dgm:spPr/>
      <dgm:t>
        <a:bodyPr/>
        <a:lstStyle/>
        <a:p>
          <a:endParaRPr lang="en-AU"/>
        </a:p>
      </dgm:t>
    </dgm:pt>
    <dgm:pt modelId="{F7CCE21C-4F11-4A6A-B7C0-F90E50C5D4E1}" type="pres">
      <dgm:prSet presAssocID="{40B45852-F7C2-4627-8489-C07EDC46AF37}" presName="childNode" presStyleLbl="node1" presStyleIdx="1" presStyleCnt="5">
        <dgm:presLayoutVars>
          <dgm:bulletEnabled val="1"/>
        </dgm:presLayoutVars>
      </dgm:prSet>
      <dgm:spPr/>
      <dgm:t>
        <a:bodyPr/>
        <a:lstStyle/>
        <a:p>
          <a:endParaRPr lang="en-AU"/>
        </a:p>
      </dgm:t>
    </dgm:pt>
    <dgm:pt modelId="{A14DA8C4-B6D3-41B5-98D3-295973F7FCA2}" type="pres">
      <dgm:prSet presAssocID="{E31CCEC7-7535-46D2-8FC4-E7B8BAD1721E}" presName="hSp" presStyleCnt="0"/>
      <dgm:spPr/>
    </dgm:pt>
    <dgm:pt modelId="{CADE5BE7-0504-4FD6-9B6C-C1660A9D903F}" type="pres">
      <dgm:prSet presAssocID="{E31CCEC7-7535-46D2-8FC4-E7B8BAD1721E}" presName="vProcSp" presStyleCnt="0"/>
      <dgm:spPr/>
    </dgm:pt>
    <dgm:pt modelId="{B24A3AD0-88EC-4318-81F9-3CFD315417F6}" type="pres">
      <dgm:prSet presAssocID="{E31CCEC7-7535-46D2-8FC4-E7B8BAD1721E}" presName="vSp1" presStyleCnt="0"/>
      <dgm:spPr/>
    </dgm:pt>
    <dgm:pt modelId="{58BB4AB4-5975-40B2-A6D8-55C87110E284}" type="pres">
      <dgm:prSet presAssocID="{E31CCEC7-7535-46D2-8FC4-E7B8BAD1721E}" presName="simulatedConn" presStyleLbl="solidFgAcc1" presStyleIdx="1" presStyleCnt="4"/>
      <dgm:spPr/>
    </dgm:pt>
    <dgm:pt modelId="{CF368F5E-8B83-44FB-A313-E3478F05F964}" type="pres">
      <dgm:prSet presAssocID="{E31CCEC7-7535-46D2-8FC4-E7B8BAD1721E}" presName="vSp2" presStyleCnt="0"/>
      <dgm:spPr/>
    </dgm:pt>
    <dgm:pt modelId="{B5FB8C74-5604-4F44-B9D3-CD6E9D53D978}" type="pres">
      <dgm:prSet presAssocID="{E31CCEC7-7535-46D2-8FC4-E7B8BAD1721E}" presName="sibTrans" presStyleCnt="0"/>
      <dgm:spPr/>
    </dgm:pt>
    <dgm:pt modelId="{A5AB4B93-ED40-41C3-A264-66838171DD00}" type="pres">
      <dgm:prSet presAssocID="{BBBEDF4D-D5D5-4573-A6A2-0E9B0CAAAEDD}" presName="compositeNode" presStyleCnt="0">
        <dgm:presLayoutVars>
          <dgm:bulletEnabled val="1"/>
        </dgm:presLayoutVars>
      </dgm:prSet>
      <dgm:spPr/>
    </dgm:pt>
    <dgm:pt modelId="{4692D933-39BA-44D8-87AB-FE7EB9CAE5E4}" type="pres">
      <dgm:prSet presAssocID="{BBBEDF4D-D5D5-4573-A6A2-0E9B0CAAAEDD}" presName="bgRect" presStyleLbl="node1" presStyleIdx="2" presStyleCnt="5" custScaleY="143500"/>
      <dgm:spPr/>
      <dgm:t>
        <a:bodyPr/>
        <a:lstStyle/>
        <a:p>
          <a:endParaRPr lang="en-AU"/>
        </a:p>
      </dgm:t>
    </dgm:pt>
    <dgm:pt modelId="{DA9131B2-40A6-4438-B177-5224FB4141B3}" type="pres">
      <dgm:prSet presAssocID="{BBBEDF4D-D5D5-4573-A6A2-0E9B0CAAAEDD}" presName="parentNode" presStyleLbl="node1" presStyleIdx="2" presStyleCnt="5">
        <dgm:presLayoutVars>
          <dgm:chMax val="0"/>
          <dgm:bulletEnabled val="1"/>
        </dgm:presLayoutVars>
      </dgm:prSet>
      <dgm:spPr/>
      <dgm:t>
        <a:bodyPr/>
        <a:lstStyle/>
        <a:p>
          <a:endParaRPr lang="en-AU"/>
        </a:p>
      </dgm:t>
    </dgm:pt>
    <dgm:pt modelId="{7F8954C6-41D8-4EE3-AFFC-DB09C0C31CDE}" type="pres">
      <dgm:prSet presAssocID="{BBBEDF4D-D5D5-4573-A6A2-0E9B0CAAAEDD}" presName="childNode" presStyleLbl="node1" presStyleIdx="2" presStyleCnt="5">
        <dgm:presLayoutVars>
          <dgm:bulletEnabled val="1"/>
        </dgm:presLayoutVars>
      </dgm:prSet>
      <dgm:spPr/>
      <dgm:t>
        <a:bodyPr/>
        <a:lstStyle/>
        <a:p>
          <a:endParaRPr lang="en-AU"/>
        </a:p>
      </dgm:t>
    </dgm:pt>
    <dgm:pt modelId="{11312ECD-9163-4A8C-8021-FBCEC36FE97A}" type="pres">
      <dgm:prSet presAssocID="{B534E3DF-CAF3-408E-A878-F88019D9D4A9}" presName="hSp" presStyleCnt="0"/>
      <dgm:spPr/>
    </dgm:pt>
    <dgm:pt modelId="{491D63B7-529B-4D6E-957A-AEB1889EECFD}" type="pres">
      <dgm:prSet presAssocID="{B534E3DF-CAF3-408E-A878-F88019D9D4A9}" presName="vProcSp" presStyleCnt="0"/>
      <dgm:spPr/>
    </dgm:pt>
    <dgm:pt modelId="{B241A964-0950-4D33-9396-0749F17C4FA8}" type="pres">
      <dgm:prSet presAssocID="{B534E3DF-CAF3-408E-A878-F88019D9D4A9}" presName="vSp1" presStyleCnt="0"/>
      <dgm:spPr/>
    </dgm:pt>
    <dgm:pt modelId="{ADCB92BC-3455-429C-A7D1-69D8F6D06D8A}" type="pres">
      <dgm:prSet presAssocID="{B534E3DF-CAF3-408E-A878-F88019D9D4A9}" presName="simulatedConn" presStyleLbl="solidFgAcc1" presStyleIdx="2" presStyleCnt="4"/>
      <dgm:spPr/>
    </dgm:pt>
    <dgm:pt modelId="{84D76EBE-2CE3-4B54-A2F2-DC7595B4538C}" type="pres">
      <dgm:prSet presAssocID="{B534E3DF-CAF3-408E-A878-F88019D9D4A9}" presName="vSp2" presStyleCnt="0"/>
      <dgm:spPr/>
    </dgm:pt>
    <dgm:pt modelId="{5F85374E-649D-4C87-A9E6-045B66293DAE}" type="pres">
      <dgm:prSet presAssocID="{B534E3DF-CAF3-408E-A878-F88019D9D4A9}" presName="sibTrans" presStyleCnt="0"/>
      <dgm:spPr/>
    </dgm:pt>
    <dgm:pt modelId="{847FC2A1-3A07-46AB-8BE6-0961F94F5246}" type="pres">
      <dgm:prSet presAssocID="{5A31FBC1-151C-4DC7-B900-7FB084F3FCED}" presName="compositeNode" presStyleCnt="0">
        <dgm:presLayoutVars>
          <dgm:bulletEnabled val="1"/>
        </dgm:presLayoutVars>
      </dgm:prSet>
      <dgm:spPr/>
    </dgm:pt>
    <dgm:pt modelId="{7A51C980-A6D7-43F4-9005-01522A614CE0}" type="pres">
      <dgm:prSet presAssocID="{5A31FBC1-151C-4DC7-B900-7FB084F3FCED}" presName="bgRect" presStyleLbl="node1" presStyleIdx="3" presStyleCnt="5" custScaleY="143500"/>
      <dgm:spPr/>
      <dgm:t>
        <a:bodyPr/>
        <a:lstStyle/>
        <a:p>
          <a:endParaRPr lang="en-AU"/>
        </a:p>
      </dgm:t>
    </dgm:pt>
    <dgm:pt modelId="{2B2C89AD-C5AE-4ED6-82B1-ED274B6571BC}" type="pres">
      <dgm:prSet presAssocID="{5A31FBC1-151C-4DC7-B900-7FB084F3FCED}" presName="parentNode" presStyleLbl="node1" presStyleIdx="3" presStyleCnt="5">
        <dgm:presLayoutVars>
          <dgm:chMax val="0"/>
          <dgm:bulletEnabled val="1"/>
        </dgm:presLayoutVars>
      </dgm:prSet>
      <dgm:spPr/>
      <dgm:t>
        <a:bodyPr/>
        <a:lstStyle/>
        <a:p>
          <a:endParaRPr lang="en-AU"/>
        </a:p>
      </dgm:t>
    </dgm:pt>
    <dgm:pt modelId="{0DD89C84-F8F0-4461-8955-C18B2608F934}" type="pres">
      <dgm:prSet presAssocID="{5A31FBC1-151C-4DC7-B900-7FB084F3FCED}" presName="childNode" presStyleLbl="node1" presStyleIdx="3" presStyleCnt="5">
        <dgm:presLayoutVars>
          <dgm:bulletEnabled val="1"/>
        </dgm:presLayoutVars>
      </dgm:prSet>
      <dgm:spPr/>
      <dgm:t>
        <a:bodyPr/>
        <a:lstStyle/>
        <a:p>
          <a:endParaRPr lang="en-AU"/>
        </a:p>
      </dgm:t>
    </dgm:pt>
    <dgm:pt modelId="{2D0DB206-E74E-40F2-8F81-10AB8473071E}" type="pres">
      <dgm:prSet presAssocID="{A113A74F-EB42-411C-9685-A756AB58EE83}" presName="hSp" presStyleCnt="0"/>
      <dgm:spPr/>
    </dgm:pt>
    <dgm:pt modelId="{448ADE1B-17F9-45AE-A176-4C7F7D1952A4}" type="pres">
      <dgm:prSet presAssocID="{A113A74F-EB42-411C-9685-A756AB58EE83}" presName="vProcSp" presStyleCnt="0"/>
      <dgm:spPr/>
    </dgm:pt>
    <dgm:pt modelId="{795C87E9-F731-482D-92CF-8D529BE84419}" type="pres">
      <dgm:prSet presAssocID="{A113A74F-EB42-411C-9685-A756AB58EE83}" presName="vSp1" presStyleCnt="0"/>
      <dgm:spPr/>
    </dgm:pt>
    <dgm:pt modelId="{CE61E4E3-A57D-478B-8CCF-6B95453947B3}" type="pres">
      <dgm:prSet presAssocID="{A113A74F-EB42-411C-9685-A756AB58EE83}" presName="simulatedConn" presStyleLbl="solidFgAcc1" presStyleIdx="3" presStyleCnt="4"/>
      <dgm:spPr/>
    </dgm:pt>
    <dgm:pt modelId="{4C2CB272-1D67-4D2F-8A24-AC7575B95524}" type="pres">
      <dgm:prSet presAssocID="{A113A74F-EB42-411C-9685-A756AB58EE83}" presName="vSp2" presStyleCnt="0"/>
      <dgm:spPr/>
    </dgm:pt>
    <dgm:pt modelId="{2BBF8959-C793-426E-BE0B-304FA8DBF8A1}" type="pres">
      <dgm:prSet presAssocID="{A113A74F-EB42-411C-9685-A756AB58EE83}" presName="sibTrans" presStyleCnt="0"/>
      <dgm:spPr/>
    </dgm:pt>
    <dgm:pt modelId="{8B4D3D90-5081-447B-8A70-B5A9C2E21FF8}" type="pres">
      <dgm:prSet presAssocID="{72F9BE6B-64A0-4813-BD29-107608F1CE97}" presName="compositeNode" presStyleCnt="0">
        <dgm:presLayoutVars>
          <dgm:bulletEnabled val="1"/>
        </dgm:presLayoutVars>
      </dgm:prSet>
      <dgm:spPr/>
    </dgm:pt>
    <dgm:pt modelId="{1AF23104-37ED-48AA-8371-C5D94560D601}" type="pres">
      <dgm:prSet presAssocID="{72F9BE6B-64A0-4813-BD29-107608F1CE97}" presName="bgRect" presStyleLbl="node1" presStyleIdx="4" presStyleCnt="5" custScaleY="143500"/>
      <dgm:spPr/>
      <dgm:t>
        <a:bodyPr/>
        <a:lstStyle/>
        <a:p>
          <a:endParaRPr lang="en-AU"/>
        </a:p>
      </dgm:t>
    </dgm:pt>
    <dgm:pt modelId="{C028C78E-F2EC-4FA9-A8AC-108A88A9B020}" type="pres">
      <dgm:prSet presAssocID="{72F9BE6B-64A0-4813-BD29-107608F1CE97}" presName="parentNode" presStyleLbl="node1" presStyleIdx="4" presStyleCnt="5">
        <dgm:presLayoutVars>
          <dgm:chMax val="0"/>
          <dgm:bulletEnabled val="1"/>
        </dgm:presLayoutVars>
      </dgm:prSet>
      <dgm:spPr/>
      <dgm:t>
        <a:bodyPr/>
        <a:lstStyle/>
        <a:p>
          <a:endParaRPr lang="en-AU"/>
        </a:p>
      </dgm:t>
    </dgm:pt>
    <dgm:pt modelId="{5B40D866-C1F4-451E-99EF-A5E4420C7D80}" type="pres">
      <dgm:prSet presAssocID="{72F9BE6B-64A0-4813-BD29-107608F1CE97}" presName="childNode" presStyleLbl="node1" presStyleIdx="4" presStyleCnt="5">
        <dgm:presLayoutVars>
          <dgm:bulletEnabled val="1"/>
        </dgm:presLayoutVars>
      </dgm:prSet>
      <dgm:spPr/>
      <dgm:t>
        <a:bodyPr/>
        <a:lstStyle/>
        <a:p>
          <a:endParaRPr lang="en-AU"/>
        </a:p>
      </dgm:t>
    </dgm:pt>
  </dgm:ptLst>
  <dgm:cxnLst>
    <dgm:cxn modelId="{A47F793F-94F2-4326-9464-9060069D4BE3}" type="presOf" srcId="{40B45852-F7C2-4627-8489-C07EDC46AF37}" destId="{3C44E294-0A55-4797-B490-7D92F8E4EDF4}" srcOrd="1" destOrd="0" presId="urn:microsoft.com/office/officeart/2005/8/layout/hProcess7"/>
    <dgm:cxn modelId="{E9E3344F-DA7E-4FED-B54B-F041263CB4C2}" type="presOf" srcId="{350214E2-28C1-4C44-AFE1-29CDBB8874A7}" destId="{F7CCE21C-4F11-4A6A-B7C0-F90E50C5D4E1}" srcOrd="0" destOrd="1" presId="urn:microsoft.com/office/officeart/2005/8/layout/hProcess7"/>
    <dgm:cxn modelId="{429877DC-B1BE-4BB7-A3E5-6B9E05F51F42}" srcId="{3155FF33-BC62-4615-BBB7-93CCFE7AEBAA}" destId="{FCB4F06E-AA54-46FB-B62B-D4E6EBC1247E}" srcOrd="0" destOrd="0" parTransId="{D68933AA-CB17-4557-8A52-92521F9D9B61}" sibTransId="{3C90BCDE-006F-48BE-BB27-33ADD0BB60DE}"/>
    <dgm:cxn modelId="{C8A66E14-C093-42CA-BE27-54E53AA33A0B}" srcId="{40B45852-F7C2-4627-8489-C07EDC46AF37}" destId="{6AF4AFDF-F6BE-4992-A59C-DB80D3F13252}" srcOrd="0" destOrd="0" parTransId="{FDBD619A-642C-40FE-A780-2FBFAAC8B151}" sibTransId="{A299D971-6779-4B85-A286-4E7C93FCFBBC}"/>
    <dgm:cxn modelId="{17925D78-1570-4297-A545-69B8C59EF2A4}" type="presOf" srcId="{5A31FBC1-151C-4DC7-B900-7FB084F3FCED}" destId="{2B2C89AD-C5AE-4ED6-82B1-ED274B6571BC}" srcOrd="1" destOrd="0" presId="urn:microsoft.com/office/officeart/2005/8/layout/hProcess7"/>
    <dgm:cxn modelId="{8F961476-BFBD-4438-9F89-3C5315079E2D}" type="presOf" srcId="{BD92959E-D27C-4A98-BB5C-68C0CBEF0B8F}" destId="{5B40D866-C1F4-451E-99EF-A5E4420C7D80}" srcOrd="0" destOrd="0" presId="urn:microsoft.com/office/officeart/2005/8/layout/hProcess7"/>
    <dgm:cxn modelId="{53040119-32D5-44E0-8103-9E0764E786A6}" type="presOf" srcId="{FCB4F06E-AA54-46FB-B62B-D4E6EBC1247E}" destId="{7845D91B-14F9-4397-A846-F1F464ED274B}" srcOrd="0" destOrd="0" presId="urn:microsoft.com/office/officeart/2005/8/layout/hProcess7"/>
    <dgm:cxn modelId="{E7A8D568-F847-42DC-AFC0-5994EE3C97FD}" type="presOf" srcId="{72F9BE6B-64A0-4813-BD29-107608F1CE97}" destId="{C028C78E-F2EC-4FA9-A8AC-108A88A9B020}" srcOrd="1" destOrd="0" presId="urn:microsoft.com/office/officeart/2005/8/layout/hProcess7"/>
    <dgm:cxn modelId="{E08748C8-7095-47C5-A56D-00820A6310E0}" type="presOf" srcId="{61EF91AE-20BF-4E0B-8FCB-0EB507C43DFC}" destId="{0DD89C84-F8F0-4461-8955-C18B2608F934}" srcOrd="0" destOrd="1" presId="urn:microsoft.com/office/officeart/2005/8/layout/hProcess7"/>
    <dgm:cxn modelId="{2DEC12B4-21CB-4E23-8989-6872F54A5B85}" srcId="{3155FF33-BC62-4615-BBB7-93CCFE7AEBAA}" destId="{5D9FD1C0-F771-4AB1-83D7-8B17DBCC589E}" srcOrd="3" destOrd="0" parTransId="{4775110D-3B7D-4BD6-96AD-759D022C0BF7}" sibTransId="{362289C5-E2C4-49AF-8B79-CA1922649EDD}"/>
    <dgm:cxn modelId="{68E00755-94D8-4F29-B85D-4FE07D84E0AE}" type="presOf" srcId="{BBBEDF4D-D5D5-4573-A6A2-0E9B0CAAAEDD}" destId="{4692D933-39BA-44D8-87AB-FE7EB9CAE5E4}" srcOrd="0" destOrd="0" presId="urn:microsoft.com/office/officeart/2005/8/layout/hProcess7"/>
    <dgm:cxn modelId="{9A816E15-DBBB-4E81-BA74-DECFD933CE54}" type="presOf" srcId="{3155FF33-BC62-4615-BBB7-93CCFE7AEBAA}" destId="{1D64005E-9DE9-4CFC-947A-D7AC3F4447C9}" srcOrd="0" destOrd="0" presId="urn:microsoft.com/office/officeart/2005/8/layout/hProcess7"/>
    <dgm:cxn modelId="{0A6A4CA8-185E-461E-9D63-6A39F88DB964}" srcId="{5A31FBC1-151C-4DC7-B900-7FB084F3FCED}" destId="{61EF91AE-20BF-4E0B-8FCB-0EB507C43DFC}" srcOrd="1" destOrd="0" parTransId="{615051F2-3F53-476D-B7B8-937FB8961905}" sibTransId="{DB6C8F9C-6185-42C8-A1EA-A76A836FA796}"/>
    <dgm:cxn modelId="{A57BE5EC-D7B0-4DCA-AC8E-4E7F86C5213B}" srcId="{5A31FBC1-151C-4DC7-B900-7FB084F3FCED}" destId="{D67E064C-7000-4971-9BF0-9E79A90231D6}" srcOrd="2" destOrd="0" parTransId="{03966A31-1148-4E3A-83B4-F59AAC87A500}" sibTransId="{04121DF3-4BB5-4820-83DA-71267D17CB34}"/>
    <dgm:cxn modelId="{CA25E445-056F-49E2-9E54-78E134106055}" type="presOf" srcId="{5A31FBC1-151C-4DC7-B900-7FB084F3FCED}" destId="{7A51C980-A6D7-43F4-9005-01522A614CE0}" srcOrd="0" destOrd="0" presId="urn:microsoft.com/office/officeart/2005/8/layout/hProcess7"/>
    <dgm:cxn modelId="{6C65A9C5-ADE7-4846-AE14-7C3AAB891C88}" srcId="{40B45852-F7C2-4627-8489-C07EDC46AF37}" destId="{350214E2-28C1-4C44-AFE1-29CDBB8874A7}" srcOrd="1" destOrd="0" parTransId="{CC888C54-F87A-4043-B86A-50AF8F96632C}" sibTransId="{350FDDE5-0CFB-45C5-BD62-4A63D72C7802}"/>
    <dgm:cxn modelId="{E351EAF5-8909-461F-8B1D-ABC88AB374E9}" type="presOf" srcId="{D67E064C-7000-4971-9BF0-9E79A90231D6}" destId="{0DD89C84-F8F0-4461-8955-C18B2608F934}" srcOrd="0" destOrd="2" presId="urn:microsoft.com/office/officeart/2005/8/layout/hProcess7"/>
    <dgm:cxn modelId="{BE3A895F-9581-423B-AB9A-1941354C093D}" srcId="{BBBEDF4D-D5D5-4573-A6A2-0E9B0CAAAEDD}" destId="{0CC679AB-3D90-43D4-8799-492F2E1F3A7C}" srcOrd="0" destOrd="0" parTransId="{E024271B-F195-405D-A19E-32B1AD290C38}" sibTransId="{3DB63A37-BB4D-4149-96D5-ECC3B977E6CA}"/>
    <dgm:cxn modelId="{853D7077-1418-4BBD-AB7E-F2CC55098AD8}" srcId="{3155FF33-BC62-4615-BBB7-93CCFE7AEBAA}" destId="{EB51FA48-786E-4F43-BE23-A8074ABBADE9}" srcOrd="2" destOrd="0" parTransId="{02B4F2F7-FCBA-44FB-9BDD-BE2BB49C6250}" sibTransId="{70798A26-CF39-4FCD-85A0-6E0D839FFE40}"/>
    <dgm:cxn modelId="{A5361E42-77B6-4C7A-820C-9B5F5CD437A6}" type="presOf" srcId="{EB51FA48-786E-4F43-BE23-A8074ABBADE9}" destId="{7845D91B-14F9-4397-A846-F1F464ED274B}" srcOrd="0" destOrd="2" presId="urn:microsoft.com/office/officeart/2005/8/layout/hProcess7"/>
    <dgm:cxn modelId="{E8315F27-CAE6-43E6-B8E5-EE11E26DD9D2}" type="presOf" srcId="{C661CE5C-4BF8-4642-905A-2D9925649C13}" destId="{1AE86E8F-F120-46EB-8541-66E7BB63C3DA}" srcOrd="0" destOrd="0" presId="urn:microsoft.com/office/officeart/2005/8/layout/hProcess7"/>
    <dgm:cxn modelId="{B32BB8FD-5958-4998-8262-AF087D2127BB}" srcId="{3155FF33-BC62-4615-BBB7-93CCFE7AEBAA}" destId="{2F2F02B5-E8CA-4A53-8109-FE065F201CC8}" srcOrd="1" destOrd="0" parTransId="{83C1F182-80F4-4D2E-A63E-80FFE691C1FC}" sibTransId="{300C714A-EEF8-4748-AF4D-C3CE25316FC9}"/>
    <dgm:cxn modelId="{1159D118-16D8-4EAD-BE15-C586F263F190}" type="presOf" srcId="{0CC679AB-3D90-43D4-8799-492F2E1F3A7C}" destId="{7F8954C6-41D8-4EE3-AFFC-DB09C0C31CDE}" srcOrd="0" destOrd="0" presId="urn:microsoft.com/office/officeart/2005/8/layout/hProcess7"/>
    <dgm:cxn modelId="{15B250D4-A5E3-40E0-BDA6-C2B66F2A75C9}" type="presOf" srcId="{B3EE653A-561E-4E09-8864-24EC25390264}" destId="{0DD89C84-F8F0-4461-8955-C18B2608F934}" srcOrd="0" destOrd="0" presId="urn:microsoft.com/office/officeart/2005/8/layout/hProcess7"/>
    <dgm:cxn modelId="{C9BA0FB5-49D4-43EA-BAD8-95EC48B02425}" srcId="{5A31FBC1-151C-4DC7-B900-7FB084F3FCED}" destId="{B3EE653A-561E-4E09-8864-24EC25390264}" srcOrd="0" destOrd="0" parTransId="{C8939F2E-8C33-4AD2-8526-8BBEBD036D92}" sibTransId="{00C6302E-FFE2-49BB-90C0-B587CB9C916C}"/>
    <dgm:cxn modelId="{CFD73AB4-4879-4046-B87A-3804392CCAE6}" srcId="{72F9BE6B-64A0-4813-BD29-107608F1CE97}" destId="{BD92959E-D27C-4A98-BB5C-68C0CBEF0B8F}" srcOrd="0" destOrd="0" parTransId="{DD46DA6D-3D8F-440A-B57C-B27945039335}" sibTransId="{7AA2123F-B157-4BE5-B29A-20B9679E3EDB}"/>
    <dgm:cxn modelId="{58628FAB-6352-4B9F-BB83-2426B3565A43}" type="presOf" srcId="{6AF4AFDF-F6BE-4992-A59C-DB80D3F13252}" destId="{F7CCE21C-4F11-4A6A-B7C0-F90E50C5D4E1}" srcOrd="0" destOrd="0" presId="urn:microsoft.com/office/officeart/2005/8/layout/hProcess7"/>
    <dgm:cxn modelId="{B6B1CE2E-4509-4118-9959-ACD0DDCADE69}" srcId="{C661CE5C-4BF8-4642-905A-2D9925649C13}" destId="{72F9BE6B-64A0-4813-BD29-107608F1CE97}" srcOrd="4" destOrd="0" parTransId="{4F281636-8254-489F-8198-048011E96C95}" sibTransId="{2DFD428A-1062-495E-A6E2-4FFDF91C7F3C}"/>
    <dgm:cxn modelId="{62DC3AE5-E31F-4BE9-8D68-994291B95D42}" type="presOf" srcId="{3155FF33-BC62-4615-BBB7-93CCFE7AEBAA}" destId="{63957982-BADF-4FF1-8B0A-03D18DEEF965}" srcOrd="1" destOrd="0" presId="urn:microsoft.com/office/officeart/2005/8/layout/hProcess7"/>
    <dgm:cxn modelId="{6AD59351-E2EE-4BD7-9206-EC07072576BE}" type="presOf" srcId="{2F2F02B5-E8CA-4A53-8109-FE065F201CC8}" destId="{7845D91B-14F9-4397-A846-F1F464ED274B}" srcOrd="0" destOrd="1" presId="urn:microsoft.com/office/officeart/2005/8/layout/hProcess7"/>
    <dgm:cxn modelId="{4B92A38B-9629-433C-973E-405316F3959C}" srcId="{C661CE5C-4BF8-4642-905A-2D9925649C13}" destId="{BBBEDF4D-D5D5-4573-A6A2-0E9B0CAAAEDD}" srcOrd="2" destOrd="0" parTransId="{095C04FD-D89E-4924-892B-D4EE4BE16B60}" sibTransId="{B534E3DF-CAF3-408E-A878-F88019D9D4A9}"/>
    <dgm:cxn modelId="{92FB9429-F7E8-4E04-8783-876EAE4A4866}" type="presOf" srcId="{5D9FD1C0-F771-4AB1-83D7-8B17DBCC589E}" destId="{7845D91B-14F9-4397-A846-F1F464ED274B}" srcOrd="0" destOrd="3" presId="urn:microsoft.com/office/officeart/2005/8/layout/hProcess7"/>
    <dgm:cxn modelId="{A7DBC379-4CD2-4E14-AF7E-361264F99671}" srcId="{BBBEDF4D-D5D5-4573-A6A2-0E9B0CAAAEDD}" destId="{52382FFA-2D7A-4B07-A03B-719D80BF723D}" srcOrd="1" destOrd="0" parTransId="{38686713-EDC0-4078-A8A1-A39473F37BD8}" sibTransId="{7443F8E0-2DB8-4CE9-B084-FC4CC9AED2AC}"/>
    <dgm:cxn modelId="{3E06C8C6-F3EB-4E48-9592-405F360B383D}" type="presOf" srcId="{BBBEDF4D-D5D5-4573-A6A2-0E9B0CAAAEDD}" destId="{DA9131B2-40A6-4438-B177-5224FB4141B3}" srcOrd="1" destOrd="0" presId="urn:microsoft.com/office/officeart/2005/8/layout/hProcess7"/>
    <dgm:cxn modelId="{24BEA2C6-CA70-4AE1-B530-EEB94E397850}" srcId="{C661CE5C-4BF8-4642-905A-2D9925649C13}" destId="{40B45852-F7C2-4627-8489-C07EDC46AF37}" srcOrd="1" destOrd="0" parTransId="{2AA9FD77-CA0C-4D8E-9150-7C2DC826B310}" sibTransId="{E31CCEC7-7535-46D2-8FC4-E7B8BAD1721E}"/>
    <dgm:cxn modelId="{BFB7D14A-34AB-4B56-BE98-AC56861EC2B5}" type="presOf" srcId="{40B45852-F7C2-4627-8489-C07EDC46AF37}" destId="{6A0AA277-C7FB-4DF7-87AF-AC35622FE7B0}" srcOrd="0" destOrd="0" presId="urn:microsoft.com/office/officeart/2005/8/layout/hProcess7"/>
    <dgm:cxn modelId="{69F75BDB-D048-4513-9A63-933523A35928}" type="presOf" srcId="{72F9BE6B-64A0-4813-BD29-107608F1CE97}" destId="{1AF23104-37ED-48AA-8371-C5D94560D601}" srcOrd="0" destOrd="0" presId="urn:microsoft.com/office/officeart/2005/8/layout/hProcess7"/>
    <dgm:cxn modelId="{C96D44F0-690A-46D5-978E-A93842B208D4}" srcId="{C661CE5C-4BF8-4642-905A-2D9925649C13}" destId="{5A31FBC1-151C-4DC7-B900-7FB084F3FCED}" srcOrd="3" destOrd="0" parTransId="{E4919032-016D-40C1-8A63-F9888E55024E}" sibTransId="{A113A74F-EB42-411C-9685-A756AB58EE83}"/>
    <dgm:cxn modelId="{E6E8B7C9-ABAC-47DA-96C5-7FA1D7934C6A}" type="presOf" srcId="{52382FFA-2D7A-4B07-A03B-719D80BF723D}" destId="{7F8954C6-41D8-4EE3-AFFC-DB09C0C31CDE}" srcOrd="0" destOrd="1" presId="urn:microsoft.com/office/officeart/2005/8/layout/hProcess7"/>
    <dgm:cxn modelId="{7F7A4954-899A-4D45-9FC4-B75A45FDD456}" srcId="{C661CE5C-4BF8-4642-905A-2D9925649C13}" destId="{3155FF33-BC62-4615-BBB7-93CCFE7AEBAA}" srcOrd="0" destOrd="0" parTransId="{0F623592-90C7-4FE0-B826-D5320CE4710B}" sibTransId="{B8F1D1DB-FA23-4A26-9004-3565EFAF93C0}"/>
    <dgm:cxn modelId="{184A2993-2632-466C-9D9C-04A61650B734}" type="presParOf" srcId="{1AE86E8F-F120-46EB-8541-66E7BB63C3DA}" destId="{26D1C9D5-659D-49CE-A726-6530507E22F9}" srcOrd="0" destOrd="0" presId="urn:microsoft.com/office/officeart/2005/8/layout/hProcess7"/>
    <dgm:cxn modelId="{E3439E1B-3776-4652-BD1B-EF62BDF68833}" type="presParOf" srcId="{26D1C9D5-659D-49CE-A726-6530507E22F9}" destId="{1D64005E-9DE9-4CFC-947A-D7AC3F4447C9}" srcOrd="0" destOrd="0" presId="urn:microsoft.com/office/officeart/2005/8/layout/hProcess7"/>
    <dgm:cxn modelId="{5F6BFF53-DD63-4EAE-BB06-41F3436A4C27}" type="presParOf" srcId="{26D1C9D5-659D-49CE-A726-6530507E22F9}" destId="{63957982-BADF-4FF1-8B0A-03D18DEEF965}" srcOrd="1" destOrd="0" presId="urn:microsoft.com/office/officeart/2005/8/layout/hProcess7"/>
    <dgm:cxn modelId="{0EF24F77-6BE4-4EC1-A62B-8553D58CC9AE}" type="presParOf" srcId="{26D1C9D5-659D-49CE-A726-6530507E22F9}" destId="{7845D91B-14F9-4397-A846-F1F464ED274B}" srcOrd="2" destOrd="0" presId="urn:microsoft.com/office/officeart/2005/8/layout/hProcess7"/>
    <dgm:cxn modelId="{97CC843C-78F1-413C-ADE0-71DB1B239494}" type="presParOf" srcId="{1AE86E8F-F120-46EB-8541-66E7BB63C3DA}" destId="{DE17CB62-879A-47D9-BDF6-EAF5351727CF}" srcOrd="1" destOrd="0" presId="urn:microsoft.com/office/officeart/2005/8/layout/hProcess7"/>
    <dgm:cxn modelId="{FEEE9C31-7BD2-4A3D-852E-B983515D1D38}" type="presParOf" srcId="{1AE86E8F-F120-46EB-8541-66E7BB63C3DA}" destId="{79A43F0A-5B72-4821-91A6-7B91A9989DF8}" srcOrd="2" destOrd="0" presId="urn:microsoft.com/office/officeart/2005/8/layout/hProcess7"/>
    <dgm:cxn modelId="{83DF2F2F-240B-4590-B4B7-EB82DC95666D}" type="presParOf" srcId="{79A43F0A-5B72-4821-91A6-7B91A9989DF8}" destId="{3BE3336B-76E3-4F66-AC77-CC7D209FF05B}" srcOrd="0" destOrd="0" presId="urn:microsoft.com/office/officeart/2005/8/layout/hProcess7"/>
    <dgm:cxn modelId="{44901A77-547B-4E0E-8460-4D8223043A62}" type="presParOf" srcId="{79A43F0A-5B72-4821-91A6-7B91A9989DF8}" destId="{146E803B-47FB-4F3D-8317-CE53E5060717}" srcOrd="1" destOrd="0" presId="urn:microsoft.com/office/officeart/2005/8/layout/hProcess7"/>
    <dgm:cxn modelId="{8D03116D-73A6-4DE1-9AF5-07BFA1403E35}" type="presParOf" srcId="{79A43F0A-5B72-4821-91A6-7B91A9989DF8}" destId="{3EFB291D-6A2F-4499-A926-9FDF91B41C5C}" srcOrd="2" destOrd="0" presId="urn:microsoft.com/office/officeart/2005/8/layout/hProcess7"/>
    <dgm:cxn modelId="{63E898BC-25BE-4740-848F-E229459A4AE7}" type="presParOf" srcId="{1AE86E8F-F120-46EB-8541-66E7BB63C3DA}" destId="{D36EAD1F-E3A8-4D69-96AE-CDD696F40869}" srcOrd="3" destOrd="0" presId="urn:microsoft.com/office/officeart/2005/8/layout/hProcess7"/>
    <dgm:cxn modelId="{7E77F76B-DE32-40BA-9865-40425DDA0174}" type="presParOf" srcId="{1AE86E8F-F120-46EB-8541-66E7BB63C3DA}" destId="{9A16642A-6A7F-4BDB-B8A9-4732F6AF20F3}" srcOrd="4" destOrd="0" presId="urn:microsoft.com/office/officeart/2005/8/layout/hProcess7"/>
    <dgm:cxn modelId="{0835466C-4017-4A8F-BB1D-647E92ED7619}" type="presParOf" srcId="{9A16642A-6A7F-4BDB-B8A9-4732F6AF20F3}" destId="{6A0AA277-C7FB-4DF7-87AF-AC35622FE7B0}" srcOrd="0" destOrd="0" presId="urn:microsoft.com/office/officeart/2005/8/layout/hProcess7"/>
    <dgm:cxn modelId="{5828C262-9249-40A5-BEB2-C37838DC185E}" type="presParOf" srcId="{9A16642A-6A7F-4BDB-B8A9-4732F6AF20F3}" destId="{3C44E294-0A55-4797-B490-7D92F8E4EDF4}" srcOrd="1" destOrd="0" presId="urn:microsoft.com/office/officeart/2005/8/layout/hProcess7"/>
    <dgm:cxn modelId="{CDD35B0C-651F-4537-9B64-43C412AA24A9}" type="presParOf" srcId="{9A16642A-6A7F-4BDB-B8A9-4732F6AF20F3}" destId="{F7CCE21C-4F11-4A6A-B7C0-F90E50C5D4E1}" srcOrd="2" destOrd="0" presId="urn:microsoft.com/office/officeart/2005/8/layout/hProcess7"/>
    <dgm:cxn modelId="{8C26B441-C9ED-4D39-B35E-CA26BC997669}" type="presParOf" srcId="{1AE86E8F-F120-46EB-8541-66E7BB63C3DA}" destId="{A14DA8C4-B6D3-41B5-98D3-295973F7FCA2}" srcOrd="5" destOrd="0" presId="urn:microsoft.com/office/officeart/2005/8/layout/hProcess7"/>
    <dgm:cxn modelId="{859ADBEA-313C-48EE-A665-2492D66A8EAD}" type="presParOf" srcId="{1AE86E8F-F120-46EB-8541-66E7BB63C3DA}" destId="{CADE5BE7-0504-4FD6-9B6C-C1660A9D903F}" srcOrd="6" destOrd="0" presId="urn:microsoft.com/office/officeart/2005/8/layout/hProcess7"/>
    <dgm:cxn modelId="{DF9B7667-4A1B-43D9-A62B-0185B34375AC}" type="presParOf" srcId="{CADE5BE7-0504-4FD6-9B6C-C1660A9D903F}" destId="{B24A3AD0-88EC-4318-81F9-3CFD315417F6}" srcOrd="0" destOrd="0" presId="urn:microsoft.com/office/officeart/2005/8/layout/hProcess7"/>
    <dgm:cxn modelId="{8C599F8C-0407-4C82-90ED-B30AA0DC716C}" type="presParOf" srcId="{CADE5BE7-0504-4FD6-9B6C-C1660A9D903F}" destId="{58BB4AB4-5975-40B2-A6D8-55C87110E284}" srcOrd="1" destOrd="0" presId="urn:microsoft.com/office/officeart/2005/8/layout/hProcess7"/>
    <dgm:cxn modelId="{909EB293-8BC8-4294-B9B4-494410BAD7AE}" type="presParOf" srcId="{CADE5BE7-0504-4FD6-9B6C-C1660A9D903F}" destId="{CF368F5E-8B83-44FB-A313-E3478F05F964}" srcOrd="2" destOrd="0" presId="urn:microsoft.com/office/officeart/2005/8/layout/hProcess7"/>
    <dgm:cxn modelId="{621EBAE3-72F8-40CA-8317-C232A08B8B30}" type="presParOf" srcId="{1AE86E8F-F120-46EB-8541-66E7BB63C3DA}" destId="{B5FB8C74-5604-4F44-B9D3-CD6E9D53D978}" srcOrd="7" destOrd="0" presId="urn:microsoft.com/office/officeart/2005/8/layout/hProcess7"/>
    <dgm:cxn modelId="{43FBF7DD-A143-4B1F-9339-D0A6B6810254}" type="presParOf" srcId="{1AE86E8F-F120-46EB-8541-66E7BB63C3DA}" destId="{A5AB4B93-ED40-41C3-A264-66838171DD00}" srcOrd="8" destOrd="0" presId="urn:microsoft.com/office/officeart/2005/8/layout/hProcess7"/>
    <dgm:cxn modelId="{2C47005C-E44D-425B-A307-825B5A2FDBF3}" type="presParOf" srcId="{A5AB4B93-ED40-41C3-A264-66838171DD00}" destId="{4692D933-39BA-44D8-87AB-FE7EB9CAE5E4}" srcOrd="0" destOrd="0" presId="urn:microsoft.com/office/officeart/2005/8/layout/hProcess7"/>
    <dgm:cxn modelId="{478D544C-F0B3-44C8-B7D1-6FB31827D08B}" type="presParOf" srcId="{A5AB4B93-ED40-41C3-A264-66838171DD00}" destId="{DA9131B2-40A6-4438-B177-5224FB4141B3}" srcOrd="1" destOrd="0" presId="urn:microsoft.com/office/officeart/2005/8/layout/hProcess7"/>
    <dgm:cxn modelId="{5F708D98-3CBD-4BB9-B259-889F8DB1D725}" type="presParOf" srcId="{A5AB4B93-ED40-41C3-A264-66838171DD00}" destId="{7F8954C6-41D8-4EE3-AFFC-DB09C0C31CDE}" srcOrd="2" destOrd="0" presId="urn:microsoft.com/office/officeart/2005/8/layout/hProcess7"/>
    <dgm:cxn modelId="{B883F044-B6A1-4259-8DBE-830C3CAB0C9F}" type="presParOf" srcId="{1AE86E8F-F120-46EB-8541-66E7BB63C3DA}" destId="{11312ECD-9163-4A8C-8021-FBCEC36FE97A}" srcOrd="9" destOrd="0" presId="urn:microsoft.com/office/officeart/2005/8/layout/hProcess7"/>
    <dgm:cxn modelId="{A7DF716C-7278-4205-97EC-42F206304EBB}" type="presParOf" srcId="{1AE86E8F-F120-46EB-8541-66E7BB63C3DA}" destId="{491D63B7-529B-4D6E-957A-AEB1889EECFD}" srcOrd="10" destOrd="0" presId="urn:microsoft.com/office/officeart/2005/8/layout/hProcess7"/>
    <dgm:cxn modelId="{07FA97D2-5F3D-4ED6-85C6-AA96FA03D88F}" type="presParOf" srcId="{491D63B7-529B-4D6E-957A-AEB1889EECFD}" destId="{B241A964-0950-4D33-9396-0749F17C4FA8}" srcOrd="0" destOrd="0" presId="urn:microsoft.com/office/officeart/2005/8/layout/hProcess7"/>
    <dgm:cxn modelId="{DB5C2940-18E1-4B70-82EB-ABD20D0D60B9}" type="presParOf" srcId="{491D63B7-529B-4D6E-957A-AEB1889EECFD}" destId="{ADCB92BC-3455-429C-A7D1-69D8F6D06D8A}" srcOrd="1" destOrd="0" presId="urn:microsoft.com/office/officeart/2005/8/layout/hProcess7"/>
    <dgm:cxn modelId="{963CAF53-270F-47D4-9C99-DFD27F5A63DB}" type="presParOf" srcId="{491D63B7-529B-4D6E-957A-AEB1889EECFD}" destId="{84D76EBE-2CE3-4B54-A2F2-DC7595B4538C}" srcOrd="2" destOrd="0" presId="urn:microsoft.com/office/officeart/2005/8/layout/hProcess7"/>
    <dgm:cxn modelId="{2BAE16B2-B238-4EF3-B72D-0B1D99F458A1}" type="presParOf" srcId="{1AE86E8F-F120-46EB-8541-66E7BB63C3DA}" destId="{5F85374E-649D-4C87-A9E6-045B66293DAE}" srcOrd="11" destOrd="0" presId="urn:microsoft.com/office/officeart/2005/8/layout/hProcess7"/>
    <dgm:cxn modelId="{1CB616E5-A83C-4139-9C28-D78D4E111372}" type="presParOf" srcId="{1AE86E8F-F120-46EB-8541-66E7BB63C3DA}" destId="{847FC2A1-3A07-46AB-8BE6-0961F94F5246}" srcOrd="12" destOrd="0" presId="urn:microsoft.com/office/officeart/2005/8/layout/hProcess7"/>
    <dgm:cxn modelId="{36876886-3D97-463B-B7B6-07DF50717EE6}" type="presParOf" srcId="{847FC2A1-3A07-46AB-8BE6-0961F94F5246}" destId="{7A51C980-A6D7-43F4-9005-01522A614CE0}" srcOrd="0" destOrd="0" presId="urn:microsoft.com/office/officeart/2005/8/layout/hProcess7"/>
    <dgm:cxn modelId="{CE362C44-69D2-4976-BEEE-A04771C48053}" type="presParOf" srcId="{847FC2A1-3A07-46AB-8BE6-0961F94F5246}" destId="{2B2C89AD-C5AE-4ED6-82B1-ED274B6571BC}" srcOrd="1" destOrd="0" presId="urn:microsoft.com/office/officeart/2005/8/layout/hProcess7"/>
    <dgm:cxn modelId="{9C42524A-5A32-4B6F-BDCE-D1EF2EFFD819}" type="presParOf" srcId="{847FC2A1-3A07-46AB-8BE6-0961F94F5246}" destId="{0DD89C84-F8F0-4461-8955-C18B2608F934}" srcOrd="2" destOrd="0" presId="urn:microsoft.com/office/officeart/2005/8/layout/hProcess7"/>
    <dgm:cxn modelId="{D84AC811-D85E-424A-9788-E2A5AC079090}" type="presParOf" srcId="{1AE86E8F-F120-46EB-8541-66E7BB63C3DA}" destId="{2D0DB206-E74E-40F2-8F81-10AB8473071E}" srcOrd="13" destOrd="0" presId="urn:microsoft.com/office/officeart/2005/8/layout/hProcess7"/>
    <dgm:cxn modelId="{698406D8-6CDE-4C9C-A715-C9103F36C916}" type="presParOf" srcId="{1AE86E8F-F120-46EB-8541-66E7BB63C3DA}" destId="{448ADE1B-17F9-45AE-A176-4C7F7D1952A4}" srcOrd="14" destOrd="0" presId="urn:microsoft.com/office/officeart/2005/8/layout/hProcess7"/>
    <dgm:cxn modelId="{0897D476-021E-4F99-A813-11903B8B7F26}" type="presParOf" srcId="{448ADE1B-17F9-45AE-A176-4C7F7D1952A4}" destId="{795C87E9-F731-482D-92CF-8D529BE84419}" srcOrd="0" destOrd="0" presId="urn:microsoft.com/office/officeart/2005/8/layout/hProcess7"/>
    <dgm:cxn modelId="{97FCC6A0-CC12-464B-B7E2-9C6D1D73FC6A}" type="presParOf" srcId="{448ADE1B-17F9-45AE-A176-4C7F7D1952A4}" destId="{CE61E4E3-A57D-478B-8CCF-6B95453947B3}" srcOrd="1" destOrd="0" presId="urn:microsoft.com/office/officeart/2005/8/layout/hProcess7"/>
    <dgm:cxn modelId="{5ED4E3D3-CFB5-44EE-A730-FC959B4FBB8F}" type="presParOf" srcId="{448ADE1B-17F9-45AE-A176-4C7F7D1952A4}" destId="{4C2CB272-1D67-4D2F-8A24-AC7575B95524}" srcOrd="2" destOrd="0" presId="urn:microsoft.com/office/officeart/2005/8/layout/hProcess7"/>
    <dgm:cxn modelId="{9C5E24FF-2851-46CA-9007-66317B1A37EF}" type="presParOf" srcId="{1AE86E8F-F120-46EB-8541-66E7BB63C3DA}" destId="{2BBF8959-C793-426E-BE0B-304FA8DBF8A1}" srcOrd="15" destOrd="0" presId="urn:microsoft.com/office/officeart/2005/8/layout/hProcess7"/>
    <dgm:cxn modelId="{B004F526-32FA-4FDB-AE5C-8A58EDBC3360}" type="presParOf" srcId="{1AE86E8F-F120-46EB-8541-66E7BB63C3DA}" destId="{8B4D3D90-5081-447B-8A70-B5A9C2E21FF8}" srcOrd="16" destOrd="0" presId="urn:microsoft.com/office/officeart/2005/8/layout/hProcess7"/>
    <dgm:cxn modelId="{646C9279-2A2F-48B6-9049-AC4D011DA68F}" type="presParOf" srcId="{8B4D3D90-5081-447B-8A70-B5A9C2E21FF8}" destId="{1AF23104-37ED-48AA-8371-C5D94560D601}" srcOrd="0" destOrd="0" presId="urn:microsoft.com/office/officeart/2005/8/layout/hProcess7"/>
    <dgm:cxn modelId="{0AAFE70F-0984-4F52-AB8B-8DE99F86F42E}" type="presParOf" srcId="{8B4D3D90-5081-447B-8A70-B5A9C2E21FF8}" destId="{C028C78E-F2EC-4FA9-A8AC-108A88A9B020}" srcOrd="1" destOrd="0" presId="urn:microsoft.com/office/officeart/2005/8/layout/hProcess7"/>
    <dgm:cxn modelId="{71564EEC-1C8F-43B2-8CE4-EF1558E129A1}" type="presParOf" srcId="{8B4D3D90-5081-447B-8A70-B5A9C2E21FF8}" destId="{5B40D866-C1F4-451E-99EF-A5E4420C7D80}" srcOrd="2" destOrd="0" presId="urn:microsoft.com/office/officeart/2005/8/layout/hProcess7"/>
  </dgm:cxnLst>
  <dgm:bg>
    <a:noFill/>
  </dgm:bg>
  <dgm:whole>
    <a:ln>
      <a:noFill/>
    </a:ln>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D64005E-9DE9-4CFC-947A-D7AC3F4447C9}">
      <dsp:nvSpPr>
        <dsp:cNvPr id="0" name=""/>
        <dsp:cNvSpPr/>
      </dsp:nvSpPr>
      <dsp:spPr>
        <a:xfrm>
          <a:off x="3053" y="115460"/>
          <a:ext cx="1066204" cy="1836004"/>
        </a:xfrm>
        <a:prstGeom prst="roundRect">
          <a:avLst>
            <a:gd name="adj" fmla="val 5000"/>
          </a:avLst>
        </a:prstGeom>
        <a:solidFill>
          <a:schemeClr val="accent5">
            <a:lumMod val="75000"/>
          </a:schemeClr>
        </a:soli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27432" rIns="35560" bIns="0" numCol="1" spcCol="1270" anchor="t" anchorCtr="0">
          <a:noAutofit/>
        </a:bodyPr>
        <a:lstStyle/>
        <a:p>
          <a:pPr lvl="0" algn="r" defTabSz="355600">
            <a:lnSpc>
              <a:spcPct val="90000"/>
            </a:lnSpc>
            <a:spcBef>
              <a:spcPct val="0"/>
            </a:spcBef>
            <a:spcAft>
              <a:spcPct val="35000"/>
            </a:spcAft>
          </a:pPr>
          <a:r>
            <a:rPr lang="en-AU" sz="800" b="1" kern="1200">
              <a:ln/>
            </a:rPr>
            <a:t>Source information</a:t>
          </a:r>
        </a:p>
      </dsp:txBody>
      <dsp:txXfrm rot="16200000">
        <a:off x="-643087" y="761601"/>
        <a:ext cx="1505523" cy="213240"/>
      </dsp:txXfrm>
    </dsp:sp>
    <dsp:sp modelId="{7845D91B-14F9-4397-A846-F1F464ED274B}">
      <dsp:nvSpPr>
        <dsp:cNvPr id="0" name=""/>
        <dsp:cNvSpPr/>
      </dsp:nvSpPr>
      <dsp:spPr>
        <a:xfrm>
          <a:off x="216294" y="115460"/>
          <a:ext cx="794322" cy="1836004"/>
        </a:xfrm>
        <a:prstGeom prst="rect">
          <a:avLst/>
        </a:prstGeom>
        <a:noFill/>
        <a:ln>
          <a:noFill/>
        </a:ln>
        <a:effectLst>
          <a:outerShdw blurRad="40000" dist="20000" dir="5400000" rotWithShape="0">
            <a:srgbClr val="000000">
              <a:alpha val="38000"/>
            </a:srgbClr>
          </a:outerShdw>
        </a:effectLst>
        <a:scene3d>
          <a:camera prst="orthographicFront"/>
          <a:lightRig rig="flat" dir="t"/>
        </a:scene3d>
        <a:sp3d/>
      </dsp:spPr>
      <dsp:style>
        <a:lnRef idx="0">
          <a:scrgbClr r="0" g="0" b="0"/>
        </a:lnRef>
        <a:fillRef idx="2">
          <a:scrgbClr r="0" g="0" b="0"/>
        </a:fillRef>
        <a:effectRef idx="1">
          <a:scrgbClr r="0" g="0" b="0"/>
        </a:effectRef>
        <a:fontRef idx="minor">
          <a:schemeClr val="dk1"/>
        </a:fontRef>
      </dsp:style>
      <dsp:txBody>
        <a:bodyPr spcFirstLastPara="0" vert="horz" wrap="square" lIns="0" tIns="30861" rIns="0" bIns="0" numCol="1" spcCol="1270" anchor="t" anchorCtr="0">
          <a:noAutofit/>
        </a:bodyPr>
        <a:lstStyle/>
        <a:p>
          <a:pPr lvl="0" algn="l" defTabSz="400050">
            <a:lnSpc>
              <a:spcPct val="90000"/>
            </a:lnSpc>
            <a:spcBef>
              <a:spcPct val="0"/>
            </a:spcBef>
            <a:spcAft>
              <a:spcPct val="35000"/>
            </a:spcAft>
          </a:pPr>
          <a:r>
            <a:rPr lang="en-AU" sz="900" kern="1200">
              <a:ln/>
            </a:rPr>
            <a:t>Transcribed interviews</a:t>
          </a:r>
        </a:p>
        <a:p>
          <a:pPr lvl="0" algn="l" defTabSz="400050">
            <a:lnSpc>
              <a:spcPct val="90000"/>
            </a:lnSpc>
            <a:spcBef>
              <a:spcPct val="0"/>
            </a:spcBef>
            <a:spcAft>
              <a:spcPct val="35000"/>
            </a:spcAft>
          </a:pPr>
          <a:r>
            <a:rPr lang="en-AU" sz="900" kern="1200">
              <a:ln/>
            </a:rPr>
            <a:t>Transcribed focus goups</a:t>
          </a:r>
        </a:p>
        <a:p>
          <a:pPr lvl="0" algn="l" defTabSz="400050">
            <a:lnSpc>
              <a:spcPct val="90000"/>
            </a:lnSpc>
            <a:spcBef>
              <a:spcPct val="0"/>
            </a:spcBef>
            <a:spcAft>
              <a:spcPct val="35000"/>
            </a:spcAft>
          </a:pPr>
          <a:r>
            <a:rPr lang="en-AU" sz="900" kern="1200">
              <a:ln/>
            </a:rPr>
            <a:t>Notes from focus groups</a:t>
          </a:r>
        </a:p>
        <a:p>
          <a:pPr lvl="0" algn="l" defTabSz="400050">
            <a:lnSpc>
              <a:spcPct val="90000"/>
            </a:lnSpc>
            <a:spcBef>
              <a:spcPct val="0"/>
            </a:spcBef>
            <a:spcAft>
              <a:spcPct val="35000"/>
            </a:spcAft>
          </a:pPr>
          <a:r>
            <a:rPr lang="en-AU" sz="900" kern="1200">
              <a:ln/>
            </a:rPr>
            <a:t>Comments from questionnaire</a:t>
          </a:r>
        </a:p>
      </dsp:txBody>
      <dsp:txXfrm>
        <a:off x="216294" y="115460"/>
        <a:ext cx="794322" cy="1836004"/>
      </dsp:txXfrm>
    </dsp:sp>
    <dsp:sp modelId="{6A0AA277-C7FB-4DF7-87AF-AC35622FE7B0}">
      <dsp:nvSpPr>
        <dsp:cNvPr id="0" name=""/>
        <dsp:cNvSpPr/>
      </dsp:nvSpPr>
      <dsp:spPr>
        <a:xfrm>
          <a:off x="1106575" y="115460"/>
          <a:ext cx="1066204" cy="1836004"/>
        </a:xfrm>
        <a:prstGeom prst="roundRect">
          <a:avLst>
            <a:gd name="adj" fmla="val 5000"/>
          </a:avLst>
        </a:prstGeom>
        <a:solidFill>
          <a:schemeClr val="accent5">
            <a:lumMod val="60000"/>
            <a:lumOff val="40000"/>
          </a:schemeClr>
        </a:soli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27432" rIns="35560" bIns="0" numCol="1" spcCol="1270" anchor="t" anchorCtr="0">
          <a:noAutofit/>
        </a:bodyPr>
        <a:lstStyle/>
        <a:p>
          <a:pPr lvl="0" algn="r" defTabSz="355600">
            <a:lnSpc>
              <a:spcPct val="90000"/>
            </a:lnSpc>
            <a:spcBef>
              <a:spcPct val="0"/>
            </a:spcBef>
            <a:spcAft>
              <a:spcPct val="35000"/>
            </a:spcAft>
          </a:pPr>
          <a:r>
            <a:rPr lang="en-AU" sz="800" b="1" kern="1200">
              <a:ln/>
            </a:rPr>
            <a:t>Grouping themes</a:t>
          </a:r>
        </a:p>
      </dsp:txBody>
      <dsp:txXfrm rot="16200000">
        <a:off x="460434" y="761601"/>
        <a:ext cx="1505523" cy="213240"/>
      </dsp:txXfrm>
    </dsp:sp>
    <dsp:sp modelId="{146E803B-47FB-4F3D-8317-CE53E5060717}">
      <dsp:nvSpPr>
        <dsp:cNvPr id="0" name=""/>
        <dsp:cNvSpPr/>
      </dsp:nvSpPr>
      <dsp:spPr>
        <a:xfrm rot="5400000">
          <a:off x="1017863" y="1132671"/>
          <a:ext cx="188087" cy="159930"/>
        </a:xfrm>
        <a:prstGeom prst="flowChartExtra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w="9525" cap="flat" cmpd="sng" algn="ctr">
          <a:solidFill>
            <a:schemeClr val="dk1">
              <a:hueOff val="0"/>
              <a:satOff val="0"/>
              <a:lumOff val="0"/>
              <a:alphaOff val="0"/>
            </a:schemeClr>
          </a:solidFill>
          <a:prstDash val="solid"/>
        </a:ln>
        <a:effectLst/>
      </dsp:spPr>
      <dsp:style>
        <a:lnRef idx="1">
          <a:scrgbClr r="0" g="0" b="0"/>
        </a:lnRef>
        <a:fillRef idx="2">
          <a:scrgbClr r="0" g="0" b="0"/>
        </a:fillRef>
        <a:effectRef idx="0">
          <a:scrgbClr r="0" g="0" b="0"/>
        </a:effectRef>
        <a:fontRef idx="minor"/>
      </dsp:style>
    </dsp:sp>
    <dsp:sp modelId="{F7CCE21C-4F11-4A6A-B7C0-F90E50C5D4E1}">
      <dsp:nvSpPr>
        <dsp:cNvPr id="0" name=""/>
        <dsp:cNvSpPr/>
      </dsp:nvSpPr>
      <dsp:spPr>
        <a:xfrm>
          <a:off x="1319816" y="115460"/>
          <a:ext cx="794322" cy="1836004"/>
        </a:xfrm>
        <a:prstGeom prst="rect">
          <a:avLst/>
        </a:prstGeom>
        <a:noFill/>
        <a:ln>
          <a:noFill/>
        </a:ln>
        <a:effectLst>
          <a:outerShdw blurRad="40000" dist="20000" dir="5400000" rotWithShape="0">
            <a:srgbClr val="000000">
              <a:alpha val="38000"/>
            </a:srgbClr>
          </a:outerShdw>
        </a:effectLst>
        <a:scene3d>
          <a:camera prst="orthographicFront"/>
          <a:lightRig rig="flat" dir="t"/>
        </a:scene3d>
        <a:sp3d/>
      </dsp:spPr>
      <dsp:style>
        <a:lnRef idx="0">
          <a:scrgbClr r="0" g="0" b="0"/>
        </a:lnRef>
        <a:fillRef idx="2">
          <a:scrgbClr r="0" g="0" b="0"/>
        </a:fillRef>
        <a:effectRef idx="1">
          <a:scrgbClr r="0" g="0" b="0"/>
        </a:effectRef>
        <a:fontRef idx="minor">
          <a:schemeClr val="dk1"/>
        </a:fontRef>
      </dsp:style>
      <dsp:txBody>
        <a:bodyPr spcFirstLastPara="0" vert="horz" wrap="square" lIns="0" tIns="30861" rIns="0" bIns="0" numCol="1" spcCol="1270" anchor="t" anchorCtr="0">
          <a:noAutofit/>
        </a:bodyPr>
        <a:lstStyle/>
        <a:p>
          <a:pPr lvl="0" algn="l" defTabSz="400050">
            <a:lnSpc>
              <a:spcPct val="90000"/>
            </a:lnSpc>
            <a:spcBef>
              <a:spcPct val="0"/>
            </a:spcBef>
            <a:spcAft>
              <a:spcPct val="35000"/>
            </a:spcAft>
          </a:pPr>
          <a:r>
            <a:rPr lang="en-AU" sz="900" kern="1200">
              <a:ln/>
            </a:rPr>
            <a:t>Grouping of response themes</a:t>
          </a:r>
        </a:p>
        <a:p>
          <a:pPr lvl="0" algn="l" defTabSz="400050">
            <a:lnSpc>
              <a:spcPct val="90000"/>
            </a:lnSpc>
            <a:spcBef>
              <a:spcPct val="0"/>
            </a:spcBef>
            <a:spcAft>
              <a:spcPct val="35000"/>
            </a:spcAft>
          </a:pPr>
          <a:r>
            <a:rPr lang="en-AU" sz="900" kern="1200">
              <a:ln/>
            </a:rPr>
            <a:t>Association of themes as more information added from reviews</a:t>
          </a:r>
        </a:p>
      </dsp:txBody>
      <dsp:txXfrm>
        <a:off x="1319816" y="115460"/>
        <a:ext cx="794322" cy="1836004"/>
      </dsp:txXfrm>
    </dsp:sp>
    <dsp:sp modelId="{4692D933-39BA-44D8-87AB-FE7EB9CAE5E4}">
      <dsp:nvSpPr>
        <dsp:cNvPr id="0" name=""/>
        <dsp:cNvSpPr/>
      </dsp:nvSpPr>
      <dsp:spPr>
        <a:xfrm>
          <a:off x="2210097" y="115460"/>
          <a:ext cx="1066204" cy="1836004"/>
        </a:xfrm>
        <a:prstGeom prst="roundRect">
          <a:avLst>
            <a:gd name="adj" fmla="val 5000"/>
          </a:avLst>
        </a:prstGeom>
        <a:solidFill>
          <a:schemeClr val="accent5">
            <a:lumMod val="40000"/>
            <a:lumOff val="60000"/>
          </a:schemeClr>
        </a:soli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27432" rIns="35560" bIns="0" numCol="1" spcCol="1270" anchor="t" anchorCtr="0">
          <a:noAutofit/>
        </a:bodyPr>
        <a:lstStyle/>
        <a:p>
          <a:pPr lvl="0" algn="r" defTabSz="355600">
            <a:lnSpc>
              <a:spcPct val="90000"/>
            </a:lnSpc>
            <a:spcBef>
              <a:spcPct val="0"/>
            </a:spcBef>
            <a:spcAft>
              <a:spcPct val="35000"/>
            </a:spcAft>
          </a:pPr>
          <a:r>
            <a:rPr lang="en-AU" sz="800" b="1" kern="1200">
              <a:ln/>
            </a:rPr>
            <a:t>Coding/counting associations</a:t>
          </a:r>
        </a:p>
      </dsp:txBody>
      <dsp:txXfrm rot="16200000">
        <a:off x="1563956" y="761601"/>
        <a:ext cx="1505523" cy="213240"/>
      </dsp:txXfrm>
    </dsp:sp>
    <dsp:sp modelId="{58BB4AB4-5975-40B2-A6D8-55C87110E284}">
      <dsp:nvSpPr>
        <dsp:cNvPr id="0" name=""/>
        <dsp:cNvSpPr/>
      </dsp:nvSpPr>
      <dsp:spPr>
        <a:xfrm rot="5400000">
          <a:off x="2121384" y="1132671"/>
          <a:ext cx="188087" cy="159930"/>
        </a:xfrm>
        <a:prstGeom prst="flowChartExtra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w="9525" cap="flat" cmpd="sng" algn="ctr">
          <a:solidFill>
            <a:schemeClr val="dk1">
              <a:hueOff val="0"/>
              <a:satOff val="0"/>
              <a:lumOff val="0"/>
              <a:alphaOff val="0"/>
            </a:schemeClr>
          </a:solidFill>
          <a:prstDash val="solid"/>
        </a:ln>
        <a:effectLst/>
      </dsp:spPr>
      <dsp:style>
        <a:lnRef idx="1">
          <a:scrgbClr r="0" g="0" b="0"/>
        </a:lnRef>
        <a:fillRef idx="2">
          <a:scrgbClr r="0" g="0" b="0"/>
        </a:fillRef>
        <a:effectRef idx="0">
          <a:scrgbClr r="0" g="0" b="0"/>
        </a:effectRef>
        <a:fontRef idx="minor"/>
      </dsp:style>
    </dsp:sp>
    <dsp:sp modelId="{7F8954C6-41D8-4EE3-AFFC-DB09C0C31CDE}">
      <dsp:nvSpPr>
        <dsp:cNvPr id="0" name=""/>
        <dsp:cNvSpPr/>
      </dsp:nvSpPr>
      <dsp:spPr>
        <a:xfrm>
          <a:off x="2423338" y="115460"/>
          <a:ext cx="794322" cy="1836004"/>
        </a:xfrm>
        <a:prstGeom prst="rect">
          <a:avLst/>
        </a:prstGeom>
        <a:noFill/>
        <a:ln>
          <a:noFill/>
        </a:ln>
        <a:effectLst>
          <a:outerShdw blurRad="40000" dist="20000" dir="5400000" rotWithShape="0">
            <a:srgbClr val="000000">
              <a:alpha val="38000"/>
            </a:srgbClr>
          </a:outerShdw>
        </a:effectLst>
        <a:scene3d>
          <a:camera prst="orthographicFront"/>
          <a:lightRig rig="flat" dir="t"/>
        </a:scene3d>
        <a:sp3d/>
      </dsp:spPr>
      <dsp:style>
        <a:lnRef idx="0">
          <a:scrgbClr r="0" g="0" b="0"/>
        </a:lnRef>
        <a:fillRef idx="2">
          <a:scrgbClr r="0" g="0" b="0"/>
        </a:fillRef>
        <a:effectRef idx="1">
          <a:scrgbClr r="0" g="0" b="0"/>
        </a:effectRef>
        <a:fontRef idx="minor">
          <a:schemeClr val="dk1"/>
        </a:fontRef>
      </dsp:style>
      <dsp:txBody>
        <a:bodyPr spcFirstLastPara="0" vert="horz" wrap="square" lIns="0" tIns="30861" rIns="0" bIns="0" numCol="1" spcCol="1270" anchor="t" anchorCtr="0">
          <a:noAutofit/>
        </a:bodyPr>
        <a:lstStyle/>
        <a:p>
          <a:pPr lvl="0" algn="l" defTabSz="400050">
            <a:lnSpc>
              <a:spcPct val="90000"/>
            </a:lnSpc>
            <a:spcBef>
              <a:spcPct val="0"/>
            </a:spcBef>
            <a:spcAft>
              <a:spcPct val="35000"/>
            </a:spcAft>
          </a:pPr>
          <a:r>
            <a:rPr lang="en-AU" sz="900" kern="1200">
              <a:ln/>
            </a:rPr>
            <a:t>Associations of phases and general concepts with coded data</a:t>
          </a:r>
        </a:p>
        <a:p>
          <a:pPr lvl="0" algn="l" defTabSz="400050">
            <a:lnSpc>
              <a:spcPct val="90000"/>
            </a:lnSpc>
            <a:spcBef>
              <a:spcPct val="0"/>
            </a:spcBef>
            <a:spcAft>
              <a:spcPct val="35000"/>
            </a:spcAft>
          </a:pPr>
          <a:r>
            <a:rPr lang="en-AU" sz="900" kern="1200">
              <a:ln/>
            </a:rPr>
            <a:t>Naming of associations</a:t>
          </a:r>
        </a:p>
      </dsp:txBody>
      <dsp:txXfrm>
        <a:off x="2423338" y="115460"/>
        <a:ext cx="794322" cy="1836004"/>
      </dsp:txXfrm>
    </dsp:sp>
    <dsp:sp modelId="{7A51C980-A6D7-43F4-9005-01522A614CE0}">
      <dsp:nvSpPr>
        <dsp:cNvPr id="0" name=""/>
        <dsp:cNvSpPr/>
      </dsp:nvSpPr>
      <dsp:spPr>
        <a:xfrm>
          <a:off x="3313619" y="115460"/>
          <a:ext cx="1066204" cy="1836004"/>
        </a:xfrm>
        <a:prstGeom prst="roundRect">
          <a:avLst>
            <a:gd name="adj" fmla="val 5000"/>
          </a:avLst>
        </a:prstGeom>
        <a:solidFill>
          <a:schemeClr val="accent5">
            <a:lumMod val="20000"/>
            <a:lumOff val="80000"/>
          </a:schemeClr>
        </a:soli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27432" rIns="35560" bIns="0" numCol="1" spcCol="1270" anchor="t" anchorCtr="0">
          <a:noAutofit/>
        </a:bodyPr>
        <a:lstStyle/>
        <a:p>
          <a:pPr lvl="0" algn="r" defTabSz="355600">
            <a:lnSpc>
              <a:spcPct val="90000"/>
            </a:lnSpc>
            <a:spcBef>
              <a:spcPct val="0"/>
            </a:spcBef>
            <a:spcAft>
              <a:spcPct val="35000"/>
            </a:spcAft>
          </a:pPr>
          <a:r>
            <a:rPr lang="en-AU" sz="800" b="1" kern="1200">
              <a:ln/>
            </a:rPr>
            <a:t>Presentation of analysis</a:t>
          </a:r>
        </a:p>
      </dsp:txBody>
      <dsp:txXfrm rot="16200000">
        <a:off x="2667478" y="761601"/>
        <a:ext cx="1505523" cy="213240"/>
      </dsp:txXfrm>
    </dsp:sp>
    <dsp:sp modelId="{ADCB92BC-3455-429C-A7D1-69D8F6D06D8A}">
      <dsp:nvSpPr>
        <dsp:cNvPr id="0" name=""/>
        <dsp:cNvSpPr/>
      </dsp:nvSpPr>
      <dsp:spPr>
        <a:xfrm rot="5400000">
          <a:off x="3224906" y="1132671"/>
          <a:ext cx="188087" cy="159930"/>
        </a:xfrm>
        <a:prstGeom prst="flowChartExtra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w="9525" cap="flat" cmpd="sng" algn="ctr">
          <a:solidFill>
            <a:schemeClr val="dk1">
              <a:hueOff val="0"/>
              <a:satOff val="0"/>
              <a:lumOff val="0"/>
              <a:alphaOff val="0"/>
            </a:schemeClr>
          </a:solidFill>
          <a:prstDash val="solid"/>
        </a:ln>
        <a:effectLst/>
      </dsp:spPr>
      <dsp:style>
        <a:lnRef idx="1">
          <a:scrgbClr r="0" g="0" b="0"/>
        </a:lnRef>
        <a:fillRef idx="2">
          <a:scrgbClr r="0" g="0" b="0"/>
        </a:fillRef>
        <a:effectRef idx="0">
          <a:scrgbClr r="0" g="0" b="0"/>
        </a:effectRef>
        <a:fontRef idx="minor"/>
      </dsp:style>
    </dsp:sp>
    <dsp:sp modelId="{0DD89C84-F8F0-4461-8955-C18B2608F934}">
      <dsp:nvSpPr>
        <dsp:cNvPr id="0" name=""/>
        <dsp:cNvSpPr/>
      </dsp:nvSpPr>
      <dsp:spPr>
        <a:xfrm>
          <a:off x="3526860" y="115460"/>
          <a:ext cx="794322" cy="1836004"/>
        </a:xfrm>
        <a:prstGeom prst="rect">
          <a:avLst/>
        </a:prstGeom>
        <a:noFill/>
        <a:ln>
          <a:noFill/>
        </a:ln>
        <a:effectLst>
          <a:outerShdw blurRad="40000" dist="20000" dir="5400000" rotWithShape="0">
            <a:srgbClr val="000000">
              <a:alpha val="38000"/>
            </a:srgbClr>
          </a:outerShdw>
        </a:effectLst>
        <a:scene3d>
          <a:camera prst="orthographicFront"/>
          <a:lightRig rig="flat" dir="t"/>
        </a:scene3d>
        <a:sp3d/>
      </dsp:spPr>
      <dsp:style>
        <a:lnRef idx="0">
          <a:scrgbClr r="0" g="0" b="0"/>
        </a:lnRef>
        <a:fillRef idx="2">
          <a:scrgbClr r="0" g="0" b="0"/>
        </a:fillRef>
        <a:effectRef idx="1">
          <a:scrgbClr r="0" g="0" b="0"/>
        </a:effectRef>
        <a:fontRef idx="minor">
          <a:schemeClr val="dk1"/>
        </a:fontRef>
      </dsp:style>
      <dsp:txBody>
        <a:bodyPr spcFirstLastPara="0" vert="horz" wrap="square" lIns="0" tIns="30861" rIns="0" bIns="0" numCol="1" spcCol="1270" anchor="t" anchorCtr="0">
          <a:noAutofit/>
        </a:bodyPr>
        <a:lstStyle/>
        <a:p>
          <a:pPr lvl="0" algn="l" defTabSz="400050">
            <a:lnSpc>
              <a:spcPct val="90000"/>
            </a:lnSpc>
            <a:spcBef>
              <a:spcPct val="0"/>
            </a:spcBef>
            <a:spcAft>
              <a:spcPct val="35000"/>
            </a:spcAft>
          </a:pPr>
          <a:r>
            <a:rPr lang="en-AU" sz="900" kern="1200">
              <a:ln/>
            </a:rPr>
            <a:t>Radar charts - phase type and boundaries </a:t>
          </a:r>
        </a:p>
        <a:p>
          <a:pPr lvl="0" algn="l" defTabSz="400050">
            <a:lnSpc>
              <a:spcPct val="90000"/>
            </a:lnSpc>
            <a:spcBef>
              <a:spcPct val="0"/>
            </a:spcBef>
            <a:spcAft>
              <a:spcPct val="35000"/>
            </a:spcAft>
          </a:pPr>
          <a:r>
            <a:rPr lang="en-AU" sz="900" kern="1200">
              <a:ln/>
            </a:rPr>
            <a:t>Radar charts for each phase</a:t>
          </a:r>
        </a:p>
        <a:p>
          <a:pPr lvl="0" algn="l" defTabSz="400050">
            <a:lnSpc>
              <a:spcPct val="90000"/>
            </a:lnSpc>
            <a:spcBef>
              <a:spcPct val="0"/>
            </a:spcBef>
            <a:spcAft>
              <a:spcPct val="35000"/>
            </a:spcAft>
          </a:pPr>
          <a:r>
            <a:rPr lang="en-AU" sz="900" kern="1200">
              <a:ln/>
            </a:rPr>
            <a:t>Relating evidenced based themes to concept analyis findings </a:t>
          </a:r>
        </a:p>
      </dsp:txBody>
      <dsp:txXfrm>
        <a:off x="3526860" y="115460"/>
        <a:ext cx="794322" cy="1836004"/>
      </dsp:txXfrm>
    </dsp:sp>
    <dsp:sp modelId="{1AF23104-37ED-48AA-8371-C5D94560D601}">
      <dsp:nvSpPr>
        <dsp:cNvPr id="0" name=""/>
        <dsp:cNvSpPr/>
      </dsp:nvSpPr>
      <dsp:spPr>
        <a:xfrm>
          <a:off x="4417141" y="115460"/>
          <a:ext cx="1066204" cy="1836004"/>
        </a:xfrm>
        <a:prstGeom prst="roundRect">
          <a:avLst>
            <a:gd name="adj" fmla="val 5000"/>
          </a:avLst>
        </a:prstGeom>
        <a:solidFill>
          <a:schemeClr val="bg1"/>
        </a:soli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0" tIns="27432" rIns="35560" bIns="0" numCol="1" spcCol="1270" anchor="t" anchorCtr="0">
          <a:noAutofit/>
        </a:bodyPr>
        <a:lstStyle/>
        <a:p>
          <a:pPr lvl="0" algn="r" defTabSz="355600">
            <a:lnSpc>
              <a:spcPct val="90000"/>
            </a:lnSpc>
            <a:spcBef>
              <a:spcPct val="0"/>
            </a:spcBef>
            <a:spcAft>
              <a:spcPct val="35000"/>
            </a:spcAft>
          </a:pPr>
          <a:r>
            <a:rPr lang="en-AU" sz="800" b="1" kern="1200">
              <a:ln/>
            </a:rPr>
            <a:t>Refinement based on themes</a:t>
          </a:r>
        </a:p>
      </dsp:txBody>
      <dsp:txXfrm rot="16200000">
        <a:off x="3770999" y="761601"/>
        <a:ext cx="1505523" cy="213240"/>
      </dsp:txXfrm>
    </dsp:sp>
    <dsp:sp modelId="{CE61E4E3-A57D-478B-8CCF-6B95453947B3}">
      <dsp:nvSpPr>
        <dsp:cNvPr id="0" name=""/>
        <dsp:cNvSpPr/>
      </dsp:nvSpPr>
      <dsp:spPr>
        <a:xfrm rot="5400000">
          <a:off x="4328428" y="1132671"/>
          <a:ext cx="188087" cy="159930"/>
        </a:xfrm>
        <a:prstGeom prst="flowChartExtra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w="9525" cap="flat" cmpd="sng" algn="ctr">
          <a:solidFill>
            <a:schemeClr val="dk1">
              <a:hueOff val="0"/>
              <a:satOff val="0"/>
              <a:lumOff val="0"/>
              <a:alphaOff val="0"/>
            </a:schemeClr>
          </a:solidFill>
          <a:prstDash val="solid"/>
        </a:ln>
        <a:effectLst/>
      </dsp:spPr>
      <dsp:style>
        <a:lnRef idx="1">
          <a:scrgbClr r="0" g="0" b="0"/>
        </a:lnRef>
        <a:fillRef idx="2">
          <a:scrgbClr r="0" g="0" b="0"/>
        </a:fillRef>
        <a:effectRef idx="0">
          <a:scrgbClr r="0" g="0" b="0"/>
        </a:effectRef>
        <a:fontRef idx="minor"/>
      </dsp:style>
    </dsp:sp>
    <dsp:sp modelId="{5B40D866-C1F4-451E-99EF-A5E4420C7D80}">
      <dsp:nvSpPr>
        <dsp:cNvPr id="0" name=""/>
        <dsp:cNvSpPr/>
      </dsp:nvSpPr>
      <dsp:spPr>
        <a:xfrm>
          <a:off x="4630382" y="115460"/>
          <a:ext cx="794322" cy="1836004"/>
        </a:xfrm>
        <a:prstGeom prst="rect">
          <a:avLst/>
        </a:prstGeom>
        <a:noFill/>
        <a:ln>
          <a:noFill/>
        </a:ln>
        <a:effectLst>
          <a:outerShdw blurRad="40000" dist="20000" dir="5400000" rotWithShape="0">
            <a:srgbClr val="000000">
              <a:alpha val="38000"/>
            </a:srgbClr>
          </a:outerShdw>
        </a:effectLst>
        <a:scene3d>
          <a:camera prst="orthographicFront"/>
          <a:lightRig rig="flat" dir="t"/>
        </a:scene3d>
        <a:sp3d/>
      </dsp:spPr>
      <dsp:style>
        <a:lnRef idx="0">
          <a:scrgbClr r="0" g="0" b="0"/>
        </a:lnRef>
        <a:fillRef idx="2">
          <a:scrgbClr r="0" g="0" b="0"/>
        </a:fillRef>
        <a:effectRef idx="1">
          <a:scrgbClr r="0" g="0" b="0"/>
        </a:effectRef>
        <a:fontRef idx="minor">
          <a:schemeClr val="dk1"/>
        </a:fontRef>
      </dsp:style>
      <dsp:txBody>
        <a:bodyPr spcFirstLastPara="0" vert="horz" wrap="square" lIns="0" tIns="30861" rIns="0" bIns="0" numCol="1" spcCol="1270" anchor="t" anchorCtr="0">
          <a:noAutofit/>
        </a:bodyPr>
        <a:lstStyle/>
        <a:p>
          <a:pPr lvl="0" algn="l" defTabSz="400050">
            <a:lnSpc>
              <a:spcPct val="90000"/>
            </a:lnSpc>
            <a:spcBef>
              <a:spcPct val="0"/>
            </a:spcBef>
            <a:spcAft>
              <a:spcPct val="35000"/>
            </a:spcAft>
          </a:pPr>
          <a:r>
            <a:rPr lang="en-AU" sz="900" kern="1200">
              <a:ln/>
            </a:rPr>
            <a:t>Based themes and naming evidenced by clinicians using refinement principles </a:t>
          </a:r>
        </a:p>
      </dsp:txBody>
      <dsp:txXfrm>
        <a:off x="4630382" y="115460"/>
        <a:ext cx="794322" cy="1836004"/>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7">
  <dgm:title val=""/>
  <dgm:desc val=""/>
  <dgm:catLst>
    <dgm:cat type="process" pri="21000"/>
    <dgm:cat type="list" pri="9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Lst>
      <dgm:cxnLst>
        <dgm:cxn modelId="4" srcId="0" destId="1" srcOrd="0" destOrd="0"/>
        <dgm:cxn modelId="5" srcId="0" destId="2" srcOrd="1" destOrd="0"/>
        <dgm:cxn modelId="6" srcId="0" destId="3" srcOrd="2" destOrd="0"/>
        <dgm:cxn modelId="13" srcId="1" destId="11" srcOrd="0" destOrd="0"/>
        <dgm:cxn modelId="23" srcId="2" destId="21" srcOrd="0" destOrd="0"/>
        <dgm:cxn modelId="33" srcId="3" destId="31" srcOrd="0"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h" for="ch" forName="compositeNode" refType="h"/>
      <dgm:constr type="w" for="ch" forName="compositeNode" refType="w"/>
      <dgm:constr type="w" for="ch" forName="hSp" refType="w" refFor="ch" refForName="compositeNode" fact="-0.035"/>
      <dgm:constr type="w" for="des" forName="simulatedConn" refType="w" refFor="ch" refForName="compositeNode" fact="0.15"/>
      <dgm:constr type="h" for="des" forName="simulatedConn" refType="w" refFor="des" refForName="simulatedConn"/>
      <dgm:constr type="h" for="des" forName="vSp1" refType="w" refFor="ch" refForName="compositeNode" fact="0.8"/>
      <dgm:constr type="h" for="des" forName="vSp2" refType="w" refFor="ch" refForName="compositeNode" fact="0.07"/>
      <dgm:constr type="w" for="ch" forName="vProcSp" refType="w" refFor="des" refForName="simulatedConn" op="equ"/>
      <dgm:constr type="h" for="ch" forName="vProcSp" refType="h" refFor="ch" refForName="compositeNode" op="equ"/>
      <dgm:constr type="w" for="ch" forName="sibTrans" refType="w" refFor="ch" refForName="compositeNode" fact="-0.08"/>
      <dgm:constr type="primFontSz" for="des" forName="parentNode" op="equ"/>
      <dgm:constr type="primFontSz" for="des" forName="childNode" op="equ"/>
    </dgm:constrLst>
    <dgm:ruleLst/>
    <dgm:forEach name="Name4" axis="ch" ptType="node">
      <dgm:layoutNode name="compositeNode">
        <dgm:varLst>
          <dgm:bulletEnabled val="1"/>
        </dgm:varLst>
        <dgm:alg type="composite"/>
        <dgm:choose name="Name5">
          <dgm:if name="Name6" func="var" arg="dir" op="equ" val="norm">
            <dgm:constrLst>
              <dgm:constr type="h" refType="w" op="lte" fact="1.2"/>
              <dgm:constr type="w" for="ch" forName="bgRect" refType="w"/>
              <dgm:constr type="h" for="ch" forName="bgRect" refType="h"/>
              <dgm:constr type="t" for="ch" forName="bgRect"/>
              <dgm:constr type="l" for="ch" forName="bgRect"/>
              <dgm:constr type="w" for="ch" forName="parentNode" refType="w" refFor="ch" refForName="bgRect" fact="0.2"/>
              <dgm:constr type="h" for="ch" forName="parentNode" refType="h" fact="0.82"/>
              <dgm:constr type="t" for="ch" forName="parentNode"/>
              <dgm:constr type="l" for="ch" forName="parentNode"/>
              <dgm:constr type="r" for="ch" forName="childNode" refType="r" refFor="ch" refForName="bgRect" fact="0.945"/>
              <dgm:constr type="h" for="ch" forName="childNode" refType="h" refFor="ch" refForName="bgRect" op="equ"/>
              <dgm:constr type="t" for="ch" forName="childNode"/>
              <dgm:constr type="l" for="ch" forName="childNode" refType="r" refFor="ch" refForName="parentNode"/>
            </dgm:constrLst>
          </dgm:if>
          <dgm:else name="Name7">
            <dgm:constrLst>
              <dgm:constr type="h" refType="w" op="lte" fact="1.2"/>
              <dgm:constr type="w" for="ch" forName="bgRect" refType="w"/>
              <dgm:constr type="h" for="ch" forName="bgRect" refType="h"/>
              <dgm:constr type="t" for="ch" forName="bgRect"/>
              <dgm:constr type="r" for="ch" forName="bgRect" refType="w"/>
              <dgm:constr type="w" for="ch" forName="parentNode" refType="w" refFor="ch" refForName="bgRect" fact="0.2"/>
              <dgm:constr type="h" for="ch" forName="parentNode" refType="h" fact="0.82"/>
              <dgm:constr type="t" for="ch" forName="parentNode"/>
              <dgm:constr type="r" for="ch" forName="parentNode" refType="w"/>
              <dgm:constr type="h" for="ch" forName="childNode" refType="h" refFor="ch" refForName="bgRect"/>
              <dgm:constr type="t" for="ch" forName="childNode"/>
              <dgm:constr type="r" for="ch" forName="childNode" refType="l" refFor="ch" refForName="parentNode"/>
              <dgm:constr type="l" for="ch" forName="childNode" refType="w" refFor="ch" refForName="bgRect" fact="0.055"/>
            </dgm:constrLst>
          </dgm:else>
        </dgm:choose>
        <dgm:ruleLst>
          <dgm:rule type="w" for="ch" forName="childNode" val="NaN" fact="NaN" max="30"/>
        </dgm:ruleLst>
        <dgm:layoutNode name="bgRect" styleLbl="node1">
          <dgm:alg type="sp"/>
          <dgm:shape xmlns:r="http://schemas.openxmlformats.org/officeDocument/2006/relationships" type="roundRect" r:blip="" zOrderOff="-1">
            <dgm:adjLst>
              <dgm:adj idx="1" val="0.05"/>
            </dgm:adjLst>
          </dgm:shape>
          <dgm:presOf axis="self"/>
          <dgm:constrLst/>
          <dgm:ruleLst/>
        </dgm:layoutNode>
        <dgm:layoutNode name="parentNode" styleLbl="node1">
          <dgm:varLst>
            <dgm:chMax val="0"/>
            <dgm:bulletEnabled val="1"/>
          </dgm:varLst>
          <dgm:presOf axis="self"/>
          <dgm:choose name="Name8">
            <dgm:if name="Name9" func="var" arg="dir" op="equ" val="norm">
              <dgm:alg type="tx">
                <dgm:param type="autoTxRot" val="grav"/>
                <dgm:param type="txAnchorVert" val="t"/>
                <dgm:param type="parTxLTRAlign" val="r"/>
                <dgm:param type="parTxRTLAlign" val="r"/>
              </dgm:alg>
              <dgm:shape xmlns:r="http://schemas.openxmlformats.org/officeDocument/2006/relationships" rot="270" type="rect" r:blip="" hideGeom="1">
                <dgm:adjLst/>
              </dgm:shape>
              <dgm:constrLst>
                <dgm:constr type="primFontSz" val="65"/>
                <dgm:constr type="lMarg"/>
                <dgm:constr type="rMarg" refType="primFontSz" fact="0.35"/>
                <dgm:constr type="tMarg" refType="primFontSz" fact="0.27"/>
                <dgm:constr type="bMarg"/>
              </dgm:constrLst>
            </dgm:if>
            <dgm:else name="Name10">
              <dgm:alg type="tx">
                <dgm:param type="autoTxRot" val="grav"/>
                <dgm:param type="txAnchorVert" val="t"/>
                <dgm:param type="parTxLTRAlign" val="l"/>
                <dgm:param type="parTxRTLAlign" val="l"/>
              </dgm:alg>
              <dgm:shape xmlns:r="http://schemas.openxmlformats.org/officeDocument/2006/relationships" rot="90" type="rect" r:blip="" hideGeom="1">
                <dgm:adjLst/>
              </dgm:shape>
              <dgm:constrLst>
                <dgm:constr type="primFontSz" val="65"/>
                <dgm:constr type="lMarg" refType="primFontSz" fact="0.35"/>
                <dgm:constr type="rMarg"/>
                <dgm:constr type="tMarg" refType="primFontSz" fact="0.27"/>
                <dgm:constr type="bMarg"/>
              </dgm:constrLst>
            </dgm:else>
          </dgm:choose>
          <dgm:ruleLst>
            <dgm:rule type="primFontSz" val="5" fact="NaN" max="NaN"/>
          </dgm:ruleLst>
        </dgm:layoutNode>
        <dgm:choose name="Name11">
          <dgm:if name="Name12" axis="ch" ptType="node" func="cnt" op="gte" val="1">
            <dgm:layoutNode name="childNode" styleLbl="node1" moveWith="bgRect">
              <dgm:varLst>
                <dgm:bulletEnabled val="1"/>
              </dgm:varLst>
              <dgm:alg type="tx">
                <dgm:param type="parTxLTRAlign" val="l"/>
                <dgm:param type="parTxRTLAlign" val="r"/>
                <dgm:param type="txAnchorVert" val="t"/>
              </dgm:alg>
              <dgm:shape xmlns:r="http://schemas.openxmlformats.org/officeDocument/2006/relationships" type="rect" r:blip="" hideGeom="1">
                <dgm:adjLst/>
              </dgm:shape>
              <dgm:presOf axis="des" ptType="node"/>
              <dgm:constrLst>
                <dgm:constr type="primFontSz" val="65"/>
                <dgm:constr type="lMarg"/>
                <dgm:constr type="bMarg"/>
                <dgm:constr type="tMarg" refType="primFontSz" fact="0.27"/>
                <dgm:constr type="rMarg"/>
              </dgm:constrLst>
              <dgm:ruleLst>
                <dgm:rule type="primFontSz" val="5" fact="NaN" max="NaN"/>
              </dgm:ruleLst>
            </dgm:layoutNode>
          </dgm:if>
          <dgm:else name="Name13"/>
        </dgm:choose>
      </dgm:layoutNode>
      <dgm:forEach name="Name14" axis="followSib" ptType="sibTrans" cnt="1">
        <dgm:layoutNode name="hSp">
          <dgm:alg type="sp"/>
          <dgm:shape xmlns:r="http://schemas.openxmlformats.org/officeDocument/2006/relationships" r:blip="">
            <dgm:adjLst/>
          </dgm:shape>
          <dgm:presOf/>
          <dgm:constrLst/>
          <dgm:ruleLst/>
        </dgm:layoutNode>
        <dgm:layoutNode name="vProcSp" moveWith="bgRect">
          <dgm:alg type="lin">
            <dgm:param type="linDir" val="fromT"/>
          </dgm:alg>
          <dgm:shape xmlns:r="http://schemas.openxmlformats.org/officeDocument/2006/relationships" r:blip="">
            <dgm:adjLst/>
          </dgm:shape>
          <dgm:presOf/>
          <dgm:constrLst>
            <dgm:constr type="w" for="ch" forName="vSp1" refType="w"/>
            <dgm:constr type="w" for="ch" forName="simulatedConn" refType="w"/>
            <dgm:constr type="w" for="ch" forName="vSp2" refType="w"/>
          </dgm:constrLst>
          <dgm:ruleLst/>
          <dgm:layoutNode name="vSp1">
            <dgm:alg type="sp"/>
            <dgm:shape xmlns:r="http://schemas.openxmlformats.org/officeDocument/2006/relationships" r:blip="">
              <dgm:adjLst/>
            </dgm:shape>
            <dgm:presOf/>
            <dgm:constrLst/>
            <dgm:ruleLst/>
          </dgm:layoutNode>
          <dgm:layoutNode name="simulatedConn" styleLbl="solidFgAcc1">
            <dgm:alg type="sp"/>
            <dgm:choose name="Name15">
              <dgm:if name="Name16" func="var" arg="dir" op="equ" val="norm">
                <dgm:shape xmlns:r="http://schemas.openxmlformats.org/officeDocument/2006/relationships" rot="90" type="flowChartExtract" r:blip="">
                  <dgm:adjLst/>
                </dgm:shape>
              </dgm:if>
              <dgm:else name="Name17">
                <dgm:shape xmlns:r="http://schemas.openxmlformats.org/officeDocument/2006/relationships" rot="-90" type="flowChartExtract" r:blip="">
                  <dgm:adjLst/>
                </dgm:shape>
              </dgm:else>
            </dgm:choose>
            <dgm:presOf/>
            <dgm:constrLst/>
            <dgm:ruleLst/>
          </dgm:layoutNode>
          <dgm:layoutNode name="vSp2">
            <dgm:alg type="sp"/>
            <dgm:shape xmlns:r="http://schemas.openxmlformats.org/officeDocument/2006/relationships" r:blip="">
              <dgm:adjLst/>
            </dgm:shape>
            <dgm:presOf/>
            <dgm:constrLst/>
            <dgm:ruleLst/>
          </dgm:layoutNode>
        </dgm:layoutNode>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IHPA colours major">
      <a:dk1>
        <a:sysClr val="windowText" lastClr="000000"/>
      </a:dk1>
      <a:lt1>
        <a:sysClr val="window" lastClr="FFFFFF"/>
      </a:lt1>
      <a:dk2>
        <a:srgbClr val="333132"/>
      </a:dk2>
      <a:lt2>
        <a:srgbClr val="FFFFFF"/>
      </a:lt2>
      <a:accent1>
        <a:srgbClr val="5E2F7E"/>
      </a:accent1>
      <a:accent2>
        <a:srgbClr val="009AB8"/>
      </a:accent2>
      <a:accent3>
        <a:srgbClr val="C40B46"/>
      </a:accent3>
      <a:accent4>
        <a:srgbClr val="F47920"/>
      </a:accent4>
      <a:accent5>
        <a:srgbClr val="7EC352"/>
      </a:accent5>
      <a:accent6>
        <a:srgbClr val="474546"/>
      </a:accent6>
      <a:hlink>
        <a:srgbClr val="000000"/>
      </a:hlink>
      <a:folHlink>
        <a:srgbClr val="000000"/>
      </a:folHlink>
    </a:clrScheme>
    <a:fontScheme name="IHP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0287B-6C09-4E31-BA7D-82CBD2EDA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82</Pages>
  <Words>22253</Words>
  <Characters>143626</Characters>
  <Application>Microsoft Office Word</Application>
  <DocSecurity>0</DocSecurity>
  <Lines>1196</Lines>
  <Paragraphs>331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165548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2020-04-07T01:17:00Z</dcterms:created>
  <dcterms:modified xsi:type="dcterms:W3CDTF">2020-04-07T01:23:00Z</dcterms:modified>
</cp:coreProperties>
</file>